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ADAB" w14:textId="6570720C" w:rsidR="000169F1" w:rsidRDefault="005F6C3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3A0500">
        <w:rPr>
          <w:rFonts w:ascii="Arial" w:eastAsia="Calibri" w:hAnsi="Arial" w:cs="Times New Roman"/>
          <w:sz w:val="24"/>
          <w:szCs w:val="24"/>
        </w:rPr>
        <w:t xml:space="preserve">DESEMBARGADOR </w:t>
      </w:r>
      <w:r w:rsidR="00A22777">
        <w:rPr>
          <w:rFonts w:ascii="Arial" w:eastAsia="Calibri" w:hAnsi="Arial" w:cs="Times New Roman"/>
          <w:sz w:val="24"/>
          <w:szCs w:val="24"/>
        </w:rPr>
        <w:t>2º VICE-</w:t>
      </w:r>
      <w:r w:rsidR="003F22F7">
        <w:rPr>
          <w:rFonts w:ascii="Arial" w:eastAsia="Calibri" w:hAnsi="Arial" w:cs="Times New Roman"/>
          <w:sz w:val="24"/>
          <w:szCs w:val="24"/>
        </w:rPr>
        <w:t>PRESIDENTE DO TRIBUNAL DE JUSTIÇA DO ESTADO DE SANTA CATARINA</w:t>
      </w:r>
    </w:p>
    <w:p w14:paraId="79661D6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4B8E45" w14:textId="77777777" w:rsidR="000169F1" w:rsidRDefault="000169F1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EA0D938" w14:textId="77777777" w:rsidR="0008551A" w:rsidRPr="00136102" w:rsidRDefault="0008551A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9DE94C" w14:textId="77777777" w:rsidR="000169F1" w:rsidRPr="005F6C35" w:rsidRDefault="005F6C35" w:rsidP="005F6C3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F6C35">
        <w:rPr>
          <w:rFonts w:ascii="Arial" w:eastAsia="Calibri" w:hAnsi="Arial" w:cs="Times New Roman"/>
        </w:rPr>
        <w:t>Autos n. 5003557-38.2023.8.24.0040</w:t>
      </w:r>
      <w:r w:rsidR="000169F1" w:rsidRPr="005F6C35">
        <w:rPr>
          <w:rFonts w:ascii="Arial" w:eastAsia="Calibri" w:hAnsi="Arial" w:cs="Times New Roman"/>
        </w:rPr>
        <w:tab/>
      </w:r>
    </w:p>
    <w:p w14:paraId="0CE6DCD9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7126236" w14:textId="77777777" w:rsidR="0008551A" w:rsidRPr="00136102" w:rsidRDefault="0008551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32B3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8D3079" w14:textId="72F4C33F" w:rsidR="000169F1" w:rsidRPr="005F6C35" w:rsidRDefault="005F6C35" w:rsidP="00FE4CFA">
      <w:pPr>
        <w:pStyle w:val="Qualificaodaspartes"/>
        <w:spacing w:line="360" w:lineRule="auto"/>
      </w:pPr>
      <w:r>
        <w:rPr>
          <w:b/>
        </w:rPr>
        <w:t>MAYCK TORRES MATES</w:t>
      </w:r>
      <w:r w:rsidR="000169F1" w:rsidRPr="00A814BD">
        <w:t xml:space="preserve">, </w:t>
      </w:r>
      <w:r>
        <w:t>já qualificado nos autos d</w:t>
      </w:r>
      <w:r w:rsidR="003F22F7">
        <w:t>o</w:t>
      </w:r>
      <w:r w:rsidR="005F6BCF">
        <w:t xml:space="preserve"> recurso extraordinário </w:t>
      </w:r>
      <w:r>
        <w:t xml:space="preserve">n. </w:t>
      </w:r>
      <w:r w:rsidRPr="005F6C35">
        <w:t>5003557-38.2023.8.24.0040</w:t>
      </w:r>
      <w:r>
        <w:t xml:space="preserve">, </w:t>
      </w:r>
      <w:r w:rsidR="00FD2F81">
        <w:t xml:space="preserve">em que é </w:t>
      </w:r>
      <w:r w:rsidR="005F6BCF">
        <w:t>recorrido</w:t>
      </w:r>
      <w:r w:rsidR="00FD2F81">
        <w:t xml:space="preserve"> o </w:t>
      </w:r>
      <w:r>
        <w:t>MINISTÉRIO PÚBLICO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 xml:space="preserve">em atenção </w:t>
      </w:r>
      <w:r w:rsidR="008F3FF9">
        <w:t xml:space="preserve">à intimação do evento </w:t>
      </w:r>
      <w:r w:rsidR="00326464">
        <w:t>96</w:t>
      </w:r>
      <w:r>
        <w:t xml:space="preserve">, </w:t>
      </w:r>
      <w:r w:rsidR="005B1ADA">
        <w:t xml:space="preserve">interpor, a tempo e modo, </w:t>
      </w:r>
      <w:r w:rsidR="00326464">
        <w:rPr>
          <w:b/>
          <w:i/>
        </w:rPr>
        <w:t>AGRAVO</w:t>
      </w:r>
      <w:r w:rsidR="00E37D0D">
        <w:rPr>
          <w:b/>
          <w:i/>
        </w:rPr>
        <w:t xml:space="preserve"> INTERNO</w:t>
      </w:r>
      <w:r w:rsidR="00326464">
        <w:rPr>
          <w:b/>
          <w:i/>
        </w:rPr>
        <w:t xml:space="preserve"> </w:t>
      </w:r>
      <w:r w:rsidR="005B1ADA">
        <w:t xml:space="preserve">contra </w:t>
      </w:r>
      <w:r w:rsidR="00435A34">
        <w:t>a decisão do evento 9</w:t>
      </w:r>
      <w:r w:rsidR="00E37D0D">
        <w:t>4</w:t>
      </w:r>
      <w:r w:rsidR="00435A34">
        <w:t xml:space="preserve">, que </w:t>
      </w:r>
      <w:r w:rsidR="00E37D0D">
        <w:t>negou seguimento</w:t>
      </w:r>
      <w:r w:rsidR="00435A34">
        <w:t xml:space="preserve"> </w:t>
      </w:r>
      <w:r w:rsidR="00E37D0D">
        <w:t>a</w:t>
      </w:r>
      <w:r w:rsidR="00435A34">
        <w:t xml:space="preserve">o recurso </w:t>
      </w:r>
      <w:r w:rsidR="00E37D0D">
        <w:t xml:space="preserve">extraordinário </w:t>
      </w:r>
      <w:r w:rsidR="00435A34">
        <w:t xml:space="preserve">interposto </w:t>
      </w:r>
      <w:r w:rsidR="00435A34" w:rsidRPr="00816EBB">
        <w:rPr>
          <w:sz w:val="20"/>
          <w:szCs w:val="18"/>
        </w:rPr>
        <w:t xml:space="preserve">(evento 85, </w:t>
      </w:r>
      <w:r w:rsidR="00E37D0D">
        <w:rPr>
          <w:sz w:val="20"/>
          <w:szCs w:val="18"/>
        </w:rPr>
        <w:t>RE</w:t>
      </w:r>
      <w:r w:rsidR="00B527CB">
        <w:rPr>
          <w:sz w:val="20"/>
          <w:szCs w:val="18"/>
        </w:rPr>
        <w:t>XTRA2</w:t>
      </w:r>
      <w:r w:rsidR="00435A34" w:rsidRPr="00816EBB">
        <w:rPr>
          <w:sz w:val="20"/>
          <w:szCs w:val="18"/>
        </w:rPr>
        <w:t>)</w:t>
      </w:r>
      <w:r w:rsidR="00435A34">
        <w:t>, pelas razões de fato e de direito a seguir expostas.</w:t>
      </w:r>
    </w:p>
    <w:p w14:paraId="2E896FD8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F1703A4" w14:textId="77777777" w:rsidR="007D72FF" w:rsidRPr="00033A4C" w:rsidRDefault="007D72FF" w:rsidP="007D72FF">
      <w:pPr>
        <w:spacing w:after="0" w:line="360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033A4C">
        <w:rPr>
          <w:rFonts w:ascii="Arial" w:hAnsi="Arial" w:cs="Arial"/>
          <w:sz w:val="24"/>
          <w:szCs w:val="24"/>
        </w:rPr>
        <w:t xml:space="preserve">Requer, regularmente processado, </w:t>
      </w:r>
      <w:r>
        <w:rPr>
          <w:rFonts w:ascii="Arial" w:hAnsi="Arial" w:cs="Arial"/>
          <w:sz w:val="24"/>
          <w:szCs w:val="24"/>
        </w:rPr>
        <w:t xml:space="preserve">que Vossa Excelência proceda ao juízo de retratação ou, não sendo o caso, que sejam remetidos </w:t>
      </w:r>
      <w:r w:rsidRPr="00033A4C">
        <w:rPr>
          <w:rFonts w:ascii="Arial" w:hAnsi="Arial" w:cs="Arial"/>
          <w:sz w:val="24"/>
          <w:szCs w:val="24"/>
        </w:rPr>
        <w:t xml:space="preserve">os autos ao Egrégio </w:t>
      </w:r>
      <w:r>
        <w:rPr>
          <w:rFonts w:ascii="Arial" w:hAnsi="Arial" w:cs="Arial"/>
          <w:sz w:val="24"/>
          <w:szCs w:val="24"/>
        </w:rPr>
        <w:t xml:space="preserve">Órgão Colegiado </w:t>
      </w:r>
      <w:r w:rsidRPr="00033A4C">
        <w:rPr>
          <w:rFonts w:ascii="Arial" w:hAnsi="Arial" w:cs="Arial"/>
          <w:sz w:val="24"/>
          <w:szCs w:val="24"/>
        </w:rPr>
        <w:t>para que, reformad</w:t>
      </w:r>
      <w:r>
        <w:rPr>
          <w:rFonts w:ascii="Arial" w:hAnsi="Arial" w:cs="Arial"/>
          <w:sz w:val="24"/>
          <w:szCs w:val="24"/>
        </w:rPr>
        <w:t>o</w:t>
      </w:r>
      <w:r w:rsidRPr="00033A4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i/>
          <w:iCs/>
          <w:sz w:val="24"/>
          <w:szCs w:val="24"/>
        </w:rPr>
        <w:t xml:space="preserve">decisum </w:t>
      </w:r>
      <w:r>
        <w:rPr>
          <w:rFonts w:ascii="Arial" w:hAnsi="Arial" w:cs="Arial"/>
          <w:sz w:val="24"/>
          <w:szCs w:val="24"/>
        </w:rPr>
        <w:t>ora agravado</w:t>
      </w:r>
      <w:r w:rsidRPr="00033A4C">
        <w:rPr>
          <w:rFonts w:ascii="Arial" w:hAnsi="Arial" w:cs="Arial"/>
          <w:sz w:val="24"/>
          <w:szCs w:val="24"/>
        </w:rPr>
        <w:t xml:space="preserve">, o recurso </w:t>
      </w:r>
      <w:r>
        <w:rPr>
          <w:rFonts w:ascii="Arial" w:hAnsi="Arial" w:cs="Arial"/>
          <w:sz w:val="24"/>
          <w:szCs w:val="24"/>
        </w:rPr>
        <w:t>extraordinário tenha o seu regular processamento, com o encaminhamento ao Supremo Tribunal Federal,</w:t>
      </w:r>
      <w:r w:rsidRPr="00033A4C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 o respectivo provimento</w:t>
      </w:r>
      <w:r w:rsidRPr="00033A4C">
        <w:rPr>
          <w:rFonts w:ascii="Arial" w:hAnsi="Arial" w:cs="Arial"/>
          <w:sz w:val="24"/>
          <w:szCs w:val="24"/>
        </w:rPr>
        <w:t>.</w:t>
      </w:r>
    </w:p>
    <w:p w14:paraId="220EC820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06F7017" w14:textId="77777777" w:rsidR="00F8562E" w:rsidRPr="00136102" w:rsidRDefault="00F8562E" w:rsidP="00F8562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E2C1EF5" w14:textId="43250743" w:rsidR="00F8562E" w:rsidRPr="00136102" w:rsidRDefault="00F8562E" w:rsidP="00F8562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55763">
        <w:rPr>
          <w:rFonts w:ascii="Arial" w:eastAsia="Calibri" w:hAnsi="Arial" w:cs="Times New Roman"/>
          <w:noProof/>
          <w:sz w:val="24"/>
          <w:szCs w:val="24"/>
        </w:rPr>
        <w:t>27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A4B219B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0A8E0196" w14:textId="77777777" w:rsidR="0008551A" w:rsidRDefault="0008551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D10EBAD" w14:textId="77777777" w:rsidR="00FE4CFA" w:rsidRPr="00951BA8" w:rsidRDefault="00FE4CFA" w:rsidP="00FE4CFA">
      <w:pPr>
        <w:pStyle w:val="SemEspaamento"/>
        <w:numPr>
          <w:ilvl w:val="0"/>
          <w:numId w:val="0"/>
        </w:numPr>
        <w:ind w:left="1701"/>
        <w:rPr>
          <w:lang w:val="pt"/>
        </w:rPr>
      </w:pPr>
    </w:p>
    <w:p w14:paraId="3D2E4BE7" w14:textId="77777777" w:rsidR="00FE4CFA" w:rsidRPr="00D576AF" w:rsidRDefault="00FE4CFA" w:rsidP="00FE4CF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422A0BB" w14:textId="77777777" w:rsidR="00FE4CFA" w:rsidRPr="000169F1" w:rsidRDefault="00FE4CFA" w:rsidP="00FE4CF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1B9FBD14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A36EBE9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DB55E17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7DDF0C8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EFD74D8" w14:textId="77777777" w:rsidR="00FE4CFA" w:rsidRDefault="00FE4CF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37640FA3" w14:textId="680855BF" w:rsidR="000F0FC7" w:rsidRPr="005C4689" w:rsidRDefault="000F0FC7" w:rsidP="00DB0464">
      <w:pPr>
        <w:pStyle w:val="Ttulo"/>
      </w:pPr>
      <w:r w:rsidRPr="005C4689">
        <w:lastRenderedPageBreak/>
        <w:t>I –</w:t>
      </w:r>
      <w:r>
        <w:t xml:space="preserve"> </w:t>
      </w:r>
      <w:r w:rsidR="00435A34">
        <w:t>DAS RAZÕES DE REFORMA DA DECISÃO AGRAVADA</w:t>
      </w:r>
    </w:p>
    <w:p w14:paraId="499300E2" w14:textId="070205F6" w:rsidR="00F2224D" w:rsidRPr="005C4689" w:rsidRDefault="00F2224D" w:rsidP="00F2224D">
      <w:pPr>
        <w:pStyle w:val="Ttulo"/>
      </w:pPr>
      <w:r w:rsidRPr="005C4689">
        <w:t>I</w:t>
      </w:r>
      <w:r>
        <w:t>.1</w:t>
      </w:r>
      <w:r w:rsidRPr="005C4689">
        <w:t xml:space="preserve"> –</w:t>
      </w:r>
      <w:r>
        <w:t xml:space="preserve"> </w:t>
      </w:r>
      <w:r w:rsidR="00032429">
        <w:t>Não incidência do óbice previsto no Tema n. 339/STF ao presente caso</w:t>
      </w:r>
    </w:p>
    <w:p w14:paraId="36A36683" w14:textId="77777777" w:rsidR="000F0FC7" w:rsidRPr="00487BD8" w:rsidRDefault="000F0FC7" w:rsidP="000F0FC7">
      <w:pPr>
        <w:pStyle w:val="SemEspaamento"/>
        <w:numPr>
          <w:ilvl w:val="0"/>
          <w:numId w:val="0"/>
        </w:numPr>
        <w:ind w:left="1418"/>
      </w:pPr>
    </w:p>
    <w:p w14:paraId="208617A6" w14:textId="77777777" w:rsidR="00B22C91" w:rsidRDefault="000C3BD1" w:rsidP="00A519A5">
      <w:pPr>
        <w:pStyle w:val="SemEspaamento"/>
      </w:pPr>
      <w:r>
        <w:t xml:space="preserve">Com relação à infringência ao art. </w:t>
      </w:r>
      <w:r w:rsidR="00032429">
        <w:t xml:space="preserve">93, IX, da Carta Magna, </w:t>
      </w:r>
      <w:r>
        <w:t xml:space="preserve">a decisão agravada </w:t>
      </w:r>
      <w:r w:rsidR="00032429">
        <w:t xml:space="preserve">negou seguimento ao recurso extraordinário </w:t>
      </w:r>
      <w:r w:rsidR="0052436F">
        <w:t xml:space="preserve">com base no Tema n. 339/STF, argumentando que o dispositivo constitucional não obriga o julgador a se </w:t>
      </w:r>
      <w:r w:rsidR="003E5916">
        <w:t>manifestar sobre cada tese recursal, sendo suficiente a exposição dos fundamentos de</w:t>
      </w:r>
      <w:r w:rsidR="006D36B8">
        <w:t xml:space="preserve"> seu convencimento. </w:t>
      </w:r>
    </w:p>
    <w:p w14:paraId="120EDCF8" w14:textId="53F265DF" w:rsidR="00EA4833" w:rsidRPr="00EA4833" w:rsidRDefault="006D36B8" w:rsidP="00EA4833">
      <w:pPr>
        <w:pStyle w:val="SemEspaamento"/>
      </w:pPr>
      <w:r>
        <w:t xml:space="preserve">Sustentou o </w:t>
      </w:r>
      <w:r>
        <w:rPr>
          <w:i/>
          <w:iCs/>
        </w:rPr>
        <w:t>decisum</w:t>
      </w:r>
      <w:r>
        <w:t xml:space="preserve">, ainda, que a decisão recorrida teria </w:t>
      </w:r>
      <w:r w:rsidR="00EA0113">
        <w:t>a fundamentação exigida pelo art. 93, IX</w:t>
      </w:r>
      <w:r w:rsidR="00873D03">
        <w:t xml:space="preserve">, da CF, bem como que a </w:t>
      </w:r>
      <w:r w:rsidR="00EA4833">
        <w:t>“</w:t>
      </w:r>
      <w:r w:rsidR="00EA4833" w:rsidRPr="00EA4833">
        <w:rPr>
          <w:i/>
          <w:iCs/>
        </w:rPr>
        <w:t>ausência ou insuficiência de fundamentação não se confunde com fundamentação contrária aos interesses da parte</w:t>
      </w:r>
      <w:r w:rsidR="00EA4833">
        <w:t>”</w:t>
      </w:r>
      <w:r w:rsidR="0006315E">
        <w:t xml:space="preserve"> </w:t>
      </w:r>
      <w:r w:rsidR="0006315E" w:rsidRPr="0006315E">
        <w:rPr>
          <w:sz w:val="20"/>
          <w:szCs w:val="18"/>
        </w:rPr>
        <w:t>(evento 94)</w:t>
      </w:r>
      <w:r w:rsidR="00EA4833" w:rsidRPr="00EA4833">
        <w:t>.</w:t>
      </w:r>
    </w:p>
    <w:p w14:paraId="128D3C08" w14:textId="090398FB" w:rsidR="00032429" w:rsidRDefault="00EA4833" w:rsidP="00A519A5">
      <w:pPr>
        <w:pStyle w:val="SemEspaamento"/>
      </w:pPr>
      <w:r>
        <w:t>Pois bem.</w:t>
      </w:r>
    </w:p>
    <w:p w14:paraId="167FF6C5" w14:textId="3F9A25AA" w:rsidR="00EA4833" w:rsidRDefault="00EA4833" w:rsidP="00A519A5">
      <w:pPr>
        <w:pStyle w:val="SemEspaamento"/>
      </w:pPr>
      <w:r>
        <w:t xml:space="preserve">Ao contrário do que sustenta a decisão agravada, </w:t>
      </w:r>
      <w:r w:rsidR="008B498F">
        <w:t xml:space="preserve">é evidente que </w:t>
      </w:r>
      <w:r w:rsidR="008B498F" w:rsidRPr="007D045B">
        <w:rPr>
          <w:b/>
          <w:bCs/>
        </w:rPr>
        <w:t>as teses jurídicas</w:t>
      </w:r>
      <w:r w:rsidR="008B498F">
        <w:t xml:space="preserve"> apresentadas pelo recorrente</w:t>
      </w:r>
      <w:r w:rsidR="00EF1CAC">
        <w:t>, e ignoradas pelos arestos recorridos,</w:t>
      </w:r>
      <w:r w:rsidR="008B498F">
        <w:t xml:space="preserve"> </w:t>
      </w:r>
      <w:r w:rsidR="008B498F" w:rsidRPr="009C271A">
        <w:rPr>
          <w:b/>
          <w:bCs/>
        </w:rPr>
        <w:t>são relevantes para o correto deslinde da causa e</w:t>
      </w:r>
      <w:r w:rsidR="004C4A38" w:rsidRPr="009C271A">
        <w:rPr>
          <w:b/>
          <w:bCs/>
        </w:rPr>
        <w:t>, mais, são capazes de derruir a conclusão condenatória a que cheg</w:t>
      </w:r>
      <w:r w:rsidR="00EF1CAC" w:rsidRPr="009C271A">
        <w:rPr>
          <w:b/>
          <w:bCs/>
        </w:rPr>
        <w:t>aram</w:t>
      </w:r>
      <w:r w:rsidR="004C4A38" w:rsidRPr="009C271A">
        <w:rPr>
          <w:b/>
          <w:bCs/>
        </w:rPr>
        <w:t xml:space="preserve"> </w:t>
      </w:r>
      <w:r w:rsidR="00EF1CAC" w:rsidRPr="009C271A">
        <w:rPr>
          <w:b/>
          <w:bCs/>
        </w:rPr>
        <w:t>os acórdãos</w:t>
      </w:r>
      <w:r w:rsidR="004C4A38">
        <w:t xml:space="preserve">, o que </w:t>
      </w:r>
      <w:r w:rsidR="00EF1CAC">
        <w:t xml:space="preserve">já </w:t>
      </w:r>
      <w:r w:rsidR="004C4A38">
        <w:t>confirma a afronta direta ao art.</w:t>
      </w:r>
      <w:r w:rsidR="008B498F">
        <w:t xml:space="preserve"> </w:t>
      </w:r>
      <w:r w:rsidR="004C4A38">
        <w:t>93, IX, da CF/88</w:t>
      </w:r>
      <w:r w:rsidR="00EF1CAC">
        <w:t xml:space="preserve"> </w:t>
      </w:r>
      <w:r w:rsidR="009C271A">
        <w:t xml:space="preserve">e </w:t>
      </w:r>
      <w:r w:rsidR="00EF1CAC">
        <w:t>afasta a incidência</w:t>
      </w:r>
      <w:r w:rsidR="003E24D1">
        <w:t xml:space="preserve"> </w:t>
      </w:r>
      <w:r w:rsidR="00EF1CAC">
        <w:t xml:space="preserve">do Tema n. 339/STF </w:t>
      </w:r>
      <w:r w:rsidR="00C37DC0">
        <w:t>ao caso</w:t>
      </w:r>
      <w:r w:rsidR="008D5EBF">
        <w:t xml:space="preserve">, conduzindo </w:t>
      </w:r>
      <w:r w:rsidR="003E24D1">
        <w:t>ao provimento do presente agravo interno</w:t>
      </w:r>
      <w:r w:rsidR="004C4A38">
        <w:t>.</w:t>
      </w:r>
    </w:p>
    <w:p w14:paraId="2879CA01" w14:textId="54978AE3" w:rsidR="004C4A38" w:rsidRDefault="004C4A38" w:rsidP="00A519A5">
      <w:pPr>
        <w:pStyle w:val="SemEspaamento"/>
      </w:pPr>
      <w:r>
        <w:t>Ora, nas razões do recurso extraordinário,</w:t>
      </w:r>
      <w:r w:rsidR="00FC229A">
        <w:t xml:space="preserve"> foi exposto que</w:t>
      </w:r>
      <w:r w:rsidR="00E4513C">
        <w:t>, mesmo após instados nos aclaratórios,</w:t>
      </w:r>
      <w:r w:rsidR="00FC229A">
        <w:t xml:space="preserve"> </w:t>
      </w:r>
      <w:r w:rsidR="00EF64FF">
        <w:t xml:space="preserve">os acórdãos violaram o art. 93, IX, da CF ao não </w:t>
      </w:r>
      <w:r w:rsidR="00325697">
        <w:t>tratar</w:t>
      </w:r>
      <w:r w:rsidR="00166742">
        <w:t>em</w:t>
      </w:r>
      <w:r w:rsidR="00325697">
        <w:t xml:space="preserve"> da tese recursa</w:t>
      </w:r>
      <w:r w:rsidR="00074EDB">
        <w:t>l</w:t>
      </w:r>
      <w:r w:rsidR="00325697">
        <w:t xml:space="preserve"> relativa à</w:t>
      </w:r>
      <w:r w:rsidR="00200F6A">
        <w:t xml:space="preserve"> necessidade de absolvição pelo delito do art. 311 do CTB, </w:t>
      </w:r>
      <w:r w:rsidR="00074EDB">
        <w:t>na medida em que as filmagens comprovam que não havia grande movimentação de pessoas</w:t>
      </w:r>
      <w:r w:rsidR="00C37DC0">
        <w:t xml:space="preserve"> no local em que o recorrente transitou com o seu automóvel</w:t>
      </w:r>
      <w:r w:rsidR="00074EDB">
        <w:t>, requisito indispensável para a tipificação d</w:t>
      </w:r>
      <w:r w:rsidR="00166742">
        <w:t xml:space="preserve">esse </w:t>
      </w:r>
      <w:r w:rsidR="00074EDB">
        <w:t>crime</w:t>
      </w:r>
      <w:r w:rsidR="00166742">
        <w:t>.</w:t>
      </w:r>
    </w:p>
    <w:p w14:paraId="630EB0A4" w14:textId="16C787BC" w:rsidR="00AA55EB" w:rsidRPr="00E560FE" w:rsidRDefault="00166742" w:rsidP="00154AC6">
      <w:pPr>
        <w:pStyle w:val="SemEspaamento"/>
        <w:rPr>
          <w:sz w:val="16"/>
          <w:szCs w:val="16"/>
        </w:rPr>
      </w:pPr>
      <w:r>
        <w:t xml:space="preserve">Os arestos recorridos também </w:t>
      </w:r>
      <w:r w:rsidR="00E4513C">
        <w:t xml:space="preserve">se </w:t>
      </w:r>
      <w:r>
        <w:t xml:space="preserve">omitiram em relação </w:t>
      </w:r>
      <w:r w:rsidR="00E4513C">
        <w:t>ao argumento recursal de que</w:t>
      </w:r>
      <w:r w:rsidR="002A6B9C">
        <w:t xml:space="preserve"> “</w:t>
      </w:r>
      <w:r w:rsidR="002A6B9C" w:rsidRPr="00E560FE">
        <w:rPr>
          <w:i/>
          <w:iCs/>
        </w:rPr>
        <w:t>não é crível que a investigação afirme que o recorrente transitou em local muito movimentado, com grande concentração de pessoas, mas, ao mesmo tempo, não tenha conseguido nenhum registro visual desse fato”</w:t>
      </w:r>
      <w:r w:rsidR="002A6B9C">
        <w:t xml:space="preserve">, </w:t>
      </w:r>
      <w:r w:rsidR="00E560FE">
        <w:t xml:space="preserve">em nova e flagrante infringência ao art. 93, IX, da CF, </w:t>
      </w:r>
      <w:r w:rsidR="002A6B9C">
        <w:t xml:space="preserve">o que confirma </w:t>
      </w:r>
      <w:r w:rsidR="00E560FE">
        <w:t xml:space="preserve">pertinência do tema não abordado para o correto desfecho do caso e conduz ao provimento deste agravo interno. </w:t>
      </w:r>
    </w:p>
    <w:p w14:paraId="0B519F72" w14:textId="1E6127BB" w:rsidR="00E560FE" w:rsidRPr="00935510" w:rsidRDefault="00E560FE" w:rsidP="00154AC6">
      <w:pPr>
        <w:pStyle w:val="SemEspaamento"/>
        <w:rPr>
          <w:sz w:val="16"/>
          <w:szCs w:val="16"/>
        </w:rPr>
      </w:pPr>
      <w:r>
        <w:t>Mas não é só</w:t>
      </w:r>
    </w:p>
    <w:p w14:paraId="7C11F9FC" w14:textId="34EE284B" w:rsidR="00935510" w:rsidRPr="00DF7972" w:rsidRDefault="00935510" w:rsidP="00154AC6">
      <w:pPr>
        <w:pStyle w:val="SemEspaamento"/>
        <w:rPr>
          <w:sz w:val="16"/>
          <w:szCs w:val="16"/>
        </w:rPr>
      </w:pPr>
      <w:r>
        <w:t xml:space="preserve">O agravante também expôs que os acórdãos recorridos não trataram sobre </w:t>
      </w:r>
      <w:r w:rsidR="001C5D45">
        <w:t xml:space="preserve">as </w:t>
      </w:r>
      <w:r w:rsidR="001C5D45" w:rsidRPr="00A31140">
        <w:rPr>
          <w:b/>
          <w:bCs/>
        </w:rPr>
        <w:t>omissões</w:t>
      </w:r>
      <w:r w:rsidR="001C5D45">
        <w:t xml:space="preserve"> e </w:t>
      </w:r>
      <w:r w:rsidR="001C5D45" w:rsidRPr="00A31140">
        <w:rPr>
          <w:b/>
          <w:bCs/>
        </w:rPr>
        <w:t>contradição interna</w:t>
      </w:r>
      <w:r w:rsidR="001C5D45">
        <w:t xml:space="preserve"> relativas à condenação ao crime do art. 15 da Lei n. 10.826/03</w:t>
      </w:r>
      <w:r w:rsidR="00066D59">
        <w:t>,</w:t>
      </w:r>
      <w:r w:rsidR="00DF7972">
        <w:t xml:space="preserve"> que também inviabilizam a conclusão condenatória, violando diretamente o art. 93, IX, da CF.</w:t>
      </w:r>
    </w:p>
    <w:p w14:paraId="00E1CA4F" w14:textId="18BE5D80" w:rsidR="003352D8" w:rsidRDefault="00A74B1F" w:rsidP="00C36BC8">
      <w:pPr>
        <w:pStyle w:val="SemEspaamento"/>
      </w:pPr>
      <w:r>
        <w:t xml:space="preserve">No recurso extraordinário foi </w:t>
      </w:r>
      <w:r w:rsidR="00DB79BC">
        <w:t xml:space="preserve">explicado que </w:t>
      </w:r>
      <w:r w:rsidR="00505613">
        <w:t xml:space="preserve">os arestos </w:t>
      </w:r>
      <w:r w:rsidR="00E81061">
        <w:t>impugnados</w:t>
      </w:r>
      <w:r w:rsidR="00DB79BC">
        <w:t xml:space="preserve"> </w:t>
      </w:r>
      <w:r w:rsidR="00C36BC8" w:rsidRPr="004921D7">
        <w:rPr>
          <w:b/>
          <w:bCs/>
        </w:rPr>
        <w:t>não enfrentaram</w:t>
      </w:r>
      <w:r w:rsidR="00C36BC8">
        <w:t xml:space="preserve"> </w:t>
      </w:r>
      <w:r w:rsidR="00C36BC8" w:rsidRPr="0020738B">
        <w:t>o principal argumento recursal de que “</w:t>
      </w:r>
      <w:r w:rsidR="00C36BC8" w:rsidRPr="0020738B">
        <w:rPr>
          <w:i/>
          <w:iCs/>
        </w:rPr>
        <w:t>a arma que supostamente teria sido utilizada para realizar o disparo quanto eventual cápsula ou o projétil dele decorrente não foram encontrados, mesmo após a ampla realização de busca com o suporte canino no local em que o apelante foi preso e próximo ao seu veículo. Assim sendo, Excelência, do exame dos autos conclui-se que não há sequer prova da materialidade delitiva, ficando isolada a narrativa dos policiais de que o apelante teria atirado com arma de fogo</w:t>
      </w:r>
      <w:r w:rsidR="00C36BC8" w:rsidRPr="0020738B">
        <w:t>”</w:t>
      </w:r>
      <w:r w:rsidR="00C36BC8">
        <w:t>, o que reforça a infringência ao art. 93, IX, da CF</w:t>
      </w:r>
      <w:r w:rsidR="00C36BC8" w:rsidRPr="0020738B">
        <w:t>.</w:t>
      </w:r>
    </w:p>
    <w:p w14:paraId="23FBB86C" w14:textId="74265C79" w:rsidR="00FF3BA8" w:rsidRDefault="00FF3BA8" w:rsidP="00FF3BA8">
      <w:pPr>
        <w:pStyle w:val="SemEspaamento"/>
      </w:pPr>
      <w:r>
        <w:t xml:space="preserve">Além disso, o agravante </w:t>
      </w:r>
      <w:r w:rsidR="00A74B1F">
        <w:t>argumentou</w:t>
      </w:r>
      <w:r>
        <w:t xml:space="preserve"> que os arestos recorridos incorreram em </w:t>
      </w:r>
      <w:r w:rsidRPr="00EF0097">
        <w:rPr>
          <w:b/>
          <w:bCs/>
        </w:rPr>
        <w:t>contradição interna</w:t>
      </w:r>
      <w:r>
        <w:t xml:space="preserve">, quando </w:t>
      </w:r>
      <w:r w:rsidRPr="00EF0097">
        <w:t xml:space="preserve">o aresto </w:t>
      </w:r>
      <w:r>
        <w:t xml:space="preserve">condenatório </w:t>
      </w:r>
      <w:r w:rsidRPr="009A1407">
        <w:rPr>
          <w:sz w:val="20"/>
          <w:szCs w:val="18"/>
        </w:rPr>
        <w:t>(evento 56)</w:t>
      </w:r>
      <w:r w:rsidRPr="00EF0097">
        <w:t xml:space="preserve"> </w:t>
      </w:r>
      <w:r>
        <w:t xml:space="preserve">firmou </w:t>
      </w:r>
      <w:r w:rsidRPr="00EF0097">
        <w:t xml:space="preserve">a premissa de que a arma apreendida estava </w:t>
      </w:r>
      <w:r w:rsidRPr="0020738B">
        <w:rPr>
          <w:u w:val="single"/>
        </w:rPr>
        <w:t>guardada</w:t>
      </w:r>
      <w:r w:rsidRPr="00EF0097">
        <w:t xml:space="preserve"> </w:t>
      </w:r>
      <w:r w:rsidRPr="0020738B">
        <w:rPr>
          <w:u w:val="single"/>
        </w:rPr>
        <w:t>na</w:t>
      </w:r>
      <w:r w:rsidRPr="00EF0097">
        <w:t xml:space="preserve"> </w:t>
      </w:r>
      <w:r w:rsidRPr="0020738B">
        <w:rPr>
          <w:u w:val="single"/>
        </w:rPr>
        <w:t>casa</w:t>
      </w:r>
      <w:r w:rsidRPr="00EF0097">
        <w:t xml:space="preserve"> </w:t>
      </w:r>
      <w:r w:rsidRPr="0020738B">
        <w:rPr>
          <w:u w:val="single"/>
        </w:rPr>
        <w:t>do</w:t>
      </w:r>
      <w:r w:rsidRPr="00EF0097">
        <w:t xml:space="preserve"> </w:t>
      </w:r>
      <w:r w:rsidRPr="00FF3BA8">
        <w:rPr>
          <w:u w:val="single"/>
        </w:rPr>
        <w:t>recorrente</w:t>
      </w:r>
      <w:r w:rsidRPr="00EF0097">
        <w:t xml:space="preserve">, mas, na sequência, </w:t>
      </w:r>
      <w:r w:rsidRPr="0020738B">
        <w:rPr>
          <w:u w:val="single"/>
        </w:rPr>
        <w:t>conclui</w:t>
      </w:r>
      <w:r w:rsidRPr="00EF0097">
        <w:t xml:space="preserve">, de </w:t>
      </w:r>
      <w:r w:rsidRPr="00FF3BA8">
        <w:rPr>
          <w:u w:val="single"/>
        </w:rPr>
        <w:t>forma</w:t>
      </w:r>
      <w:r w:rsidRPr="00EF0097">
        <w:t xml:space="preserve"> </w:t>
      </w:r>
      <w:r w:rsidRPr="0020738B">
        <w:rPr>
          <w:u w:val="single"/>
        </w:rPr>
        <w:t>contraditória</w:t>
      </w:r>
      <w:r w:rsidRPr="00EF0097">
        <w:t xml:space="preserve">, que essa </w:t>
      </w:r>
      <w:r w:rsidRPr="0020738B">
        <w:rPr>
          <w:u w:val="single"/>
        </w:rPr>
        <w:t>arma</w:t>
      </w:r>
      <w:r w:rsidRPr="00EF0097">
        <w:t xml:space="preserve"> </w:t>
      </w:r>
      <w:r w:rsidRPr="0020738B">
        <w:rPr>
          <w:u w:val="single"/>
        </w:rPr>
        <w:t>teria</w:t>
      </w:r>
      <w:r w:rsidRPr="00EF0097">
        <w:t xml:space="preserve"> </w:t>
      </w:r>
      <w:r w:rsidRPr="0020738B">
        <w:rPr>
          <w:u w:val="single"/>
        </w:rPr>
        <w:t>sido</w:t>
      </w:r>
      <w:r w:rsidRPr="00EF0097">
        <w:t xml:space="preserve"> </w:t>
      </w:r>
      <w:r w:rsidRPr="0020738B">
        <w:rPr>
          <w:u w:val="single"/>
        </w:rPr>
        <w:t>disparada</w:t>
      </w:r>
      <w:r w:rsidRPr="00EF0097">
        <w:t xml:space="preserve"> </w:t>
      </w:r>
      <w:r w:rsidRPr="0020738B">
        <w:rPr>
          <w:u w:val="single"/>
        </w:rPr>
        <w:t>em</w:t>
      </w:r>
      <w:r w:rsidRPr="00EF0097">
        <w:t xml:space="preserve"> </w:t>
      </w:r>
      <w:r w:rsidRPr="0020738B">
        <w:rPr>
          <w:u w:val="single"/>
        </w:rPr>
        <w:t>momento</w:t>
      </w:r>
      <w:r w:rsidRPr="00EF0097">
        <w:t xml:space="preserve"> </w:t>
      </w:r>
      <w:r w:rsidRPr="0020738B">
        <w:rPr>
          <w:u w:val="single"/>
        </w:rPr>
        <w:t>anterior</w:t>
      </w:r>
      <w:r w:rsidRPr="00EF0097">
        <w:t xml:space="preserve">, durante a fuga do recorrente </w:t>
      </w:r>
      <w:r w:rsidRPr="00EF0097">
        <w:rPr>
          <w:sz w:val="20"/>
          <w:szCs w:val="18"/>
        </w:rPr>
        <w:t>(</w:t>
      </w:r>
      <w:r w:rsidRPr="00EF0097">
        <w:rPr>
          <w:b/>
          <w:bCs/>
          <w:sz w:val="20"/>
          <w:szCs w:val="18"/>
        </w:rPr>
        <w:t>erro de premissa</w:t>
      </w:r>
      <w:r w:rsidRPr="00EF0097">
        <w:rPr>
          <w:sz w:val="20"/>
          <w:szCs w:val="18"/>
        </w:rPr>
        <w:t>)</w:t>
      </w:r>
      <w:r w:rsidRPr="00EF0097">
        <w:t xml:space="preserve">, ou seja, </w:t>
      </w:r>
      <w:r w:rsidR="003E662A">
        <w:t xml:space="preserve">antes mesmo de </w:t>
      </w:r>
      <w:r w:rsidRPr="00EF0097">
        <w:t>os policiais adentra</w:t>
      </w:r>
      <w:r w:rsidR="003E662A">
        <w:t>rem</w:t>
      </w:r>
      <w:r w:rsidRPr="00EF0097">
        <w:t xml:space="preserve"> na residência</w:t>
      </w:r>
      <w:r w:rsidR="003E662A">
        <w:t xml:space="preserve"> e apreender a arma</w:t>
      </w:r>
      <w:r>
        <w:t xml:space="preserve">, </w:t>
      </w:r>
      <w:r w:rsidR="003E662A">
        <w:t xml:space="preserve">razão pela qual essa contradição interna evidencia </w:t>
      </w:r>
      <w:r>
        <w:t>que não há prova da materialidade do delito de disparo de arma de fog</w:t>
      </w:r>
      <w:r w:rsidR="003E662A">
        <w:t xml:space="preserve">o </w:t>
      </w:r>
      <w:r w:rsidR="003E662A" w:rsidRPr="003E662A">
        <w:rPr>
          <w:sz w:val="22"/>
          <w:szCs w:val="20"/>
        </w:rPr>
        <w:t xml:space="preserve">– já que </w:t>
      </w:r>
      <w:r w:rsidRPr="003E662A">
        <w:rPr>
          <w:sz w:val="22"/>
          <w:szCs w:val="20"/>
        </w:rPr>
        <w:t>a arma apreendida posteriormente não serve como materialidade delitiva</w:t>
      </w:r>
      <w:r w:rsidRPr="00EF0097">
        <w:t xml:space="preserve">. </w:t>
      </w:r>
    </w:p>
    <w:p w14:paraId="1CED63DE" w14:textId="73CC0652" w:rsidR="00E46C3C" w:rsidRPr="00451A4F" w:rsidRDefault="00E46C3C" w:rsidP="00E46C3C">
      <w:pPr>
        <w:pStyle w:val="SemEspaamento"/>
        <w:rPr>
          <w:sz w:val="16"/>
          <w:szCs w:val="16"/>
        </w:rPr>
      </w:pPr>
      <w:r>
        <w:t xml:space="preserve">E isso é evidente, sobretudo porque </w:t>
      </w:r>
      <w:r w:rsidRPr="00E46C3C">
        <w:t>foi exposto que</w:t>
      </w:r>
      <w:r w:rsidRPr="00A31140">
        <w:rPr>
          <w:b/>
          <w:bCs/>
        </w:rPr>
        <w:t xml:space="preserve"> </w:t>
      </w:r>
      <w:r>
        <w:rPr>
          <w:b/>
          <w:bCs/>
        </w:rPr>
        <w:t xml:space="preserve">essa contradição interna dos arestos recorridos ocorreu </w:t>
      </w:r>
      <w:r w:rsidR="00451A4F">
        <w:rPr>
          <w:b/>
          <w:bCs/>
        </w:rPr>
        <w:t xml:space="preserve">ao afirmar que </w:t>
      </w:r>
      <w:r>
        <w:rPr>
          <w:b/>
          <w:bCs/>
        </w:rPr>
        <w:t xml:space="preserve">uma arma de fogo teria sido apreendida somente após encerrada a ocorrência policial, em busca e apreensão realizada na casa do agravante, mas, em contrassenso, </w:t>
      </w:r>
      <w:r w:rsidRPr="00A31140">
        <w:rPr>
          <w:b/>
          <w:bCs/>
        </w:rPr>
        <w:t>utilizaram</w:t>
      </w:r>
      <w:r>
        <w:rPr>
          <w:b/>
          <w:bCs/>
        </w:rPr>
        <w:t xml:space="preserve"> essa arma</w:t>
      </w:r>
      <w:r w:rsidRPr="00A31140">
        <w:rPr>
          <w:b/>
          <w:bCs/>
        </w:rPr>
        <w:t xml:space="preserve"> como prova da materialidade do disparo ocorrido durante a fuga</w:t>
      </w:r>
      <w:r>
        <w:t xml:space="preserve"> </w:t>
      </w:r>
      <w:r w:rsidRPr="00D60F9F">
        <w:rPr>
          <w:sz w:val="22"/>
          <w:szCs w:val="20"/>
        </w:rPr>
        <w:t>– ou seja, durante a ocorrência policial</w:t>
      </w:r>
      <w:r w:rsidR="008A2BC3">
        <w:rPr>
          <w:sz w:val="22"/>
          <w:szCs w:val="20"/>
        </w:rPr>
        <w:t>, antes da busca e apreensão da arma</w:t>
      </w:r>
      <w:r>
        <w:t>.</w:t>
      </w:r>
    </w:p>
    <w:p w14:paraId="4DCEFF7B" w14:textId="136FCBD5" w:rsidR="00F0727A" w:rsidRDefault="00C36BC8" w:rsidP="00F0727A">
      <w:pPr>
        <w:pStyle w:val="SemEspaamento"/>
      </w:pPr>
      <w:r>
        <w:t xml:space="preserve">E </w:t>
      </w:r>
      <w:r w:rsidR="00F0727A">
        <w:t xml:space="preserve">os arestos recorridos também não levaram em conta </w:t>
      </w:r>
      <w:r w:rsidR="00F0727A" w:rsidRPr="00F548CB">
        <w:rPr>
          <w:sz w:val="20"/>
          <w:szCs w:val="18"/>
        </w:rPr>
        <w:t>(</w:t>
      </w:r>
      <w:r w:rsidR="00F0727A" w:rsidRPr="00F548CB">
        <w:rPr>
          <w:b/>
          <w:bCs/>
          <w:sz w:val="20"/>
          <w:szCs w:val="18"/>
        </w:rPr>
        <w:t>omissão</w:t>
      </w:r>
      <w:r w:rsidR="00F0727A" w:rsidRPr="00F548CB">
        <w:rPr>
          <w:sz w:val="20"/>
          <w:szCs w:val="18"/>
        </w:rPr>
        <w:t>)</w:t>
      </w:r>
      <w:r w:rsidR="00F0727A">
        <w:t xml:space="preserve">, confirmando novamente a afronta ao art. 93, IX, da CF, a tese recursal de que </w:t>
      </w:r>
      <w:r w:rsidR="00F0727A" w:rsidRPr="0070497F">
        <w:rPr>
          <w:b/>
          <w:bCs/>
        </w:rPr>
        <w:t xml:space="preserve">o próprio </w:t>
      </w:r>
      <w:r w:rsidR="00F0727A">
        <w:rPr>
          <w:b/>
          <w:bCs/>
        </w:rPr>
        <w:t>recorrente</w:t>
      </w:r>
      <w:r w:rsidR="00F0727A" w:rsidRPr="0070497F">
        <w:rPr>
          <w:b/>
          <w:bCs/>
        </w:rPr>
        <w:t xml:space="preserve"> pediu a realização de exame</w:t>
      </w:r>
      <w:r w:rsidR="00F0727A">
        <w:rPr>
          <w:b/>
          <w:bCs/>
        </w:rPr>
        <w:t xml:space="preserve"> residuográfico</w:t>
      </w:r>
      <w:r w:rsidR="00F0727A" w:rsidRPr="00541E26">
        <w:t xml:space="preserve">, </w:t>
      </w:r>
      <w:r w:rsidR="00F0727A">
        <w:t xml:space="preserve">que seria a única forma de provar a sua inocência em relação ao crime de disparo de arma de fogo, o que foi deferido pelo douto Togado, </w:t>
      </w:r>
      <w:r w:rsidR="00F0727A" w:rsidRPr="00DC550F">
        <w:rPr>
          <w:b/>
          <w:bCs/>
        </w:rPr>
        <w:t xml:space="preserve">mas </w:t>
      </w:r>
      <w:r w:rsidR="00F0727A">
        <w:rPr>
          <w:b/>
          <w:bCs/>
        </w:rPr>
        <w:t xml:space="preserve">esse </w:t>
      </w:r>
      <w:r w:rsidR="00F0727A" w:rsidRPr="00DC550F">
        <w:rPr>
          <w:b/>
          <w:bCs/>
        </w:rPr>
        <w:t>exame não foi realizado por culpa exclusiva da Polícia Científica</w:t>
      </w:r>
      <w:r w:rsidR="00F0727A">
        <w:t>, em razão da Ordem de Serviço n. 1/23/PCI/IAF/DIR</w:t>
      </w:r>
      <w:r w:rsidR="008012BB">
        <w:t>, o que reforça a</w:t>
      </w:r>
      <w:r w:rsidR="00BE7215">
        <w:t xml:space="preserve"> relevância do vício apontado e, também, a</w:t>
      </w:r>
      <w:r w:rsidR="008012BB">
        <w:t xml:space="preserve"> impossibilidade de condenação pelo crime de disparo de arma de fogo no caso concreto</w:t>
      </w:r>
      <w:r w:rsidR="00F0727A">
        <w:t>.</w:t>
      </w:r>
    </w:p>
    <w:p w14:paraId="28F66549" w14:textId="43E27309" w:rsidR="000856F7" w:rsidRDefault="000856F7" w:rsidP="000856F7">
      <w:pPr>
        <w:pStyle w:val="SemEspaamento"/>
      </w:pPr>
      <w:r>
        <w:t>No mais, no recurso extraordinário o agravante expôs que, ao afirmar que “</w:t>
      </w:r>
      <w:r w:rsidRPr="00736739">
        <w:rPr>
          <w:b/>
          <w:bCs/>
          <w:i/>
          <w:iCs/>
        </w:rPr>
        <w:t>o crime de disparo de arma de fogo</w:t>
      </w:r>
      <w:r w:rsidRPr="00B57CB8">
        <w:rPr>
          <w:i/>
          <w:iCs/>
        </w:rPr>
        <w:t xml:space="preserve">, classificado como de mera conduta e perigo abstrato, independe da ocorrência de efetivo prejuízo e não se exige para sua configuração a comprovação do dano, </w:t>
      </w:r>
      <w:r w:rsidRPr="00736739">
        <w:rPr>
          <w:b/>
          <w:bCs/>
          <w:i/>
          <w:iCs/>
        </w:rPr>
        <w:t>bastando que o agente a possua ou a mantenha no interior de sua residência</w:t>
      </w:r>
      <w:r>
        <w:t xml:space="preserve">”, </w:t>
      </w:r>
      <w:r w:rsidRPr="00FC4D87">
        <w:rPr>
          <w:b/>
          <w:bCs/>
        </w:rPr>
        <w:t xml:space="preserve">o aresto </w:t>
      </w:r>
      <w:r>
        <w:rPr>
          <w:b/>
          <w:bCs/>
        </w:rPr>
        <w:t xml:space="preserve">condenatório </w:t>
      </w:r>
      <w:r w:rsidRPr="009A1407">
        <w:rPr>
          <w:sz w:val="20"/>
          <w:szCs w:val="18"/>
        </w:rPr>
        <w:t>(evento 56)</w:t>
      </w:r>
      <w:r>
        <w:rPr>
          <w:b/>
          <w:bCs/>
        </w:rPr>
        <w:t xml:space="preserve"> </w:t>
      </w:r>
      <w:r w:rsidRPr="00FC4D87">
        <w:rPr>
          <w:b/>
          <w:bCs/>
        </w:rPr>
        <w:t>confund</w:t>
      </w:r>
      <w:r>
        <w:rPr>
          <w:b/>
          <w:bCs/>
        </w:rPr>
        <w:t>iu</w:t>
      </w:r>
      <w:r w:rsidRPr="00FC4D87">
        <w:rPr>
          <w:b/>
          <w:bCs/>
        </w:rPr>
        <w:t xml:space="preserve"> esse crime com o delito de posse ilegal de arma de fogo e se omit</w:t>
      </w:r>
      <w:r w:rsidR="00736739">
        <w:rPr>
          <w:b/>
          <w:bCs/>
        </w:rPr>
        <w:t>iu</w:t>
      </w:r>
      <w:r w:rsidRPr="00FC4D87">
        <w:rPr>
          <w:b/>
          <w:bCs/>
        </w:rPr>
        <w:t xml:space="preserve"> na correta aplicação do art. 15 da Lei n. 10.826/2003</w:t>
      </w:r>
      <w:r>
        <w:t>, sobretudo porque o tipo penal exige a conduta de “</w:t>
      </w:r>
      <w:r w:rsidRPr="00FC4D87">
        <w:rPr>
          <w:i/>
          <w:iCs/>
        </w:rPr>
        <w:t>Disparar arma de fogo ou acionar munição em lugar habitado ou em suas adjacências</w:t>
      </w:r>
      <w:r>
        <w:t>”, o que não foi esclarecido</w:t>
      </w:r>
      <w:r w:rsidR="00736739">
        <w:t xml:space="preserve"> e confirma mais uma ofensa direta ao</w:t>
      </w:r>
      <w:r w:rsidR="0014149D">
        <w:t xml:space="preserve"> dispositivo constitucional citado</w:t>
      </w:r>
      <w:r w:rsidRPr="00B57CB8">
        <w:t>.</w:t>
      </w:r>
    </w:p>
    <w:p w14:paraId="19FCF79E" w14:textId="28B0FD69" w:rsidR="00C36BC8" w:rsidRDefault="00F0727A" w:rsidP="00C36BC8">
      <w:pPr>
        <w:pStyle w:val="SemEspaamento"/>
      </w:pPr>
      <w:r>
        <w:t>Ora, não há dúvida de que</w:t>
      </w:r>
      <w:r w:rsidR="00FF3BA8">
        <w:t xml:space="preserve"> todas</w:t>
      </w:r>
      <w:r>
        <w:t xml:space="preserve"> essa</w:t>
      </w:r>
      <w:r w:rsidR="00FF3BA8">
        <w:t>s</w:t>
      </w:r>
      <w:r>
        <w:t xml:space="preserve"> tese</w:t>
      </w:r>
      <w:r w:rsidR="00FF3BA8">
        <w:t>s</w:t>
      </w:r>
      <w:r>
        <w:t xml:space="preserve"> recursa</w:t>
      </w:r>
      <w:r w:rsidR="00FF3BA8">
        <w:t>is</w:t>
      </w:r>
      <w:r>
        <w:t xml:space="preserve">, </w:t>
      </w:r>
      <w:r w:rsidR="00FF3BA8">
        <w:t>que foram ignoradas pelo</w:t>
      </w:r>
      <w:r w:rsidR="0062589F">
        <w:t xml:space="preserve">s acórdãos combatidos, </w:t>
      </w:r>
      <w:r w:rsidR="00321E8F">
        <w:t xml:space="preserve">em violação ao dever de fundamentação previsto no art. 93, IX, da CF, </w:t>
      </w:r>
      <w:r w:rsidR="0062589F">
        <w:t xml:space="preserve">são </w:t>
      </w:r>
      <w:r>
        <w:t>capaz</w:t>
      </w:r>
      <w:r w:rsidR="0062589F">
        <w:t>es</w:t>
      </w:r>
      <w:r>
        <w:t xml:space="preserve"> de afastar a condenação </w:t>
      </w:r>
      <w:r w:rsidR="00E179C8">
        <w:t>pelo</w:t>
      </w:r>
      <w:r w:rsidR="0062589F">
        <w:t>s delitos previstos no art. 311 do CTB e de</w:t>
      </w:r>
      <w:r w:rsidR="00E179C8">
        <w:t xml:space="preserve"> disparo de arma de fogo</w:t>
      </w:r>
      <w:r w:rsidR="00321E8F">
        <w:t xml:space="preserve"> e devem ser abordadas pelos arestos recorridos</w:t>
      </w:r>
      <w:r w:rsidR="00E179C8">
        <w:t xml:space="preserve">, </w:t>
      </w:r>
      <w:r w:rsidR="00321E8F">
        <w:t>o que afasta a aplicação do Tema n. 339/STF ao presente caso.</w:t>
      </w:r>
    </w:p>
    <w:p w14:paraId="47605712" w14:textId="4C28403E" w:rsidR="00807658" w:rsidRDefault="003C7A8C" w:rsidP="001F02AC">
      <w:pPr>
        <w:pStyle w:val="SemEspaamento"/>
      </w:pPr>
      <w:r>
        <w:t xml:space="preserve">Sobre o assunto, aliás, </w:t>
      </w:r>
      <w:r w:rsidR="00890172">
        <w:t>ao julgar o Tema 670/STF</w:t>
      </w:r>
      <w:r w:rsidR="00D7463C">
        <w:t xml:space="preserve"> </w:t>
      </w:r>
      <w:r w:rsidR="00D7463C" w:rsidRPr="005678AB">
        <w:rPr>
          <w:sz w:val="20"/>
          <w:szCs w:val="18"/>
        </w:rPr>
        <w:t>(RE 719.870/MG)</w:t>
      </w:r>
      <w:r w:rsidR="0014149D" w:rsidRPr="0014149D">
        <w:t xml:space="preserve"> </w:t>
      </w:r>
      <w:r w:rsidR="0014149D">
        <w:t>e dar provimento ao recurso extraordinário interposto</w:t>
      </w:r>
      <w:r w:rsidR="00890172">
        <w:t xml:space="preserve">, </w:t>
      </w:r>
      <w:r w:rsidR="000B3499" w:rsidRPr="000E2E29">
        <w:rPr>
          <w:b/>
          <w:bCs/>
        </w:rPr>
        <w:t>a Corte Suprema</w:t>
      </w:r>
      <w:r w:rsidR="0014149D" w:rsidRPr="000E2E29">
        <w:rPr>
          <w:b/>
          <w:bCs/>
        </w:rPr>
        <w:t xml:space="preserve"> </w:t>
      </w:r>
      <w:r w:rsidR="005678AB" w:rsidRPr="000E2E29">
        <w:rPr>
          <w:b/>
          <w:bCs/>
        </w:rPr>
        <w:t xml:space="preserve">afastou a aplicabilidade do Tema n. 339/STF e reconheceu </w:t>
      </w:r>
      <w:r w:rsidR="000B3499" w:rsidRPr="000E2E29">
        <w:rPr>
          <w:b/>
          <w:bCs/>
        </w:rPr>
        <w:t>ofensa ao inciso IX do art. 93 da Carta Magna</w:t>
      </w:r>
      <w:r w:rsidR="00D7463C" w:rsidRPr="000E2E29">
        <w:rPr>
          <w:b/>
          <w:bCs/>
        </w:rPr>
        <w:t>, determinando o retorno dos autos para rejulgamento dos aclaratórios opostos,</w:t>
      </w:r>
      <w:r w:rsidR="009B74CE" w:rsidRPr="000E2E29">
        <w:rPr>
          <w:b/>
          <w:bCs/>
        </w:rPr>
        <w:t xml:space="preserve"> </w:t>
      </w:r>
      <w:r w:rsidR="005678AB" w:rsidRPr="000E2E29">
        <w:rPr>
          <w:b/>
          <w:bCs/>
        </w:rPr>
        <w:t xml:space="preserve">exatamente </w:t>
      </w:r>
      <w:r w:rsidR="00D7463C" w:rsidRPr="000E2E29">
        <w:rPr>
          <w:b/>
          <w:bCs/>
        </w:rPr>
        <w:t xml:space="preserve">porque o </w:t>
      </w:r>
      <w:r w:rsidR="009B74CE" w:rsidRPr="000E2E29">
        <w:rPr>
          <w:b/>
          <w:bCs/>
        </w:rPr>
        <w:t xml:space="preserve">acórdão </w:t>
      </w:r>
      <w:r w:rsidR="00D7463C" w:rsidRPr="000E2E29">
        <w:rPr>
          <w:b/>
          <w:bCs/>
        </w:rPr>
        <w:t>recorrido não enfrentou</w:t>
      </w:r>
      <w:r w:rsidR="00062B38" w:rsidRPr="000E2E29">
        <w:rPr>
          <w:b/>
          <w:bCs/>
        </w:rPr>
        <w:t xml:space="preserve"> </w:t>
      </w:r>
      <w:r w:rsidR="0065137B" w:rsidRPr="000E2E29">
        <w:rPr>
          <w:b/>
          <w:bCs/>
        </w:rPr>
        <w:t xml:space="preserve">os </w:t>
      </w:r>
      <w:r w:rsidR="00062B38" w:rsidRPr="000E2E29">
        <w:rPr>
          <w:b/>
          <w:bCs/>
        </w:rPr>
        <w:t>vício</w:t>
      </w:r>
      <w:r w:rsidR="0065137B" w:rsidRPr="000E2E29">
        <w:rPr>
          <w:b/>
          <w:bCs/>
        </w:rPr>
        <w:t>s</w:t>
      </w:r>
      <w:r w:rsidR="00062B38" w:rsidRPr="000E2E29">
        <w:rPr>
          <w:b/>
          <w:bCs/>
        </w:rPr>
        <w:t xml:space="preserve"> apontado</w:t>
      </w:r>
      <w:r w:rsidR="0065137B" w:rsidRPr="000E2E29">
        <w:rPr>
          <w:b/>
          <w:bCs/>
        </w:rPr>
        <w:t>s</w:t>
      </w:r>
      <w:r w:rsidR="005678AB" w:rsidRPr="000E2E29">
        <w:rPr>
          <w:b/>
          <w:bCs/>
        </w:rPr>
        <w:t xml:space="preserve"> </w:t>
      </w:r>
      <w:r w:rsidR="007E5142" w:rsidRPr="000E2E29">
        <w:rPr>
          <w:b/>
          <w:bCs/>
        </w:rPr>
        <w:t xml:space="preserve">no recurso integrativo </w:t>
      </w:r>
      <w:r w:rsidR="0014149D" w:rsidRPr="000E2E29">
        <w:rPr>
          <w:b/>
          <w:bCs/>
        </w:rPr>
        <w:t xml:space="preserve">e que são relevantes para o desfecho </w:t>
      </w:r>
      <w:r w:rsidR="007E5142" w:rsidRPr="000E2E29">
        <w:rPr>
          <w:b/>
          <w:bCs/>
        </w:rPr>
        <w:t xml:space="preserve">correto </w:t>
      </w:r>
      <w:r w:rsidR="0014149D" w:rsidRPr="000E2E29">
        <w:rPr>
          <w:b/>
          <w:bCs/>
        </w:rPr>
        <w:t>do</w:t>
      </w:r>
      <w:r w:rsidR="007E5142" w:rsidRPr="000E2E29">
        <w:rPr>
          <w:b/>
          <w:bCs/>
        </w:rPr>
        <w:t xml:space="preserve"> processo examinado</w:t>
      </w:r>
      <w:r w:rsidR="00062B38" w:rsidRPr="000E2E29">
        <w:rPr>
          <w:b/>
          <w:bCs/>
        </w:rPr>
        <w:t xml:space="preserve">, </w:t>
      </w:r>
      <w:r w:rsidR="005678AB" w:rsidRPr="000E2E29">
        <w:rPr>
          <w:b/>
          <w:bCs/>
        </w:rPr>
        <w:t>como ocorre no presente caso</w:t>
      </w:r>
      <w:r w:rsidR="005678AB">
        <w:t xml:space="preserve">. </w:t>
      </w:r>
    </w:p>
    <w:p w14:paraId="16C26C75" w14:textId="4D34A108" w:rsidR="004A0960" w:rsidRDefault="00110834" w:rsidP="00110834">
      <w:pPr>
        <w:pStyle w:val="SemEspaamento"/>
      </w:pPr>
      <w:r>
        <w:t xml:space="preserve">Assim, como </w:t>
      </w:r>
      <w:r w:rsidR="00B57D1C">
        <w:t xml:space="preserve">as omissões e contradição interna apontadas </w:t>
      </w:r>
      <w:r w:rsidR="00850ECD">
        <w:t xml:space="preserve">pelo agravante </w:t>
      </w:r>
      <w:r w:rsidR="00B57D1C">
        <w:t xml:space="preserve">não foram </w:t>
      </w:r>
      <w:r w:rsidR="00330A74">
        <w:t>apreciadas</w:t>
      </w:r>
      <w:r w:rsidR="00B57D1C">
        <w:t xml:space="preserve"> pelo aresto que julgou os embargos de declaração opostos</w:t>
      </w:r>
      <w:r w:rsidR="009A1407">
        <w:t xml:space="preserve"> </w:t>
      </w:r>
      <w:r w:rsidR="009A1407" w:rsidRPr="00110834">
        <w:rPr>
          <w:sz w:val="20"/>
          <w:szCs w:val="18"/>
        </w:rPr>
        <w:t>(evento 77)</w:t>
      </w:r>
      <w:r w:rsidR="00B57D1C">
        <w:t xml:space="preserve">, </w:t>
      </w:r>
      <w:r w:rsidR="00850ECD">
        <w:t>as quais</w:t>
      </w:r>
      <w:r w:rsidR="00B57D1C">
        <w:t xml:space="preserve"> </w:t>
      </w:r>
      <w:r w:rsidR="00861431">
        <w:t xml:space="preserve">caracterizam </w:t>
      </w:r>
      <w:r w:rsidR="00861431" w:rsidRPr="00B165C6">
        <w:rPr>
          <w:b/>
          <w:bCs/>
        </w:rPr>
        <w:t xml:space="preserve">teses recursais essenciais para o correto deslinde do feito e </w:t>
      </w:r>
      <w:r w:rsidR="00B57D1C" w:rsidRPr="00B165C6">
        <w:rPr>
          <w:b/>
          <w:bCs/>
        </w:rPr>
        <w:t>são capazes</w:t>
      </w:r>
      <w:r w:rsidR="00DC550F" w:rsidRPr="00B165C6">
        <w:rPr>
          <w:b/>
          <w:bCs/>
        </w:rPr>
        <w:t xml:space="preserve"> </w:t>
      </w:r>
      <w:r w:rsidR="00B57D1C" w:rsidRPr="00B165C6">
        <w:rPr>
          <w:b/>
          <w:bCs/>
        </w:rPr>
        <w:t>de derruir a conclusão condenatória a que cheg</w:t>
      </w:r>
      <w:r w:rsidR="00D461DB" w:rsidRPr="00B165C6">
        <w:rPr>
          <w:b/>
          <w:bCs/>
        </w:rPr>
        <w:t>aram os arestos recorridos</w:t>
      </w:r>
      <w:r w:rsidR="00B57D1C">
        <w:t xml:space="preserve">, </w:t>
      </w:r>
      <w:r w:rsidR="00B165C6">
        <w:t>resta comprovada a</w:t>
      </w:r>
      <w:r w:rsidR="003D4699">
        <w:t xml:space="preserve"> insuficiência de fundamentação dos arestos recorridos, além da</w:t>
      </w:r>
      <w:r w:rsidR="00B165C6">
        <w:t xml:space="preserve"> infringência direta ao art. 93, IX, da CF e</w:t>
      </w:r>
      <w:r w:rsidR="00412D10">
        <w:t>, por consequência,</w:t>
      </w:r>
      <w:r w:rsidR="00B165C6">
        <w:t xml:space="preserve"> </w:t>
      </w:r>
      <w:r w:rsidR="003D4699">
        <w:t>d</w:t>
      </w:r>
      <w:r w:rsidR="00B165C6">
        <w:t xml:space="preserve">a inaplicabilidade do Tema 339/STF ao presente caso, o que </w:t>
      </w:r>
      <w:r w:rsidR="00614908">
        <w:t>conduz ao</w:t>
      </w:r>
      <w:r w:rsidR="00B57D1C">
        <w:t xml:space="preserve"> provimento do presente </w:t>
      </w:r>
      <w:r w:rsidR="00823A4A">
        <w:t>agravo</w:t>
      </w:r>
      <w:r w:rsidR="001877C1">
        <w:t xml:space="preserve"> interno</w:t>
      </w:r>
      <w:r w:rsidR="006067C8">
        <w:t xml:space="preserve">, para que seja conhecido </w:t>
      </w:r>
      <w:r w:rsidR="00861431">
        <w:t xml:space="preserve">e provido </w:t>
      </w:r>
      <w:r w:rsidR="006067C8">
        <w:t xml:space="preserve">o recurso </w:t>
      </w:r>
      <w:r w:rsidR="001877C1">
        <w:t xml:space="preserve">extraordinário </w:t>
      </w:r>
      <w:r w:rsidR="006067C8">
        <w:t xml:space="preserve">em relação </w:t>
      </w:r>
      <w:r w:rsidR="001877C1">
        <w:t>a esse dispositivo constitucional.</w:t>
      </w:r>
    </w:p>
    <w:p w14:paraId="012E297C" w14:textId="3D54EC12" w:rsidR="006067C8" w:rsidRDefault="001A369B" w:rsidP="001A369B">
      <w:pPr>
        <w:pStyle w:val="Ttulo"/>
      </w:pPr>
      <w:r w:rsidRPr="00136102">
        <w:t>I</w:t>
      </w:r>
      <w:r>
        <w:t>.2</w:t>
      </w:r>
      <w:r w:rsidRPr="00136102">
        <w:t xml:space="preserve"> –</w:t>
      </w:r>
      <w:r>
        <w:t xml:space="preserve"> </w:t>
      </w:r>
      <w:r w:rsidR="004B2E13">
        <w:t>Inaplicabilidade</w:t>
      </w:r>
      <w:r w:rsidR="00874F5D">
        <w:t xml:space="preserve"> </w:t>
      </w:r>
      <w:r w:rsidR="001D19CC">
        <w:t xml:space="preserve">do óbice </w:t>
      </w:r>
      <w:r w:rsidR="004B2E13">
        <w:t>previsto no</w:t>
      </w:r>
      <w:r w:rsidR="001D19CC">
        <w:t xml:space="preserve"> Tema n. 660/STF em relação à afronta ao art. 5</w:t>
      </w:r>
      <w:r w:rsidR="004B2E13">
        <w:t>º, LV, da CF ao presente caso</w:t>
      </w:r>
    </w:p>
    <w:p w14:paraId="14F57E42" w14:textId="77777777" w:rsidR="0068399C" w:rsidRDefault="0068399C" w:rsidP="0068399C">
      <w:pPr>
        <w:pStyle w:val="SemEspaamento"/>
        <w:numPr>
          <w:ilvl w:val="0"/>
          <w:numId w:val="0"/>
        </w:numPr>
        <w:ind w:left="1701"/>
      </w:pPr>
    </w:p>
    <w:p w14:paraId="33E26772" w14:textId="38EDEE1B" w:rsidR="00407E2B" w:rsidRDefault="00ED4B56" w:rsidP="001A5010">
      <w:pPr>
        <w:pStyle w:val="SemEspaamento"/>
      </w:pPr>
      <w:r>
        <w:t>Por fim</w:t>
      </w:r>
      <w:r w:rsidR="001A5010">
        <w:t xml:space="preserve">, </w:t>
      </w:r>
      <w:r w:rsidR="006428D0">
        <w:t xml:space="preserve">quanto à afronta ao </w:t>
      </w:r>
      <w:r w:rsidR="00BB20D1">
        <w:t xml:space="preserve">art. </w:t>
      </w:r>
      <w:r w:rsidR="004B2E13">
        <w:t>5º, LV, da CF</w:t>
      </w:r>
      <w:r w:rsidR="00BB20D1">
        <w:t xml:space="preserve">, </w:t>
      </w:r>
      <w:r w:rsidR="004B2E13">
        <w:t xml:space="preserve">a decisão agravada </w:t>
      </w:r>
      <w:r>
        <w:t xml:space="preserve">também </w:t>
      </w:r>
      <w:r w:rsidR="004B2E13">
        <w:t xml:space="preserve">negou seguimento </w:t>
      </w:r>
      <w:r w:rsidR="00407E2B">
        <w:t>ao reclamo extremo, argumentando que “</w:t>
      </w:r>
      <w:r w:rsidR="00407E2B" w:rsidRPr="00407E2B">
        <w:rPr>
          <w:i/>
          <w:iCs/>
        </w:rPr>
        <w:t xml:space="preserve">a Suprema Corte, ao apreciar a matéria no julgamento do </w:t>
      </w:r>
      <w:proofErr w:type="spellStart"/>
      <w:r w:rsidR="00407E2B" w:rsidRPr="00407E2B">
        <w:rPr>
          <w:i/>
          <w:iCs/>
        </w:rPr>
        <w:t>leading</w:t>
      </w:r>
      <w:proofErr w:type="spellEnd"/>
      <w:r w:rsidR="00407E2B" w:rsidRPr="00407E2B">
        <w:rPr>
          <w:i/>
          <w:iCs/>
        </w:rPr>
        <w:t xml:space="preserve"> case (ARE 748.371 - </w:t>
      </w:r>
      <w:r w:rsidR="00407E2B" w:rsidRPr="00407E2B">
        <w:rPr>
          <w:b/>
          <w:bCs/>
          <w:i/>
          <w:iCs/>
        </w:rPr>
        <w:t>TEMA 660/STF</w:t>
      </w:r>
      <w:r w:rsidR="00407E2B" w:rsidRPr="00407E2B">
        <w:rPr>
          <w:i/>
          <w:iCs/>
        </w:rPr>
        <w:t>), reconheceu a inexistência de repercussão geral acerca do assunto discutido, por depender de prévia análise de questão infraconstitucional</w:t>
      </w:r>
      <w:r w:rsidR="00407E2B">
        <w:t>”</w:t>
      </w:r>
      <w:r w:rsidR="0006315E">
        <w:t xml:space="preserve"> </w:t>
      </w:r>
      <w:r w:rsidR="0006315E" w:rsidRPr="0006315E">
        <w:rPr>
          <w:sz w:val="20"/>
          <w:szCs w:val="18"/>
        </w:rPr>
        <w:t>(evento 94)</w:t>
      </w:r>
      <w:r w:rsidR="00407E2B">
        <w:t xml:space="preserve">. </w:t>
      </w:r>
    </w:p>
    <w:p w14:paraId="27A44A9F" w14:textId="1E271320" w:rsidR="008E7F74" w:rsidRDefault="00407E2B" w:rsidP="008E7F74">
      <w:pPr>
        <w:pStyle w:val="SemEspaamento"/>
      </w:pPr>
      <w:r>
        <w:t xml:space="preserve">Contudo, Excelência, basta a leitura das razões recursais para se constatar que </w:t>
      </w:r>
      <w:r w:rsidR="003379C6">
        <w:t xml:space="preserve">o presente recurso extraordinário tem fundamento </w:t>
      </w:r>
      <w:r w:rsidR="00311502">
        <w:t>que destoa do Tema n. 660/STF</w:t>
      </w:r>
      <w:r w:rsidR="003379C6">
        <w:t xml:space="preserve">, </w:t>
      </w:r>
      <w:r w:rsidR="00311502">
        <w:t xml:space="preserve">na medida em que é pautado na </w:t>
      </w:r>
      <w:r w:rsidR="008E7F74">
        <w:t>constatação d</w:t>
      </w:r>
      <w:r w:rsidR="00311502">
        <w:t>o</w:t>
      </w:r>
      <w:r w:rsidR="008E7F74">
        <w:t xml:space="preserve"> </w:t>
      </w:r>
      <w:r w:rsidR="008E7F74" w:rsidRPr="00A169E6">
        <w:rPr>
          <w:u w:val="single"/>
        </w:rPr>
        <w:t>mero</w:t>
      </w:r>
      <w:r w:rsidR="008E7F74">
        <w:t xml:space="preserve"> </w:t>
      </w:r>
      <w:r w:rsidR="008E7F74" w:rsidRPr="00A169E6">
        <w:rPr>
          <w:u w:val="single"/>
        </w:rPr>
        <w:t>exercício</w:t>
      </w:r>
      <w:r w:rsidR="008E7F74">
        <w:t xml:space="preserve"> </w:t>
      </w:r>
      <w:r w:rsidR="008E7F74" w:rsidRPr="00A169E6">
        <w:rPr>
          <w:i/>
          <w:iCs/>
          <w:u w:val="single"/>
        </w:rPr>
        <w:t>pro</w:t>
      </w:r>
      <w:r w:rsidR="008E7F74">
        <w:rPr>
          <w:i/>
          <w:iCs/>
        </w:rPr>
        <w:t xml:space="preserve"> </w:t>
      </w:r>
      <w:r w:rsidR="008E7F74" w:rsidRPr="00A169E6">
        <w:rPr>
          <w:i/>
          <w:iCs/>
          <w:u w:val="single"/>
        </w:rPr>
        <w:t>forma</w:t>
      </w:r>
      <w:r w:rsidR="008E7F74">
        <w:t xml:space="preserve"> </w:t>
      </w:r>
      <w:r w:rsidR="008E7F74" w:rsidRPr="00A169E6">
        <w:rPr>
          <w:u w:val="single"/>
        </w:rPr>
        <w:t>do</w:t>
      </w:r>
      <w:r w:rsidR="008E7F74">
        <w:t xml:space="preserve"> </w:t>
      </w:r>
      <w:r w:rsidR="008E7F74" w:rsidRPr="00A169E6">
        <w:rPr>
          <w:u w:val="single"/>
        </w:rPr>
        <w:t>direito</w:t>
      </w:r>
      <w:r w:rsidR="008E7F74">
        <w:t xml:space="preserve"> </w:t>
      </w:r>
      <w:r w:rsidR="008E7F74" w:rsidRPr="00A169E6">
        <w:rPr>
          <w:u w:val="single"/>
        </w:rPr>
        <w:t>ao</w:t>
      </w:r>
      <w:r w:rsidR="008E7F74">
        <w:t xml:space="preserve"> </w:t>
      </w:r>
      <w:r w:rsidR="008E7F74" w:rsidRPr="00A169E6">
        <w:rPr>
          <w:u w:val="single"/>
        </w:rPr>
        <w:t>contraditório</w:t>
      </w:r>
      <w:r w:rsidR="008E7F74">
        <w:t xml:space="preserve"> e à </w:t>
      </w:r>
      <w:r w:rsidR="008E7F74" w:rsidRPr="00A169E6">
        <w:rPr>
          <w:u w:val="single"/>
        </w:rPr>
        <w:t>ampla</w:t>
      </w:r>
      <w:r w:rsidR="008E7F74">
        <w:t xml:space="preserve"> </w:t>
      </w:r>
      <w:r w:rsidR="008E7F74" w:rsidRPr="00A169E6">
        <w:rPr>
          <w:u w:val="single"/>
        </w:rPr>
        <w:t>defesa</w:t>
      </w:r>
      <w:r w:rsidR="008E7F74">
        <w:t xml:space="preserve">, </w:t>
      </w:r>
      <w:r w:rsidR="00311502" w:rsidRPr="00E73189">
        <w:rPr>
          <w:b/>
          <w:bCs/>
        </w:rPr>
        <w:t xml:space="preserve">dispensando, assim, exame de questão ou dispositivo infraconstitucional, </w:t>
      </w:r>
      <w:r w:rsidR="008E7F74" w:rsidRPr="00E73189">
        <w:rPr>
          <w:b/>
          <w:bCs/>
        </w:rPr>
        <w:t xml:space="preserve">razão pela qual </w:t>
      </w:r>
      <w:r w:rsidR="00311502" w:rsidRPr="00E73189">
        <w:rPr>
          <w:b/>
          <w:bCs/>
        </w:rPr>
        <w:t>não é aplicável o Tema mencionado ao caso</w:t>
      </w:r>
      <w:r w:rsidR="0021552F">
        <w:t>, diante da comprovação de que</w:t>
      </w:r>
      <w:r w:rsidR="00311502">
        <w:t xml:space="preserve"> </w:t>
      </w:r>
      <w:r w:rsidR="001D7AD9">
        <w:t xml:space="preserve">os arestos recorridos violaram </w:t>
      </w:r>
      <w:r w:rsidR="008E7F74">
        <w:t>frontal</w:t>
      </w:r>
      <w:r w:rsidR="001D7AD9">
        <w:t>mente</w:t>
      </w:r>
      <w:r w:rsidR="008E7F74">
        <w:t xml:space="preserve"> o art. 5º, LV, da CF. </w:t>
      </w:r>
    </w:p>
    <w:p w14:paraId="3431F049" w14:textId="6C096C73" w:rsidR="005F4C19" w:rsidRDefault="0021552F" w:rsidP="00E96D11">
      <w:pPr>
        <w:pStyle w:val="SemEspaamento"/>
      </w:pPr>
      <w:r>
        <w:t>Ora</w:t>
      </w:r>
      <w:r w:rsidR="00E318DE">
        <w:t xml:space="preserve">, </w:t>
      </w:r>
      <w:r w:rsidR="005F4C19">
        <w:t xml:space="preserve">os acórdãos combatidos acabaram ignorando teses defensivas indispensáveis para o deslinde da causa e desconsideraram todas as provas favoráveis ao recorrente, como o pleito de exame residuográfico deferido e que só não foi realizado por culpa exclusiva do aparato estatal, a falta de munição, cartucho ou marca de tiro que comprove ter havido disparo de arma de fogo, assim como a contradição interna sobre a materialidade do disparo, </w:t>
      </w:r>
      <w:r w:rsidR="000A02A6">
        <w:t xml:space="preserve">já </w:t>
      </w:r>
      <w:r w:rsidR="005F4C19">
        <w:t xml:space="preserve">que, segundo os arestos, </w:t>
      </w:r>
      <w:r w:rsidR="001405D1">
        <w:t xml:space="preserve">o disparo teria ocorrido durante a fuga, mas em contrassenso, a sua materialidade </w:t>
      </w:r>
      <w:r w:rsidR="00794FC5">
        <w:t xml:space="preserve">é provada </w:t>
      </w:r>
      <w:r w:rsidR="001405D1">
        <w:t xml:space="preserve">pela </w:t>
      </w:r>
      <w:r w:rsidR="00794FC5">
        <w:t>arma apreendida após o fim da ocorrência, na residência do recorrente</w:t>
      </w:r>
      <w:r w:rsidR="001405D1">
        <w:t>.</w:t>
      </w:r>
    </w:p>
    <w:p w14:paraId="201EF9BB" w14:textId="2D289A33" w:rsidR="00407E2B" w:rsidRDefault="001405D1" w:rsidP="00CF2170">
      <w:pPr>
        <w:pStyle w:val="SemEspaamento"/>
      </w:pPr>
      <w:r>
        <w:t xml:space="preserve">Assim, </w:t>
      </w:r>
      <w:r w:rsidR="00E318DE">
        <w:t>como exposto no recurso extraordinário,</w:t>
      </w:r>
      <w:r w:rsidR="00E96D11">
        <w:t xml:space="preserve"> examinado o quadro fático delineado pelos arestos recorridos,</w:t>
      </w:r>
      <w:r w:rsidR="009F54E7">
        <w:t xml:space="preserve"> constata-se que </w:t>
      </w:r>
      <w:r w:rsidR="00E96D11">
        <w:t xml:space="preserve">não houve o exercício do contraditório e da ampla defesa </w:t>
      </w:r>
      <w:r w:rsidR="00E96D11" w:rsidRPr="000B39D4">
        <w:rPr>
          <w:u w:val="single"/>
        </w:rPr>
        <w:t>de</w:t>
      </w:r>
      <w:r w:rsidR="00E96D11">
        <w:t xml:space="preserve"> </w:t>
      </w:r>
      <w:r w:rsidR="00E96D11" w:rsidRPr="000B39D4">
        <w:rPr>
          <w:u w:val="single"/>
        </w:rPr>
        <w:t>forma</w:t>
      </w:r>
      <w:r w:rsidR="00E96D11">
        <w:t xml:space="preserve"> </w:t>
      </w:r>
      <w:r w:rsidR="00E96D11" w:rsidRPr="000B39D4">
        <w:rPr>
          <w:u w:val="single"/>
        </w:rPr>
        <w:t>efetiva</w:t>
      </w:r>
      <w:r w:rsidR="00E96D11">
        <w:t xml:space="preserve">, uma vez que as insurgências e teses recursais apresentadas pelo recorrente não tiveram o condão de influenciar na demanda, o que </w:t>
      </w:r>
      <w:r w:rsidR="00E96D11" w:rsidRPr="004F76CC">
        <w:rPr>
          <w:b/>
          <w:bCs/>
        </w:rPr>
        <w:t xml:space="preserve">demonstra </w:t>
      </w:r>
      <w:r w:rsidR="009F54E7" w:rsidRPr="004F76CC">
        <w:rPr>
          <w:b/>
          <w:bCs/>
        </w:rPr>
        <w:t>a desnecessidade de exame de matéria infraconstitucional e afasta a aplicabilidade do Tema 660/STF</w:t>
      </w:r>
      <w:r w:rsidR="009F54E7">
        <w:t xml:space="preserve"> ao caso vertente, conduzindo ao provimento deste recurso</w:t>
      </w:r>
      <w:r w:rsidR="00CF2170">
        <w:t>, para permitir o exame d</w:t>
      </w:r>
      <w:r w:rsidR="004F76CC">
        <w:t>essa</w:t>
      </w:r>
      <w:r w:rsidR="00CF2170">
        <w:t xml:space="preserve"> matéria constitucional pelo Egrégio Supremo Tribunal Federal.</w:t>
      </w:r>
      <w:r w:rsidR="009F54E7">
        <w:t xml:space="preserve"> </w:t>
      </w:r>
    </w:p>
    <w:p w14:paraId="5BA28426" w14:textId="77777777" w:rsidR="0068399C" w:rsidRDefault="0068399C" w:rsidP="00BF381B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19719457" w14:textId="77777777" w:rsidR="004F76CC" w:rsidRDefault="004F76CC" w:rsidP="00BF381B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0A584138" w14:textId="77777777" w:rsidR="004F76CC" w:rsidRPr="00CE4D49" w:rsidRDefault="004F76CC" w:rsidP="00BF381B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3D64D327" w14:textId="71BC6E92" w:rsidR="000169F1" w:rsidRPr="00136102" w:rsidRDefault="00C77DFE" w:rsidP="00DB0464">
      <w:pPr>
        <w:pStyle w:val="Ttulo"/>
      </w:pPr>
      <w:r>
        <w:t>I</w:t>
      </w:r>
      <w:r w:rsidR="00BF381B">
        <w:t>I</w:t>
      </w:r>
      <w:r w:rsidR="00C5211D" w:rsidRPr="00623FD1">
        <w:t xml:space="preserve"> – </w:t>
      </w:r>
      <w:r w:rsidR="000169F1" w:rsidRPr="00623FD1">
        <w:t>REQUERIMENTOS</w:t>
      </w:r>
    </w:p>
    <w:p w14:paraId="60056106" w14:textId="77777777" w:rsidR="000169F1" w:rsidRPr="00CE4D49" w:rsidRDefault="000169F1" w:rsidP="000978A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26FD2BD" w14:textId="7072A58A" w:rsidR="00103CFF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9A506E">
        <w:t xml:space="preserve">o </w:t>
      </w:r>
      <w:r w:rsidR="00BF381B">
        <w:t>agravante</w:t>
      </w:r>
      <w:r w:rsidR="009A506E">
        <w:t xml:space="preserve"> requer</w:t>
      </w:r>
      <w:r w:rsidR="00103CFF">
        <w:t>:</w:t>
      </w:r>
    </w:p>
    <w:p w14:paraId="741EBC10" w14:textId="77777777" w:rsidR="00A52A0A" w:rsidRPr="00CE4D49" w:rsidRDefault="00A52A0A" w:rsidP="000978A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B4F51D6" w14:textId="05F2D2D3" w:rsidR="0008551A" w:rsidRDefault="0008551A" w:rsidP="0008551A">
      <w:pPr>
        <w:pStyle w:val="SemEspaamento"/>
        <w:numPr>
          <w:ilvl w:val="0"/>
          <w:numId w:val="2"/>
        </w:numPr>
        <w:ind w:left="0" w:firstLine="1418"/>
      </w:pPr>
      <w:r w:rsidRPr="00D96520">
        <w:t xml:space="preserve">o recebimento e conhecimento do presente </w:t>
      </w:r>
      <w:r>
        <w:t>agravo</w:t>
      </w:r>
      <w:r w:rsidR="00CF2170">
        <w:t xml:space="preserve"> interno</w:t>
      </w:r>
      <w:r w:rsidRPr="00D96520">
        <w:t xml:space="preserve">, com a intimação da parte adversa para apresentar contrarrazões, no prazo legal, </w:t>
      </w:r>
      <w:r>
        <w:t>consoante o disposto n</w:t>
      </w:r>
      <w:r w:rsidRPr="00D96520">
        <w:t>o §</w:t>
      </w:r>
      <w:r w:rsidR="00952357">
        <w:t>2</w:t>
      </w:r>
      <w:r w:rsidRPr="00D96520">
        <w:t>º do art. 1.</w:t>
      </w:r>
      <w:r w:rsidR="00952357">
        <w:t xml:space="preserve">021 </w:t>
      </w:r>
      <w:r w:rsidRPr="00D96520">
        <w:t>do CPC</w:t>
      </w:r>
      <w:r>
        <w:t>;</w:t>
      </w:r>
    </w:p>
    <w:p w14:paraId="5D036BE9" w14:textId="2ECBBB5B" w:rsidR="0008551A" w:rsidRDefault="0008551A" w:rsidP="0008551A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 xml:space="preserve">após o prazo de resposta, seja oportunizado o juízo de retratação, </w:t>
      </w:r>
      <w:r>
        <w:rPr>
          <w:szCs w:val="24"/>
        </w:rPr>
        <w:t xml:space="preserve">pelas razões expostas no tópico I deste recurso </w:t>
      </w:r>
      <w:r w:rsidRPr="00057B03">
        <w:rPr>
          <w:sz w:val="20"/>
          <w:szCs w:val="20"/>
        </w:rPr>
        <w:t>(art. 1.02</w:t>
      </w:r>
      <w:r w:rsidR="00952357">
        <w:rPr>
          <w:sz w:val="20"/>
          <w:szCs w:val="20"/>
        </w:rPr>
        <w:t>1</w:t>
      </w:r>
      <w:r w:rsidRPr="00057B03">
        <w:rPr>
          <w:sz w:val="20"/>
          <w:szCs w:val="20"/>
        </w:rPr>
        <w:t>, §2º, do CPC)</w:t>
      </w:r>
      <w:r>
        <w:t>;</w:t>
      </w:r>
    </w:p>
    <w:p w14:paraId="674FBC82" w14:textId="44EE380A" w:rsidR="0008551A" w:rsidRPr="005A604C" w:rsidRDefault="0008551A" w:rsidP="0008551A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não havendo retratação, o encaminhamento deste agravo ao Egrégio Superior Tribunal de Justiça, para seu regular processamento</w:t>
      </w:r>
      <w:r>
        <w:rPr>
          <w:szCs w:val="24"/>
        </w:rPr>
        <w:t xml:space="preserve"> </w:t>
      </w:r>
      <w:r w:rsidRPr="00057B03">
        <w:rPr>
          <w:sz w:val="20"/>
          <w:szCs w:val="20"/>
        </w:rPr>
        <w:t>(art. 1.</w:t>
      </w:r>
      <w:r w:rsidR="00952357">
        <w:rPr>
          <w:sz w:val="20"/>
          <w:szCs w:val="20"/>
        </w:rPr>
        <w:t>021</w:t>
      </w:r>
      <w:r w:rsidRPr="00057B03">
        <w:rPr>
          <w:sz w:val="20"/>
          <w:szCs w:val="20"/>
        </w:rPr>
        <w:t>, §</w:t>
      </w:r>
      <w:r w:rsidR="00952357">
        <w:rPr>
          <w:sz w:val="20"/>
          <w:szCs w:val="20"/>
        </w:rPr>
        <w:t>2</w:t>
      </w:r>
      <w:r w:rsidRPr="00057B03">
        <w:rPr>
          <w:sz w:val="20"/>
          <w:szCs w:val="20"/>
        </w:rPr>
        <w:t>º, do CPC)</w:t>
      </w:r>
      <w:r w:rsidRPr="00C61B61">
        <w:rPr>
          <w:szCs w:val="24"/>
        </w:rPr>
        <w:t xml:space="preserve">; </w:t>
      </w:r>
    </w:p>
    <w:p w14:paraId="7BF7E650" w14:textId="08DD21E4" w:rsidR="000169F1" w:rsidRPr="00711B4A" w:rsidRDefault="0008551A" w:rsidP="00CF2170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>o provimento d</w:t>
      </w:r>
      <w:r w:rsidRPr="00C61B61">
        <w:rPr>
          <w:szCs w:val="24"/>
        </w:rPr>
        <w:t>este agravo</w:t>
      </w:r>
      <w:r w:rsidR="008C62DA">
        <w:rPr>
          <w:szCs w:val="24"/>
        </w:rPr>
        <w:t xml:space="preserve"> interno</w:t>
      </w:r>
      <w:r w:rsidRPr="00C61B61">
        <w:rPr>
          <w:szCs w:val="24"/>
        </w:rPr>
        <w:t xml:space="preserve"> para </w:t>
      </w:r>
      <w:r w:rsidR="008C62DA">
        <w:rPr>
          <w:szCs w:val="24"/>
        </w:rPr>
        <w:t>que seja dado seguimento a</w:t>
      </w:r>
      <w:r w:rsidR="00711B4A">
        <w:rPr>
          <w:szCs w:val="24"/>
        </w:rPr>
        <w:t>o</w:t>
      </w:r>
      <w:r w:rsidR="008C62DA">
        <w:rPr>
          <w:szCs w:val="24"/>
        </w:rPr>
        <w:t xml:space="preserve"> </w:t>
      </w:r>
      <w:r w:rsidRPr="00C61B61">
        <w:rPr>
          <w:szCs w:val="24"/>
        </w:rPr>
        <w:t xml:space="preserve">recurso </w:t>
      </w:r>
      <w:r w:rsidR="00711B4A">
        <w:rPr>
          <w:szCs w:val="24"/>
        </w:rPr>
        <w:t xml:space="preserve">extraordinário </w:t>
      </w:r>
      <w:r w:rsidRPr="00C61B61">
        <w:rPr>
          <w:szCs w:val="24"/>
        </w:rPr>
        <w:t>interposto</w:t>
      </w:r>
      <w:r w:rsidR="00711B4A">
        <w:rPr>
          <w:szCs w:val="24"/>
        </w:rPr>
        <w:t xml:space="preserve"> anteriormente</w:t>
      </w:r>
      <w:r w:rsidRPr="00C61B61">
        <w:rPr>
          <w:szCs w:val="24"/>
        </w:rPr>
        <w:t xml:space="preserve">, sobre o qual também se reitera o </w:t>
      </w:r>
      <w:r>
        <w:rPr>
          <w:szCs w:val="24"/>
        </w:rPr>
        <w:t xml:space="preserve">conhecimento e </w:t>
      </w:r>
      <w:r w:rsidRPr="00C61B61">
        <w:rPr>
          <w:szCs w:val="24"/>
        </w:rPr>
        <w:t>provimento</w:t>
      </w:r>
      <w:r>
        <w:rPr>
          <w:szCs w:val="24"/>
        </w:rPr>
        <w:t xml:space="preserve"> para reconhecer</w:t>
      </w:r>
      <w:r w:rsidR="00593DFD">
        <w:rPr>
          <w:szCs w:val="24"/>
        </w:rPr>
        <w:t xml:space="preserve"> que os acórdãos recorridos infringiram frontalmente os dispositivos </w:t>
      </w:r>
      <w:r w:rsidR="00711B4A">
        <w:rPr>
          <w:szCs w:val="24"/>
        </w:rPr>
        <w:t>constitucionais</w:t>
      </w:r>
      <w:r w:rsidR="00593DFD">
        <w:rPr>
          <w:szCs w:val="24"/>
        </w:rPr>
        <w:t xml:space="preserve"> expostos nas razões recursais</w:t>
      </w:r>
      <w:r>
        <w:rPr>
          <w:szCs w:val="24"/>
        </w:rPr>
        <w:t>.</w:t>
      </w:r>
    </w:p>
    <w:p w14:paraId="484DF724" w14:textId="77777777" w:rsidR="00711B4A" w:rsidRPr="006F1EAD" w:rsidRDefault="00711B4A" w:rsidP="00711B4A">
      <w:pPr>
        <w:pStyle w:val="Ttulo2"/>
        <w:rPr>
          <w:sz w:val="16"/>
          <w:szCs w:val="16"/>
        </w:rPr>
      </w:pPr>
    </w:p>
    <w:p w14:paraId="704B739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1965D9D" w14:textId="5548E5EC" w:rsidR="000169F1" w:rsidRPr="00951BA8" w:rsidRDefault="000169F1" w:rsidP="00951BA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55763">
        <w:rPr>
          <w:rFonts w:ascii="Arial" w:eastAsia="Calibri" w:hAnsi="Arial" w:cs="Times New Roman"/>
          <w:noProof/>
          <w:sz w:val="24"/>
          <w:szCs w:val="24"/>
        </w:rPr>
        <w:t>27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0923EB4" w14:textId="77777777" w:rsidR="000169F1" w:rsidRPr="00CF2170" w:rsidRDefault="000169F1" w:rsidP="00CF2170">
      <w:pPr>
        <w:pStyle w:val="Ttulo2"/>
      </w:pPr>
    </w:p>
    <w:p w14:paraId="38D5D72D" w14:textId="77777777" w:rsidR="002F4F1F" w:rsidRPr="00CE4D49" w:rsidRDefault="002F4F1F" w:rsidP="00711B4A">
      <w:pPr>
        <w:pStyle w:val="SemEspaamento"/>
        <w:numPr>
          <w:ilvl w:val="0"/>
          <w:numId w:val="0"/>
        </w:numPr>
        <w:ind w:left="1701"/>
        <w:rPr>
          <w:lang w:val="pt"/>
        </w:rPr>
      </w:pPr>
    </w:p>
    <w:p w14:paraId="657C6418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BFA11E" w14:textId="012021FE" w:rsidR="00131BEB" w:rsidRPr="000169F1" w:rsidRDefault="00EE029A" w:rsidP="00DF245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51BA8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61892" w14:textId="77777777" w:rsidR="002014E4" w:rsidRDefault="002014E4" w:rsidP="00943258">
      <w:pPr>
        <w:spacing w:after="0" w:line="240" w:lineRule="auto"/>
      </w:pPr>
      <w:r>
        <w:separator/>
      </w:r>
    </w:p>
  </w:endnote>
  <w:endnote w:type="continuationSeparator" w:id="0">
    <w:p w14:paraId="041F6572" w14:textId="77777777" w:rsidR="002014E4" w:rsidRDefault="002014E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C06349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CA1FC3" wp14:editId="7D316A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84052686" name="Imagem 1884052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51C21D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898A6" w14:textId="77777777" w:rsidR="002014E4" w:rsidRDefault="002014E4" w:rsidP="00943258">
      <w:pPr>
        <w:spacing w:after="0" w:line="240" w:lineRule="auto"/>
      </w:pPr>
      <w:r>
        <w:separator/>
      </w:r>
    </w:p>
  </w:footnote>
  <w:footnote w:type="continuationSeparator" w:id="0">
    <w:p w14:paraId="328D739A" w14:textId="77777777" w:rsidR="002014E4" w:rsidRDefault="002014E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BEA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5DC06F" wp14:editId="2FAC1C6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66775650" name="Imagem 196677565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0E22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F3FCD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DC95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A88B3C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F72673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E63FB0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1C51A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C386644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FC0DF0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A6570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3ECF7E4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FC8ACC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70240A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9D60BB"/>
    <w:multiLevelType w:val="hybridMultilevel"/>
    <w:tmpl w:val="8E3AB56A"/>
    <w:lvl w:ilvl="0" w:tplc="206E6880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1"/>
  </w:num>
  <w:num w:numId="2" w16cid:durableId="806433346">
    <w:abstractNumId w:val="12"/>
  </w:num>
  <w:num w:numId="3" w16cid:durableId="93594246">
    <w:abstractNumId w:val="11"/>
    <w:lvlOverride w:ilvl="0">
      <w:startOverride w:val="1"/>
    </w:lvlOverride>
  </w:num>
  <w:num w:numId="4" w16cid:durableId="2022312141">
    <w:abstractNumId w:val="11"/>
    <w:lvlOverride w:ilvl="0">
      <w:startOverride w:val="1"/>
    </w:lvlOverride>
  </w:num>
  <w:num w:numId="5" w16cid:durableId="573197449">
    <w:abstractNumId w:val="11"/>
    <w:lvlOverride w:ilvl="0">
      <w:startOverride w:val="1"/>
    </w:lvlOverride>
  </w:num>
  <w:num w:numId="6" w16cid:durableId="838934630">
    <w:abstractNumId w:val="10"/>
  </w:num>
  <w:num w:numId="7" w16cid:durableId="28337757">
    <w:abstractNumId w:val="11"/>
    <w:lvlOverride w:ilvl="0">
      <w:startOverride w:val="1"/>
    </w:lvlOverride>
  </w:num>
  <w:num w:numId="8" w16cid:durableId="434179748">
    <w:abstractNumId w:val="11"/>
    <w:lvlOverride w:ilvl="0">
      <w:startOverride w:val="1"/>
    </w:lvlOverride>
  </w:num>
  <w:num w:numId="9" w16cid:durableId="1402168479">
    <w:abstractNumId w:val="11"/>
    <w:lvlOverride w:ilvl="0">
      <w:startOverride w:val="1"/>
    </w:lvlOverride>
  </w:num>
  <w:num w:numId="10" w16cid:durableId="844247859">
    <w:abstractNumId w:val="9"/>
  </w:num>
  <w:num w:numId="11" w16cid:durableId="1359772093">
    <w:abstractNumId w:val="7"/>
  </w:num>
  <w:num w:numId="12" w16cid:durableId="1833567059">
    <w:abstractNumId w:val="6"/>
  </w:num>
  <w:num w:numId="13" w16cid:durableId="997227522">
    <w:abstractNumId w:val="5"/>
  </w:num>
  <w:num w:numId="14" w16cid:durableId="2022202174">
    <w:abstractNumId w:val="4"/>
  </w:num>
  <w:num w:numId="15" w16cid:durableId="1410079069">
    <w:abstractNumId w:val="8"/>
  </w:num>
  <w:num w:numId="16" w16cid:durableId="655958286">
    <w:abstractNumId w:val="3"/>
  </w:num>
  <w:num w:numId="17" w16cid:durableId="1027873815">
    <w:abstractNumId w:val="2"/>
  </w:num>
  <w:num w:numId="18" w16cid:durableId="2027058635">
    <w:abstractNumId w:val="1"/>
  </w:num>
  <w:num w:numId="19" w16cid:durableId="128804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35"/>
    <w:rsid w:val="00001497"/>
    <w:rsid w:val="00003F31"/>
    <w:rsid w:val="0000562F"/>
    <w:rsid w:val="00012C56"/>
    <w:rsid w:val="000149E0"/>
    <w:rsid w:val="00016536"/>
    <w:rsid w:val="000169F1"/>
    <w:rsid w:val="00016EA9"/>
    <w:rsid w:val="00020A26"/>
    <w:rsid w:val="00021561"/>
    <w:rsid w:val="0002369D"/>
    <w:rsid w:val="00023AE1"/>
    <w:rsid w:val="00026047"/>
    <w:rsid w:val="000273BD"/>
    <w:rsid w:val="00032429"/>
    <w:rsid w:val="00032655"/>
    <w:rsid w:val="0003548A"/>
    <w:rsid w:val="00036364"/>
    <w:rsid w:val="000377F9"/>
    <w:rsid w:val="00041FCF"/>
    <w:rsid w:val="0004298B"/>
    <w:rsid w:val="000513AC"/>
    <w:rsid w:val="000528DE"/>
    <w:rsid w:val="00052C29"/>
    <w:rsid w:val="00055D19"/>
    <w:rsid w:val="00056674"/>
    <w:rsid w:val="00060E49"/>
    <w:rsid w:val="00061B2B"/>
    <w:rsid w:val="00061BC1"/>
    <w:rsid w:val="00062B38"/>
    <w:rsid w:val="0006312F"/>
    <w:rsid w:val="0006315E"/>
    <w:rsid w:val="00063BD6"/>
    <w:rsid w:val="00064469"/>
    <w:rsid w:val="00064C23"/>
    <w:rsid w:val="00064E5A"/>
    <w:rsid w:val="000657D1"/>
    <w:rsid w:val="00066D59"/>
    <w:rsid w:val="0006720C"/>
    <w:rsid w:val="00070D2E"/>
    <w:rsid w:val="000713D2"/>
    <w:rsid w:val="00072F98"/>
    <w:rsid w:val="00074EDB"/>
    <w:rsid w:val="00075D0B"/>
    <w:rsid w:val="00076496"/>
    <w:rsid w:val="0008357C"/>
    <w:rsid w:val="00084760"/>
    <w:rsid w:val="00084930"/>
    <w:rsid w:val="0008551A"/>
    <w:rsid w:val="000856F7"/>
    <w:rsid w:val="00085AB7"/>
    <w:rsid w:val="000864D7"/>
    <w:rsid w:val="00087442"/>
    <w:rsid w:val="00087AD8"/>
    <w:rsid w:val="00090F06"/>
    <w:rsid w:val="000918B2"/>
    <w:rsid w:val="00091E52"/>
    <w:rsid w:val="00093A6A"/>
    <w:rsid w:val="00094EF1"/>
    <w:rsid w:val="00094F90"/>
    <w:rsid w:val="00097661"/>
    <w:rsid w:val="000978AE"/>
    <w:rsid w:val="00097FEA"/>
    <w:rsid w:val="000A023D"/>
    <w:rsid w:val="000A02A6"/>
    <w:rsid w:val="000A0A5D"/>
    <w:rsid w:val="000A51FF"/>
    <w:rsid w:val="000A53F3"/>
    <w:rsid w:val="000B039B"/>
    <w:rsid w:val="000B086E"/>
    <w:rsid w:val="000B3499"/>
    <w:rsid w:val="000B39BA"/>
    <w:rsid w:val="000B4E40"/>
    <w:rsid w:val="000B64A1"/>
    <w:rsid w:val="000B6594"/>
    <w:rsid w:val="000B696F"/>
    <w:rsid w:val="000B6C4C"/>
    <w:rsid w:val="000B6C9E"/>
    <w:rsid w:val="000C3BD1"/>
    <w:rsid w:val="000D1305"/>
    <w:rsid w:val="000D143B"/>
    <w:rsid w:val="000D228C"/>
    <w:rsid w:val="000D23FD"/>
    <w:rsid w:val="000D2430"/>
    <w:rsid w:val="000D3700"/>
    <w:rsid w:val="000D3E95"/>
    <w:rsid w:val="000D4875"/>
    <w:rsid w:val="000D560E"/>
    <w:rsid w:val="000D6F8E"/>
    <w:rsid w:val="000E2E29"/>
    <w:rsid w:val="000F0FC7"/>
    <w:rsid w:val="000F5E98"/>
    <w:rsid w:val="000F6B83"/>
    <w:rsid w:val="000F77F8"/>
    <w:rsid w:val="001003DB"/>
    <w:rsid w:val="00101A72"/>
    <w:rsid w:val="00102AEE"/>
    <w:rsid w:val="00103CFF"/>
    <w:rsid w:val="00104FB1"/>
    <w:rsid w:val="0010599E"/>
    <w:rsid w:val="001066E2"/>
    <w:rsid w:val="00110834"/>
    <w:rsid w:val="001109F2"/>
    <w:rsid w:val="00114442"/>
    <w:rsid w:val="00116C93"/>
    <w:rsid w:val="001216A4"/>
    <w:rsid w:val="00121AAD"/>
    <w:rsid w:val="00121B08"/>
    <w:rsid w:val="00127978"/>
    <w:rsid w:val="00130BE2"/>
    <w:rsid w:val="00131BEB"/>
    <w:rsid w:val="00131FBF"/>
    <w:rsid w:val="001341D5"/>
    <w:rsid w:val="0013557A"/>
    <w:rsid w:val="00136B4F"/>
    <w:rsid w:val="001403E4"/>
    <w:rsid w:val="001405D1"/>
    <w:rsid w:val="0014149D"/>
    <w:rsid w:val="00141CB9"/>
    <w:rsid w:val="001436D1"/>
    <w:rsid w:val="001454B7"/>
    <w:rsid w:val="00146C68"/>
    <w:rsid w:val="001473C2"/>
    <w:rsid w:val="00152D3E"/>
    <w:rsid w:val="00152E41"/>
    <w:rsid w:val="00153081"/>
    <w:rsid w:val="00153867"/>
    <w:rsid w:val="00154E82"/>
    <w:rsid w:val="00155FF2"/>
    <w:rsid w:val="00160A68"/>
    <w:rsid w:val="0016131C"/>
    <w:rsid w:val="00162632"/>
    <w:rsid w:val="00163913"/>
    <w:rsid w:val="00165B20"/>
    <w:rsid w:val="00165BF5"/>
    <w:rsid w:val="00166742"/>
    <w:rsid w:val="001667B0"/>
    <w:rsid w:val="001716AE"/>
    <w:rsid w:val="0017266F"/>
    <w:rsid w:val="00172C57"/>
    <w:rsid w:val="00172D8F"/>
    <w:rsid w:val="00174E1D"/>
    <w:rsid w:val="001761C0"/>
    <w:rsid w:val="00180E4A"/>
    <w:rsid w:val="00181479"/>
    <w:rsid w:val="001823F1"/>
    <w:rsid w:val="0018305E"/>
    <w:rsid w:val="00183BE2"/>
    <w:rsid w:val="00183DBC"/>
    <w:rsid w:val="0018508A"/>
    <w:rsid w:val="00185948"/>
    <w:rsid w:val="00186198"/>
    <w:rsid w:val="001877C1"/>
    <w:rsid w:val="00192474"/>
    <w:rsid w:val="001926B0"/>
    <w:rsid w:val="0019704B"/>
    <w:rsid w:val="00197257"/>
    <w:rsid w:val="0019752B"/>
    <w:rsid w:val="001A0C58"/>
    <w:rsid w:val="001A11F0"/>
    <w:rsid w:val="001A369B"/>
    <w:rsid w:val="001A36E6"/>
    <w:rsid w:val="001A3901"/>
    <w:rsid w:val="001A5010"/>
    <w:rsid w:val="001A508F"/>
    <w:rsid w:val="001A78E7"/>
    <w:rsid w:val="001A7E5B"/>
    <w:rsid w:val="001B1368"/>
    <w:rsid w:val="001B2497"/>
    <w:rsid w:val="001B2B98"/>
    <w:rsid w:val="001B2E75"/>
    <w:rsid w:val="001B3D97"/>
    <w:rsid w:val="001B7161"/>
    <w:rsid w:val="001B75E7"/>
    <w:rsid w:val="001C1718"/>
    <w:rsid w:val="001C2050"/>
    <w:rsid w:val="001C2839"/>
    <w:rsid w:val="001C432E"/>
    <w:rsid w:val="001C5D45"/>
    <w:rsid w:val="001C6DC5"/>
    <w:rsid w:val="001C7B83"/>
    <w:rsid w:val="001D19CC"/>
    <w:rsid w:val="001D2302"/>
    <w:rsid w:val="001D342B"/>
    <w:rsid w:val="001D365E"/>
    <w:rsid w:val="001D681C"/>
    <w:rsid w:val="001D6F86"/>
    <w:rsid w:val="001D704E"/>
    <w:rsid w:val="001D7AD9"/>
    <w:rsid w:val="001E143C"/>
    <w:rsid w:val="001E297D"/>
    <w:rsid w:val="001E2C90"/>
    <w:rsid w:val="001E2DE5"/>
    <w:rsid w:val="001E452D"/>
    <w:rsid w:val="001E45A8"/>
    <w:rsid w:val="001E495B"/>
    <w:rsid w:val="001E79D6"/>
    <w:rsid w:val="001F2737"/>
    <w:rsid w:val="001F3147"/>
    <w:rsid w:val="001F37F2"/>
    <w:rsid w:val="001F5034"/>
    <w:rsid w:val="00200760"/>
    <w:rsid w:val="00200F6A"/>
    <w:rsid w:val="002014E4"/>
    <w:rsid w:val="00201F45"/>
    <w:rsid w:val="00203566"/>
    <w:rsid w:val="00205490"/>
    <w:rsid w:val="0020738B"/>
    <w:rsid w:val="0020748C"/>
    <w:rsid w:val="00207692"/>
    <w:rsid w:val="00207BE4"/>
    <w:rsid w:val="00210060"/>
    <w:rsid w:val="00212548"/>
    <w:rsid w:val="0021283A"/>
    <w:rsid w:val="00214E09"/>
    <w:rsid w:val="0021552F"/>
    <w:rsid w:val="0021591B"/>
    <w:rsid w:val="002163CC"/>
    <w:rsid w:val="002164D3"/>
    <w:rsid w:val="00216689"/>
    <w:rsid w:val="00217104"/>
    <w:rsid w:val="002176D4"/>
    <w:rsid w:val="00217B32"/>
    <w:rsid w:val="00223245"/>
    <w:rsid w:val="00223A45"/>
    <w:rsid w:val="002349DC"/>
    <w:rsid w:val="00235D47"/>
    <w:rsid w:val="0023690B"/>
    <w:rsid w:val="00236929"/>
    <w:rsid w:val="00241E24"/>
    <w:rsid w:val="00242354"/>
    <w:rsid w:val="002423FE"/>
    <w:rsid w:val="00242B7B"/>
    <w:rsid w:val="0024586D"/>
    <w:rsid w:val="00245B25"/>
    <w:rsid w:val="00245F44"/>
    <w:rsid w:val="002471B2"/>
    <w:rsid w:val="002554DD"/>
    <w:rsid w:val="0025778B"/>
    <w:rsid w:val="00260A99"/>
    <w:rsid w:val="00263450"/>
    <w:rsid w:val="00263880"/>
    <w:rsid w:val="00264123"/>
    <w:rsid w:val="002650E2"/>
    <w:rsid w:val="00265CC1"/>
    <w:rsid w:val="00271E69"/>
    <w:rsid w:val="00272BFB"/>
    <w:rsid w:val="0027404A"/>
    <w:rsid w:val="0027451F"/>
    <w:rsid w:val="002749ED"/>
    <w:rsid w:val="00275E14"/>
    <w:rsid w:val="0028125C"/>
    <w:rsid w:val="00282F05"/>
    <w:rsid w:val="0028341C"/>
    <w:rsid w:val="00285CF2"/>
    <w:rsid w:val="00286722"/>
    <w:rsid w:val="002910E8"/>
    <w:rsid w:val="00291F6C"/>
    <w:rsid w:val="00294708"/>
    <w:rsid w:val="00295763"/>
    <w:rsid w:val="00295E81"/>
    <w:rsid w:val="00297B60"/>
    <w:rsid w:val="002A0C16"/>
    <w:rsid w:val="002A0D7F"/>
    <w:rsid w:val="002A17B0"/>
    <w:rsid w:val="002A3F81"/>
    <w:rsid w:val="002A445B"/>
    <w:rsid w:val="002A6B9C"/>
    <w:rsid w:val="002B0B80"/>
    <w:rsid w:val="002B19C4"/>
    <w:rsid w:val="002B1BA4"/>
    <w:rsid w:val="002B1FD3"/>
    <w:rsid w:val="002B7B07"/>
    <w:rsid w:val="002C2DC9"/>
    <w:rsid w:val="002C2DF1"/>
    <w:rsid w:val="002C587F"/>
    <w:rsid w:val="002C6592"/>
    <w:rsid w:val="002D0AB2"/>
    <w:rsid w:val="002D2E67"/>
    <w:rsid w:val="002D43B7"/>
    <w:rsid w:val="002D451A"/>
    <w:rsid w:val="002D56D2"/>
    <w:rsid w:val="002D5FDE"/>
    <w:rsid w:val="002D7438"/>
    <w:rsid w:val="002D77F3"/>
    <w:rsid w:val="002E4A39"/>
    <w:rsid w:val="002E4B4A"/>
    <w:rsid w:val="002E7135"/>
    <w:rsid w:val="002E7A6F"/>
    <w:rsid w:val="002F4F1F"/>
    <w:rsid w:val="00301626"/>
    <w:rsid w:val="003109E4"/>
    <w:rsid w:val="00310E61"/>
    <w:rsid w:val="00311502"/>
    <w:rsid w:val="0031376E"/>
    <w:rsid w:val="00314DDD"/>
    <w:rsid w:val="0031640C"/>
    <w:rsid w:val="00316711"/>
    <w:rsid w:val="00317DF3"/>
    <w:rsid w:val="00321E10"/>
    <w:rsid w:val="00321E8F"/>
    <w:rsid w:val="003220F6"/>
    <w:rsid w:val="00325697"/>
    <w:rsid w:val="00326464"/>
    <w:rsid w:val="00330A74"/>
    <w:rsid w:val="00330B17"/>
    <w:rsid w:val="003319F0"/>
    <w:rsid w:val="00331A6D"/>
    <w:rsid w:val="00331BD3"/>
    <w:rsid w:val="00331EB5"/>
    <w:rsid w:val="003332BB"/>
    <w:rsid w:val="003337CB"/>
    <w:rsid w:val="003352D8"/>
    <w:rsid w:val="003354C9"/>
    <w:rsid w:val="003379C6"/>
    <w:rsid w:val="00342140"/>
    <w:rsid w:val="00342BB3"/>
    <w:rsid w:val="00344D6E"/>
    <w:rsid w:val="00347CDE"/>
    <w:rsid w:val="00347D5D"/>
    <w:rsid w:val="00350359"/>
    <w:rsid w:val="00351043"/>
    <w:rsid w:val="00351515"/>
    <w:rsid w:val="00353376"/>
    <w:rsid w:val="0035601A"/>
    <w:rsid w:val="00360D28"/>
    <w:rsid w:val="00362248"/>
    <w:rsid w:val="0036241F"/>
    <w:rsid w:val="00362969"/>
    <w:rsid w:val="00364F3B"/>
    <w:rsid w:val="00370008"/>
    <w:rsid w:val="00373030"/>
    <w:rsid w:val="003770A5"/>
    <w:rsid w:val="00377A2E"/>
    <w:rsid w:val="003801CD"/>
    <w:rsid w:val="00380348"/>
    <w:rsid w:val="00380657"/>
    <w:rsid w:val="00380729"/>
    <w:rsid w:val="00381370"/>
    <w:rsid w:val="003822CC"/>
    <w:rsid w:val="00382D59"/>
    <w:rsid w:val="00382DB8"/>
    <w:rsid w:val="0038504A"/>
    <w:rsid w:val="003907C8"/>
    <w:rsid w:val="0039141E"/>
    <w:rsid w:val="00392F0A"/>
    <w:rsid w:val="0039336C"/>
    <w:rsid w:val="00394164"/>
    <w:rsid w:val="003959A2"/>
    <w:rsid w:val="00395B0B"/>
    <w:rsid w:val="00395B65"/>
    <w:rsid w:val="003978B0"/>
    <w:rsid w:val="00397E67"/>
    <w:rsid w:val="003A0500"/>
    <w:rsid w:val="003A08F3"/>
    <w:rsid w:val="003A198A"/>
    <w:rsid w:val="003A2034"/>
    <w:rsid w:val="003A29F6"/>
    <w:rsid w:val="003A4834"/>
    <w:rsid w:val="003A50AD"/>
    <w:rsid w:val="003A62DB"/>
    <w:rsid w:val="003B0631"/>
    <w:rsid w:val="003B3C56"/>
    <w:rsid w:val="003B511C"/>
    <w:rsid w:val="003B6758"/>
    <w:rsid w:val="003B6F15"/>
    <w:rsid w:val="003B7634"/>
    <w:rsid w:val="003C0427"/>
    <w:rsid w:val="003C058D"/>
    <w:rsid w:val="003C262B"/>
    <w:rsid w:val="003C6375"/>
    <w:rsid w:val="003C7A8C"/>
    <w:rsid w:val="003D332B"/>
    <w:rsid w:val="003D36BD"/>
    <w:rsid w:val="003D3F9D"/>
    <w:rsid w:val="003D4699"/>
    <w:rsid w:val="003D555F"/>
    <w:rsid w:val="003D691B"/>
    <w:rsid w:val="003E21CF"/>
    <w:rsid w:val="003E24D1"/>
    <w:rsid w:val="003E2EA4"/>
    <w:rsid w:val="003E3356"/>
    <w:rsid w:val="003E35F9"/>
    <w:rsid w:val="003E3DD2"/>
    <w:rsid w:val="003E40E7"/>
    <w:rsid w:val="003E46B9"/>
    <w:rsid w:val="003E5916"/>
    <w:rsid w:val="003E662A"/>
    <w:rsid w:val="003E75E9"/>
    <w:rsid w:val="003F22F7"/>
    <w:rsid w:val="003F3D5E"/>
    <w:rsid w:val="003F6E7B"/>
    <w:rsid w:val="003F71BC"/>
    <w:rsid w:val="003F74A2"/>
    <w:rsid w:val="00400B2A"/>
    <w:rsid w:val="00401B5D"/>
    <w:rsid w:val="004047A7"/>
    <w:rsid w:val="0040516B"/>
    <w:rsid w:val="00407E2B"/>
    <w:rsid w:val="00412C36"/>
    <w:rsid w:val="00412D10"/>
    <w:rsid w:val="00415426"/>
    <w:rsid w:val="0041580D"/>
    <w:rsid w:val="00415810"/>
    <w:rsid w:val="00417249"/>
    <w:rsid w:val="00420505"/>
    <w:rsid w:val="00420B27"/>
    <w:rsid w:val="00420BE6"/>
    <w:rsid w:val="00421332"/>
    <w:rsid w:val="00421BFD"/>
    <w:rsid w:val="00422269"/>
    <w:rsid w:val="00423E6C"/>
    <w:rsid w:val="004259D2"/>
    <w:rsid w:val="00426DD6"/>
    <w:rsid w:val="0043022C"/>
    <w:rsid w:val="00430601"/>
    <w:rsid w:val="00432880"/>
    <w:rsid w:val="00435A34"/>
    <w:rsid w:val="00435E89"/>
    <w:rsid w:val="00436118"/>
    <w:rsid w:val="00436E7F"/>
    <w:rsid w:val="00437047"/>
    <w:rsid w:val="004404B6"/>
    <w:rsid w:val="00440A30"/>
    <w:rsid w:val="004416D1"/>
    <w:rsid w:val="00441A39"/>
    <w:rsid w:val="00443212"/>
    <w:rsid w:val="004457D4"/>
    <w:rsid w:val="0044787B"/>
    <w:rsid w:val="00447EF0"/>
    <w:rsid w:val="00450452"/>
    <w:rsid w:val="00450957"/>
    <w:rsid w:val="00451A4F"/>
    <w:rsid w:val="00451AF7"/>
    <w:rsid w:val="00453D62"/>
    <w:rsid w:val="0045427C"/>
    <w:rsid w:val="0045446D"/>
    <w:rsid w:val="00457FF3"/>
    <w:rsid w:val="0046256F"/>
    <w:rsid w:val="00465AAC"/>
    <w:rsid w:val="004679BA"/>
    <w:rsid w:val="00467D06"/>
    <w:rsid w:val="004710AA"/>
    <w:rsid w:val="004768C5"/>
    <w:rsid w:val="00482DFB"/>
    <w:rsid w:val="00482FE0"/>
    <w:rsid w:val="00483CAE"/>
    <w:rsid w:val="00486E47"/>
    <w:rsid w:val="00487381"/>
    <w:rsid w:val="00487BD8"/>
    <w:rsid w:val="00491229"/>
    <w:rsid w:val="004921D7"/>
    <w:rsid w:val="0049238F"/>
    <w:rsid w:val="004933DF"/>
    <w:rsid w:val="00493B60"/>
    <w:rsid w:val="004949AD"/>
    <w:rsid w:val="00495924"/>
    <w:rsid w:val="004A01D4"/>
    <w:rsid w:val="004A05EE"/>
    <w:rsid w:val="004A0960"/>
    <w:rsid w:val="004A1088"/>
    <w:rsid w:val="004A4EE0"/>
    <w:rsid w:val="004A58E1"/>
    <w:rsid w:val="004A7EF4"/>
    <w:rsid w:val="004B0A4C"/>
    <w:rsid w:val="004B0CC0"/>
    <w:rsid w:val="004B2E13"/>
    <w:rsid w:val="004B4A57"/>
    <w:rsid w:val="004B6362"/>
    <w:rsid w:val="004B79F9"/>
    <w:rsid w:val="004B7EAD"/>
    <w:rsid w:val="004B7F06"/>
    <w:rsid w:val="004C0FFC"/>
    <w:rsid w:val="004C1B69"/>
    <w:rsid w:val="004C2807"/>
    <w:rsid w:val="004C2870"/>
    <w:rsid w:val="004C489E"/>
    <w:rsid w:val="004C4A38"/>
    <w:rsid w:val="004C53C8"/>
    <w:rsid w:val="004C56A4"/>
    <w:rsid w:val="004C6ACB"/>
    <w:rsid w:val="004C7711"/>
    <w:rsid w:val="004D158E"/>
    <w:rsid w:val="004D477F"/>
    <w:rsid w:val="004E0848"/>
    <w:rsid w:val="004E21A6"/>
    <w:rsid w:val="004E48A9"/>
    <w:rsid w:val="004E5F56"/>
    <w:rsid w:val="004E6251"/>
    <w:rsid w:val="004E7162"/>
    <w:rsid w:val="004E782D"/>
    <w:rsid w:val="004F0910"/>
    <w:rsid w:val="004F1882"/>
    <w:rsid w:val="004F26AD"/>
    <w:rsid w:val="004F2B78"/>
    <w:rsid w:val="004F384D"/>
    <w:rsid w:val="004F41A9"/>
    <w:rsid w:val="004F4F53"/>
    <w:rsid w:val="004F59A5"/>
    <w:rsid w:val="004F5F51"/>
    <w:rsid w:val="004F68C3"/>
    <w:rsid w:val="004F76CC"/>
    <w:rsid w:val="00501A18"/>
    <w:rsid w:val="00504FFE"/>
    <w:rsid w:val="00505613"/>
    <w:rsid w:val="00506138"/>
    <w:rsid w:val="0050774D"/>
    <w:rsid w:val="00512693"/>
    <w:rsid w:val="005140ED"/>
    <w:rsid w:val="00514B85"/>
    <w:rsid w:val="005172C5"/>
    <w:rsid w:val="00520F4D"/>
    <w:rsid w:val="00521151"/>
    <w:rsid w:val="00521F5C"/>
    <w:rsid w:val="0052347C"/>
    <w:rsid w:val="00523826"/>
    <w:rsid w:val="0052436F"/>
    <w:rsid w:val="00524410"/>
    <w:rsid w:val="00526232"/>
    <w:rsid w:val="00527617"/>
    <w:rsid w:val="005279BE"/>
    <w:rsid w:val="005306DA"/>
    <w:rsid w:val="00530C42"/>
    <w:rsid w:val="00531F74"/>
    <w:rsid w:val="005321DA"/>
    <w:rsid w:val="005338A5"/>
    <w:rsid w:val="005360E7"/>
    <w:rsid w:val="0053762A"/>
    <w:rsid w:val="00537D7F"/>
    <w:rsid w:val="00540494"/>
    <w:rsid w:val="00540DAD"/>
    <w:rsid w:val="005415A0"/>
    <w:rsid w:val="00541871"/>
    <w:rsid w:val="00541E6B"/>
    <w:rsid w:val="0054259B"/>
    <w:rsid w:val="0054340B"/>
    <w:rsid w:val="005439EF"/>
    <w:rsid w:val="00543AF3"/>
    <w:rsid w:val="005449FE"/>
    <w:rsid w:val="0055057A"/>
    <w:rsid w:val="00550A0B"/>
    <w:rsid w:val="00551991"/>
    <w:rsid w:val="005533B0"/>
    <w:rsid w:val="005538E5"/>
    <w:rsid w:val="00554DF0"/>
    <w:rsid w:val="00556038"/>
    <w:rsid w:val="00557A96"/>
    <w:rsid w:val="005600A3"/>
    <w:rsid w:val="00560317"/>
    <w:rsid w:val="005626DA"/>
    <w:rsid w:val="00565F01"/>
    <w:rsid w:val="00566FA4"/>
    <w:rsid w:val="005678AB"/>
    <w:rsid w:val="0057040D"/>
    <w:rsid w:val="00572333"/>
    <w:rsid w:val="0057265D"/>
    <w:rsid w:val="0057355A"/>
    <w:rsid w:val="00586AFA"/>
    <w:rsid w:val="0059233D"/>
    <w:rsid w:val="00592A75"/>
    <w:rsid w:val="00593DFD"/>
    <w:rsid w:val="00595DFA"/>
    <w:rsid w:val="005A0847"/>
    <w:rsid w:val="005A1AD5"/>
    <w:rsid w:val="005A1F98"/>
    <w:rsid w:val="005A2885"/>
    <w:rsid w:val="005A5F47"/>
    <w:rsid w:val="005A751E"/>
    <w:rsid w:val="005A7E67"/>
    <w:rsid w:val="005B1ADA"/>
    <w:rsid w:val="005B44C9"/>
    <w:rsid w:val="005B47D5"/>
    <w:rsid w:val="005B63E1"/>
    <w:rsid w:val="005B67EA"/>
    <w:rsid w:val="005B6BE1"/>
    <w:rsid w:val="005B6BED"/>
    <w:rsid w:val="005B7C76"/>
    <w:rsid w:val="005C322C"/>
    <w:rsid w:val="005C3289"/>
    <w:rsid w:val="005C33D6"/>
    <w:rsid w:val="005C3675"/>
    <w:rsid w:val="005C38DC"/>
    <w:rsid w:val="005C484C"/>
    <w:rsid w:val="005C5F96"/>
    <w:rsid w:val="005C68EC"/>
    <w:rsid w:val="005D0105"/>
    <w:rsid w:val="005D18D5"/>
    <w:rsid w:val="005D79EF"/>
    <w:rsid w:val="005E0C23"/>
    <w:rsid w:val="005E15DB"/>
    <w:rsid w:val="005E2CE0"/>
    <w:rsid w:val="005E439A"/>
    <w:rsid w:val="005E5457"/>
    <w:rsid w:val="005E58E2"/>
    <w:rsid w:val="005F221C"/>
    <w:rsid w:val="005F27D6"/>
    <w:rsid w:val="005F29B3"/>
    <w:rsid w:val="005F3387"/>
    <w:rsid w:val="005F3E9C"/>
    <w:rsid w:val="005F4C19"/>
    <w:rsid w:val="005F5514"/>
    <w:rsid w:val="005F6631"/>
    <w:rsid w:val="005F6942"/>
    <w:rsid w:val="005F6A11"/>
    <w:rsid w:val="005F6BCF"/>
    <w:rsid w:val="005F6C35"/>
    <w:rsid w:val="005F754D"/>
    <w:rsid w:val="00601BEC"/>
    <w:rsid w:val="00602D99"/>
    <w:rsid w:val="006067C8"/>
    <w:rsid w:val="0061015A"/>
    <w:rsid w:val="006109BF"/>
    <w:rsid w:val="00612F18"/>
    <w:rsid w:val="00614602"/>
    <w:rsid w:val="00614908"/>
    <w:rsid w:val="0061650B"/>
    <w:rsid w:val="00623FD1"/>
    <w:rsid w:val="0062589F"/>
    <w:rsid w:val="00627873"/>
    <w:rsid w:val="00630557"/>
    <w:rsid w:val="00631763"/>
    <w:rsid w:val="00631DAA"/>
    <w:rsid w:val="006405F2"/>
    <w:rsid w:val="0064068A"/>
    <w:rsid w:val="00642514"/>
    <w:rsid w:val="006428D0"/>
    <w:rsid w:val="006466A4"/>
    <w:rsid w:val="0065137B"/>
    <w:rsid w:val="0065247E"/>
    <w:rsid w:val="006547C1"/>
    <w:rsid w:val="00654DED"/>
    <w:rsid w:val="00655CEB"/>
    <w:rsid w:val="00655F3C"/>
    <w:rsid w:val="00656B0F"/>
    <w:rsid w:val="006600BE"/>
    <w:rsid w:val="0066089F"/>
    <w:rsid w:val="00660BBE"/>
    <w:rsid w:val="0066116C"/>
    <w:rsid w:val="00661AF8"/>
    <w:rsid w:val="00662386"/>
    <w:rsid w:val="00662A4B"/>
    <w:rsid w:val="00670F02"/>
    <w:rsid w:val="006720D6"/>
    <w:rsid w:val="00673228"/>
    <w:rsid w:val="00675535"/>
    <w:rsid w:val="0068399C"/>
    <w:rsid w:val="00683B2C"/>
    <w:rsid w:val="00684844"/>
    <w:rsid w:val="006865CD"/>
    <w:rsid w:val="00687140"/>
    <w:rsid w:val="0068716F"/>
    <w:rsid w:val="006872A4"/>
    <w:rsid w:val="00690566"/>
    <w:rsid w:val="00692B0B"/>
    <w:rsid w:val="00693F8B"/>
    <w:rsid w:val="00694751"/>
    <w:rsid w:val="00696295"/>
    <w:rsid w:val="00697619"/>
    <w:rsid w:val="006A007C"/>
    <w:rsid w:val="006A1AC3"/>
    <w:rsid w:val="006A2272"/>
    <w:rsid w:val="006A3177"/>
    <w:rsid w:val="006A3EB1"/>
    <w:rsid w:val="006A5130"/>
    <w:rsid w:val="006A568A"/>
    <w:rsid w:val="006A60C5"/>
    <w:rsid w:val="006A73B9"/>
    <w:rsid w:val="006A793A"/>
    <w:rsid w:val="006A7D86"/>
    <w:rsid w:val="006B1A86"/>
    <w:rsid w:val="006B1BDE"/>
    <w:rsid w:val="006B257F"/>
    <w:rsid w:val="006B39E6"/>
    <w:rsid w:val="006B4F82"/>
    <w:rsid w:val="006C0A10"/>
    <w:rsid w:val="006C0C9F"/>
    <w:rsid w:val="006C0DFC"/>
    <w:rsid w:val="006C1E74"/>
    <w:rsid w:val="006C36A9"/>
    <w:rsid w:val="006C40AF"/>
    <w:rsid w:val="006C48D7"/>
    <w:rsid w:val="006C4EFC"/>
    <w:rsid w:val="006C5311"/>
    <w:rsid w:val="006C5BF8"/>
    <w:rsid w:val="006C70F5"/>
    <w:rsid w:val="006D3262"/>
    <w:rsid w:val="006D36B8"/>
    <w:rsid w:val="006D3EED"/>
    <w:rsid w:val="006D581E"/>
    <w:rsid w:val="006D5DDF"/>
    <w:rsid w:val="006D64C5"/>
    <w:rsid w:val="006D6538"/>
    <w:rsid w:val="006D7015"/>
    <w:rsid w:val="006E3EFE"/>
    <w:rsid w:val="006E44B6"/>
    <w:rsid w:val="006E51C6"/>
    <w:rsid w:val="006E5EBF"/>
    <w:rsid w:val="006E6502"/>
    <w:rsid w:val="006F1EAD"/>
    <w:rsid w:val="006F2A24"/>
    <w:rsid w:val="006F40C8"/>
    <w:rsid w:val="006F6525"/>
    <w:rsid w:val="006F6D40"/>
    <w:rsid w:val="006F748C"/>
    <w:rsid w:val="007002F4"/>
    <w:rsid w:val="00701204"/>
    <w:rsid w:val="00702BC4"/>
    <w:rsid w:val="0070321D"/>
    <w:rsid w:val="00704BD9"/>
    <w:rsid w:val="00706212"/>
    <w:rsid w:val="0070624E"/>
    <w:rsid w:val="00706A1F"/>
    <w:rsid w:val="00706BC8"/>
    <w:rsid w:val="007074C8"/>
    <w:rsid w:val="00711B4A"/>
    <w:rsid w:val="007128B3"/>
    <w:rsid w:val="00714C51"/>
    <w:rsid w:val="00717F26"/>
    <w:rsid w:val="0072038A"/>
    <w:rsid w:val="00721E05"/>
    <w:rsid w:val="00722DF5"/>
    <w:rsid w:val="007247E1"/>
    <w:rsid w:val="00726C26"/>
    <w:rsid w:val="007271F3"/>
    <w:rsid w:val="0073008D"/>
    <w:rsid w:val="00731A82"/>
    <w:rsid w:val="007349FD"/>
    <w:rsid w:val="007359D0"/>
    <w:rsid w:val="00736034"/>
    <w:rsid w:val="00736739"/>
    <w:rsid w:val="0074140A"/>
    <w:rsid w:val="00741770"/>
    <w:rsid w:val="007431AD"/>
    <w:rsid w:val="00743216"/>
    <w:rsid w:val="00743541"/>
    <w:rsid w:val="0074395E"/>
    <w:rsid w:val="00743A59"/>
    <w:rsid w:val="00747B09"/>
    <w:rsid w:val="0075056D"/>
    <w:rsid w:val="00750E6D"/>
    <w:rsid w:val="00752B1D"/>
    <w:rsid w:val="007546F4"/>
    <w:rsid w:val="00754DCD"/>
    <w:rsid w:val="00755F82"/>
    <w:rsid w:val="00757893"/>
    <w:rsid w:val="00757ACA"/>
    <w:rsid w:val="0076200F"/>
    <w:rsid w:val="00764E2D"/>
    <w:rsid w:val="007655F2"/>
    <w:rsid w:val="0076661E"/>
    <w:rsid w:val="00766E98"/>
    <w:rsid w:val="0077023A"/>
    <w:rsid w:val="007718BE"/>
    <w:rsid w:val="00772418"/>
    <w:rsid w:val="00773BEC"/>
    <w:rsid w:val="00773F22"/>
    <w:rsid w:val="00774A3F"/>
    <w:rsid w:val="00777A03"/>
    <w:rsid w:val="00781598"/>
    <w:rsid w:val="007842D3"/>
    <w:rsid w:val="00787E2F"/>
    <w:rsid w:val="00790997"/>
    <w:rsid w:val="00790D35"/>
    <w:rsid w:val="00790D74"/>
    <w:rsid w:val="00793DB2"/>
    <w:rsid w:val="00794E3C"/>
    <w:rsid w:val="00794FC5"/>
    <w:rsid w:val="00795616"/>
    <w:rsid w:val="0079771E"/>
    <w:rsid w:val="00797900"/>
    <w:rsid w:val="007A1A27"/>
    <w:rsid w:val="007A349E"/>
    <w:rsid w:val="007A646C"/>
    <w:rsid w:val="007A75C9"/>
    <w:rsid w:val="007A7873"/>
    <w:rsid w:val="007A7C17"/>
    <w:rsid w:val="007A7C6D"/>
    <w:rsid w:val="007B0786"/>
    <w:rsid w:val="007B31E7"/>
    <w:rsid w:val="007B7023"/>
    <w:rsid w:val="007B784D"/>
    <w:rsid w:val="007B7D33"/>
    <w:rsid w:val="007C24F5"/>
    <w:rsid w:val="007C36DB"/>
    <w:rsid w:val="007C3D59"/>
    <w:rsid w:val="007C56E4"/>
    <w:rsid w:val="007C62C0"/>
    <w:rsid w:val="007C6B25"/>
    <w:rsid w:val="007C773F"/>
    <w:rsid w:val="007C7E1D"/>
    <w:rsid w:val="007D045B"/>
    <w:rsid w:val="007D0A64"/>
    <w:rsid w:val="007D38F1"/>
    <w:rsid w:val="007D3D5F"/>
    <w:rsid w:val="007D41B2"/>
    <w:rsid w:val="007D72FF"/>
    <w:rsid w:val="007D7C81"/>
    <w:rsid w:val="007E1F8D"/>
    <w:rsid w:val="007E5142"/>
    <w:rsid w:val="007E5E08"/>
    <w:rsid w:val="007E71FC"/>
    <w:rsid w:val="007F15A2"/>
    <w:rsid w:val="007F1E15"/>
    <w:rsid w:val="007F36BF"/>
    <w:rsid w:val="007F4425"/>
    <w:rsid w:val="007F4A92"/>
    <w:rsid w:val="007F611B"/>
    <w:rsid w:val="0080051B"/>
    <w:rsid w:val="008012BB"/>
    <w:rsid w:val="00802C47"/>
    <w:rsid w:val="00803BC9"/>
    <w:rsid w:val="00803C09"/>
    <w:rsid w:val="0080506A"/>
    <w:rsid w:val="008074DE"/>
    <w:rsid w:val="00807658"/>
    <w:rsid w:val="00810D34"/>
    <w:rsid w:val="0081157C"/>
    <w:rsid w:val="00811930"/>
    <w:rsid w:val="00812C0A"/>
    <w:rsid w:val="008135B5"/>
    <w:rsid w:val="00816EBB"/>
    <w:rsid w:val="00820380"/>
    <w:rsid w:val="00820A45"/>
    <w:rsid w:val="00820FD0"/>
    <w:rsid w:val="00821091"/>
    <w:rsid w:val="00822569"/>
    <w:rsid w:val="008231A5"/>
    <w:rsid w:val="00823A4A"/>
    <w:rsid w:val="00830D1B"/>
    <w:rsid w:val="008335C6"/>
    <w:rsid w:val="00833941"/>
    <w:rsid w:val="008346F1"/>
    <w:rsid w:val="0083568A"/>
    <w:rsid w:val="008412C5"/>
    <w:rsid w:val="008414AF"/>
    <w:rsid w:val="00842C2A"/>
    <w:rsid w:val="00843B6D"/>
    <w:rsid w:val="008442EF"/>
    <w:rsid w:val="00844A8C"/>
    <w:rsid w:val="008468EE"/>
    <w:rsid w:val="00850ECD"/>
    <w:rsid w:val="00851F25"/>
    <w:rsid w:val="0085292C"/>
    <w:rsid w:val="00853BB3"/>
    <w:rsid w:val="00855F5E"/>
    <w:rsid w:val="00856A2D"/>
    <w:rsid w:val="00857E90"/>
    <w:rsid w:val="00860AE0"/>
    <w:rsid w:val="0086136A"/>
    <w:rsid w:val="00861431"/>
    <w:rsid w:val="00861555"/>
    <w:rsid w:val="008624F8"/>
    <w:rsid w:val="0086289E"/>
    <w:rsid w:val="00863CB2"/>
    <w:rsid w:val="00867D51"/>
    <w:rsid w:val="008707EC"/>
    <w:rsid w:val="008713C7"/>
    <w:rsid w:val="00872374"/>
    <w:rsid w:val="00873D03"/>
    <w:rsid w:val="00874F5D"/>
    <w:rsid w:val="00881143"/>
    <w:rsid w:val="00881465"/>
    <w:rsid w:val="0088149A"/>
    <w:rsid w:val="008848F9"/>
    <w:rsid w:val="00886D52"/>
    <w:rsid w:val="00890172"/>
    <w:rsid w:val="0089199D"/>
    <w:rsid w:val="00894548"/>
    <w:rsid w:val="00896289"/>
    <w:rsid w:val="008A0012"/>
    <w:rsid w:val="008A05FB"/>
    <w:rsid w:val="008A0DCF"/>
    <w:rsid w:val="008A2BC3"/>
    <w:rsid w:val="008A30AC"/>
    <w:rsid w:val="008A313D"/>
    <w:rsid w:val="008A3BBB"/>
    <w:rsid w:val="008A421C"/>
    <w:rsid w:val="008A506B"/>
    <w:rsid w:val="008A785E"/>
    <w:rsid w:val="008A7E77"/>
    <w:rsid w:val="008B1793"/>
    <w:rsid w:val="008B41F3"/>
    <w:rsid w:val="008B477A"/>
    <w:rsid w:val="008B498F"/>
    <w:rsid w:val="008B75E4"/>
    <w:rsid w:val="008C2C12"/>
    <w:rsid w:val="008C2E5F"/>
    <w:rsid w:val="008C50B3"/>
    <w:rsid w:val="008C6174"/>
    <w:rsid w:val="008C62DA"/>
    <w:rsid w:val="008C6E6E"/>
    <w:rsid w:val="008D0A31"/>
    <w:rsid w:val="008D155F"/>
    <w:rsid w:val="008D2C3D"/>
    <w:rsid w:val="008D36EB"/>
    <w:rsid w:val="008D5E49"/>
    <w:rsid w:val="008D5EBF"/>
    <w:rsid w:val="008D6335"/>
    <w:rsid w:val="008D6760"/>
    <w:rsid w:val="008D68EA"/>
    <w:rsid w:val="008E0136"/>
    <w:rsid w:val="008E2101"/>
    <w:rsid w:val="008E31FF"/>
    <w:rsid w:val="008E377D"/>
    <w:rsid w:val="008E5959"/>
    <w:rsid w:val="008E7F74"/>
    <w:rsid w:val="008F2218"/>
    <w:rsid w:val="008F3FF9"/>
    <w:rsid w:val="008F53CE"/>
    <w:rsid w:val="008F5B10"/>
    <w:rsid w:val="008F7099"/>
    <w:rsid w:val="008F7B29"/>
    <w:rsid w:val="0090010F"/>
    <w:rsid w:val="009007CE"/>
    <w:rsid w:val="00900993"/>
    <w:rsid w:val="00900CD0"/>
    <w:rsid w:val="00901D99"/>
    <w:rsid w:val="00901FD8"/>
    <w:rsid w:val="0090226D"/>
    <w:rsid w:val="0090234B"/>
    <w:rsid w:val="0090254A"/>
    <w:rsid w:val="009100EC"/>
    <w:rsid w:val="0091020F"/>
    <w:rsid w:val="00912395"/>
    <w:rsid w:val="00914718"/>
    <w:rsid w:val="00917DBD"/>
    <w:rsid w:val="00920CC3"/>
    <w:rsid w:val="00922797"/>
    <w:rsid w:val="00922A5A"/>
    <w:rsid w:val="00922D0D"/>
    <w:rsid w:val="00923AFE"/>
    <w:rsid w:val="00924163"/>
    <w:rsid w:val="00926153"/>
    <w:rsid w:val="00927E29"/>
    <w:rsid w:val="009301D7"/>
    <w:rsid w:val="0093053D"/>
    <w:rsid w:val="00931435"/>
    <w:rsid w:val="009317E2"/>
    <w:rsid w:val="00931956"/>
    <w:rsid w:val="0093232C"/>
    <w:rsid w:val="00933347"/>
    <w:rsid w:val="009333B1"/>
    <w:rsid w:val="00935510"/>
    <w:rsid w:val="00936129"/>
    <w:rsid w:val="00936AA6"/>
    <w:rsid w:val="00936EEE"/>
    <w:rsid w:val="009403DC"/>
    <w:rsid w:val="00940665"/>
    <w:rsid w:val="00940A8B"/>
    <w:rsid w:val="00940CFD"/>
    <w:rsid w:val="00943258"/>
    <w:rsid w:val="0094366C"/>
    <w:rsid w:val="00946198"/>
    <w:rsid w:val="00946A03"/>
    <w:rsid w:val="0095018F"/>
    <w:rsid w:val="00950E3A"/>
    <w:rsid w:val="00950F39"/>
    <w:rsid w:val="00951647"/>
    <w:rsid w:val="00951BA8"/>
    <w:rsid w:val="00951BD3"/>
    <w:rsid w:val="009522B7"/>
    <w:rsid w:val="00952357"/>
    <w:rsid w:val="009533C5"/>
    <w:rsid w:val="00955475"/>
    <w:rsid w:val="009557C8"/>
    <w:rsid w:val="00956612"/>
    <w:rsid w:val="00960A08"/>
    <w:rsid w:val="00961248"/>
    <w:rsid w:val="00965E1E"/>
    <w:rsid w:val="00966F48"/>
    <w:rsid w:val="0096797C"/>
    <w:rsid w:val="00973758"/>
    <w:rsid w:val="00975373"/>
    <w:rsid w:val="0098089D"/>
    <w:rsid w:val="00983C92"/>
    <w:rsid w:val="00984A56"/>
    <w:rsid w:val="00985830"/>
    <w:rsid w:val="00987535"/>
    <w:rsid w:val="0099366D"/>
    <w:rsid w:val="00993FC8"/>
    <w:rsid w:val="00994067"/>
    <w:rsid w:val="00995D0C"/>
    <w:rsid w:val="009A1407"/>
    <w:rsid w:val="009A506E"/>
    <w:rsid w:val="009A7ABA"/>
    <w:rsid w:val="009B0BED"/>
    <w:rsid w:val="009B4421"/>
    <w:rsid w:val="009B57B7"/>
    <w:rsid w:val="009B5B88"/>
    <w:rsid w:val="009B62C0"/>
    <w:rsid w:val="009B631D"/>
    <w:rsid w:val="009B659E"/>
    <w:rsid w:val="009B74CE"/>
    <w:rsid w:val="009C271A"/>
    <w:rsid w:val="009C3B35"/>
    <w:rsid w:val="009C578E"/>
    <w:rsid w:val="009C589B"/>
    <w:rsid w:val="009D01B8"/>
    <w:rsid w:val="009D1071"/>
    <w:rsid w:val="009D3F6B"/>
    <w:rsid w:val="009D45E1"/>
    <w:rsid w:val="009D7207"/>
    <w:rsid w:val="009D7C00"/>
    <w:rsid w:val="009E0119"/>
    <w:rsid w:val="009E1C2B"/>
    <w:rsid w:val="009E3489"/>
    <w:rsid w:val="009E4491"/>
    <w:rsid w:val="009E45D0"/>
    <w:rsid w:val="009E79F0"/>
    <w:rsid w:val="009F08D9"/>
    <w:rsid w:val="009F10B0"/>
    <w:rsid w:val="009F203B"/>
    <w:rsid w:val="009F261D"/>
    <w:rsid w:val="009F4A6F"/>
    <w:rsid w:val="009F54E7"/>
    <w:rsid w:val="009F70A5"/>
    <w:rsid w:val="009F71B8"/>
    <w:rsid w:val="009F7785"/>
    <w:rsid w:val="009F7AA4"/>
    <w:rsid w:val="00A0143D"/>
    <w:rsid w:val="00A01B80"/>
    <w:rsid w:val="00A021EB"/>
    <w:rsid w:val="00A0264A"/>
    <w:rsid w:val="00A029F8"/>
    <w:rsid w:val="00A03971"/>
    <w:rsid w:val="00A049FC"/>
    <w:rsid w:val="00A06608"/>
    <w:rsid w:val="00A06998"/>
    <w:rsid w:val="00A06A06"/>
    <w:rsid w:val="00A06D0B"/>
    <w:rsid w:val="00A10FEC"/>
    <w:rsid w:val="00A11792"/>
    <w:rsid w:val="00A12A8C"/>
    <w:rsid w:val="00A1408B"/>
    <w:rsid w:val="00A1481C"/>
    <w:rsid w:val="00A156C6"/>
    <w:rsid w:val="00A202A2"/>
    <w:rsid w:val="00A22281"/>
    <w:rsid w:val="00A22777"/>
    <w:rsid w:val="00A237A7"/>
    <w:rsid w:val="00A23A87"/>
    <w:rsid w:val="00A2521A"/>
    <w:rsid w:val="00A2575E"/>
    <w:rsid w:val="00A27FDF"/>
    <w:rsid w:val="00A31140"/>
    <w:rsid w:val="00A3361A"/>
    <w:rsid w:val="00A33766"/>
    <w:rsid w:val="00A342DE"/>
    <w:rsid w:val="00A347C2"/>
    <w:rsid w:val="00A35151"/>
    <w:rsid w:val="00A35536"/>
    <w:rsid w:val="00A4067F"/>
    <w:rsid w:val="00A43874"/>
    <w:rsid w:val="00A45107"/>
    <w:rsid w:val="00A50FB0"/>
    <w:rsid w:val="00A519A5"/>
    <w:rsid w:val="00A52874"/>
    <w:rsid w:val="00A52A0A"/>
    <w:rsid w:val="00A550DE"/>
    <w:rsid w:val="00A611E1"/>
    <w:rsid w:val="00A62B14"/>
    <w:rsid w:val="00A6605E"/>
    <w:rsid w:val="00A66313"/>
    <w:rsid w:val="00A70098"/>
    <w:rsid w:val="00A7371D"/>
    <w:rsid w:val="00A7497F"/>
    <w:rsid w:val="00A74B1F"/>
    <w:rsid w:val="00A77BC6"/>
    <w:rsid w:val="00A80CD8"/>
    <w:rsid w:val="00A81BC2"/>
    <w:rsid w:val="00A82090"/>
    <w:rsid w:val="00A832D6"/>
    <w:rsid w:val="00A842DE"/>
    <w:rsid w:val="00A86AFF"/>
    <w:rsid w:val="00A914D9"/>
    <w:rsid w:val="00A96666"/>
    <w:rsid w:val="00AA2E94"/>
    <w:rsid w:val="00AA4071"/>
    <w:rsid w:val="00AA55EB"/>
    <w:rsid w:val="00AA60E0"/>
    <w:rsid w:val="00AA68F6"/>
    <w:rsid w:val="00AB0E91"/>
    <w:rsid w:val="00AB78CC"/>
    <w:rsid w:val="00AC0391"/>
    <w:rsid w:val="00AC6B02"/>
    <w:rsid w:val="00AC6C93"/>
    <w:rsid w:val="00AC6EB4"/>
    <w:rsid w:val="00AD0BAC"/>
    <w:rsid w:val="00AD1783"/>
    <w:rsid w:val="00AD3F1D"/>
    <w:rsid w:val="00AD5845"/>
    <w:rsid w:val="00AD643D"/>
    <w:rsid w:val="00AD6D3D"/>
    <w:rsid w:val="00AE0BCA"/>
    <w:rsid w:val="00AE7B3A"/>
    <w:rsid w:val="00AF1376"/>
    <w:rsid w:val="00AF24C0"/>
    <w:rsid w:val="00AF482E"/>
    <w:rsid w:val="00AF57DB"/>
    <w:rsid w:val="00AF5C69"/>
    <w:rsid w:val="00AF65CE"/>
    <w:rsid w:val="00AF69C9"/>
    <w:rsid w:val="00B0154C"/>
    <w:rsid w:val="00B030B7"/>
    <w:rsid w:val="00B0469A"/>
    <w:rsid w:val="00B05301"/>
    <w:rsid w:val="00B060A3"/>
    <w:rsid w:val="00B06A27"/>
    <w:rsid w:val="00B07126"/>
    <w:rsid w:val="00B10853"/>
    <w:rsid w:val="00B11471"/>
    <w:rsid w:val="00B119E1"/>
    <w:rsid w:val="00B12A0A"/>
    <w:rsid w:val="00B12B91"/>
    <w:rsid w:val="00B12C6A"/>
    <w:rsid w:val="00B12EB6"/>
    <w:rsid w:val="00B1309D"/>
    <w:rsid w:val="00B13C4E"/>
    <w:rsid w:val="00B14A81"/>
    <w:rsid w:val="00B14D84"/>
    <w:rsid w:val="00B165C6"/>
    <w:rsid w:val="00B16F80"/>
    <w:rsid w:val="00B170A8"/>
    <w:rsid w:val="00B176A7"/>
    <w:rsid w:val="00B17D1F"/>
    <w:rsid w:val="00B212BD"/>
    <w:rsid w:val="00B22C91"/>
    <w:rsid w:val="00B2434C"/>
    <w:rsid w:val="00B24538"/>
    <w:rsid w:val="00B246BA"/>
    <w:rsid w:val="00B25EC8"/>
    <w:rsid w:val="00B2769D"/>
    <w:rsid w:val="00B27D4D"/>
    <w:rsid w:val="00B3288F"/>
    <w:rsid w:val="00B33804"/>
    <w:rsid w:val="00B34856"/>
    <w:rsid w:val="00B358D9"/>
    <w:rsid w:val="00B3615A"/>
    <w:rsid w:val="00B3690C"/>
    <w:rsid w:val="00B40483"/>
    <w:rsid w:val="00B410B2"/>
    <w:rsid w:val="00B42807"/>
    <w:rsid w:val="00B4335F"/>
    <w:rsid w:val="00B4447A"/>
    <w:rsid w:val="00B448C8"/>
    <w:rsid w:val="00B44C1E"/>
    <w:rsid w:val="00B457BE"/>
    <w:rsid w:val="00B461D1"/>
    <w:rsid w:val="00B464DE"/>
    <w:rsid w:val="00B50C24"/>
    <w:rsid w:val="00B527CB"/>
    <w:rsid w:val="00B52897"/>
    <w:rsid w:val="00B55733"/>
    <w:rsid w:val="00B55763"/>
    <w:rsid w:val="00B55918"/>
    <w:rsid w:val="00B561A3"/>
    <w:rsid w:val="00B57D1C"/>
    <w:rsid w:val="00B62A8B"/>
    <w:rsid w:val="00B634CD"/>
    <w:rsid w:val="00B6363E"/>
    <w:rsid w:val="00B669BB"/>
    <w:rsid w:val="00B66E6C"/>
    <w:rsid w:val="00B7186E"/>
    <w:rsid w:val="00B719CF"/>
    <w:rsid w:val="00B724F1"/>
    <w:rsid w:val="00B73FEC"/>
    <w:rsid w:val="00B743D8"/>
    <w:rsid w:val="00B81FF2"/>
    <w:rsid w:val="00B831F3"/>
    <w:rsid w:val="00B84DBF"/>
    <w:rsid w:val="00B85056"/>
    <w:rsid w:val="00B8537D"/>
    <w:rsid w:val="00B918A9"/>
    <w:rsid w:val="00B92106"/>
    <w:rsid w:val="00B9433B"/>
    <w:rsid w:val="00B94528"/>
    <w:rsid w:val="00BA2544"/>
    <w:rsid w:val="00BB1048"/>
    <w:rsid w:val="00BB20D1"/>
    <w:rsid w:val="00BB4B22"/>
    <w:rsid w:val="00BB638C"/>
    <w:rsid w:val="00BB6B4A"/>
    <w:rsid w:val="00BB797E"/>
    <w:rsid w:val="00BC286D"/>
    <w:rsid w:val="00BC3E87"/>
    <w:rsid w:val="00BC47EB"/>
    <w:rsid w:val="00BC5123"/>
    <w:rsid w:val="00BC5F8C"/>
    <w:rsid w:val="00BD16EA"/>
    <w:rsid w:val="00BD1B62"/>
    <w:rsid w:val="00BD35F7"/>
    <w:rsid w:val="00BD4436"/>
    <w:rsid w:val="00BE0BCF"/>
    <w:rsid w:val="00BE0FE3"/>
    <w:rsid w:val="00BE11A3"/>
    <w:rsid w:val="00BE5C9B"/>
    <w:rsid w:val="00BE640D"/>
    <w:rsid w:val="00BE7215"/>
    <w:rsid w:val="00BE724F"/>
    <w:rsid w:val="00BE7FF9"/>
    <w:rsid w:val="00BF067D"/>
    <w:rsid w:val="00BF0F2B"/>
    <w:rsid w:val="00BF381B"/>
    <w:rsid w:val="00BF5889"/>
    <w:rsid w:val="00BF7C99"/>
    <w:rsid w:val="00C00C6A"/>
    <w:rsid w:val="00C02A1C"/>
    <w:rsid w:val="00C03B4C"/>
    <w:rsid w:val="00C0456B"/>
    <w:rsid w:val="00C059E5"/>
    <w:rsid w:val="00C06842"/>
    <w:rsid w:val="00C076B2"/>
    <w:rsid w:val="00C079AA"/>
    <w:rsid w:val="00C10724"/>
    <w:rsid w:val="00C11EBC"/>
    <w:rsid w:val="00C11FEE"/>
    <w:rsid w:val="00C1202F"/>
    <w:rsid w:val="00C16836"/>
    <w:rsid w:val="00C16CB2"/>
    <w:rsid w:val="00C17A02"/>
    <w:rsid w:val="00C2006C"/>
    <w:rsid w:val="00C2281D"/>
    <w:rsid w:val="00C2389B"/>
    <w:rsid w:val="00C23AB8"/>
    <w:rsid w:val="00C24C2E"/>
    <w:rsid w:val="00C252FE"/>
    <w:rsid w:val="00C2624D"/>
    <w:rsid w:val="00C2639B"/>
    <w:rsid w:val="00C30F0D"/>
    <w:rsid w:val="00C31820"/>
    <w:rsid w:val="00C330DD"/>
    <w:rsid w:val="00C354E4"/>
    <w:rsid w:val="00C36BC8"/>
    <w:rsid w:val="00C37934"/>
    <w:rsid w:val="00C37DC0"/>
    <w:rsid w:val="00C43B08"/>
    <w:rsid w:val="00C4413D"/>
    <w:rsid w:val="00C46085"/>
    <w:rsid w:val="00C51853"/>
    <w:rsid w:val="00C5211D"/>
    <w:rsid w:val="00C53813"/>
    <w:rsid w:val="00C55CB6"/>
    <w:rsid w:val="00C56FD5"/>
    <w:rsid w:val="00C57216"/>
    <w:rsid w:val="00C607E6"/>
    <w:rsid w:val="00C62414"/>
    <w:rsid w:val="00C62CB9"/>
    <w:rsid w:val="00C63293"/>
    <w:rsid w:val="00C64AC4"/>
    <w:rsid w:val="00C650FE"/>
    <w:rsid w:val="00C67401"/>
    <w:rsid w:val="00C74D27"/>
    <w:rsid w:val="00C77DFE"/>
    <w:rsid w:val="00C80602"/>
    <w:rsid w:val="00C8586A"/>
    <w:rsid w:val="00C85E43"/>
    <w:rsid w:val="00C86563"/>
    <w:rsid w:val="00C865CE"/>
    <w:rsid w:val="00C868CE"/>
    <w:rsid w:val="00C86FE2"/>
    <w:rsid w:val="00C9213A"/>
    <w:rsid w:val="00C928A6"/>
    <w:rsid w:val="00C938BB"/>
    <w:rsid w:val="00CA3D55"/>
    <w:rsid w:val="00CA547D"/>
    <w:rsid w:val="00CB423F"/>
    <w:rsid w:val="00CB4823"/>
    <w:rsid w:val="00CB57A1"/>
    <w:rsid w:val="00CB5FC5"/>
    <w:rsid w:val="00CC1492"/>
    <w:rsid w:val="00CC253D"/>
    <w:rsid w:val="00CC294B"/>
    <w:rsid w:val="00CC62D2"/>
    <w:rsid w:val="00CC750A"/>
    <w:rsid w:val="00CD2239"/>
    <w:rsid w:val="00CD2883"/>
    <w:rsid w:val="00CD3714"/>
    <w:rsid w:val="00CD78A8"/>
    <w:rsid w:val="00CE218B"/>
    <w:rsid w:val="00CE40FF"/>
    <w:rsid w:val="00CE4D49"/>
    <w:rsid w:val="00CE5A26"/>
    <w:rsid w:val="00CE61F2"/>
    <w:rsid w:val="00CE65C7"/>
    <w:rsid w:val="00CF2170"/>
    <w:rsid w:val="00CF22D5"/>
    <w:rsid w:val="00CF365B"/>
    <w:rsid w:val="00CF3A89"/>
    <w:rsid w:val="00CF5290"/>
    <w:rsid w:val="00CF5631"/>
    <w:rsid w:val="00CF7B2A"/>
    <w:rsid w:val="00D00A57"/>
    <w:rsid w:val="00D01CF1"/>
    <w:rsid w:val="00D0261F"/>
    <w:rsid w:val="00D035C2"/>
    <w:rsid w:val="00D03CF3"/>
    <w:rsid w:val="00D1038B"/>
    <w:rsid w:val="00D11667"/>
    <w:rsid w:val="00D11693"/>
    <w:rsid w:val="00D116AD"/>
    <w:rsid w:val="00D130D0"/>
    <w:rsid w:val="00D131E2"/>
    <w:rsid w:val="00D13BEB"/>
    <w:rsid w:val="00D156E0"/>
    <w:rsid w:val="00D2020B"/>
    <w:rsid w:val="00D2096F"/>
    <w:rsid w:val="00D220FC"/>
    <w:rsid w:val="00D22C22"/>
    <w:rsid w:val="00D266F1"/>
    <w:rsid w:val="00D2744C"/>
    <w:rsid w:val="00D30AC6"/>
    <w:rsid w:val="00D321EA"/>
    <w:rsid w:val="00D32739"/>
    <w:rsid w:val="00D32740"/>
    <w:rsid w:val="00D339AE"/>
    <w:rsid w:val="00D34654"/>
    <w:rsid w:val="00D34C87"/>
    <w:rsid w:val="00D362B6"/>
    <w:rsid w:val="00D365BB"/>
    <w:rsid w:val="00D40904"/>
    <w:rsid w:val="00D41630"/>
    <w:rsid w:val="00D428E7"/>
    <w:rsid w:val="00D42BD4"/>
    <w:rsid w:val="00D44F81"/>
    <w:rsid w:val="00D44FB0"/>
    <w:rsid w:val="00D455B0"/>
    <w:rsid w:val="00D461DB"/>
    <w:rsid w:val="00D510C4"/>
    <w:rsid w:val="00D528B5"/>
    <w:rsid w:val="00D530AA"/>
    <w:rsid w:val="00D54D72"/>
    <w:rsid w:val="00D55647"/>
    <w:rsid w:val="00D561CF"/>
    <w:rsid w:val="00D57007"/>
    <w:rsid w:val="00D60F9F"/>
    <w:rsid w:val="00D63AB2"/>
    <w:rsid w:val="00D6524B"/>
    <w:rsid w:val="00D725A9"/>
    <w:rsid w:val="00D731DD"/>
    <w:rsid w:val="00D73DCA"/>
    <w:rsid w:val="00D744C6"/>
    <w:rsid w:val="00D7463C"/>
    <w:rsid w:val="00D75CC3"/>
    <w:rsid w:val="00D760B1"/>
    <w:rsid w:val="00D76C6C"/>
    <w:rsid w:val="00D82016"/>
    <w:rsid w:val="00D82FA3"/>
    <w:rsid w:val="00D906F4"/>
    <w:rsid w:val="00D91856"/>
    <w:rsid w:val="00D924BB"/>
    <w:rsid w:val="00D93429"/>
    <w:rsid w:val="00D952DB"/>
    <w:rsid w:val="00D9571F"/>
    <w:rsid w:val="00D973AD"/>
    <w:rsid w:val="00DA3EDE"/>
    <w:rsid w:val="00DA3F04"/>
    <w:rsid w:val="00DA6039"/>
    <w:rsid w:val="00DB0464"/>
    <w:rsid w:val="00DB232A"/>
    <w:rsid w:val="00DB2BCF"/>
    <w:rsid w:val="00DB3EFA"/>
    <w:rsid w:val="00DB3FF5"/>
    <w:rsid w:val="00DB6D8B"/>
    <w:rsid w:val="00DB79BC"/>
    <w:rsid w:val="00DC0464"/>
    <w:rsid w:val="00DC2DE3"/>
    <w:rsid w:val="00DC313E"/>
    <w:rsid w:val="00DC3766"/>
    <w:rsid w:val="00DC4326"/>
    <w:rsid w:val="00DC550F"/>
    <w:rsid w:val="00DC6CD3"/>
    <w:rsid w:val="00DD1F2E"/>
    <w:rsid w:val="00DD6665"/>
    <w:rsid w:val="00DD7845"/>
    <w:rsid w:val="00DD7A61"/>
    <w:rsid w:val="00DE0162"/>
    <w:rsid w:val="00DE0552"/>
    <w:rsid w:val="00DE0DB4"/>
    <w:rsid w:val="00DE1C8B"/>
    <w:rsid w:val="00DE233E"/>
    <w:rsid w:val="00DE2FDD"/>
    <w:rsid w:val="00DE3004"/>
    <w:rsid w:val="00DE3530"/>
    <w:rsid w:val="00DE68B6"/>
    <w:rsid w:val="00DE7C32"/>
    <w:rsid w:val="00DF11CC"/>
    <w:rsid w:val="00DF245B"/>
    <w:rsid w:val="00DF5478"/>
    <w:rsid w:val="00DF7972"/>
    <w:rsid w:val="00E01664"/>
    <w:rsid w:val="00E02A68"/>
    <w:rsid w:val="00E03335"/>
    <w:rsid w:val="00E05790"/>
    <w:rsid w:val="00E078C2"/>
    <w:rsid w:val="00E10861"/>
    <w:rsid w:val="00E117E4"/>
    <w:rsid w:val="00E1225F"/>
    <w:rsid w:val="00E138BE"/>
    <w:rsid w:val="00E14531"/>
    <w:rsid w:val="00E14EEE"/>
    <w:rsid w:val="00E15BDD"/>
    <w:rsid w:val="00E175B3"/>
    <w:rsid w:val="00E17916"/>
    <w:rsid w:val="00E179C8"/>
    <w:rsid w:val="00E20870"/>
    <w:rsid w:val="00E21DAF"/>
    <w:rsid w:val="00E22415"/>
    <w:rsid w:val="00E239B4"/>
    <w:rsid w:val="00E24E77"/>
    <w:rsid w:val="00E318DE"/>
    <w:rsid w:val="00E32CB0"/>
    <w:rsid w:val="00E333B4"/>
    <w:rsid w:val="00E3451B"/>
    <w:rsid w:val="00E36C88"/>
    <w:rsid w:val="00E37D0D"/>
    <w:rsid w:val="00E42624"/>
    <w:rsid w:val="00E43DEC"/>
    <w:rsid w:val="00E45012"/>
    <w:rsid w:val="00E4513C"/>
    <w:rsid w:val="00E46C3C"/>
    <w:rsid w:val="00E47E63"/>
    <w:rsid w:val="00E533AA"/>
    <w:rsid w:val="00E5490C"/>
    <w:rsid w:val="00E560FE"/>
    <w:rsid w:val="00E56FD3"/>
    <w:rsid w:val="00E5735E"/>
    <w:rsid w:val="00E714C6"/>
    <w:rsid w:val="00E73152"/>
    <w:rsid w:val="00E73189"/>
    <w:rsid w:val="00E731EA"/>
    <w:rsid w:val="00E7476E"/>
    <w:rsid w:val="00E75B21"/>
    <w:rsid w:val="00E75D11"/>
    <w:rsid w:val="00E76962"/>
    <w:rsid w:val="00E7763D"/>
    <w:rsid w:val="00E77CA7"/>
    <w:rsid w:val="00E77F39"/>
    <w:rsid w:val="00E80AA2"/>
    <w:rsid w:val="00E81061"/>
    <w:rsid w:val="00E821E7"/>
    <w:rsid w:val="00E822A2"/>
    <w:rsid w:val="00E87C51"/>
    <w:rsid w:val="00E87F2C"/>
    <w:rsid w:val="00E87F93"/>
    <w:rsid w:val="00E90F3C"/>
    <w:rsid w:val="00E968BB"/>
    <w:rsid w:val="00E96D11"/>
    <w:rsid w:val="00EA0113"/>
    <w:rsid w:val="00EA1500"/>
    <w:rsid w:val="00EA4833"/>
    <w:rsid w:val="00EA485A"/>
    <w:rsid w:val="00EA6E4A"/>
    <w:rsid w:val="00EA7833"/>
    <w:rsid w:val="00EB1327"/>
    <w:rsid w:val="00EB251D"/>
    <w:rsid w:val="00EB395F"/>
    <w:rsid w:val="00EB4346"/>
    <w:rsid w:val="00EB509F"/>
    <w:rsid w:val="00EB54E6"/>
    <w:rsid w:val="00EB5583"/>
    <w:rsid w:val="00EB78C7"/>
    <w:rsid w:val="00EC0816"/>
    <w:rsid w:val="00EC326E"/>
    <w:rsid w:val="00ED0481"/>
    <w:rsid w:val="00ED312E"/>
    <w:rsid w:val="00ED4B56"/>
    <w:rsid w:val="00ED6878"/>
    <w:rsid w:val="00ED6DCB"/>
    <w:rsid w:val="00EE029A"/>
    <w:rsid w:val="00EE2402"/>
    <w:rsid w:val="00EE2F8C"/>
    <w:rsid w:val="00EE3903"/>
    <w:rsid w:val="00EE50BA"/>
    <w:rsid w:val="00EE53A8"/>
    <w:rsid w:val="00EE579E"/>
    <w:rsid w:val="00EE5F79"/>
    <w:rsid w:val="00EE60C2"/>
    <w:rsid w:val="00EE6470"/>
    <w:rsid w:val="00EE6786"/>
    <w:rsid w:val="00EE7817"/>
    <w:rsid w:val="00EE78F7"/>
    <w:rsid w:val="00EE7F21"/>
    <w:rsid w:val="00EF0A10"/>
    <w:rsid w:val="00EF1CAC"/>
    <w:rsid w:val="00EF3E81"/>
    <w:rsid w:val="00EF52B5"/>
    <w:rsid w:val="00EF5C98"/>
    <w:rsid w:val="00EF5F12"/>
    <w:rsid w:val="00EF64FF"/>
    <w:rsid w:val="00F02938"/>
    <w:rsid w:val="00F02B4C"/>
    <w:rsid w:val="00F047D4"/>
    <w:rsid w:val="00F04871"/>
    <w:rsid w:val="00F06B6C"/>
    <w:rsid w:val="00F0727A"/>
    <w:rsid w:val="00F072C8"/>
    <w:rsid w:val="00F11B2C"/>
    <w:rsid w:val="00F122FC"/>
    <w:rsid w:val="00F125FD"/>
    <w:rsid w:val="00F14651"/>
    <w:rsid w:val="00F14B6D"/>
    <w:rsid w:val="00F14DD2"/>
    <w:rsid w:val="00F165C4"/>
    <w:rsid w:val="00F167A7"/>
    <w:rsid w:val="00F169E8"/>
    <w:rsid w:val="00F16BA2"/>
    <w:rsid w:val="00F20A4A"/>
    <w:rsid w:val="00F2224D"/>
    <w:rsid w:val="00F22B73"/>
    <w:rsid w:val="00F22BFB"/>
    <w:rsid w:val="00F2445F"/>
    <w:rsid w:val="00F31153"/>
    <w:rsid w:val="00F32280"/>
    <w:rsid w:val="00F35354"/>
    <w:rsid w:val="00F36716"/>
    <w:rsid w:val="00F40764"/>
    <w:rsid w:val="00F43E69"/>
    <w:rsid w:val="00F448B3"/>
    <w:rsid w:val="00F451ED"/>
    <w:rsid w:val="00F4550F"/>
    <w:rsid w:val="00F4697B"/>
    <w:rsid w:val="00F539D0"/>
    <w:rsid w:val="00F55019"/>
    <w:rsid w:val="00F55AF3"/>
    <w:rsid w:val="00F5629E"/>
    <w:rsid w:val="00F57F5C"/>
    <w:rsid w:val="00F601F3"/>
    <w:rsid w:val="00F636AF"/>
    <w:rsid w:val="00F640AE"/>
    <w:rsid w:val="00F64472"/>
    <w:rsid w:val="00F658E6"/>
    <w:rsid w:val="00F674B8"/>
    <w:rsid w:val="00F674BA"/>
    <w:rsid w:val="00F67D5C"/>
    <w:rsid w:val="00F718AF"/>
    <w:rsid w:val="00F73C37"/>
    <w:rsid w:val="00F742FA"/>
    <w:rsid w:val="00F748F6"/>
    <w:rsid w:val="00F74C40"/>
    <w:rsid w:val="00F8010A"/>
    <w:rsid w:val="00F805A3"/>
    <w:rsid w:val="00F80892"/>
    <w:rsid w:val="00F80B6D"/>
    <w:rsid w:val="00F81D88"/>
    <w:rsid w:val="00F84828"/>
    <w:rsid w:val="00F84E9F"/>
    <w:rsid w:val="00F84EC4"/>
    <w:rsid w:val="00F84ED5"/>
    <w:rsid w:val="00F851CE"/>
    <w:rsid w:val="00F8562E"/>
    <w:rsid w:val="00F85AD8"/>
    <w:rsid w:val="00F90301"/>
    <w:rsid w:val="00F92F4E"/>
    <w:rsid w:val="00F9399F"/>
    <w:rsid w:val="00FA0BB1"/>
    <w:rsid w:val="00FA238B"/>
    <w:rsid w:val="00FA4423"/>
    <w:rsid w:val="00FA50EC"/>
    <w:rsid w:val="00FA5646"/>
    <w:rsid w:val="00FB1F82"/>
    <w:rsid w:val="00FB36DA"/>
    <w:rsid w:val="00FB3A3F"/>
    <w:rsid w:val="00FB584E"/>
    <w:rsid w:val="00FB75F8"/>
    <w:rsid w:val="00FB7E5C"/>
    <w:rsid w:val="00FC0E21"/>
    <w:rsid w:val="00FC229A"/>
    <w:rsid w:val="00FC30FF"/>
    <w:rsid w:val="00FC4DF0"/>
    <w:rsid w:val="00FC63CA"/>
    <w:rsid w:val="00FD0654"/>
    <w:rsid w:val="00FD2F81"/>
    <w:rsid w:val="00FD5B7B"/>
    <w:rsid w:val="00FE0CF7"/>
    <w:rsid w:val="00FE4CFA"/>
    <w:rsid w:val="00FE7C12"/>
    <w:rsid w:val="00FF02C7"/>
    <w:rsid w:val="00FF052C"/>
    <w:rsid w:val="00FF26B6"/>
    <w:rsid w:val="00FF38F0"/>
    <w:rsid w:val="00FF3BA8"/>
    <w:rsid w:val="00FF443E"/>
    <w:rsid w:val="00FF50EC"/>
    <w:rsid w:val="00FF53CE"/>
    <w:rsid w:val="00FF61D3"/>
    <w:rsid w:val="00FF6991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047E7A"/>
  <w15:chartTrackingRefBased/>
  <w15:docId w15:val="{410A2BC9-8232-4047-8C07-F19F616E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536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6A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6A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6A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6A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6A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6A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6A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DB046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DB046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167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586AFA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586AFA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586AFA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586AFA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86AF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86AF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86AF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86AFA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586AFA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586AF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586AF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86AFA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586AF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6AFA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6AF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6AFA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586AFA"/>
    <w:pPr>
      <w:numPr>
        <w:numId w:val="10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586AFA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86AFA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586AFA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586AFA"/>
    <w:pPr>
      <w:numPr>
        <w:numId w:val="14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586AFA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86AFA"/>
  </w:style>
  <w:style w:type="paragraph" w:styleId="Corpodetexto2">
    <w:name w:val="Body Text 2"/>
    <w:basedOn w:val="Normal"/>
    <w:link w:val="Corpodetexto2Char"/>
    <w:uiPriority w:val="99"/>
    <w:semiHidden/>
    <w:unhideWhenUsed/>
    <w:rsid w:val="00586AFA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86AFA"/>
  </w:style>
  <w:style w:type="paragraph" w:styleId="Corpodetexto3">
    <w:name w:val="Body Text 3"/>
    <w:basedOn w:val="Normal"/>
    <w:link w:val="Corpodetexto3Char"/>
    <w:uiPriority w:val="99"/>
    <w:semiHidden/>
    <w:unhideWhenUsed/>
    <w:rsid w:val="00586AFA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586AFA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586AFA"/>
  </w:style>
  <w:style w:type="character" w:customStyle="1" w:styleId="DataChar">
    <w:name w:val="Data Char"/>
    <w:basedOn w:val="Fontepargpadro"/>
    <w:link w:val="Data"/>
    <w:uiPriority w:val="99"/>
    <w:semiHidden/>
    <w:rsid w:val="00586AFA"/>
  </w:style>
  <w:style w:type="paragraph" w:styleId="Destinatrio">
    <w:name w:val="envelope address"/>
    <w:basedOn w:val="Normal"/>
    <w:uiPriority w:val="99"/>
    <w:semiHidden/>
    <w:unhideWhenUsed/>
    <w:rsid w:val="00586AFA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586AFA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586AFA"/>
  </w:style>
  <w:style w:type="paragraph" w:styleId="EndereoHTML">
    <w:name w:val="HTML Address"/>
    <w:basedOn w:val="Normal"/>
    <w:link w:val="EndereoHTMLChar"/>
    <w:uiPriority w:val="99"/>
    <w:semiHidden/>
    <w:unhideWhenUsed/>
    <w:rsid w:val="00586AFA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586AFA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586AFA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586AFA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586A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586AFA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86AFA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86AFA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86AFA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86AFA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586AFA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586AFA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586AFA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586AFA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586AFA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586AF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586AFA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86AFA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586AFA"/>
    <w:pPr>
      <w:numPr>
        <w:numId w:val="15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586AFA"/>
    <w:pPr>
      <w:numPr>
        <w:numId w:val="16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586AFA"/>
    <w:pPr>
      <w:numPr>
        <w:numId w:val="17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586AFA"/>
    <w:pPr>
      <w:numPr>
        <w:numId w:val="18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586AFA"/>
    <w:pPr>
      <w:numPr>
        <w:numId w:val="19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86A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86AFA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86AFA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86AFA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86AF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86AFA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586AFA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586AFA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586AFA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586AFA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86AFA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86AFA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586AFA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586AF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586AFA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586AFA"/>
  </w:style>
  <w:style w:type="character" w:customStyle="1" w:styleId="SaudaoChar">
    <w:name w:val="Saudação Char"/>
    <w:basedOn w:val="Fontepargpadro"/>
    <w:link w:val="Saudao"/>
    <w:uiPriority w:val="99"/>
    <w:semiHidden/>
    <w:rsid w:val="00586AFA"/>
  </w:style>
  <w:style w:type="paragraph" w:styleId="Subttulo">
    <w:name w:val="Subtitle"/>
    <w:basedOn w:val="Normal"/>
    <w:next w:val="Normal"/>
    <w:link w:val="SubttuloChar"/>
    <w:uiPriority w:val="11"/>
    <w:qFormat/>
    <w:rsid w:val="00586AF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86AFA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586AFA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586AFA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586AFA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586AFA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586AFA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586AFA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586AFA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586AFA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86AFA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86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86AFA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586AF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586AFA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86AFA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86AFA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86AF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86AFA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586AF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586A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586AFA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6A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6A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6AF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6AF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6AF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6AF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6AF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586AFA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586AFA"/>
  </w:style>
  <w:style w:type="paragraph" w:styleId="Ttulodendicedeautoridades">
    <w:name w:val="toa heading"/>
    <w:basedOn w:val="Normal"/>
    <w:next w:val="Normal"/>
    <w:uiPriority w:val="99"/>
    <w:semiHidden/>
    <w:unhideWhenUsed/>
    <w:rsid w:val="00586AF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586AFA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0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120</TotalTime>
  <Pages>6</Pages>
  <Words>1826</Words>
  <Characters>9615</Characters>
  <Application>Microsoft Office Word</Application>
  <DocSecurity>0</DocSecurity>
  <Lines>194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122</cp:revision>
  <cp:lastPrinted>2025-08-28T21:47:00Z</cp:lastPrinted>
  <dcterms:created xsi:type="dcterms:W3CDTF">2025-10-15T12:02:00Z</dcterms:created>
  <dcterms:modified xsi:type="dcterms:W3CDTF">2025-11-27T14:42:00Z</dcterms:modified>
</cp:coreProperties>
</file>