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82ED" w14:textId="77777777" w:rsidR="00585B07" w:rsidRDefault="00585B07" w:rsidP="00585B07">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 xml:space="preserve">EXCELENTÍSSIMO SENHOR DESEMBARGADOR ARIOVALDO ROGÉRIO RIBEIRO DA SILVA, DIGNÍSSIMO RELATOR DA APELAÇÃO CRIMINAL N. </w:t>
      </w:r>
      <w:r w:rsidRPr="008D6335">
        <w:rPr>
          <w:rFonts w:ascii="Arial" w:eastAsia="Calibri" w:hAnsi="Arial" w:cs="Times New Roman"/>
          <w:sz w:val="24"/>
          <w:szCs w:val="24"/>
        </w:rPr>
        <w:t>5003557-38.2023.8.24.0040</w:t>
      </w:r>
      <w:r>
        <w:rPr>
          <w:rFonts w:ascii="Arial" w:eastAsia="Calibri" w:hAnsi="Arial" w:cs="Times New Roman"/>
          <w:sz w:val="24"/>
          <w:szCs w:val="24"/>
        </w:rPr>
        <w:t>.</w:t>
      </w:r>
    </w:p>
    <w:p w14:paraId="6B7E93AA" w14:textId="77777777" w:rsidR="00585B07" w:rsidRPr="00980061" w:rsidRDefault="00585B07" w:rsidP="00585B07">
      <w:pPr>
        <w:spacing w:after="0" w:line="360" w:lineRule="auto"/>
        <w:contextualSpacing/>
        <w:jc w:val="both"/>
        <w:rPr>
          <w:rFonts w:ascii="Arial" w:eastAsia="Calibri" w:hAnsi="Arial" w:cs="Times New Roman"/>
          <w:sz w:val="24"/>
          <w:szCs w:val="24"/>
        </w:rPr>
      </w:pPr>
    </w:p>
    <w:p w14:paraId="71F3CB3A" w14:textId="77777777" w:rsidR="00585B07" w:rsidRPr="00136102" w:rsidRDefault="00585B07" w:rsidP="00585B07">
      <w:pPr>
        <w:spacing w:after="0" w:line="360" w:lineRule="auto"/>
        <w:ind w:left="1418"/>
        <w:contextualSpacing/>
        <w:jc w:val="both"/>
        <w:rPr>
          <w:rFonts w:ascii="Arial" w:eastAsia="Calibri" w:hAnsi="Arial" w:cs="Times New Roman"/>
          <w:sz w:val="24"/>
          <w:szCs w:val="24"/>
        </w:rPr>
      </w:pPr>
    </w:p>
    <w:p w14:paraId="30C8749F" w14:textId="77777777" w:rsidR="00585B07" w:rsidRPr="00136102" w:rsidRDefault="00585B07" w:rsidP="00585B07">
      <w:pPr>
        <w:spacing w:after="0" w:line="360" w:lineRule="auto"/>
        <w:contextualSpacing/>
        <w:jc w:val="both"/>
        <w:rPr>
          <w:rFonts w:ascii="Arial" w:eastAsia="Calibri" w:hAnsi="Arial" w:cs="Times New Roman"/>
          <w:sz w:val="24"/>
          <w:szCs w:val="24"/>
        </w:rPr>
      </w:pPr>
    </w:p>
    <w:p w14:paraId="152EB7AE" w14:textId="77777777" w:rsidR="00585B07" w:rsidRPr="005F6C35" w:rsidRDefault="00585B07" w:rsidP="00585B07">
      <w:pPr>
        <w:tabs>
          <w:tab w:val="left" w:pos="3944"/>
        </w:tabs>
        <w:spacing w:after="0" w:line="360" w:lineRule="auto"/>
        <w:contextualSpacing/>
        <w:jc w:val="both"/>
        <w:rPr>
          <w:rFonts w:ascii="Arial" w:eastAsia="Calibri" w:hAnsi="Arial" w:cs="Times New Roman"/>
        </w:rPr>
      </w:pPr>
      <w:r w:rsidRPr="005F6C35">
        <w:rPr>
          <w:rFonts w:ascii="Arial" w:eastAsia="Calibri" w:hAnsi="Arial" w:cs="Times New Roman"/>
        </w:rPr>
        <w:t>Autos n. 5003557-38.2023.8.24.0040</w:t>
      </w:r>
      <w:r w:rsidRPr="005F6C35">
        <w:rPr>
          <w:rFonts w:ascii="Arial" w:eastAsia="Calibri" w:hAnsi="Arial" w:cs="Times New Roman"/>
        </w:rPr>
        <w:tab/>
      </w:r>
    </w:p>
    <w:p w14:paraId="6110B29E" w14:textId="77777777" w:rsidR="00585B07" w:rsidRPr="00136102" w:rsidRDefault="00585B07" w:rsidP="00585B07">
      <w:pPr>
        <w:spacing w:after="0" w:line="360" w:lineRule="auto"/>
        <w:contextualSpacing/>
        <w:jc w:val="both"/>
        <w:rPr>
          <w:rFonts w:ascii="Arial" w:eastAsia="Calibri" w:hAnsi="Arial" w:cs="Times New Roman"/>
          <w:sz w:val="24"/>
          <w:szCs w:val="24"/>
        </w:rPr>
      </w:pPr>
    </w:p>
    <w:p w14:paraId="58A13D73" w14:textId="77777777" w:rsidR="00585B07" w:rsidRPr="00136102" w:rsidRDefault="00585B07" w:rsidP="00585B07">
      <w:pPr>
        <w:spacing w:after="0" w:line="360" w:lineRule="auto"/>
        <w:contextualSpacing/>
        <w:jc w:val="both"/>
        <w:rPr>
          <w:rFonts w:ascii="Arial" w:eastAsia="Calibri" w:hAnsi="Arial" w:cs="Times New Roman"/>
          <w:sz w:val="24"/>
          <w:szCs w:val="24"/>
        </w:rPr>
      </w:pPr>
    </w:p>
    <w:p w14:paraId="3CBF4DC1" w14:textId="0D872476" w:rsidR="00585B07" w:rsidRPr="005F6C35" w:rsidRDefault="00585B07" w:rsidP="00585B07">
      <w:pPr>
        <w:pStyle w:val="Qualificaodaspartes"/>
      </w:pPr>
      <w:r>
        <w:rPr>
          <w:b/>
        </w:rPr>
        <w:t>MAYCK TORRES MATES</w:t>
      </w:r>
      <w:r w:rsidRPr="00A814BD">
        <w:t xml:space="preserve">, </w:t>
      </w:r>
      <w:r>
        <w:t xml:space="preserve">já qualificado nos autos da apelação criminal n. </w:t>
      </w:r>
      <w:r w:rsidRPr="005F6C35">
        <w:t>5003557-38.2023.8.24.0040</w:t>
      </w:r>
      <w:r>
        <w:t>, em que é apelante/apelado o MINISTÉRIO PÚBLICO DE SANTA CATARINA,</w:t>
      </w:r>
      <w:r w:rsidRPr="00A814BD">
        <w:t xml:space="preserve"> vem, respeitosamente, </w:t>
      </w:r>
      <w:r>
        <w:t xml:space="preserve">à elevada presença de </w:t>
      </w:r>
      <w:r w:rsidRPr="00A814BD">
        <w:t xml:space="preserve">Vossa Excelência, </w:t>
      </w:r>
      <w:r>
        <w:t>por seus advogados abaixo signatários</w:t>
      </w:r>
      <w:r w:rsidRPr="00A814BD">
        <w:t xml:space="preserve">, </w:t>
      </w:r>
      <w:r>
        <w:t xml:space="preserve">em atenção ao </w:t>
      </w:r>
      <w:r w:rsidR="00654077">
        <w:t xml:space="preserve">acórdão </w:t>
      </w:r>
      <w:r>
        <w:t xml:space="preserve">do evento </w:t>
      </w:r>
      <w:r w:rsidR="00654077">
        <w:t>56</w:t>
      </w:r>
      <w:r>
        <w:t xml:space="preserve">, </w:t>
      </w:r>
      <w:r w:rsidR="0039395C" w:rsidRPr="00526267">
        <w:rPr>
          <w:szCs w:val="24"/>
        </w:rPr>
        <w:t xml:space="preserve">com </w:t>
      </w:r>
      <w:r w:rsidR="0039395C">
        <w:rPr>
          <w:szCs w:val="24"/>
        </w:rPr>
        <w:t xml:space="preserve">fundamento </w:t>
      </w:r>
      <w:r w:rsidR="0039395C" w:rsidRPr="00526267">
        <w:rPr>
          <w:szCs w:val="24"/>
        </w:rPr>
        <w:t>no</w:t>
      </w:r>
      <w:r w:rsidR="00CA5054">
        <w:rPr>
          <w:szCs w:val="24"/>
        </w:rPr>
        <w:t xml:space="preserve">s arts. </w:t>
      </w:r>
      <w:r w:rsidR="0039395C">
        <w:rPr>
          <w:szCs w:val="24"/>
        </w:rPr>
        <w:t>619</w:t>
      </w:r>
      <w:r w:rsidR="00CA5054">
        <w:rPr>
          <w:szCs w:val="24"/>
        </w:rPr>
        <w:t xml:space="preserve"> e seguintes</w:t>
      </w:r>
      <w:r w:rsidR="0039395C">
        <w:rPr>
          <w:szCs w:val="24"/>
        </w:rPr>
        <w:t xml:space="preserve"> do CPP,</w:t>
      </w:r>
      <w:r w:rsidR="0039395C" w:rsidRPr="00526267">
        <w:rPr>
          <w:szCs w:val="24"/>
        </w:rPr>
        <w:t xml:space="preserve"> </w:t>
      </w:r>
      <w:r w:rsidR="0039395C">
        <w:rPr>
          <w:szCs w:val="24"/>
        </w:rPr>
        <w:t xml:space="preserve">opor </w:t>
      </w:r>
      <w:r w:rsidR="0039395C" w:rsidRPr="00526267">
        <w:rPr>
          <w:szCs w:val="24"/>
        </w:rPr>
        <w:t>o</w:t>
      </w:r>
      <w:r w:rsidR="0039395C">
        <w:rPr>
          <w:szCs w:val="24"/>
        </w:rPr>
        <w:t>s</w:t>
      </w:r>
      <w:r w:rsidR="0039395C" w:rsidRPr="00526267">
        <w:rPr>
          <w:szCs w:val="24"/>
        </w:rPr>
        <w:t xml:space="preserve"> presente</w:t>
      </w:r>
      <w:r w:rsidR="0039395C">
        <w:rPr>
          <w:szCs w:val="24"/>
        </w:rPr>
        <w:t>s</w:t>
      </w:r>
      <w:r w:rsidR="0039395C" w:rsidRPr="00526267">
        <w:rPr>
          <w:szCs w:val="24"/>
        </w:rPr>
        <w:t xml:space="preserve"> </w:t>
      </w:r>
      <w:r w:rsidR="0039395C">
        <w:rPr>
          <w:b/>
          <w:i/>
          <w:iCs/>
          <w:szCs w:val="24"/>
        </w:rPr>
        <w:t>EMBARGOS DE DECLARAÇÃO</w:t>
      </w:r>
      <w:r w:rsidR="0039395C" w:rsidRPr="0072761A">
        <w:rPr>
          <w:b/>
          <w:szCs w:val="24"/>
        </w:rPr>
        <w:t>,</w:t>
      </w:r>
      <w:r w:rsidR="0039395C">
        <w:rPr>
          <w:b/>
          <w:szCs w:val="24"/>
        </w:rPr>
        <w:t xml:space="preserve"> com pedido de efeitos infringentes,</w:t>
      </w:r>
      <w:r w:rsidR="0039395C">
        <w:rPr>
          <w:szCs w:val="24"/>
        </w:rPr>
        <w:t xml:space="preserve"> pelas razões de fato e de direito a seguir expostas</w:t>
      </w:r>
      <w:r>
        <w:t>.</w:t>
      </w:r>
    </w:p>
    <w:p w14:paraId="2D39355C" w14:textId="77777777" w:rsidR="000169F1" w:rsidRDefault="000169F1" w:rsidP="000169F1">
      <w:pPr>
        <w:spacing w:before="120" w:after="120" w:line="360" w:lineRule="auto"/>
        <w:contextualSpacing/>
        <w:jc w:val="both"/>
        <w:rPr>
          <w:rFonts w:ascii="Arial" w:eastAsia="Calibri" w:hAnsi="Arial" w:cs="Times New Roman"/>
          <w:b/>
          <w:sz w:val="24"/>
          <w:szCs w:val="24"/>
        </w:rPr>
      </w:pPr>
    </w:p>
    <w:p w14:paraId="11F7794C" w14:textId="0167D29D" w:rsidR="00674609" w:rsidRDefault="000169F1" w:rsidP="008868EC">
      <w:pPr>
        <w:pStyle w:val="Ttulo"/>
      </w:pPr>
      <w:r w:rsidRPr="005C4689">
        <w:t>I –</w:t>
      </w:r>
      <w:r>
        <w:t xml:space="preserve"> </w:t>
      </w:r>
      <w:r w:rsidR="00674609">
        <w:t>SÍNTESE DA DEMANDA</w:t>
      </w:r>
    </w:p>
    <w:p w14:paraId="4445C05A" w14:textId="77777777" w:rsidR="00674609" w:rsidRDefault="00674609" w:rsidP="00674609"/>
    <w:p w14:paraId="6060B36E" w14:textId="77777777" w:rsidR="000A5F5B" w:rsidRDefault="000A5F5B" w:rsidP="000A5F5B">
      <w:pPr>
        <w:pStyle w:val="SemEspaamento"/>
      </w:pPr>
      <w:r>
        <w:t xml:space="preserve">O Ministério Público denunciou o apelante pela suposta prática dos delitos previstos no art. 33, </w:t>
      </w:r>
      <w:r w:rsidRPr="00BF7C99">
        <w:rPr>
          <w:i/>
          <w:iCs/>
        </w:rPr>
        <w:t>caput</w:t>
      </w:r>
      <w:r>
        <w:t xml:space="preserve">, da Lei n. 11.343/06 </w:t>
      </w:r>
      <w:r w:rsidRPr="00BF7C99">
        <w:rPr>
          <w:sz w:val="20"/>
          <w:szCs w:val="18"/>
        </w:rPr>
        <w:t>(tráfico de drogas)</w:t>
      </w:r>
      <w:r>
        <w:t xml:space="preserve">, no art. 311 da Lei n. 9.503/97 </w:t>
      </w:r>
      <w:r w:rsidRPr="00BF7C99">
        <w:rPr>
          <w:sz w:val="20"/>
          <w:szCs w:val="18"/>
        </w:rPr>
        <w:t>(</w:t>
      </w:r>
      <w:r>
        <w:rPr>
          <w:sz w:val="20"/>
          <w:szCs w:val="18"/>
        </w:rPr>
        <w:t>trafegar em velocidade incompatível</w:t>
      </w:r>
      <w:r w:rsidRPr="00BF7C99">
        <w:rPr>
          <w:sz w:val="20"/>
          <w:szCs w:val="18"/>
        </w:rPr>
        <w:t xml:space="preserve"> </w:t>
      </w:r>
      <w:r>
        <w:rPr>
          <w:sz w:val="20"/>
          <w:szCs w:val="18"/>
        </w:rPr>
        <w:t>em determinados locais</w:t>
      </w:r>
      <w:r w:rsidRPr="00BF7C99">
        <w:rPr>
          <w:sz w:val="20"/>
          <w:szCs w:val="18"/>
        </w:rPr>
        <w:t>)</w:t>
      </w:r>
      <w:r>
        <w:t xml:space="preserve">, no art. 147 do Código Penal </w:t>
      </w:r>
      <w:r w:rsidRPr="00BF7C99">
        <w:rPr>
          <w:sz w:val="20"/>
          <w:szCs w:val="18"/>
        </w:rPr>
        <w:t>(</w:t>
      </w:r>
      <w:r>
        <w:rPr>
          <w:sz w:val="20"/>
          <w:szCs w:val="18"/>
        </w:rPr>
        <w:t>ameaça</w:t>
      </w:r>
      <w:r w:rsidRPr="00BF7C99">
        <w:rPr>
          <w:sz w:val="20"/>
          <w:szCs w:val="18"/>
        </w:rPr>
        <w:t>)</w:t>
      </w:r>
      <w:r>
        <w:t xml:space="preserve"> e nos arts. 12 e 15 da Lei n. 10.826/03 </w:t>
      </w:r>
      <w:r w:rsidRPr="00BE5C9B">
        <w:rPr>
          <w:sz w:val="20"/>
          <w:szCs w:val="18"/>
        </w:rPr>
        <w:t>(posse irregular de arma de fogo de uso permitido e disparo de arma de fogo)</w:t>
      </w:r>
      <w:r>
        <w:t xml:space="preserve">, em concurso material </w:t>
      </w:r>
      <w:r w:rsidRPr="00BF7C99">
        <w:rPr>
          <w:sz w:val="20"/>
          <w:szCs w:val="18"/>
        </w:rPr>
        <w:t>(art. 69 do CP – evento 1, DENÚNCIA1, p. 1/4)</w:t>
      </w:r>
      <w:r>
        <w:t>.</w:t>
      </w:r>
    </w:p>
    <w:p w14:paraId="78D05B39" w14:textId="77777777" w:rsidR="000A5F5B" w:rsidRDefault="000A5F5B" w:rsidP="000A5F5B">
      <w:pPr>
        <w:pStyle w:val="SemEspaamento"/>
      </w:pPr>
      <w:r>
        <w:t>Segundo a narrativa da denúncia, no dia 12 de abril deste ano o recorrente transportava 10 “</w:t>
      </w:r>
      <w:r w:rsidRPr="008F5B10">
        <w:rPr>
          <w:i/>
          <w:iCs/>
        </w:rPr>
        <w:t>tabletes da substância popularmente conhecida como cocaína</w:t>
      </w:r>
      <w:r>
        <w:t xml:space="preserve">” em seu automóvel Volkswagen Golf </w:t>
      </w:r>
      <w:r w:rsidRPr="008F5B10">
        <w:rPr>
          <w:sz w:val="20"/>
          <w:szCs w:val="18"/>
        </w:rPr>
        <w:t>(evento 1, DENÚNCIA1, p. 1)</w:t>
      </w:r>
      <w:r>
        <w:t>.</w:t>
      </w:r>
    </w:p>
    <w:p w14:paraId="6C4898DC" w14:textId="77777777" w:rsidR="000A5F5B" w:rsidRDefault="000A5F5B" w:rsidP="000A5F5B">
      <w:pPr>
        <w:pStyle w:val="SemEspaamento"/>
      </w:pPr>
      <w:r>
        <w:t xml:space="preserve">A peça acusatória afirmou que, após receber “notícias prévias” de que o apelante estaria realizando tráfico de drogas na região de Tubarão, o seu carro foi avistado em alta velocidade e a polícia militar tentou abordá-lo, quando o apelante saiu da rodovia federal em que transitava e foi em direção ao bairro Vila Flor, em Capivari de Baixo/SC </w:t>
      </w:r>
      <w:r w:rsidRPr="008F5B10">
        <w:rPr>
          <w:sz w:val="20"/>
          <w:szCs w:val="18"/>
        </w:rPr>
        <w:t>(evento 1, DENÚNCIA1, p. 1</w:t>
      </w:r>
      <w:r>
        <w:rPr>
          <w:sz w:val="20"/>
          <w:szCs w:val="18"/>
        </w:rPr>
        <w:t>/2</w:t>
      </w:r>
      <w:r w:rsidRPr="008F5B10">
        <w:rPr>
          <w:sz w:val="20"/>
          <w:szCs w:val="18"/>
        </w:rPr>
        <w:t>)</w:t>
      </w:r>
      <w:r>
        <w:t>.</w:t>
      </w:r>
    </w:p>
    <w:p w14:paraId="381D1334" w14:textId="77777777" w:rsidR="000A5F5B" w:rsidRDefault="000A5F5B" w:rsidP="000A5F5B">
      <w:pPr>
        <w:pStyle w:val="SemEspaamento"/>
      </w:pPr>
      <w:r>
        <w:lastRenderedPageBreak/>
        <w:t xml:space="preserve">Ao prosseguir, a denúncia aduz que, após perceber que seria abordado, o apelante passou a empreender fuga e dispensou o entorpecente no bairro Santiago, em Pescaria Brava/SC, tendo sido preso, em seguida, com um celular da marca </w:t>
      </w:r>
      <w:r w:rsidRPr="00F40764">
        <w:rPr>
          <w:i/>
          <w:iCs/>
        </w:rPr>
        <w:t>Apple</w:t>
      </w:r>
      <w:r>
        <w:t>.</w:t>
      </w:r>
    </w:p>
    <w:p w14:paraId="4E767F4A" w14:textId="77777777" w:rsidR="000A5F5B" w:rsidRDefault="000A5F5B" w:rsidP="000A5F5B">
      <w:pPr>
        <w:pStyle w:val="SemEspaamento"/>
      </w:pPr>
      <w:r>
        <w:t xml:space="preserve">Na sequência, o Ministério Público narra que os policiais entraram na residência do denunciado, apreenderam 2 balanças de precisão e R$ 2.791,00 em espécie. E o suposto material descartado pelo veículo foi encontrado, apreendido e submetido a exame preliminar de constatação, que verificou tratar-se de cocaína </w:t>
      </w:r>
      <w:r w:rsidRPr="008F5B10">
        <w:rPr>
          <w:sz w:val="20"/>
          <w:szCs w:val="18"/>
        </w:rPr>
        <w:t xml:space="preserve">(evento 1, DENÚNCIA1, p. </w:t>
      </w:r>
      <w:r>
        <w:rPr>
          <w:sz w:val="20"/>
          <w:szCs w:val="18"/>
        </w:rPr>
        <w:t>2</w:t>
      </w:r>
      <w:r w:rsidRPr="008F5B10">
        <w:rPr>
          <w:sz w:val="20"/>
          <w:szCs w:val="18"/>
        </w:rPr>
        <w:t>)</w:t>
      </w:r>
      <w:r>
        <w:t>.</w:t>
      </w:r>
    </w:p>
    <w:p w14:paraId="32FE2C13" w14:textId="77777777" w:rsidR="000A5F5B" w:rsidRDefault="000A5F5B" w:rsidP="000A5F5B">
      <w:pPr>
        <w:pStyle w:val="SemEspaamento"/>
      </w:pPr>
      <w:r>
        <w:t xml:space="preserve">No mais, a peça acusatória alega que o recorrente teria ameaçado os policiais militares Edson Garcia Pacheco e Carlos Roberto Ouriques Goulart, afirmando que o apelante teria dito que eles “iriam pagar” e que “a minha mãe não vai chorar, mas a tua vai”. Por fim, a denúncia aduz que foi localizado um revólver calibre 38 e 20 munições na casa do recorrente, que estava sob sua posse em desacordo com determinação legal ou regulamentar </w:t>
      </w:r>
      <w:r w:rsidRPr="008F5B10">
        <w:rPr>
          <w:sz w:val="20"/>
          <w:szCs w:val="18"/>
        </w:rPr>
        <w:t xml:space="preserve">(evento 1, DENÚNCIA1, p. </w:t>
      </w:r>
      <w:r>
        <w:rPr>
          <w:sz w:val="20"/>
          <w:szCs w:val="18"/>
        </w:rPr>
        <w:t>3</w:t>
      </w:r>
      <w:r w:rsidRPr="008F5B10">
        <w:rPr>
          <w:sz w:val="20"/>
          <w:szCs w:val="18"/>
        </w:rPr>
        <w:t>)</w:t>
      </w:r>
      <w:r>
        <w:t>.</w:t>
      </w:r>
    </w:p>
    <w:p w14:paraId="5BEDA7D9" w14:textId="77777777" w:rsidR="000A5F5B" w:rsidRDefault="000A5F5B" w:rsidP="000A5F5B">
      <w:pPr>
        <w:pStyle w:val="SemEspaamento"/>
      </w:pPr>
      <w:r>
        <w:t xml:space="preserve">Devidamente citado, o apelante apresentou resposta à acusação </w:t>
      </w:r>
      <w:r w:rsidRPr="001D6F86">
        <w:rPr>
          <w:sz w:val="20"/>
          <w:szCs w:val="18"/>
        </w:rPr>
        <w:t>(evento 57)</w:t>
      </w:r>
      <w:r>
        <w:t xml:space="preserve"> e arguiu, preliminarmente, a </w:t>
      </w:r>
      <w:r w:rsidRPr="001D342B">
        <w:rPr>
          <w:u w:val="single"/>
        </w:rPr>
        <w:t>ilegalidade</w:t>
      </w:r>
      <w:r>
        <w:t xml:space="preserve"> da </w:t>
      </w:r>
      <w:r w:rsidRPr="001D342B">
        <w:rPr>
          <w:u w:val="single"/>
        </w:rPr>
        <w:t>busca</w:t>
      </w:r>
      <w:r>
        <w:t xml:space="preserve"> e </w:t>
      </w:r>
      <w:r w:rsidRPr="001D342B">
        <w:rPr>
          <w:u w:val="single"/>
        </w:rPr>
        <w:t>apreensão</w:t>
      </w:r>
      <w:r>
        <w:t xml:space="preserve"> </w:t>
      </w:r>
      <w:r w:rsidRPr="00946198">
        <w:rPr>
          <w:u w:val="single"/>
        </w:rPr>
        <w:t>realizada</w:t>
      </w:r>
      <w:r>
        <w:t xml:space="preserve"> na sua </w:t>
      </w:r>
      <w:r w:rsidRPr="00946198">
        <w:rPr>
          <w:u w:val="single"/>
        </w:rPr>
        <w:t>residência</w:t>
      </w:r>
      <w:r>
        <w:t xml:space="preserve">, diante da inexistência de mandado judicial, justa causa ou fundada suspeita de flagrante que autorizasse a entrada em seu domicílio </w:t>
      </w:r>
      <w:r w:rsidRPr="001D6F86">
        <w:rPr>
          <w:sz w:val="20"/>
          <w:szCs w:val="18"/>
        </w:rPr>
        <w:t>(evento 57</w:t>
      </w:r>
      <w:r>
        <w:rPr>
          <w:sz w:val="20"/>
          <w:szCs w:val="18"/>
        </w:rPr>
        <w:t>, p. 2/13</w:t>
      </w:r>
      <w:r w:rsidRPr="001D6F86">
        <w:rPr>
          <w:sz w:val="20"/>
          <w:szCs w:val="18"/>
        </w:rPr>
        <w:t>)</w:t>
      </w:r>
      <w:r>
        <w:t xml:space="preserve">. </w:t>
      </w:r>
    </w:p>
    <w:p w14:paraId="474D0C98" w14:textId="77777777" w:rsidR="000A5F5B" w:rsidRDefault="000A5F5B" w:rsidP="000A5F5B">
      <w:pPr>
        <w:pStyle w:val="SemEspaamento"/>
      </w:pPr>
      <w:r>
        <w:t xml:space="preserve">Além disso, o recorrente registrou que essa entrada foi justificada somente na palavra dos policiais, segundo os quais o apelante teria dito que possuía arma de fogo em casa, </w:t>
      </w:r>
      <w:r w:rsidRPr="0061015A">
        <w:rPr>
          <w:u w:val="single"/>
        </w:rPr>
        <w:t>sem</w:t>
      </w:r>
      <w:r>
        <w:t xml:space="preserve"> </w:t>
      </w:r>
      <w:r w:rsidRPr="0031640C">
        <w:rPr>
          <w:u w:val="single"/>
        </w:rPr>
        <w:t>qualquer</w:t>
      </w:r>
      <w:r>
        <w:t xml:space="preserve"> outro </w:t>
      </w:r>
      <w:r w:rsidRPr="0031640C">
        <w:rPr>
          <w:u w:val="single"/>
        </w:rPr>
        <w:t>elemento</w:t>
      </w:r>
      <w:r>
        <w:t xml:space="preserve"> que sustentasse esse fato, como a gravação audiovisual da ocorrência pela câmera policial, o que evidencia a ilegalidade da conduta violadora do seu domicílio </w:t>
      </w:r>
      <w:r w:rsidRPr="001D6F86">
        <w:rPr>
          <w:sz w:val="20"/>
          <w:szCs w:val="18"/>
        </w:rPr>
        <w:t>(evento 57</w:t>
      </w:r>
      <w:r>
        <w:rPr>
          <w:sz w:val="20"/>
          <w:szCs w:val="18"/>
        </w:rPr>
        <w:t>, p. 11/13</w:t>
      </w:r>
      <w:r w:rsidRPr="001D6F86">
        <w:rPr>
          <w:sz w:val="20"/>
          <w:szCs w:val="18"/>
        </w:rPr>
        <w:t>)</w:t>
      </w:r>
      <w:r>
        <w:t xml:space="preserve">. </w:t>
      </w:r>
    </w:p>
    <w:p w14:paraId="71E8F81C" w14:textId="77777777" w:rsidR="000A5F5B" w:rsidRDefault="000A5F5B" w:rsidP="000A5F5B">
      <w:pPr>
        <w:pStyle w:val="SemEspaamento"/>
      </w:pPr>
      <w:r>
        <w:t xml:space="preserve">No mais, na resposta à acusação o réu ressaltou que o ônus da prova incumbe à acusação e expôs que não era possível ter certeza de que a droga encontrada na rua seria do recorrente, tendo em vista que não foram encontradas em sua posse ou no seu veículo </w:t>
      </w:r>
      <w:r w:rsidRPr="001D6F86">
        <w:rPr>
          <w:sz w:val="20"/>
          <w:szCs w:val="18"/>
        </w:rPr>
        <w:t>(evento 57</w:t>
      </w:r>
      <w:r>
        <w:rPr>
          <w:sz w:val="20"/>
          <w:szCs w:val="18"/>
        </w:rPr>
        <w:t>, p. 14/15</w:t>
      </w:r>
      <w:r w:rsidRPr="001D6F86">
        <w:rPr>
          <w:sz w:val="20"/>
          <w:szCs w:val="18"/>
        </w:rPr>
        <w:t>)</w:t>
      </w:r>
      <w:r>
        <w:t>.</w:t>
      </w:r>
    </w:p>
    <w:p w14:paraId="118342A9" w14:textId="77777777" w:rsidR="000A5F5B" w:rsidRDefault="000A5F5B" w:rsidP="000A5F5B">
      <w:pPr>
        <w:pStyle w:val="SemEspaamento"/>
      </w:pPr>
      <w:r>
        <w:t xml:space="preserve">Argumentou o apelante, também, que não estava dirigindo em via movimentada e que o delito de ameaça pelo qual foi denunciado estava, novamente, fundamentado somente na palavra dos policiais, sem qualquer outro elemento que confirme que o fato tenha realmente ocorrido </w:t>
      </w:r>
      <w:r w:rsidRPr="001D6F86">
        <w:rPr>
          <w:sz w:val="20"/>
          <w:szCs w:val="18"/>
        </w:rPr>
        <w:t>(evento 57</w:t>
      </w:r>
      <w:r>
        <w:rPr>
          <w:sz w:val="20"/>
          <w:szCs w:val="18"/>
        </w:rPr>
        <w:t>, p. 15</w:t>
      </w:r>
      <w:r w:rsidRPr="001D6F86">
        <w:rPr>
          <w:sz w:val="20"/>
          <w:szCs w:val="18"/>
        </w:rPr>
        <w:t>)</w:t>
      </w:r>
      <w:r>
        <w:t>.</w:t>
      </w:r>
    </w:p>
    <w:p w14:paraId="73A103DD" w14:textId="77777777" w:rsidR="000A5F5B" w:rsidRDefault="000A5F5B" w:rsidP="000A5F5B">
      <w:pPr>
        <w:pStyle w:val="SemEspaamento"/>
      </w:pPr>
      <w:r>
        <w:t xml:space="preserve">Na resposta à acusação, o recorrente reforçou que o delito de porte ilegal de arma de fogo de uso permitido é lastreado em provas ilícitas, em decorrência da ilegalidade da busca realizada em seu domicílio, e asseverou que o crime de disparo de arma de fogo também está pautado apenas na palavra dos policiais e não possui qualquer outro elemento de prova que corrobore a afirmação, como a apreensão do projétil ou de arma de fogo em posse do recorrente, ou, ainda, a juntada de imagem ou vídeo dos disparos </w:t>
      </w:r>
      <w:r w:rsidRPr="001D6F86">
        <w:rPr>
          <w:sz w:val="20"/>
          <w:szCs w:val="18"/>
        </w:rPr>
        <w:t>(evento 57</w:t>
      </w:r>
      <w:r>
        <w:rPr>
          <w:sz w:val="20"/>
          <w:szCs w:val="18"/>
        </w:rPr>
        <w:t>, p. 16</w:t>
      </w:r>
      <w:r w:rsidRPr="001D6F86">
        <w:rPr>
          <w:sz w:val="20"/>
          <w:szCs w:val="18"/>
        </w:rPr>
        <w:t>)</w:t>
      </w:r>
      <w:r>
        <w:t>.</w:t>
      </w:r>
    </w:p>
    <w:p w14:paraId="031E3784" w14:textId="77777777" w:rsidR="000A5F5B" w:rsidRDefault="000A5F5B" w:rsidP="000A5F5B">
      <w:pPr>
        <w:pStyle w:val="SemEspaamento"/>
      </w:pPr>
      <w:r>
        <w:t xml:space="preserve">Por fim, o apelante requereu a restituição dos bens apreendidos e a </w:t>
      </w:r>
      <w:r w:rsidRPr="00465AAC">
        <w:rPr>
          <w:u w:val="single"/>
        </w:rPr>
        <w:t>juntada</w:t>
      </w:r>
      <w:r>
        <w:t xml:space="preserve"> dos </w:t>
      </w:r>
      <w:r w:rsidRPr="00465AAC">
        <w:rPr>
          <w:u w:val="single"/>
        </w:rPr>
        <w:t>vídeos</w:t>
      </w:r>
      <w:r>
        <w:t xml:space="preserve"> das </w:t>
      </w:r>
      <w:r w:rsidRPr="00465AAC">
        <w:rPr>
          <w:u w:val="single"/>
        </w:rPr>
        <w:t>câmeras</w:t>
      </w:r>
      <w:r>
        <w:t xml:space="preserve"> dos </w:t>
      </w:r>
      <w:r w:rsidRPr="00465AAC">
        <w:rPr>
          <w:u w:val="single"/>
        </w:rPr>
        <w:t>policiais</w:t>
      </w:r>
      <w:r>
        <w:t xml:space="preserve"> </w:t>
      </w:r>
      <w:r w:rsidRPr="00465AAC">
        <w:rPr>
          <w:u w:val="single"/>
        </w:rPr>
        <w:t>militares</w:t>
      </w:r>
      <w:r>
        <w:t xml:space="preserve"> que participaram da ocorrência </w:t>
      </w:r>
      <w:r w:rsidRPr="001D6F86">
        <w:rPr>
          <w:sz w:val="20"/>
          <w:szCs w:val="18"/>
        </w:rPr>
        <w:t>(evento 57</w:t>
      </w:r>
      <w:r>
        <w:rPr>
          <w:sz w:val="20"/>
          <w:szCs w:val="18"/>
        </w:rPr>
        <w:t>, p. 17/20</w:t>
      </w:r>
      <w:r w:rsidRPr="001D6F86">
        <w:rPr>
          <w:sz w:val="20"/>
          <w:szCs w:val="18"/>
        </w:rPr>
        <w:t>)</w:t>
      </w:r>
      <w:r>
        <w:t>.</w:t>
      </w:r>
    </w:p>
    <w:p w14:paraId="39446ABE" w14:textId="77777777" w:rsidR="000A5F5B" w:rsidRDefault="000A5F5B" w:rsidP="000A5F5B">
      <w:pPr>
        <w:pStyle w:val="SemEspaamento"/>
      </w:pPr>
      <w:r>
        <w:t xml:space="preserve">Realizada a audiência de instrução e julgamento e deferido o pleito defensivo relativo à juntada dos vídeos das câmeras dos policiais </w:t>
      </w:r>
      <w:r w:rsidRPr="00B12C6A">
        <w:rPr>
          <w:sz w:val="20"/>
          <w:szCs w:val="18"/>
        </w:rPr>
        <w:t>(evento 145)</w:t>
      </w:r>
      <w:r>
        <w:t xml:space="preserve">, foi juntado aos autos 2 gravações das câmeras, com apenas 6m54s de duração, em que fica constatado que </w:t>
      </w:r>
      <w:r w:rsidRPr="008D3329">
        <w:rPr>
          <w:sz w:val="28"/>
          <w:szCs w:val="28"/>
          <w:u w:val="single"/>
        </w:rPr>
        <w:t>as câmeras</w:t>
      </w:r>
      <w:r w:rsidRPr="008D3329">
        <w:rPr>
          <w:sz w:val="28"/>
          <w:szCs w:val="28"/>
        </w:rPr>
        <w:t xml:space="preserve"> </w:t>
      </w:r>
      <w:r w:rsidRPr="008D3329">
        <w:rPr>
          <w:sz w:val="28"/>
          <w:szCs w:val="28"/>
          <w:u w:val="single"/>
        </w:rPr>
        <w:t>foram</w:t>
      </w:r>
      <w:r w:rsidRPr="008D3329">
        <w:rPr>
          <w:sz w:val="28"/>
          <w:szCs w:val="28"/>
        </w:rPr>
        <w:t xml:space="preserve"> </w:t>
      </w:r>
      <w:r w:rsidRPr="008D3329">
        <w:rPr>
          <w:sz w:val="28"/>
          <w:szCs w:val="28"/>
          <w:u w:val="single"/>
        </w:rPr>
        <w:t>ligadas</w:t>
      </w:r>
      <w:r w:rsidRPr="008D3329">
        <w:rPr>
          <w:sz w:val="28"/>
          <w:szCs w:val="28"/>
        </w:rPr>
        <w:t xml:space="preserve"> </w:t>
      </w:r>
      <w:r w:rsidRPr="008D3329">
        <w:rPr>
          <w:sz w:val="28"/>
          <w:szCs w:val="28"/>
          <w:u w:val="single"/>
        </w:rPr>
        <w:t>somente</w:t>
      </w:r>
      <w:r w:rsidRPr="008D3329">
        <w:rPr>
          <w:sz w:val="28"/>
          <w:szCs w:val="28"/>
        </w:rPr>
        <w:t xml:space="preserve"> </w:t>
      </w:r>
      <w:r w:rsidRPr="008D3329">
        <w:rPr>
          <w:b/>
          <w:bCs/>
          <w:sz w:val="28"/>
          <w:szCs w:val="28"/>
          <w:u w:val="single"/>
        </w:rPr>
        <w:t>após</w:t>
      </w:r>
      <w:r w:rsidRPr="008D3329">
        <w:rPr>
          <w:sz w:val="28"/>
          <w:szCs w:val="28"/>
        </w:rPr>
        <w:t xml:space="preserve"> a </w:t>
      </w:r>
      <w:r w:rsidRPr="008D3329">
        <w:rPr>
          <w:sz w:val="28"/>
          <w:szCs w:val="28"/>
          <w:u w:val="single"/>
        </w:rPr>
        <w:t>alegada</w:t>
      </w:r>
      <w:r w:rsidRPr="008D3329">
        <w:rPr>
          <w:sz w:val="28"/>
          <w:szCs w:val="28"/>
        </w:rPr>
        <w:t xml:space="preserve"> </w:t>
      </w:r>
      <w:r w:rsidRPr="008D3329">
        <w:rPr>
          <w:sz w:val="28"/>
          <w:szCs w:val="28"/>
          <w:u w:val="single"/>
        </w:rPr>
        <w:t>perseguição</w:t>
      </w:r>
      <w:r w:rsidRPr="008D3329">
        <w:rPr>
          <w:sz w:val="28"/>
          <w:szCs w:val="28"/>
        </w:rPr>
        <w:t xml:space="preserve">, </w:t>
      </w:r>
      <w:r w:rsidRPr="008D3329">
        <w:rPr>
          <w:sz w:val="28"/>
          <w:szCs w:val="28"/>
          <w:u w:val="single"/>
        </w:rPr>
        <w:t>abordagem</w:t>
      </w:r>
      <w:r w:rsidRPr="008D3329">
        <w:rPr>
          <w:sz w:val="28"/>
          <w:szCs w:val="28"/>
        </w:rPr>
        <w:t xml:space="preserve"> e prisão do </w:t>
      </w:r>
      <w:r w:rsidRPr="008D3329">
        <w:rPr>
          <w:sz w:val="28"/>
          <w:szCs w:val="28"/>
          <w:u w:val="single"/>
        </w:rPr>
        <w:t>apelante</w:t>
      </w:r>
      <w:r>
        <w:t xml:space="preserve">, nos momentos em que </w:t>
      </w:r>
      <w:proofErr w:type="spellStart"/>
      <w:r>
        <w:t>Mayck</w:t>
      </w:r>
      <w:proofErr w:type="spellEnd"/>
      <w:r>
        <w:t xml:space="preserve"> já está rendido no matagal, longe de sua residência, e quando entram em sua residência </w:t>
      </w:r>
      <w:r w:rsidRPr="00D34C87">
        <w:rPr>
          <w:sz w:val="20"/>
          <w:szCs w:val="18"/>
        </w:rPr>
        <w:t>(evento 150, VIDEO2 e VIDEO3)</w:t>
      </w:r>
      <w:r>
        <w:t>.</w:t>
      </w:r>
    </w:p>
    <w:p w14:paraId="10BFBFD0" w14:textId="77777777" w:rsidR="000A5F5B" w:rsidRDefault="000A5F5B" w:rsidP="000A5F5B">
      <w:pPr>
        <w:pStyle w:val="SemEspaamento"/>
      </w:pPr>
      <w:r>
        <w:t xml:space="preserve">Em seguida, as partes apresentaram as alegações finais </w:t>
      </w:r>
      <w:r w:rsidRPr="00A914D9">
        <w:rPr>
          <w:sz w:val="20"/>
          <w:szCs w:val="18"/>
        </w:rPr>
        <w:t>(eventos 159 e 162)</w:t>
      </w:r>
      <w:r>
        <w:t xml:space="preserve">, ocasião em que o recorrente reiterou a preliminar de violação de domicílio, além de pugnar pela sua absolvição ou pela fixação da pena no mínimo legal e o reconhecimento do tráfico privilegiado </w:t>
      </w:r>
      <w:r w:rsidRPr="00310E61">
        <w:rPr>
          <w:sz w:val="20"/>
          <w:szCs w:val="18"/>
        </w:rPr>
        <w:t>(art. 33, §4º, da Lei n. 11.343/06</w:t>
      </w:r>
      <w:r>
        <w:rPr>
          <w:sz w:val="20"/>
          <w:szCs w:val="18"/>
        </w:rPr>
        <w:t xml:space="preserve"> – evento 162</w:t>
      </w:r>
      <w:r w:rsidRPr="00310E61">
        <w:rPr>
          <w:sz w:val="20"/>
          <w:szCs w:val="18"/>
        </w:rPr>
        <w:t>)</w:t>
      </w:r>
      <w:r>
        <w:t>, entre outras teses.</w:t>
      </w:r>
    </w:p>
    <w:p w14:paraId="272E4F4D" w14:textId="77777777" w:rsidR="000A5F5B" w:rsidRDefault="000A5F5B" w:rsidP="000A5F5B">
      <w:pPr>
        <w:pStyle w:val="SemEspaamento"/>
      </w:pPr>
      <w:r>
        <w:t>Por fim, sobreveio a sentença ora recorrida, que condenou o apelante à pena de 6 anos e 3 meses de reclusão e 750 dias-multa, pela prática do delito previsto no art. 33 c/c</w:t>
      </w:r>
      <w:r w:rsidRPr="00B34856">
        <w:t xml:space="preserve"> </w:t>
      </w:r>
      <w:r>
        <w:t xml:space="preserve">o art. 42 da Lei 11.343/06, além de 2 anos e 4 meses de reclusão e ao pagamento de 10 dias-multa pelo delito previsto no art. 15 da Lei n. 10.826/03 e 8 meses de detenção em regime ao pagamento de 10 </w:t>
      </w:r>
      <w:r w:rsidRPr="00B0469A">
        <w:rPr>
          <w:sz w:val="20"/>
          <w:szCs w:val="18"/>
        </w:rPr>
        <w:t>(dez)</w:t>
      </w:r>
      <w:r>
        <w:t xml:space="preserve"> dias-multa por conta dos crimes previstos no art. 311 do Código Trânsito Brasileiro, no art. 12 da Lei n. 10.826/03 e no art. 147 do CP </w:t>
      </w:r>
      <w:r w:rsidRPr="00CC253D">
        <w:rPr>
          <w:sz w:val="20"/>
          <w:szCs w:val="18"/>
        </w:rPr>
        <w:t>(evento 164)</w:t>
      </w:r>
      <w:r>
        <w:t>.</w:t>
      </w:r>
    </w:p>
    <w:p w14:paraId="36A5146A" w14:textId="7ED84169" w:rsidR="000A5F5B" w:rsidRDefault="000A5F5B" w:rsidP="000A5F5B">
      <w:pPr>
        <w:pStyle w:val="SemEspaamento"/>
      </w:pPr>
      <w:r>
        <w:t xml:space="preserve">Irresignadas, ambas as partes interpuseram apelação </w:t>
      </w:r>
      <w:r w:rsidRPr="005415A0">
        <w:rPr>
          <w:sz w:val="20"/>
          <w:szCs w:val="18"/>
        </w:rPr>
        <w:t>(eventos 170 e 181)</w:t>
      </w:r>
      <w:r>
        <w:t>,</w:t>
      </w:r>
      <w:r w:rsidR="00F67F02">
        <w:t xml:space="preserve"> tendo sido desprovido o recurso da defesa e provido parcialmente o da acusação. </w:t>
      </w:r>
    </w:p>
    <w:p w14:paraId="36B69F02" w14:textId="668CC9CC" w:rsidR="00674609" w:rsidRPr="00674609" w:rsidRDefault="008D3329" w:rsidP="00674609">
      <w:pPr>
        <w:pStyle w:val="SemEspaamento"/>
      </w:pPr>
      <w:r>
        <w:t>Contudo</w:t>
      </w:r>
      <w:r w:rsidR="00234DC3">
        <w:t xml:space="preserve">, o aresto ora embargado simplesmente </w:t>
      </w:r>
      <w:r>
        <w:t xml:space="preserve">foi </w:t>
      </w:r>
      <w:r w:rsidRPr="008D3329">
        <w:rPr>
          <w:b/>
          <w:bCs/>
        </w:rPr>
        <w:t>omisso</w:t>
      </w:r>
      <w:r w:rsidR="00234DC3">
        <w:t xml:space="preserve"> </w:t>
      </w:r>
      <w:r w:rsidR="00460594">
        <w:t xml:space="preserve">em relação a diversas </w:t>
      </w:r>
      <w:r w:rsidR="00234DC3">
        <w:t>teses recursais do</w:t>
      </w:r>
      <w:r w:rsidR="00CD1621">
        <w:t xml:space="preserve"> ora recorrente</w:t>
      </w:r>
      <w:r w:rsidR="00F56059">
        <w:t xml:space="preserve">, sobretudo em relação à falta de validade da palavra dos policiais que portam câmeras e </w:t>
      </w:r>
      <w:r>
        <w:t xml:space="preserve">as </w:t>
      </w:r>
      <w:r w:rsidR="00F56059">
        <w:t>desligam durante a ocorrência,</w:t>
      </w:r>
      <w:r w:rsidR="00CD1621">
        <w:t xml:space="preserve"> e </w:t>
      </w:r>
      <w:r w:rsidR="002920F7">
        <w:t>também</w:t>
      </w:r>
      <w:r w:rsidR="00CD1621">
        <w:t xml:space="preserve"> padece de </w:t>
      </w:r>
      <w:r w:rsidR="00CD1621">
        <w:rPr>
          <w:b/>
          <w:bCs/>
        </w:rPr>
        <w:t>contradição interna</w:t>
      </w:r>
      <w:r w:rsidR="004521D2">
        <w:rPr>
          <w:b/>
          <w:bCs/>
        </w:rPr>
        <w:t xml:space="preserve"> e erro de premissa</w:t>
      </w:r>
      <w:r w:rsidR="00CD1621">
        <w:t>, na medida em que</w:t>
      </w:r>
      <w:r w:rsidR="002920F7">
        <w:t xml:space="preserve"> registrou a apreensão da arma de fogo, na casa</w:t>
      </w:r>
      <w:r w:rsidR="0024230D">
        <w:t xml:space="preserve"> do embargante</w:t>
      </w:r>
      <w:r w:rsidR="004A3D22">
        <w:t>,</w:t>
      </w:r>
      <w:r w:rsidR="00A2040D">
        <w:t xml:space="preserve"> após encerrada a ocorrência,</w:t>
      </w:r>
      <w:r w:rsidR="004A3D22">
        <w:t xml:space="preserve"> mas, contraditoriamente,</w:t>
      </w:r>
      <w:r w:rsidR="00A2040D">
        <w:t xml:space="preserve"> fundamenta a materialidade do delito de disparo de arma de fogo nessa arma apreendida em busca e apreensão realizada </w:t>
      </w:r>
      <w:r w:rsidR="00521DC4">
        <w:t>após o fato</w:t>
      </w:r>
      <w:r w:rsidR="000A5F5B">
        <w:t>.</w:t>
      </w:r>
    </w:p>
    <w:p w14:paraId="20A91975" w14:textId="77777777" w:rsidR="00674609" w:rsidRDefault="00674609" w:rsidP="008868EC">
      <w:pPr>
        <w:pStyle w:val="Ttulo"/>
      </w:pPr>
    </w:p>
    <w:p w14:paraId="06C0CF36" w14:textId="5C399614" w:rsidR="000169F1" w:rsidRDefault="00674609" w:rsidP="008868EC">
      <w:pPr>
        <w:pStyle w:val="Ttulo"/>
      </w:pPr>
      <w:r>
        <w:t xml:space="preserve">II – </w:t>
      </w:r>
      <w:r w:rsidR="00757174">
        <w:t>DOS VÍCIOS</w:t>
      </w:r>
      <w:r w:rsidR="0049161C">
        <w:t xml:space="preserve"> </w:t>
      </w:r>
      <w:r w:rsidR="00757174">
        <w:t>IDENTIFICADOS N</w:t>
      </w:r>
      <w:r w:rsidR="0049161C">
        <w:t>O A</w:t>
      </w:r>
      <w:r w:rsidR="008868EC">
        <w:t xml:space="preserve">CÓRDÃO </w:t>
      </w:r>
    </w:p>
    <w:p w14:paraId="2141FB1B" w14:textId="77777777" w:rsidR="006B78BF" w:rsidRPr="004E4D87" w:rsidRDefault="006B78BF" w:rsidP="006B78BF">
      <w:pPr>
        <w:pStyle w:val="Ttulo2"/>
        <w:rPr>
          <w:sz w:val="8"/>
          <w:szCs w:val="8"/>
        </w:rPr>
      </w:pPr>
    </w:p>
    <w:p w14:paraId="2DD9F45B" w14:textId="2DAB87F4" w:rsidR="000169F1" w:rsidRPr="004A3F4E" w:rsidRDefault="008868EC" w:rsidP="008868EC">
      <w:pPr>
        <w:pStyle w:val="Ttulo"/>
      </w:pPr>
      <w:r>
        <w:t>I</w:t>
      </w:r>
      <w:r w:rsidR="00BF4CEE">
        <w:t>I</w:t>
      </w:r>
      <w:r>
        <w:t xml:space="preserve">.1 </w:t>
      </w:r>
      <w:r w:rsidR="00F6433C">
        <w:t>–</w:t>
      </w:r>
      <w:r>
        <w:t xml:space="preserve"> </w:t>
      </w:r>
      <w:r w:rsidR="00F6433C">
        <w:t>Omissão em relação</w:t>
      </w:r>
      <w:r w:rsidR="00563C39">
        <w:t xml:space="preserve"> à preliminar de violação do domicílio</w:t>
      </w:r>
    </w:p>
    <w:p w14:paraId="1D800135" w14:textId="77777777" w:rsidR="000169F1" w:rsidRPr="002E69E1" w:rsidRDefault="000169F1" w:rsidP="008868EC">
      <w:pPr>
        <w:pStyle w:val="SemEspaamento"/>
        <w:numPr>
          <w:ilvl w:val="0"/>
          <w:numId w:val="0"/>
        </w:numPr>
        <w:ind w:left="1418"/>
        <w:rPr>
          <w:sz w:val="20"/>
          <w:szCs w:val="18"/>
        </w:rPr>
      </w:pPr>
    </w:p>
    <w:p w14:paraId="38954EC3" w14:textId="77777777" w:rsidR="00BA7355" w:rsidRDefault="00413319" w:rsidP="008868EC">
      <w:pPr>
        <w:pStyle w:val="SemEspaamento"/>
      </w:pPr>
      <w:r>
        <w:t xml:space="preserve">Ao rejeitar a preliminar de violação de </w:t>
      </w:r>
      <w:r w:rsidR="00083955">
        <w:t>domicílio e ilegalidade da busca apreensão, o aresto embargado</w:t>
      </w:r>
      <w:r w:rsidR="00097F06">
        <w:t>, assim como a sentença recorrida,</w:t>
      </w:r>
      <w:r w:rsidR="00083955">
        <w:t xml:space="preserve"> </w:t>
      </w:r>
      <w:r w:rsidR="00083955" w:rsidRPr="004C1311">
        <w:rPr>
          <w:b/>
          <w:bCs/>
        </w:rPr>
        <w:t>pautou-se</w:t>
      </w:r>
      <w:r w:rsidR="00097F06" w:rsidRPr="004C1311">
        <w:rPr>
          <w:b/>
          <w:bCs/>
        </w:rPr>
        <w:t xml:space="preserve"> essencialmente na palavra dos policiais</w:t>
      </w:r>
      <w:r w:rsidR="00097F06">
        <w:t>, argumentando que “</w:t>
      </w:r>
      <w:r w:rsidR="00BA7355" w:rsidRPr="00BA7355">
        <w:rPr>
          <w:i/>
          <w:iCs/>
        </w:rPr>
        <w:t>os policiais já tinham informações de que o acusado distribuía entorpecentes na região, recebendo grandes quantidades de drogas</w:t>
      </w:r>
      <w:r w:rsidR="00BA7355">
        <w:t>”</w:t>
      </w:r>
      <w:r w:rsidR="00BA7355" w:rsidRPr="00BA7355">
        <w:t xml:space="preserve">. </w:t>
      </w:r>
    </w:p>
    <w:p w14:paraId="0696D87F" w14:textId="5EC29518" w:rsidR="008868EC" w:rsidRDefault="00BA7355" w:rsidP="008868EC">
      <w:pPr>
        <w:pStyle w:val="SemEspaamento"/>
      </w:pPr>
      <w:r>
        <w:t xml:space="preserve">Na sequência, </w:t>
      </w:r>
      <w:r w:rsidR="00D113B7">
        <w:t xml:space="preserve">para validar a entrada ilegal no domicílio do embargante, </w:t>
      </w:r>
      <w:r>
        <w:t xml:space="preserve">o </w:t>
      </w:r>
      <w:r w:rsidR="00D113B7" w:rsidRPr="00D113B7">
        <w:rPr>
          <w:i/>
          <w:iCs/>
        </w:rPr>
        <w:t>decisum</w:t>
      </w:r>
      <w:r w:rsidR="00D113B7">
        <w:t xml:space="preserve"> sustentou que, “</w:t>
      </w:r>
      <w:r w:rsidRPr="00D113B7">
        <w:rPr>
          <w:i/>
          <w:iCs/>
        </w:rPr>
        <w:t>a partir da prisão em flagrante do acusado transportando 10,455kg de cocaína, ocasião na qual teria proferido ameaças de morte contra um dos policiais militares dizendo que teria outra arma de fogo em sua residência, os agentes públicos deslocaram-se até o imóvel</w:t>
      </w:r>
      <w:r>
        <w:t>”</w:t>
      </w:r>
      <w:r w:rsidR="00D113B7">
        <w:t>.</w:t>
      </w:r>
    </w:p>
    <w:p w14:paraId="4B6E8F86" w14:textId="77777777" w:rsidR="00DB2027" w:rsidRPr="002A4C22" w:rsidRDefault="00FC7829" w:rsidP="008868EC">
      <w:pPr>
        <w:pStyle w:val="SemEspaamento"/>
      </w:pPr>
      <w:r w:rsidRPr="002A4C22">
        <w:t>O acórdão também consignou que, “</w:t>
      </w:r>
      <w:r w:rsidR="00CB3E6B" w:rsidRPr="002A4C22">
        <w:rPr>
          <w:i/>
          <w:iCs/>
        </w:rPr>
        <w:t>A despeito da alegação de que os policiais deliberadamente não gravaram a integralidade da operação, que apenas acionaram a câmera quando já estavam entrando no interior do imóvel, é certo que o direcionamento dos policiais até casa do acusado se deu quando ele informou que teria uma arma guardada em sua residência, após ser preso em perseguição policial, o que, de fato, se confirmou</w:t>
      </w:r>
      <w:r w:rsidR="00CB3E6B" w:rsidRPr="002A4C22">
        <w:t>”.</w:t>
      </w:r>
      <w:r w:rsidR="002E3B04" w:rsidRPr="002A4C22">
        <w:t xml:space="preserve"> </w:t>
      </w:r>
    </w:p>
    <w:p w14:paraId="1BFD790B" w14:textId="72CD5CD0" w:rsidR="00D113B7" w:rsidRPr="002A4C22" w:rsidRDefault="002E3B04" w:rsidP="008868EC">
      <w:pPr>
        <w:pStyle w:val="SemEspaamento"/>
      </w:pPr>
      <w:r w:rsidRPr="002A4C22">
        <w:t xml:space="preserve">Em seguida, o </w:t>
      </w:r>
      <w:r w:rsidRPr="002A4C22">
        <w:rPr>
          <w:i/>
          <w:iCs/>
        </w:rPr>
        <w:t xml:space="preserve">decisum </w:t>
      </w:r>
      <w:r w:rsidRPr="002A4C22">
        <w:t xml:space="preserve">entendeu que </w:t>
      </w:r>
      <w:r w:rsidR="00DB2027" w:rsidRPr="002A4C22">
        <w:t xml:space="preserve">haveria </w:t>
      </w:r>
      <w:r w:rsidRPr="002A4C22">
        <w:t>“</w:t>
      </w:r>
      <w:r w:rsidRPr="002A4C22">
        <w:rPr>
          <w:i/>
          <w:iCs/>
        </w:rPr>
        <w:t>justa causa para a apreensão da arma de fogo pela ocorrência</w:t>
      </w:r>
      <w:r w:rsidR="00DB2027" w:rsidRPr="002A4C22">
        <w:rPr>
          <w:i/>
          <w:iCs/>
        </w:rPr>
        <w:t xml:space="preserve"> </w:t>
      </w:r>
      <w:r w:rsidRPr="002A4C22">
        <w:rPr>
          <w:i/>
          <w:iCs/>
        </w:rPr>
        <w:t>da situação de flagrância, motivo pelo qual são lícitas todas as provas obtidas por meio do</w:t>
      </w:r>
      <w:r w:rsidR="00DB2027" w:rsidRPr="002A4C22">
        <w:rPr>
          <w:i/>
          <w:iCs/>
        </w:rPr>
        <w:t xml:space="preserve"> </w:t>
      </w:r>
      <w:r w:rsidRPr="002A4C22">
        <w:rPr>
          <w:i/>
          <w:iCs/>
        </w:rPr>
        <w:t>ingresso em domicílio, bem como todas as que delas decorreram, porquanto a referida</w:t>
      </w:r>
      <w:r w:rsidR="00DB2027" w:rsidRPr="002A4C22">
        <w:rPr>
          <w:i/>
          <w:iCs/>
        </w:rPr>
        <w:t xml:space="preserve"> </w:t>
      </w:r>
      <w:r w:rsidRPr="002A4C22">
        <w:rPr>
          <w:i/>
          <w:iCs/>
        </w:rPr>
        <w:t>medida foi adotada em harmonia com a norma constitucional</w:t>
      </w:r>
      <w:r w:rsidR="00DB2027" w:rsidRPr="002A4C22">
        <w:t>”</w:t>
      </w:r>
      <w:r w:rsidRPr="002A4C22">
        <w:t>.</w:t>
      </w:r>
    </w:p>
    <w:p w14:paraId="52BAFFEE" w14:textId="2DA3E9D6" w:rsidR="000169F1" w:rsidRDefault="00CB3E6B" w:rsidP="00FB0EE6">
      <w:pPr>
        <w:pStyle w:val="SemEspaamento"/>
      </w:pPr>
      <w:r w:rsidRPr="004C1311">
        <w:t xml:space="preserve">Ocorre que essa conclusão </w:t>
      </w:r>
      <w:r w:rsidR="000B360A">
        <w:t xml:space="preserve">do aresto embargado </w:t>
      </w:r>
      <w:r w:rsidRPr="000B360A">
        <w:rPr>
          <w:b/>
          <w:bCs/>
        </w:rPr>
        <w:t xml:space="preserve">não considerou </w:t>
      </w:r>
      <w:r w:rsidRPr="004C1311">
        <w:rPr>
          <w:sz w:val="20"/>
          <w:szCs w:val="18"/>
        </w:rPr>
        <w:t>(</w:t>
      </w:r>
      <w:r w:rsidRPr="008D3329">
        <w:rPr>
          <w:b/>
          <w:bCs/>
          <w:sz w:val="22"/>
          <w:u w:val="single"/>
        </w:rPr>
        <w:t>omissão</w:t>
      </w:r>
      <w:r w:rsidRPr="004C1311">
        <w:rPr>
          <w:sz w:val="20"/>
          <w:szCs w:val="18"/>
        </w:rPr>
        <w:t>)</w:t>
      </w:r>
      <w:r w:rsidRPr="004C1311">
        <w:t xml:space="preserve"> o ponto central da </w:t>
      </w:r>
      <w:r w:rsidR="001252E7" w:rsidRPr="004C1311">
        <w:t xml:space="preserve">preliminar deduzida na </w:t>
      </w:r>
      <w:r w:rsidRPr="004C1311">
        <w:t>apelação, qual seja, que</w:t>
      </w:r>
      <w:r w:rsidR="0041379F" w:rsidRPr="004C1311">
        <w:t xml:space="preserve"> a </w:t>
      </w:r>
      <w:r w:rsidR="0041379F" w:rsidRPr="004C1311">
        <w:rPr>
          <w:b/>
          <w:bCs/>
        </w:rPr>
        <w:t xml:space="preserve">ausência de justa causa para ingresso na casa do embargante </w:t>
      </w:r>
      <w:r w:rsidR="00566B7A">
        <w:rPr>
          <w:b/>
          <w:bCs/>
        </w:rPr>
        <w:t xml:space="preserve">decorre do fato de que </w:t>
      </w:r>
      <w:r w:rsidR="00FB0EE6" w:rsidRPr="004C1311">
        <w:rPr>
          <w:b/>
          <w:bCs/>
        </w:rPr>
        <w:t>os policiais desligaram a</w:t>
      </w:r>
      <w:r w:rsidR="00F9614D" w:rsidRPr="004C1311">
        <w:rPr>
          <w:b/>
          <w:bCs/>
        </w:rPr>
        <w:t>s</w:t>
      </w:r>
      <w:r w:rsidR="00FB0EE6" w:rsidRPr="004C1311">
        <w:rPr>
          <w:b/>
          <w:bCs/>
        </w:rPr>
        <w:t xml:space="preserve"> câmera</w:t>
      </w:r>
      <w:r w:rsidR="00F9614D" w:rsidRPr="004C1311">
        <w:rPr>
          <w:b/>
          <w:bCs/>
        </w:rPr>
        <w:t>s</w:t>
      </w:r>
      <w:r w:rsidR="00FB0EE6" w:rsidRPr="004C1311">
        <w:rPr>
          <w:b/>
          <w:bCs/>
        </w:rPr>
        <w:t xml:space="preserve"> durante toda a ocorrência</w:t>
      </w:r>
      <w:r w:rsidR="00FB0EE6" w:rsidRPr="004C1311">
        <w:t>,</w:t>
      </w:r>
      <w:r w:rsidR="001252E7" w:rsidRPr="004C1311">
        <w:t xml:space="preserve"> </w:t>
      </w:r>
      <w:r w:rsidR="00B014B4" w:rsidRPr="004C1311">
        <w:t xml:space="preserve">de modo que </w:t>
      </w:r>
      <w:r w:rsidR="001252E7" w:rsidRPr="004C1311">
        <w:t xml:space="preserve">a palavra </w:t>
      </w:r>
      <w:r w:rsidR="00FB0EE6" w:rsidRPr="004C1311">
        <w:t xml:space="preserve">dessas autoridades </w:t>
      </w:r>
      <w:r w:rsidR="001252E7" w:rsidRPr="004C1311">
        <w:t xml:space="preserve">não </w:t>
      </w:r>
      <w:r w:rsidR="00FB0EE6" w:rsidRPr="004C1311">
        <w:t>tem validade para confirmar a existência de justa causa</w:t>
      </w:r>
      <w:r w:rsidR="00F9614D" w:rsidRPr="004C1311">
        <w:t xml:space="preserve">, tornando ilegal a entrada na </w:t>
      </w:r>
      <w:r w:rsidR="00B014B4" w:rsidRPr="004C1311">
        <w:t>casa do recorrente</w:t>
      </w:r>
      <w:r w:rsidR="00F9614D" w:rsidRPr="004C1311">
        <w:t>.</w:t>
      </w:r>
      <w:r w:rsidR="00FB0EE6" w:rsidRPr="004C1311">
        <w:t xml:space="preserve"> </w:t>
      </w:r>
    </w:p>
    <w:p w14:paraId="12898716" w14:textId="044E7576" w:rsidR="0091565D" w:rsidRPr="005C3B29" w:rsidRDefault="000B360A" w:rsidP="000B360A">
      <w:pPr>
        <w:pStyle w:val="SemEspaamento"/>
      </w:pPr>
      <w:r>
        <w:t>Esse, aliás, é o entendimento sedimentado pela Colenda Corte Superior, mencionado nas razões recursais</w:t>
      </w:r>
      <w:r w:rsidR="00F813AB">
        <w:t xml:space="preserve"> </w:t>
      </w:r>
      <w:r w:rsidR="00F813AB" w:rsidRPr="000B360A">
        <w:rPr>
          <w:sz w:val="20"/>
          <w:szCs w:val="18"/>
        </w:rPr>
        <w:t>(evento 13)</w:t>
      </w:r>
      <w:r w:rsidR="008D3329">
        <w:rPr>
          <w:sz w:val="20"/>
          <w:szCs w:val="18"/>
        </w:rPr>
        <w:t>,</w:t>
      </w:r>
      <w:r>
        <w:t xml:space="preserve"> </w:t>
      </w:r>
      <w:r w:rsidR="004B00AA">
        <w:t xml:space="preserve">segundo o qual o aresto embargado foi </w:t>
      </w:r>
      <w:r w:rsidR="004B00AA">
        <w:rPr>
          <w:b/>
          <w:bCs/>
        </w:rPr>
        <w:t>omisso</w:t>
      </w:r>
      <w:r w:rsidR="004B00AA">
        <w:t xml:space="preserve">, no sentido </w:t>
      </w:r>
      <w:r w:rsidR="00F813AB">
        <w:t xml:space="preserve">de que </w:t>
      </w:r>
      <w:r w:rsidR="0091565D" w:rsidRPr="005C3B29">
        <w:t>“</w:t>
      </w:r>
      <w:r w:rsidR="0091565D" w:rsidRPr="000B360A">
        <w:rPr>
          <w:i/>
          <w:iCs/>
        </w:rPr>
        <w:t xml:space="preserve">a impropriedade de o Estado-juiz se valer de confissões </w:t>
      </w:r>
      <w:r w:rsidR="0091565D" w:rsidRPr="000B360A">
        <w:rPr>
          <w:b/>
          <w:bCs/>
          <w:i/>
          <w:iCs/>
        </w:rPr>
        <w:t>informais</w:t>
      </w:r>
      <w:r w:rsidR="0091565D" w:rsidRPr="000B360A">
        <w:rPr>
          <w:i/>
          <w:iCs/>
        </w:rPr>
        <w:t xml:space="preserve"> para excepcionar o direito fundamental da inviolabilidade domiciliar, seja porque se trata de conduta autoincriminatória a ser vista com redobradas cautelas, seja porque </w:t>
      </w:r>
      <w:r w:rsidR="0091565D" w:rsidRPr="000B360A">
        <w:rPr>
          <w:b/>
          <w:bCs/>
          <w:i/>
          <w:iCs/>
        </w:rPr>
        <w:t>acabaria por eximir o Estado de comprovar por meio idôneo (documento ou vídeo) o consentimento do morador para ingresso em sua residência</w:t>
      </w:r>
      <w:r w:rsidR="0091565D" w:rsidRPr="000B360A">
        <w:rPr>
          <w:i/>
          <w:iCs/>
        </w:rPr>
        <w:t xml:space="preserve">." Precedentes. (AgRg no HC n. 711.985/PR, relator Ministro Rogerio Schietti Cruz, relatora para acórdão Ministra Laurita Vaz, Sexta Turma, julgado em 9/8/2022, </w:t>
      </w:r>
      <w:proofErr w:type="spellStart"/>
      <w:r w:rsidR="0091565D" w:rsidRPr="000B360A">
        <w:rPr>
          <w:i/>
          <w:iCs/>
        </w:rPr>
        <w:t>DJe</w:t>
      </w:r>
      <w:proofErr w:type="spellEnd"/>
      <w:r w:rsidR="0091565D" w:rsidRPr="000B360A">
        <w:rPr>
          <w:i/>
          <w:iCs/>
        </w:rPr>
        <w:t xml:space="preserve"> de 9/9/2022.)</w:t>
      </w:r>
      <w:r w:rsidR="0091565D" w:rsidRPr="005C3B29">
        <w:t xml:space="preserve">” </w:t>
      </w:r>
      <w:r w:rsidR="0091565D" w:rsidRPr="000B360A">
        <w:rPr>
          <w:sz w:val="20"/>
          <w:szCs w:val="18"/>
        </w:rPr>
        <w:t xml:space="preserve">(STJ, HC n. 841.939/MG, rel. Min. Jesuíno </w:t>
      </w:r>
      <w:proofErr w:type="spellStart"/>
      <w:r w:rsidR="0091565D" w:rsidRPr="000B360A">
        <w:rPr>
          <w:sz w:val="20"/>
          <w:szCs w:val="18"/>
        </w:rPr>
        <w:t>Rissato</w:t>
      </w:r>
      <w:proofErr w:type="spellEnd"/>
      <w:r w:rsidR="0091565D" w:rsidRPr="000B360A">
        <w:rPr>
          <w:sz w:val="20"/>
          <w:szCs w:val="18"/>
        </w:rPr>
        <w:t xml:space="preserve"> (Desembargador Convocado do TJDFT), Sexta Turma, j. em 12.9.2023 – destaques acrescentados)</w:t>
      </w:r>
      <w:r w:rsidR="0091565D" w:rsidRPr="005C3B29">
        <w:t>.</w:t>
      </w:r>
    </w:p>
    <w:p w14:paraId="51947CFA" w14:textId="0B42D5EB" w:rsidR="0091565D" w:rsidRDefault="00065F9B" w:rsidP="0091565D">
      <w:pPr>
        <w:pStyle w:val="SemEspaamento"/>
      </w:pPr>
      <w:r w:rsidRPr="005C3B29">
        <w:t xml:space="preserve">Nas razões </w:t>
      </w:r>
      <w:r w:rsidR="00D03EB5" w:rsidRPr="005C3B29">
        <w:t xml:space="preserve">recursais </w:t>
      </w:r>
      <w:r w:rsidR="0091565D" w:rsidRPr="005C3B29">
        <w:t xml:space="preserve">foi exposto </w:t>
      </w:r>
      <w:r w:rsidR="00D03EB5" w:rsidRPr="005C3B29">
        <w:t xml:space="preserve">que </w:t>
      </w:r>
      <w:r w:rsidR="0091565D" w:rsidRPr="005C3B29">
        <w:t>esse precedente</w:t>
      </w:r>
      <w:r w:rsidR="00D03EB5" w:rsidRPr="005C3B29">
        <w:t xml:space="preserve">, que julgou caso muito similar ao dos autos, </w:t>
      </w:r>
      <w:r w:rsidR="0091565D" w:rsidRPr="005C3B29">
        <w:t>constatou a ilegalidade “</w:t>
      </w:r>
      <w:r w:rsidR="0091565D" w:rsidRPr="005C3B29">
        <w:rPr>
          <w:i/>
          <w:iCs/>
        </w:rPr>
        <w:t xml:space="preserve">em relação à busca domiciliar, que culminou na apreensão de arma e munições, considerando que não existe relação objetiva com a busca pessoal, realizada em local desabitado, ou seja, diverso de onde fica a residência. </w:t>
      </w:r>
      <w:r w:rsidR="0091565D" w:rsidRPr="005C3B29">
        <w:rPr>
          <w:b/>
          <w:bCs/>
          <w:i/>
          <w:iCs/>
        </w:rPr>
        <w:t>Ademais, a motivação é baseada na suposta confissão informal do paciente, em clima de estresse policial, não considerada voluntária e espontânea</w:t>
      </w:r>
      <w:r w:rsidR="0091565D" w:rsidRPr="005C3B29">
        <w:rPr>
          <w:i/>
          <w:iCs/>
        </w:rPr>
        <w:t>, consoante precedentes desta Corte Superior</w:t>
      </w:r>
      <w:r w:rsidR="0091565D" w:rsidRPr="005C3B29">
        <w:t xml:space="preserve">” </w:t>
      </w:r>
      <w:r w:rsidR="0091565D" w:rsidRPr="005C3B29">
        <w:rPr>
          <w:sz w:val="20"/>
          <w:szCs w:val="18"/>
        </w:rPr>
        <w:t>(STJ, HC n. 841.939/MG – grifou-se)</w:t>
      </w:r>
      <w:r w:rsidR="0091565D" w:rsidRPr="005C3B29">
        <w:t xml:space="preserve">. </w:t>
      </w:r>
    </w:p>
    <w:p w14:paraId="21B151F4" w14:textId="50CE7660" w:rsidR="00C2081E" w:rsidRDefault="00C2081E" w:rsidP="0091565D">
      <w:pPr>
        <w:pStyle w:val="SemEspaamento"/>
      </w:pPr>
      <w:r>
        <w:t xml:space="preserve">Excelência, </w:t>
      </w:r>
      <w:r w:rsidR="00A55CC6">
        <w:t xml:space="preserve">toda </w:t>
      </w:r>
      <w:r>
        <w:t>ess</w:t>
      </w:r>
      <w:r w:rsidR="008F7D73">
        <w:t xml:space="preserve">a argumentação </w:t>
      </w:r>
      <w:r>
        <w:t>deve ser devidamente apreciad</w:t>
      </w:r>
      <w:r w:rsidR="008F7D73">
        <w:t>a</w:t>
      </w:r>
      <w:r>
        <w:t xml:space="preserve"> sobretudo pelo fato de que, persistindo</w:t>
      </w:r>
      <w:r w:rsidR="008F7D73">
        <w:t xml:space="preserve"> </w:t>
      </w:r>
      <w:r w:rsidR="008F7D73" w:rsidRPr="008D3329">
        <w:rPr>
          <w:u w:val="single"/>
        </w:rPr>
        <w:t>omissão</w:t>
      </w:r>
      <w:r w:rsidR="00A55CC6">
        <w:t xml:space="preserve"> quanto a esse ponto</w:t>
      </w:r>
      <w:r w:rsidR="008F7D73">
        <w:t xml:space="preserve">, haverá infringência </w:t>
      </w:r>
      <w:r w:rsidR="006E30BA">
        <w:t xml:space="preserve">direta </w:t>
      </w:r>
      <w:r w:rsidR="008F7D73">
        <w:t>ao</w:t>
      </w:r>
      <w:r w:rsidR="006D0DAC">
        <w:t xml:space="preserve"> art. 386,</w:t>
      </w:r>
      <w:r w:rsidR="00DF4519">
        <w:t xml:space="preserve"> </w:t>
      </w:r>
      <w:r w:rsidR="008125FB">
        <w:t>II, V e VII do CPP,</w:t>
      </w:r>
      <w:r w:rsidR="008F7D73">
        <w:t xml:space="preserve"> </w:t>
      </w:r>
      <w:r w:rsidR="000B0400">
        <w:t>além do</w:t>
      </w:r>
      <w:r w:rsidR="00A64572">
        <w:t xml:space="preserve">s arts. 619 e 620 do CPP, </w:t>
      </w:r>
      <w:r w:rsidR="008125FB">
        <w:t xml:space="preserve">na medida em que a condenação do embargante em relação os crimes previstos nos </w:t>
      </w:r>
      <w:r w:rsidR="008F7D73">
        <w:t>arts. 311 do CTB</w:t>
      </w:r>
      <w:r w:rsidR="00B715CD">
        <w:t xml:space="preserve"> </w:t>
      </w:r>
      <w:r w:rsidR="00B715CD" w:rsidRPr="007E60CD">
        <w:rPr>
          <w:sz w:val="20"/>
          <w:szCs w:val="18"/>
        </w:rPr>
        <w:t>(</w:t>
      </w:r>
      <w:r w:rsidR="007E60CD" w:rsidRPr="007E60CD">
        <w:rPr>
          <w:sz w:val="20"/>
          <w:szCs w:val="18"/>
        </w:rPr>
        <w:t>direção perigosa em veículo automotor)</w:t>
      </w:r>
      <w:r w:rsidR="00B715CD">
        <w:t xml:space="preserve">, 15 da Lei n. 10.826/03 </w:t>
      </w:r>
      <w:r w:rsidR="00B715CD" w:rsidRPr="00B715CD">
        <w:rPr>
          <w:sz w:val="20"/>
          <w:szCs w:val="18"/>
        </w:rPr>
        <w:t>(disparo de arma de fogo)</w:t>
      </w:r>
      <w:r w:rsidR="00164E2E">
        <w:t xml:space="preserve"> e 147 do CP</w:t>
      </w:r>
      <w:r w:rsidR="00B715CD">
        <w:t xml:space="preserve"> </w:t>
      </w:r>
      <w:r w:rsidR="00B715CD" w:rsidRPr="00B715CD">
        <w:rPr>
          <w:sz w:val="20"/>
          <w:szCs w:val="18"/>
        </w:rPr>
        <w:t>(ameaça)</w:t>
      </w:r>
      <w:r w:rsidR="008125FB">
        <w:t xml:space="preserve"> </w:t>
      </w:r>
      <w:r w:rsidR="006E30BA">
        <w:t>está pautada exclusivamente no relato dos policiais</w:t>
      </w:r>
      <w:r w:rsidR="00164E2E">
        <w:t>.</w:t>
      </w:r>
    </w:p>
    <w:p w14:paraId="027EAD46" w14:textId="45E5E970" w:rsidR="00700F40" w:rsidRDefault="00D03EB5" w:rsidP="00700F40">
      <w:pPr>
        <w:pStyle w:val="SemEspaamento"/>
      </w:pPr>
      <w:r>
        <w:t xml:space="preserve">Assim sendo, uma vez </w:t>
      </w:r>
      <w:r w:rsidR="003D2C8E">
        <w:t xml:space="preserve">constatado que o aresto embargado não tratou </w:t>
      </w:r>
      <w:r w:rsidR="003D2C8E" w:rsidRPr="00C318DD">
        <w:rPr>
          <w:sz w:val="20"/>
          <w:szCs w:val="18"/>
        </w:rPr>
        <w:t>(</w:t>
      </w:r>
      <w:r w:rsidR="003D2C8E" w:rsidRPr="00D3256C">
        <w:rPr>
          <w:b/>
          <w:bCs/>
          <w:sz w:val="20"/>
          <w:szCs w:val="18"/>
        </w:rPr>
        <w:t>omissão</w:t>
      </w:r>
      <w:r w:rsidR="003D2C8E" w:rsidRPr="00C318DD">
        <w:rPr>
          <w:sz w:val="20"/>
          <w:szCs w:val="18"/>
        </w:rPr>
        <w:t>)</w:t>
      </w:r>
      <w:r w:rsidR="003D2C8E">
        <w:t xml:space="preserve"> d</w:t>
      </w:r>
      <w:r w:rsidR="007E6177">
        <w:t>o</w:t>
      </w:r>
      <w:r w:rsidR="00915921">
        <w:t xml:space="preserve"> argumento relativo à falta de validade das declarações dos policiais em razão de terem desligado as câmeras corporais, </w:t>
      </w:r>
      <w:r w:rsidR="00C318DD">
        <w:t>mostra-se necessário o esclarecimento quanto a essa questão,</w:t>
      </w:r>
      <w:r w:rsidR="00D3256C">
        <w:t xml:space="preserve"> </w:t>
      </w:r>
      <w:r w:rsidR="00447FC6">
        <w:t xml:space="preserve">delineados nas razões recursais e capazes de infirmar a conclusão adotada pelo </w:t>
      </w:r>
      <w:r w:rsidR="00447FC6">
        <w:rPr>
          <w:i/>
          <w:iCs/>
        </w:rPr>
        <w:t>decisum</w:t>
      </w:r>
      <w:r w:rsidR="00447FC6">
        <w:t xml:space="preserve">, </w:t>
      </w:r>
      <w:r w:rsidR="00D3256C">
        <w:t xml:space="preserve">sob pena de </w:t>
      </w:r>
      <w:r w:rsidR="005420DD">
        <w:t>infringência</w:t>
      </w:r>
      <w:r w:rsidR="00D3256C">
        <w:t xml:space="preserve"> ao</w:t>
      </w:r>
      <w:r w:rsidR="00750D3A">
        <w:t>s</w:t>
      </w:r>
      <w:r w:rsidR="00D3256C">
        <w:t xml:space="preserve"> art</w:t>
      </w:r>
      <w:r w:rsidR="00750D3A">
        <w:t>s</w:t>
      </w:r>
      <w:r w:rsidR="00D3256C">
        <w:t xml:space="preserve">. </w:t>
      </w:r>
      <w:r w:rsidR="005420DD">
        <w:t xml:space="preserve">386, II, V e VII, </w:t>
      </w:r>
      <w:r w:rsidR="00D3256C">
        <w:t xml:space="preserve">619 e </w:t>
      </w:r>
      <w:r w:rsidR="00750D3A">
        <w:t>620 do CPP</w:t>
      </w:r>
      <w:r w:rsidR="005420DD">
        <w:t>,</w:t>
      </w:r>
      <w:r w:rsidR="005420DD" w:rsidRPr="005420DD">
        <w:t xml:space="preserve"> </w:t>
      </w:r>
      <w:r w:rsidR="005420DD">
        <w:t xml:space="preserve">arts. 311 do CTB, 15 da Lei n. 10.826/03 e 147 do CP </w:t>
      </w:r>
      <w:r w:rsidR="007B1EE7">
        <w:t>e ao</w:t>
      </w:r>
      <w:r w:rsidR="00A64572">
        <w:t>s</w:t>
      </w:r>
      <w:r w:rsidR="00A64572" w:rsidRPr="00A64572">
        <w:t xml:space="preserve"> </w:t>
      </w:r>
      <w:r w:rsidR="00A64572">
        <w:t>arts. 5º, LIV, LV, LVII, e</w:t>
      </w:r>
      <w:r w:rsidR="007B1EE7">
        <w:t xml:space="preserve"> 93, IX, da CF,</w:t>
      </w:r>
      <w:r w:rsidR="00C318DD">
        <w:t xml:space="preserve"> que possui o condão de</w:t>
      </w:r>
      <w:r w:rsidR="002304CE">
        <w:t xml:space="preserve"> </w:t>
      </w:r>
      <w:r w:rsidR="004E4D87">
        <w:t>modificar o entendimento adotado para declarar a ilegalidade da busca e apreensão realizada.</w:t>
      </w:r>
    </w:p>
    <w:p w14:paraId="1D092B54" w14:textId="77777777" w:rsidR="004E4D87" w:rsidRDefault="004E4D87" w:rsidP="004E4D87">
      <w:pPr>
        <w:pStyle w:val="SemEspaamento"/>
        <w:numPr>
          <w:ilvl w:val="0"/>
          <w:numId w:val="0"/>
        </w:numPr>
      </w:pPr>
    </w:p>
    <w:p w14:paraId="5FA450CF" w14:textId="288B64EC" w:rsidR="00E44C20" w:rsidRPr="004A3F4E" w:rsidRDefault="00BF4CEE" w:rsidP="00E44C20">
      <w:pPr>
        <w:pStyle w:val="Ttulo"/>
      </w:pPr>
      <w:r>
        <w:t>I</w:t>
      </w:r>
      <w:r w:rsidR="00E44C20">
        <w:t>I.2 – Omissão relativa ao crime de direção perigosa (art. 311 do CTB)</w:t>
      </w:r>
    </w:p>
    <w:p w14:paraId="5E23BC2A" w14:textId="2374E27D" w:rsidR="004E4D87" w:rsidRDefault="004F51A3" w:rsidP="004F51A3">
      <w:pPr>
        <w:pStyle w:val="SemEspaamento"/>
        <w:numPr>
          <w:ilvl w:val="0"/>
          <w:numId w:val="0"/>
        </w:numPr>
        <w:tabs>
          <w:tab w:val="left" w:pos="3900"/>
        </w:tabs>
      </w:pPr>
      <w:r>
        <w:tab/>
      </w:r>
    </w:p>
    <w:p w14:paraId="4639994C" w14:textId="0F9D89D8" w:rsidR="003B79C0" w:rsidRDefault="00527472" w:rsidP="003B79C0">
      <w:pPr>
        <w:pStyle w:val="SemEspaamento"/>
      </w:pPr>
      <w:r>
        <w:t xml:space="preserve">Ao manter a condenação pelo crime previsto no art. 311 do CTB, o </w:t>
      </w:r>
      <w:r w:rsidR="004E2DB3">
        <w:t>aresto embargado</w:t>
      </w:r>
      <w:r w:rsidR="00A757CE">
        <w:t>, conferindo verdade absoluta</w:t>
      </w:r>
      <w:r w:rsidR="001D75D0">
        <w:t>,</w:t>
      </w:r>
      <w:r w:rsidR="00A757CE">
        <w:t xml:space="preserve"> uma vez mais</w:t>
      </w:r>
      <w:r w:rsidR="001D75D0">
        <w:t>,</w:t>
      </w:r>
      <w:r w:rsidR="00A757CE">
        <w:t xml:space="preserve"> ao relato </w:t>
      </w:r>
      <w:r w:rsidR="003B79C0">
        <w:t>dos agentes estatais,</w:t>
      </w:r>
      <w:r w:rsidR="004E2DB3">
        <w:t xml:space="preserve"> </w:t>
      </w:r>
      <w:r w:rsidR="00444F0E">
        <w:t>registrou</w:t>
      </w:r>
      <w:r w:rsidR="004E2DB3">
        <w:t xml:space="preserve"> que </w:t>
      </w:r>
      <w:r w:rsidR="00A757CE">
        <w:t>“</w:t>
      </w:r>
      <w:r w:rsidR="00A757CE" w:rsidRPr="003B79C0">
        <w:rPr>
          <w:i/>
          <w:iCs/>
        </w:rPr>
        <w:t>as declarações dos policiais perante o juízo são coesas e concordantes entre si, circunstanciando a dinâmica delitiva com elementos suficientes que evidenciam ter o acusado incorrido no delito de direção perigosa, revestindo-se de seguro valor probatório</w:t>
      </w:r>
      <w:r w:rsidR="00A757CE">
        <w:t>”</w:t>
      </w:r>
      <w:r w:rsidR="00A757CE" w:rsidRPr="00A757CE">
        <w:t>.</w:t>
      </w:r>
    </w:p>
    <w:p w14:paraId="76CF1A21" w14:textId="012E7CDB" w:rsidR="00E44C20" w:rsidRDefault="00E44C20" w:rsidP="00FC52BA">
      <w:pPr>
        <w:pStyle w:val="SemEspaamento"/>
      </w:pPr>
      <w:r>
        <w:t xml:space="preserve">O </w:t>
      </w:r>
      <w:r w:rsidRPr="00FC52BA">
        <w:rPr>
          <w:i/>
          <w:iCs/>
        </w:rPr>
        <w:t xml:space="preserve">decisum </w:t>
      </w:r>
      <w:r>
        <w:t>também argumentou que “</w:t>
      </w:r>
      <w:r w:rsidR="00FC52BA" w:rsidRPr="00FC52BA">
        <w:rPr>
          <w:i/>
          <w:iCs/>
        </w:rPr>
        <w:t>os vídeos constantes dos eventos 1.3 e 6.4 revelam que o acusado,</w:t>
      </w:r>
      <w:r w:rsidR="00FC52BA">
        <w:rPr>
          <w:i/>
          <w:iCs/>
        </w:rPr>
        <w:t xml:space="preserve"> </w:t>
      </w:r>
      <w:r w:rsidR="00FC52BA" w:rsidRPr="00FC52BA">
        <w:rPr>
          <w:i/>
          <w:iCs/>
        </w:rPr>
        <w:t>na direção de seu veículo, empreendeu velocidade incompatível com a segurança viária e em local onde havia movimentação de pessoas, gerando perigo de dano, uma vez que transitou pela marginal da BR 101 e também no perímetro urbano do Município de Pescaria Brava, transitando, inclusive, pela rua/estrada de acesso principal à referida cidade. Além de desobedecer a ordem de parada dos policiais que estavam em perseguição, o acusado empregou manobra totalmente perigosa furando o bloqueio efetuado pelos policiais na rua principal do Município de Pescaria Brava, conforme vídeo acostado no evento 1.2</w:t>
      </w:r>
      <w:r w:rsidR="00FC52BA">
        <w:t>”.</w:t>
      </w:r>
    </w:p>
    <w:p w14:paraId="06BE7D9F" w14:textId="666D7765" w:rsidR="00796230" w:rsidRDefault="003B79C0" w:rsidP="00897BD7">
      <w:pPr>
        <w:pStyle w:val="SemEspaamento"/>
      </w:pPr>
      <w:r>
        <w:t xml:space="preserve">Contudo, essa </w:t>
      </w:r>
      <w:r w:rsidR="001E38E7">
        <w:t xml:space="preserve">decisão </w:t>
      </w:r>
      <w:r>
        <w:t>acaba</w:t>
      </w:r>
      <w:r w:rsidR="008D3329">
        <w:t xml:space="preserve"> sendo</w:t>
      </w:r>
      <w:r>
        <w:t xml:space="preserve"> </w:t>
      </w:r>
      <w:r w:rsidRPr="003B79C0">
        <w:rPr>
          <w:b/>
          <w:bCs/>
        </w:rPr>
        <w:t>omi</w:t>
      </w:r>
      <w:r w:rsidR="008D3329">
        <w:rPr>
          <w:b/>
          <w:bCs/>
        </w:rPr>
        <w:t>ssa</w:t>
      </w:r>
      <w:r>
        <w:t xml:space="preserve"> em relação ao </w:t>
      </w:r>
      <w:r w:rsidR="00444F0E">
        <w:t xml:space="preserve">argumento </w:t>
      </w:r>
      <w:r>
        <w:t>recur</w:t>
      </w:r>
      <w:r w:rsidR="00444F0E">
        <w:t xml:space="preserve">sal de que </w:t>
      </w:r>
      <w:r w:rsidR="00763C66" w:rsidRPr="001D75D0">
        <w:rPr>
          <w:b/>
          <w:bCs/>
        </w:rPr>
        <w:t>a</w:t>
      </w:r>
      <w:r w:rsidR="00FC52BA" w:rsidRPr="001D75D0">
        <w:rPr>
          <w:b/>
          <w:bCs/>
        </w:rPr>
        <w:t xml:space="preserve">s filmagens </w:t>
      </w:r>
      <w:r w:rsidR="00F71470">
        <w:rPr>
          <w:b/>
          <w:bCs/>
        </w:rPr>
        <w:t>evidenciam</w:t>
      </w:r>
      <w:r w:rsidR="00FC52BA" w:rsidRPr="001D75D0">
        <w:rPr>
          <w:b/>
          <w:bCs/>
        </w:rPr>
        <w:t xml:space="preserve"> que não</w:t>
      </w:r>
      <w:r w:rsidR="00FC52BA" w:rsidRPr="00F155E0">
        <w:rPr>
          <w:b/>
          <w:bCs/>
        </w:rPr>
        <w:t xml:space="preserve"> havia </w:t>
      </w:r>
      <w:r w:rsidR="006A7378">
        <w:rPr>
          <w:b/>
          <w:bCs/>
        </w:rPr>
        <w:t xml:space="preserve">grande </w:t>
      </w:r>
      <w:r w:rsidR="00FC52BA" w:rsidRPr="00F155E0">
        <w:rPr>
          <w:b/>
          <w:bCs/>
        </w:rPr>
        <w:t>movimentação de pessoas</w:t>
      </w:r>
      <w:r w:rsidR="00FC52BA">
        <w:t xml:space="preserve"> no local em que o embargante transitou</w:t>
      </w:r>
      <w:r w:rsidR="00661772">
        <w:t xml:space="preserve">, o que é exigido </w:t>
      </w:r>
      <w:r w:rsidR="006A7378">
        <w:t>para a configuração do crime previsto</w:t>
      </w:r>
      <w:r w:rsidR="00661772">
        <w:t xml:space="preserve"> art. 311 do CTB.</w:t>
      </w:r>
      <w:r w:rsidR="00755A2F">
        <w:t xml:space="preserve"> </w:t>
      </w:r>
    </w:p>
    <w:p w14:paraId="486585D8" w14:textId="17B7F1A8" w:rsidR="00897BD7" w:rsidRDefault="00BF137B" w:rsidP="00897BD7">
      <w:pPr>
        <w:pStyle w:val="SemEspaamento"/>
      </w:pPr>
      <w:r>
        <w:t xml:space="preserve">Como se sabe, </w:t>
      </w:r>
      <w:r w:rsidR="005366D4">
        <w:t xml:space="preserve">apenas </w:t>
      </w:r>
      <w:r>
        <w:t>o tráfego com veículo em alta velocidade não caracteriza o tipo penal mencionado,</w:t>
      </w:r>
      <w:r w:rsidR="00B839FB">
        <w:t xml:space="preserve"> exige-se, também, que isso seja feito </w:t>
      </w:r>
      <w:r w:rsidR="00A86D9D">
        <w:t>“</w:t>
      </w:r>
      <w:r w:rsidR="000C1ED5" w:rsidRPr="000C1ED5">
        <w:rPr>
          <w:i/>
          <w:iCs/>
        </w:rPr>
        <w:t>nas proximidades de escolas, hospitais, estações de embarque e desembarque de passageiros, logradouros estreitos, ou onde haja grande movimentação ou concentração de pessoas, gerando perigo de dano</w:t>
      </w:r>
      <w:r w:rsidR="000C1ED5">
        <w:t>”.</w:t>
      </w:r>
    </w:p>
    <w:p w14:paraId="6FEDA5A7" w14:textId="25CAB91D" w:rsidR="00E44C20" w:rsidRDefault="000C1ED5" w:rsidP="008756B6">
      <w:pPr>
        <w:pStyle w:val="SemEspaamento"/>
      </w:pPr>
      <w:r>
        <w:t>E o</w:t>
      </w:r>
      <w:r w:rsidR="00E44C20">
        <w:t xml:space="preserve"> aresto </w:t>
      </w:r>
      <w:r>
        <w:t xml:space="preserve">embargado </w:t>
      </w:r>
      <w:r w:rsidR="00E44C20">
        <w:t xml:space="preserve">também desconsiderou </w:t>
      </w:r>
      <w:r w:rsidR="00E44C20" w:rsidRPr="008756B6">
        <w:rPr>
          <w:sz w:val="20"/>
          <w:szCs w:val="18"/>
        </w:rPr>
        <w:t>(</w:t>
      </w:r>
      <w:r w:rsidR="00E44C20" w:rsidRPr="008756B6">
        <w:rPr>
          <w:b/>
          <w:bCs/>
          <w:sz w:val="20"/>
          <w:szCs w:val="18"/>
        </w:rPr>
        <w:t>omissão</w:t>
      </w:r>
      <w:r w:rsidR="00E44C20" w:rsidRPr="008756B6">
        <w:rPr>
          <w:sz w:val="20"/>
          <w:szCs w:val="18"/>
        </w:rPr>
        <w:t>)</w:t>
      </w:r>
      <w:r w:rsidR="00E44C20">
        <w:t xml:space="preserve"> </w:t>
      </w:r>
      <w:r w:rsidR="00D634A7">
        <w:t xml:space="preserve">a argumentação </w:t>
      </w:r>
      <w:r w:rsidR="008756B6">
        <w:t xml:space="preserve">recursal </w:t>
      </w:r>
      <w:r w:rsidR="00D634A7">
        <w:t xml:space="preserve">de </w:t>
      </w:r>
      <w:r w:rsidR="00E44C20">
        <w:t>que</w:t>
      </w:r>
      <w:r w:rsidR="00982116">
        <w:t>,</w:t>
      </w:r>
      <w:r w:rsidR="00E44C20">
        <w:t xml:space="preserve"> “</w:t>
      </w:r>
      <w:r w:rsidR="008756B6" w:rsidRPr="008756B6">
        <w:rPr>
          <w:i/>
          <w:iCs/>
        </w:rPr>
        <w:t xml:space="preserve">além das câmeras de segurança espalhadas pelas cidades, os integrantes da sociedade possuem celular que capturam imagens e, quando estão diante de uma situação diferente do cotidiano, utilizam o recurso de vídeo para documentá-la, facilitando </w:t>
      </w:r>
      <w:r w:rsidR="008756B6" w:rsidRPr="008756B6">
        <w:rPr>
          <w:i/>
          <w:iCs/>
          <w:sz w:val="22"/>
          <w:szCs w:val="20"/>
        </w:rPr>
        <w:t>– e muito –</w:t>
      </w:r>
      <w:r w:rsidR="008756B6" w:rsidRPr="008756B6">
        <w:rPr>
          <w:i/>
          <w:iCs/>
        </w:rPr>
        <w:t xml:space="preserve"> a colheita de provas pela autoridade policial. Logo, </w:t>
      </w:r>
      <w:r w:rsidR="008756B6" w:rsidRPr="00982116">
        <w:rPr>
          <w:b/>
          <w:bCs/>
          <w:i/>
          <w:iCs/>
        </w:rPr>
        <w:t>não é crível que a investigação afirme que o recorrente transitou em local muito movimentado, com grande concentração de pessoas, mas, ao mesmo tempo, não tenha conseguido nenhum registro visual desse fato</w:t>
      </w:r>
      <w:r w:rsidR="008756B6">
        <w:t>”.</w:t>
      </w:r>
    </w:p>
    <w:p w14:paraId="07027F4F" w14:textId="4F7C6A2B" w:rsidR="003B79C0" w:rsidRDefault="00897BD7" w:rsidP="003B79C0">
      <w:pPr>
        <w:pStyle w:val="SemEspaamento"/>
      </w:pPr>
      <w:r>
        <w:t xml:space="preserve">Ou seja, Excelência, o </w:t>
      </w:r>
      <w:r>
        <w:rPr>
          <w:i/>
          <w:iCs/>
        </w:rPr>
        <w:t xml:space="preserve">decisum </w:t>
      </w:r>
      <w:r>
        <w:t xml:space="preserve">embargado </w:t>
      </w:r>
      <w:r w:rsidR="00BB048A">
        <w:t xml:space="preserve">ignorou </w:t>
      </w:r>
      <w:r w:rsidR="00BB048A" w:rsidRPr="00F155E0">
        <w:rPr>
          <w:sz w:val="20"/>
          <w:szCs w:val="18"/>
        </w:rPr>
        <w:t>(</w:t>
      </w:r>
      <w:r w:rsidR="00BB048A" w:rsidRPr="00F155E0">
        <w:rPr>
          <w:b/>
          <w:bCs/>
          <w:sz w:val="20"/>
          <w:szCs w:val="18"/>
        </w:rPr>
        <w:t>omissã</w:t>
      </w:r>
      <w:r w:rsidR="00F155E0" w:rsidRPr="00F155E0">
        <w:rPr>
          <w:b/>
          <w:bCs/>
          <w:sz w:val="20"/>
          <w:szCs w:val="18"/>
        </w:rPr>
        <w:t>o</w:t>
      </w:r>
      <w:r w:rsidR="00BB048A" w:rsidRPr="00F155E0">
        <w:rPr>
          <w:sz w:val="20"/>
          <w:szCs w:val="18"/>
        </w:rPr>
        <w:t>)</w:t>
      </w:r>
      <w:r w:rsidR="00BB048A">
        <w:t xml:space="preserve"> </w:t>
      </w:r>
      <w:r w:rsidR="00171A29">
        <w:t xml:space="preserve">essa argumentação </w:t>
      </w:r>
      <w:r w:rsidR="008756B6">
        <w:t>delineada no recurso</w:t>
      </w:r>
      <w:r w:rsidR="004E0B8C">
        <w:t>, o que impõe o devido esclarecimento</w:t>
      </w:r>
      <w:r w:rsidR="00371338">
        <w:t>, sob pena de violação aos arts. 619 e 620 do CPP</w:t>
      </w:r>
      <w:r w:rsidR="00091976">
        <w:t>,</w:t>
      </w:r>
      <w:r w:rsidR="00091976" w:rsidRPr="00091976">
        <w:t xml:space="preserve"> </w:t>
      </w:r>
      <w:r w:rsidR="00091976">
        <w:t>além do art. 93, IX, da CF,</w:t>
      </w:r>
      <w:r w:rsidR="00982116">
        <w:t xml:space="preserve"> e que pode conduzir à absolvição do embargante quanto a esse delito, uma vez que não há</w:t>
      </w:r>
      <w:r w:rsidR="00311190">
        <w:t xml:space="preserve"> elementar exigida pelo tipo penal previsto no art. 311 do CTB.</w:t>
      </w:r>
    </w:p>
    <w:p w14:paraId="37856713" w14:textId="77777777" w:rsidR="00A757CE" w:rsidRDefault="00A757CE" w:rsidP="00A757CE">
      <w:pPr>
        <w:pStyle w:val="SemEspaamento"/>
        <w:numPr>
          <w:ilvl w:val="0"/>
          <w:numId w:val="0"/>
        </w:numPr>
        <w:ind w:left="1701"/>
      </w:pPr>
    </w:p>
    <w:p w14:paraId="3079A610" w14:textId="1D40D8A0" w:rsidR="00A757CE" w:rsidRDefault="00BF4CEE" w:rsidP="00311190">
      <w:pPr>
        <w:pStyle w:val="Ttulo"/>
      </w:pPr>
      <w:r>
        <w:t>I</w:t>
      </w:r>
      <w:r w:rsidR="00311190">
        <w:t xml:space="preserve">I.3 – Omissão e contradição </w:t>
      </w:r>
      <w:r w:rsidR="008D3329">
        <w:t xml:space="preserve">interna </w:t>
      </w:r>
      <w:r w:rsidR="00311190">
        <w:t>relativa ao crime de disparo de arma de fogo</w:t>
      </w:r>
    </w:p>
    <w:p w14:paraId="67BFC384" w14:textId="77777777" w:rsidR="00A757CE" w:rsidRDefault="00A757CE" w:rsidP="00A757CE">
      <w:pPr>
        <w:pStyle w:val="SemEspaamento"/>
        <w:numPr>
          <w:ilvl w:val="0"/>
          <w:numId w:val="0"/>
        </w:numPr>
        <w:ind w:left="1701"/>
      </w:pPr>
    </w:p>
    <w:p w14:paraId="58242057" w14:textId="6E518676" w:rsidR="004E4D87" w:rsidRDefault="00311190" w:rsidP="004E2DB3">
      <w:pPr>
        <w:pStyle w:val="SemEspaamento"/>
      </w:pPr>
      <w:r>
        <w:t xml:space="preserve">Ao condenar o apelante pelo crime de disparo de arma de fogo, o acórdão embargado, de forma </w:t>
      </w:r>
      <w:r w:rsidR="002A208E">
        <w:t xml:space="preserve">surpreendente e inexplicável, registrou que </w:t>
      </w:r>
      <w:r w:rsidR="004E2DB3">
        <w:t>“</w:t>
      </w:r>
      <w:r w:rsidR="004E2DB3" w:rsidRPr="004E2DB3">
        <w:rPr>
          <w:i/>
          <w:iCs/>
        </w:rPr>
        <w:t>A materialidade do delito ficou evidenciada pelo auto de exibição e apreensão do evento 1.1, fl. 19</w:t>
      </w:r>
      <w:r w:rsidR="004E2DB3">
        <w:t>”.</w:t>
      </w:r>
    </w:p>
    <w:p w14:paraId="2AB1EECC" w14:textId="55777D18" w:rsidR="004E2DB3" w:rsidRDefault="004E2DB3" w:rsidP="004E2DB3">
      <w:pPr>
        <w:pStyle w:val="SemEspaamento"/>
      </w:pPr>
      <w:r>
        <w:t>Ocorre que</w:t>
      </w:r>
      <w:r w:rsidR="008D3329">
        <w:t>,</w:t>
      </w:r>
      <w:r w:rsidR="003F5483">
        <w:t xml:space="preserve"> </w:t>
      </w:r>
      <w:r w:rsidR="00601F71">
        <w:t>em sentido diametralmente oposto,</w:t>
      </w:r>
      <w:r w:rsidR="005466BD">
        <w:t xml:space="preserve"> </w:t>
      </w:r>
      <w:r w:rsidR="00601F71">
        <w:t>o próprio acórdão</w:t>
      </w:r>
      <w:r w:rsidR="00DF71DC">
        <w:t xml:space="preserve"> afirmou</w:t>
      </w:r>
      <w:r w:rsidR="003F5483">
        <w:t xml:space="preserve"> </w:t>
      </w:r>
      <w:r w:rsidR="00DF71DC">
        <w:t>que</w:t>
      </w:r>
      <w:r w:rsidR="00EF05CA">
        <w:t xml:space="preserve">, </w:t>
      </w:r>
      <w:r w:rsidR="00EF05CA" w:rsidRPr="00C74C56">
        <w:rPr>
          <w:b/>
          <w:bCs/>
        </w:rPr>
        <w:t>após a apreensão do recorrente</w:t>
      </w:r>
      <w:r w:rsidR="00EF05CA">
        <w:t>,</w:t>
      </w:r>
      <w:r w:rsidR="00DF71DC">
        <w:t xml:space="preserve"> os policiais foram até a casa do</w:t>
      </w:r>
      <w:r w:rsidR="00EF05CA">
        <w:t xml:space="preserve"> </w:t>
      </w:r>
      <w:r w:rsidR="00962B13">
        <w:t>embargante,</w:t>
      </w:r>
      <w:r w:rsidR="00EF05CA">
        <w:t xml:space="preserve"> </w:t>
      </w:r>
      <w:r w:rsidR="00DF71DC">
        <w:t>“</w:t>
      </w:r>
      <w:r w:rsidR="003F5483" w:rsidRPr="00C74C56">
        <w:rPr>
          <w:b/>
          <w:bCs/>
          <w:i/>
          <w:iCs/>
        </w:rPr>
        <w:t>adentraram na residência e lograram êxito em apreender a arma de fogo, cuja posse era ilegal</w:t>
      </w:r>
      <w:r w:rsidR="003F5483">
        <w:t xml:space="preserve">” </w:t>
      </w:r>
      <w:r w:rsidR="003F5483" w:rsidRPr="00C74C56">
        <w:rPr>
          <w:sz w:val="20"/>
          <w:szCs w:val="18"/>
        </w:rPr>
        <w:t>(evento 56, p. 3)</w:t>
      </w:r>
      <w:r w:rsidR="003F5483">
        <w:t>.</w:t>
      </w:r>
    </w:p>
    <w:p w14:paraId="318E182E" w14:textId="77777777" w:rsidR="00EF0097" w:rsidRPr="00EF0097" w:rsidRDefault="00EF0097" w:rsidP="00014CC9">
      <w:pPr>
        <w:pStyle w:val="SemEspaamento"/>
      </w:pPr>
      <w:r w:rsidRPr="00EF0097">
        <w:t xml:space="preserve">Portanto, Excelência, a </w:t>
      </w:r>
      <w:r w:rsidRPr="00EF0097">
        <w:rPr>
          <w:b/>
          <w:bCs/>
        </w:rPr>
        <w:t>contradição interna</w:t>
      </w:r>
      <w:r w:rsidRPr="00EF0097">
        <w:t xml:space="preserve"> reside no fato de o aresto embargado ter firmado a premissa de que a arma apreendida estava guardada na casa do embargante, mas, na sequência, conclui, de forma contraditória, que essa arma teria sido disparada em momento anterior, durante a fuga do recorrente </w:t>
      </w:r>
      <w:r w:rsidRPr="00EF0097">
        <w:rPr>
          <w:sz w:val="20"/>
          <w:szCs w:val="18"/>
        </w:rPr>
        <w:t>(</w:t>
      </w:r>
      <w:r w:rsidRPr="00EF0097">
        <w:rPr>
          <w:b/>
          <w:bCs/>
          <w:sz w:val="20"/>
          <w:szCs w:val="18"/>
        </w:rPr>
        <w:t>erro de premissa</w:t>
      </w:r>
      <w:r w:rsidRPr="00EF0097">
        <w:rPr>
          <w:sz w:val="20"/>
          <w:szCs w:val="18"/>
        </w:rPr>
        <w:t>)</w:t>
      </w:r>
      <w:r w:rsidRPr="00EF0097">
        <w:t xml:space="preserve">, ou seja, quando os policiais ainda não tinham adentrado na residência. </w:t>
      </w:r>
    </w:p>
    <w:p w14:paraId="75C17B30" w14:textId="434B0F13" w:rsidR="00CE4CAC" w:rsidRDefault="00CE4CAC" w:rsidP="00014CC9">
      <w:pPr>
        <w:pStyle w:val="SemEspaamento"/>
      </w:pPr>
      <w:r>
        <w:t>E, uma vez dirimida essa contradição interna, o fato é que não há prova da materialidade do delito</w:t>
      </w:r>
      <w:r w:rsidR="007C29E7">
        <w:t xml:space="preserve">, </w:t>
      </w:r>
      <w:r w:rsidR="00E86D32">
        <w:t xml:space="preserve">inclusive porque </w:t>
      </w:r>
      <w:r w:rsidR="00014CC9">
        <w:t xml:space="preserve">o </w:t>
      </w:r>
      <w:r w:rsidR="006C34A0">
        <w:rPr>
          <w:i/>
          <w:iCs/>
        </w:rPr>
        <w:t>decisum</w:t>
      </w:r>
      <w:r w:rsidR="00014CC9">
        <w:t xml:space="preserve"> </w:t>
      </w:r>
      <w:r w:rsidR="006C34A0">
        <w:t>não levou em consideração</w:t>
      </w:r>
      <w:r w:rsidR="00014CC9">
        <w:t xml:space="preserve"> </w:t>
      </w:r>
      <w:r w:rsidR="00014CC9" w:rsidRPr="006C34A0">
        <w:rPr>
          <w:sz w:val="20"/>
          <w:szCs w:val="18"/>
        </w:rPr>
        <w:t>(</w:t>
      </w:r>
      <w:r w:rsidR="00014CC9" w:rsidRPr="006C34A0">
        <w:rPr>
          <w:b/>
          <w:bCs/>
          <w:sz w:val="20"/>
          <w:szCs w:val="18"/>
        </w:rPr>
        <w:t>omissão</w:t>
      </w:r>
      <w:r w:rsidR="00014CC9" w:rsidRPr="006C34A0">
        <w:rPr>
          <w:sz w:val="20"/>
          <w:szCs w:val="18"/>
        </w:rPr>
        <w:t>)</w:t>
      </w:r>
      <w:r w:rsidR="00014CC9">
        <w:t xml:space="preserve"> o principal argumento recursal de que “</w:t>
      </w:r>
      <w:r w:rsidR="00014CC9" w:rsidRPr="00014CC9">
        <w:rPr>
          <w:b/>
          <w:bCs/>
          <w:i/>
          <w:iCs/>
        </w:rPr>
        <w:t>a arma que supostamente teria sido utilizada para realizar o disparo quanto eventual cápsula ou o projétil dele decorrente não foram encontrados, mesmo após a ampla realização de busca com o suporte canino no local em que o apelante foi preso e próximo ao seu veículo</w:t>
      </w:r>
      <w:r w:rsidR="00014CC9" w:rsidRPr="00014CC9">
        <w:rPr>
          <w:i/>
          <w:iCs/>
        </w:rPr>
        <w:t>. Assim sendo, Excelência, do exame dos autos conclui-se que não há sequer prova da materialidade delitiva, ficando isolada a narrativa dos policiais de que o apelante teria atirado com arma de fogo</w:t>
      </w:r>
      <w:r w:rsidR="00014CC9">
        <w:t>”.</w:t>
      </w:r>
    </w:p>
    <w:p w14:paraId="695D3B09" w14:textId="652D3233" w:rsidR="00962B13" w:rsidRDefault="00962B13" w:rsidP="00541E26">
      <w:pPr>
        <w:pStyle w:val="SemEspaamento"/>
      </w:pPr>
      <w:r>
        <w:t xml:space="preserve">Além disso, o erro de premissa </w:t>
      </w:r>
      <w:r w:rsidR="00541E26">
        <w:t xml:space="preserve">fática </w:t>
      </w:r>
      <w:r>
        <w:t>autoriza o acolhimento dos aclaratórios</w:t>
      </w:r>
      <w:r w:rsidR="00541E26">
        <w:t xml:space="preserve"> e</w:t>
      </w:r>
      <w:r>
        <w:t xml:space="preserve">, </w:t>
      </w:r>
      <w:r w:rsidR="00541E26">
        <w:t xml:space="preserve">uma vez sanado </w:t>
      </w:r>
      <w:r>
        <w:t>o vício indicado</w:t>
      </w:r>
      <w:r w:rsidR="00541E26">
        <w:t xml:space="preserve">, </w:t>
      </w:r>
      <w:r w:rsidR="00331E64">
        <w:t xml:space="preserve">vale frisar, </w:t>
      </w:r>
      <w:r w:rsidR="00541E26">
        <w:t>é evidente a falta de materialidade relacionada ao delito de disparo de arma de fogo.</w:t>
      </w:r>
    </w:p>
    <w:p w14:paraId="043F8B62" w14:textId="3EC0111C" w:rsidR="00CE4CAC" w:rsidRDefault="004815D3" w:rsidP="004E2DB3">
      <w:pPr>
        <w:pStyle w:val="SemEspaamento"/>
      </w:pPr>
      <w:r>
        <w:t>Mas não é só.</w:t>
      </w:r>
    </w:p>
    <w:p w14:paraId="737FF926" w14:textId="6D9B4E5D" w:rsidR="0070497F" w:rsidRDefault="004815D3" w:rsidP="00F548CB">
      <w:pPr>
        <w:pStyle w:val="SemEspaamento"/>
      </w:pPr>
      <w:r>
        <w:t xml:space="preserve">O aresto embargado também não levou em conta </w:t>
      </w:r>
      <w:r w:rsidR="00F548CB" w:rsidRPr="00F548CB">
        <w:rPr>
          <w:sz w:val="20"/>
          <w:szCs w:val="18"/>
        </w:rPr>
        <w:t>(</w:t>
      </w:r>
      <w:r w:rsidR="00F548CB" w:rsidRPr="00F548CB">
        <w:rPr>
          <w:b/>
          <w:bCs/>
          <w:sz w:val="20"/>
          <w:szCs w:val="18"/>
        </w:rPr>
        <w:t>omissão</w:t>
      </w:r>
      <w:r w:rsidR="00F548CB" w:rsidRPr="00F548CB">
        <w:rPr>
          <w:sz w:val="20"/>
          <w:szCs w:val="18"/>
        </w:rPr>
        <w:t>)</w:t>
      </w:r>
      <w:r w:rsidR="00F548CB">
        <w:t xml:space="preserve"> </w:t>
      </w:r>
      <w:r>
        <w:t>a tese recursal de que</w:t>
      </w:r>
      <w:r w:rsidR="00541E26">
        <w:t xml:space="preserve"> </w:t>
      </w:r>
      <w:r w:rsidR="00541E26" w:rsidRPr="0070497F">
        <w:rPr>
          <w:b/>
          <w:bCs/>
        </w:rPr>
        <w:t>o próprio embargante pediu a realização de exame</w:t>
      </w:r>
      <w:r w:rsidR="00541E26">
        <w:rPr>
          <w:b/>
          <w:bCs/>
        </w:rPr>
        <w:t xml:space="preserve"> residuográfico</w:t>
      </w:r>
      <w:r w:rsidR="00541E26" w:rsidRPr="00541E26">
        <w:t xml:space="preserve">, </w:t>
      </w:r>
      <w:r w:rsidR="00541E26">
        <w:t xml:space="preserve">que seria a única forma de provar a sua inocência em relação ao crime de disparo de arma de fogo, mas </w:t>
      </w:r>
      <w:r w:rsidR="00877383">
        <w:t>o exame não foi realizado</w:t>
      </w:r>
      <w:r w:rsidR="0070497F">
        <w:t xml:space="preserve"> por </w:t>
      </w:r>
      <w:r w:rsidR="00346A3E">
        <w:t xml:space="preserve">culpa exclusiva </w:t>
      </w:r>
      <w:r w:rsidR="0070497F">
        <w:t xml:space="preserve">da </w:t>
      </w:r>
      <w:r w:rsidR="00877383">
        <w:t>Polícia Científica</w:t>
      </w:r>
      <w:r w:rsidR="0070497F">
        <w:t>,</w:t>
      </w:r>
      <w:r w:rsidR="00877383">
        <w:t xml:space="preserve"> em razão da Ordem de Serviço n. 1/23/PCI/IAF/DIR.</w:t>
      </w:r>
    </w:p>
    <w:p w14:paraId="727C2E32" w14:textId="52FF091A" w:rsidR="00B57CB8" w:rsidRDefault="00B57CB8" w:rsidP="00F548CB">
      <w:pPr>
        <w:pStyle w:val="SemEspaamento"/>
      </w:pPr>
      <w:r>
        <w:t>No mais, ao afirmar que “</w:t>
      </w:r>
      <w:r w:rsidRPr="00B57CB8">
        <w:rPr>
          <w:i/>
          <w:iCs/>
        </w:rPr>
        <w:t>o crime de disparo de arma de fogo, classificado como de mera conduta e perigo abstrato, independe da ocorrência de efetivo prejuízo e não se exige para sua configuração a comprovação do dano, bastando que o agente a possua ou a mantenha no interior de sua residência</w:t>
      </w:r>
      <w:r>
        <w:t xml:space="preserve">”, </w:t>
      </w:r>
      <w:r w:rsidRPr="00FC4D87">
        <w:rPr>
          <w:b/>
          <w:bCs/>
        </w:rPr>
        <w:t xml:space="preserve">o aresto embargado </w:t>
      </w:r>
      <w:r w:rsidR="0094566F" w:rsidRPr="00FC4D87">
        <w:rPr>
          <w:b/>
          <w:bCs/>
        </w:rPr>
        <w:t>confunde esse crime com o delito de posse ilegal de arma de fogo e se omite</w:t>
      </w:r>
      <w:r w:rsidR="002875E9" w:rsidRPr="00FC4D87">
        <w:rPr>
          <w:b/>
          <w:bCs/>
        </w:rPr>
        <w:t xml:space="preserve"> n</w:t>
      </w:r>
      <w:r w:rsidR="00AD56CE" w:rsidRPr="00FC4D87">
        <w:rPr>
          <w:b/>
          <w:bCs/>
        </w:rPr>
        <w:t>a correta aplicação do art. 15 da Lei n. 10.826/2003</w:t>
      </w:r>
      <w:r w:rsidR="00AD56CE">
        <w:t>, sobretudo porque o tipo penal exige a con</w:t>
      </w:r>
      <w:r w:rsidR="00FC4D87">
        <w:t>duta de “</w:t>
      </w:r>
      <w:r w:rsidR="00FC4D87" w:rsidRPr="00FC4D87">
        <w:rPr>
          <w:i/>
          <w:iCs/>
        </w:rPr>
        <w:t>Disparar arma de fogo ou acionar munição em lugar habitado ou em suas adjacências</w:t>
      </w:r>
      <w:r w:rsidR="00FC4D87">
        <w:t>”</w:t>
      </w:r>
      <w:r w:rsidR="00F37033">
        <w:t>, o que exige o devido esclarecimento</w:t>
      </w:r>
      <w:r w:rsidRPr="00B57CB8">
        <w:t>.</w:t>
      </w:r>
    </w:p>
    <w:p w14:paraId="1E18B95A" w14:textId="2DCE30D4" w:rsidR="004815D3" w:rsidRDefault="004F5F43" w:rsidP="004E2DB3">
      <w:pPr>
        <w:pStyle w:val="SemEspaamento"/>
      </w:pPr>
      <w:r>
        <w:t>Assim, uma vez esclarecidas essas omissões e contradição</w:t>
      </w:r>
      <w:r w:rsidR="008D3329">
        <w:t xml:space="preserve"> interna</w:t>
      </w:r>
      <w:r>
        <w:t>, a absolvição do recorrente em relação ao delito de disparo de arma de fogo é medida que se impõe, sob pena de infringência</w:t>
      </w:r>
      <w:r w:rsidR="001875B0">
        <w:t xml:space="preserve"> frontal</w:t>
      </w:r>
      <w:r>
        <w:t xml:space="preserve"> ao</w:t>
      </w:r>
      <w:r w:rsidR="002A5C4E">
        <w:t>s</w:t>
      </w:r>
      <w:r>
        <w:t xml:space="preserve"> art</w:t>
      </w:r>
      <w:r w:rsidR="002A5C4E">
        <w:t>s</w:t>
      </w:r>
      <w:r>
        <w:t xml:space="preserve">. </w:t>
      </w:r>
      <w:r w:rsidR="002A5C4E">
        <w:t>386, II</w:t>
      </w:r>
      <w:r w:rsidR="001875B0">
        <w:t>,</w:t>
      </w:r>
      <w:r w:rsidR="002A5C4E">
        <w:t xml:space="preserve"> V</w:t>
      </w:r>
      <w:r w:rsidR="001875B0">
        <w:t xml:space="preserve"> e VII,</w:t>
      </w:r>
      <w:r w:rsidR="002A5C4E">
        <w:t xml:space="preserve"> </w:t>
      </w:r>
      <w:r>
        <w:t>619 e 620 do CPP</w:t>
      </w:r>
      <w:r w:rsidR="00532A3F">
        <w:t xml:space="preserve">, </w:t>
      </w:r>
      <w:r w:rsidR="002A5C4E">
        <w:t xml:space="preserve">além do </w:t>
      </w:r>
      <w:r w:rsidR="00532A3F">
        <w:t xml:space="preserve">art. 93, IX, da CF </w:t>
      </w:r>
      <w:r w:rsidR="00371338">
        <w:t xml:space="preserve">e </w:t>
      </w:r>
      <w:r w:rsidR="00532A3F">
        <w:t>art. 15 da Lei n. 10.826</w:t>
      </w:r>
      <w:r w:rsidR="002A5C4E">
        <w:t>/2003</w:t>
      </w:r>
      <w:r w:rsidR="001875B0">
        <w:t>.</w:t>
      </w:r>
    </w:p>
    <w:p w14:paraId="6CA3F0F2" w14:textId="55013296" w:rsidR="003F5483" w:rsidRDefault="003F5483" w:rsidP="00996970">
      <w:pPr>
        <w:pStyle w:val="SemEspaamento"/>
        <w:numPr>
          <w:ilvl w:val="0"/>
          <w:numId w:val="0"/>
        </w:numPr>
        <w:ind w:left="1701"/>
      </w:pPr>
    </w:p>
    <w:p w14:paraId="0251C97A" w14:textId="7C0B2F9C" w:rsidR="00996970" w:rsidRDefault="00BF4CEE" w:rsidP="00996970">
      <w:pPr>
        <w:pStyle w:val="Ttulo"/>
      </w:pPr>
      <w:r>
        <w:t>I</w:t>
      </w:r>
      <w:r w:rsidR="00996970">
        <w:t>I.4 – Omissão relativa ao crime de ameaça</w:t>
      </w:r>
    </w:p>
    <w:p w14:paraId="0BFDB509" w14:textId="77777777" w:rsidR="004E4D87" w:rsidRDefault="004E4D87" w:rsidP="004E4D87">
      <w:pPr>
        <w:pStyle w:val="SemEspaamento"/>
        <w:numPr>
          <w:ilvl w:val="0"/>
          <w:numId w:val="0"/>
        </w:numPr>
      </w:pPr>
    </w:p>
    <w:p w14:paraId="45BA7C7D" w14:textId="5A33F873" w:rsidR="00996970" w:rsidRDefault="00FF2FF3" w:rsidP="00996970">
      <w:pPr>
        <w:pStyle w:val="SemEspaamento"/>
      </w:pPr>
      <w:r>
        <w:t>Ao manter a condenação quanto ao crime de ameaça, o aresto embargado sustenta que “</w:t>
      </w:r>
      <w:r w:rsidR="00117969" w:rsidRPr="00117969">
        <w:rPr>
          <w:i/>
          <w:iCs/>
        </w:rPr>
        <w:t>Os Policiais Civis Edson e Carlos Roberto foram uníssonos ao afirmarem que foram ameaçados pelo acusado após o sucesso da abordagem, dizendo-lhes que "iriam pagar", que tinha arma de fogo e que "a minha mãe não vai chorar, mas a tua vai", esta direcionada à vítima Edson, ameaçando-lhe de morte</w:t>
      </w:r>
      <w:r w:rsidR="00117969">
        <w:t>”</w:t>
      </w:r>
      <w:r w:rsidR="00117969" w:rsidRPr="00117969">
        <w:t>.</w:t>
      </w:r>
    </w:p>
    <w:p w14:paraId="4C16BB92" w14:textId="0F6E2395" w:rsidR="00117969" w:rsidRDefault="00117969" w:rsidP="00AE1EED">
      <w:pPr>
        <w:pStyle w:val="SemEspaamento"/>
      </w:pPr>
      <w:r>
        <w:t xml:space="preserve">No entanto, essa conclusão </w:t>
      </w:r>
      <w:r w:rsidR="00887571">
        <w:t xml:space="preserve">não considerou </w:t>
      </w:r>
      <w:r w:rsidR="00887571" w:rsidRPr="00E42D9A">
        <w:rPr>
          <w:sz w:val="20"/>
          <w:szCs w:val="18"/>
        </w:rPr>
        <w:t>(</w:t>
      </w:r>
      <w:r w:rsidR="00887571" w:rsidRPr="008D3329">
        <w:rPr>
          <w:b/>
          <w:bCs/>
          <w:sz w:val="22"/>
          <w:u w:val="single"/>
        </w:rPr>
        <w:t>omissão</w:t>
      </w:r>
      <w:r w:rsidR="00887571" w:rsidRPr="00E42D9A">
        <w:rPr>
          <w:sz w:val="20"/>
          <w:szCs w:val="18"/>
        </w:rPr>
        <w:t>)</w:t>
      </w:r>
      <w:r w:rsidR="00887571">
        <w:t xml:space="preserve"> o argumento recursal de que</w:t>
      </w:r>
      <w:r w:rsidR="00AE1EED">
        <w:t xml:space="preserve"> “</w:t>
      </w:r>
      <w:r w:rsidR="00AE1EED" w:rsidRPr="00AE1EED">
        <w:rPr>
          <w:i/>
          <w:iCs/>
        </w:rPr>
        <w:t xml:space="preserve">o fato de os policiais terem optado por </w:t>
      </w:r>
      <w:r w:rsidR="00AE1EED" w:rsidRPr="00AE1EED">
        <w:rPr>
          <w:i/>
          <w:iCs/>
          <w:u w:val="single"/>
        </w:rPr>
        <w:t>não</w:t>
      </w:r>
      <w:r w:rsidR="00AE1EED" w:rsidRPr="00AE1EED">
        <w:rPr>
          <w:i/>
          <w:iCs/>
        </w:rPr>
        <w:t xml:space="preserve"> </w:t>
      </w:r>
      <w:r w:rsidR="00AE1EED" w:rsidRPr="00AE1EED">
        <w:rPr>
          <w:i/>
          <w:iCs/>
          <w:u w:val="single"/>
        </w:rPr>
        <w:t>gravar</w:t>
      </w:r>
      <w:r w:rsidR="00AE1EED" w:rsidRPr="00AE1EED">
        <w:rPr>
          <w:i/>
          <w:iCs/>
        </w:rPr>
        <w:t xml:space="preserve"> a </w:t>
      </w:r>
      <w:r w:rsidR="00AE1EED" w:rsidRPr="00AE1EED">
        <w:rPr>
          <w:i/>
          <w:iCs/>
          <w:u w:val="single"/>
        </w:rPr>
        <w:t>ocorrência</w:t>
      </w:r>
      <w:r w:rsidR="00AE1EED" w:rsidRPr="00AE1EED">
        <w:rPr>
          <w:i/>
          <w:iCs/>
        </w:rPr>
        <w:t xml:space="preserve"> pelo meio audiovisual que estavam à sua disposição </w:t>
      </w:r>
      <w:r w:rsidR="00AE1EED" w:rsidRPr="00AE1EED">
        <w:rPr>
          <w:i/>
          <w:iCs/>
          <w:sz w:val="20"/>
          <w:szCs w:val="18"/>
        </w:rPr>
        <w:t>(câmera corporal)</w:t>
      </w:r>
      <w:r w:rsidR="00AE1EED" w:rsidRPr="00AE1EED">
        <w:rPr>
          <w:i/>
          <w:iCs/>
        </w:rPr>
        <w:t xml:space="preserve"> impossibilita que se confira a certeza necessária para a condenação do apelante. Além disso, em seu interrogatório judicial o recorrente negou ter ameaçado os policiais, o que contrasta com a versão apresentada pelas autoridades de segurança e reforça a dúvida em relação à existência desse delito</w:t>
      </w:r>
      <w:r w:rsidR="00AE1EED">
        <w:t>”.</w:t>
      </w:r>
    </w:p>
    <w:p w14:paraId="34F8A951" w14:textId="4D93D36C" w:rsidR="00AE1EED" w:rsidRDefault="00AE1EED" w:rsidP="00AE1EED">
      <w:pPr>
        <w:pStyle w:val="SemEspaamento"/>
      </w:pPr>
      <w:r>
        <w:t xml:space="preserve">Essa questão exige </w:t>
      </w:r>
      <w:r w:rsidR="0014563B">
        <w:t xml:space="preserve">o </w:t>
      </w:r>
      <w:r>
        <w:t>devid</w:t>
      </w:r>
      <w:r w:rsidR="00AA6A82">
        <w:t>o</w:t>
      </w:r>
      <w:r>
        <w:t xml:space="preserve"> </w:t>
      </w:r>
      <w:r w:rsidR="0014563B">
        <w:t>esclarecimento</w:t>
      </w:r>
      <w:r>
        <w:t xml:space="preserve">, Excelência, </w:t>
      </w:r>
      <w:r w:rsidR="00AA6A82">
        <w:t>sob pena de afronta</w:t>
      </w:r>
      <w:r w:rsidR="00A00028" w:rsidRPr="00A00028">
        <w:t xml:space="preserve"> </w:t>
      </w:r>
      <w:r w:rsidR="00A00028">
        <w:t>aos arts. 386, II, V e VII,</w:t>
      </w:r>
      <w:r w:rsidR="00AA6A82">
        <w:t xml:space="preserve"> 619 e 620 do CPP, além do art. </w:t>
      </w:r>
      <w:r w:rsidR="00A00028">
        <w:t xml:space="preserve">147 do CP e art. 93, IX, da CF, </w:t>
      </w:r>
      <w:r w:rsidR="00E42D9A">
        <w:t xml:space="preserve">sobretudo porque há versões colidentes entre as autoridades policiais e o embargante, circunstância </w:t>
      </w:r>
      <w:r>
        <w:t>que pode conduzir à</w:t>
      </w:r>
      <w:r w:rsidR="00E42D9A">
        <w:t xml:space="preserve"> falta de certeza da materialidade delitiva e, por consequência, à absolvição do embargante.</w:t>
      </w:r>
    </w:p>
    <w:p w14:paraId="4B91CB05" w14:textId="77777777" w:rsidR="004E4D87" w:rsidRDefault="004E4D87" w:rsidP="004E4D87">
      <w:pPr>
        <w:pStyle w:val="SemEspaamento"/>
        <w:numPr>
          <w:ilvl w:val="0"/>
          <w:numId w:val="0"/>
        </w:numPr>
      </w:pPr>
    </w:p>
    <w:p w14:paraId="50339281" w14:textId="542E6231" w:rsidR="00D11FDF" w:rsidRDefault="00BF4CEE" w:rsidP="00D11FDF">
      <w:pPr>
        <w:pStyle w:val="Ttulo"/>
      </w:pPr>
      <w:r>
        <w:t>I</w:t>
      </w:r>
      <w:r w:rsidR="00D11FDF">
        <w:t>I.5 – Omissão quanto à restituição dos bens apreendidos</w:t>
      </w:r>
    </w:p>
    <w:p w14:paraId="6254A8FE" w14:textId="77777777" w:rsidR="004E4D87" w:rsidRDefault="004E4D87" w:rsidP="004E4D87">
      <w:pPr>
        <w:pStyle w:val="SemEspaamento"/>
        <w:numPr>
          <w:ilvl w:val="0"/>
          <w:numId w:val="0"/>
        </w:numPr>
      </w:pPr>
    </w:p>
    <w:p w14:paraId="1B416C61" w14:textId="116FC110" w:rsidR="004E4D87" w:rsidRDefault="00D11FDF" w:rsidP="00D11FDF">
      <w:pPr>
        <w:pStyle w:val="SemEspaamento"/>
      </w:pPr>
      <w:r>
        <w:t>Por fim, o aresto embargado determinou o perdimento de bens,</w:t>
      </w:r>
      <w:r w:rsidRPr="00D11FDF">
        <w:t xml:space="preserve"> </w:t>
      </w:r>
      <w:r>
        <w:t xml:space="preserve">no entanto, sem considerar </w:t>
      </w:r>
      <w:r w:rsidRPr="00CA365C">
        <w:rPr>
          <w:sz w:val="20"/>
          <w:szCs w:val="18"/>
        </w:rPr>
        <w:t>(</w:t>
      </w:r>
      <w:r w:rsidRPr="00CA365C">
        <w:rPr>
          <w:b/>
          <w:bCs/>
          <w:sz w:val="20"/>
          <w:szCs w:val="18"/>
        </w:rPr>
        <w:t>omissão</w:t>
      </w:r>
      <w:r w:rsidRPr="00CA365C">
        <w:rPr>
          <w:sz w:val="20"/>
          <w:szCs w:val="18"/>
        </w:rPr>
        <w:t>)</w:t>
      </w:r>
      <w:r>
        <w:t xml:space="preserve"> </w:t>
      </w:r>
      <w:r w:rsidR="002A3AEE">
        <w:t xml:space="preserve">que </w:t>
      </w:r>
      <w:r w:rsidR="00D67703">
        <w:t>o recorrente</w:t>
      </w:r>
      <w:r w:rsidR="00102727">
        <w:t xml:space="preserve"> juntou aos autos documentação demonstrando que o </w:t>
      </w:r>
      <w:r w:rsidR="00D67703">
        <w:t>celular</w:t>
      </w:r>
      <w:r w:rsidR="00CA365C">
        <w:t xml:space="preserve"> foi </w:t>
      </w:r>
      <w:r w:rsidR="00F03AAB">
        <w:t>adquirido</w:t>
      </w:r>
      <w:r w:rsidR="00102727">
        <w:t xml:space="preserve"> </w:t>
      </w:r>
      <w:r w:rsidR="00CA365C">
        <w:t xml:space="preserve">por sua mãe, ou seja, não há dúvida de que </w:t>
      </w:r>
      <w:r w:rsidR="00F03AAB">
        <w:t>tem origem lícita</w:t>
      </w:r>
      <w:r w:rsidR="00CA365C">
        <w:t>.</w:t>
      </w:r>
    </w:p>
    <w:p w14:paraId="09C13A81" w14:textId="691EAB3E" w:rsidR="00CA365C" w:rsidRDefault="00CA365C" w:rsidP="00D11FDF">
      <w:pPr>
        <w:pStyle w:val="SemEspaamento"/>
      </w:pPr>
      <w:r>
        <w:t xml:space="preserve">Além disso, o próprio acórdão confirma que não há prova </w:t>
      </w:r>
      <w:r w:rsidR="005753FD">
        <w:t xml:space="preserve">cabal do </w:t>
      </w:r>
      <w:r>
        <w:t xml:space="preserve">uso do aparelho para finalidade ilícita, sobretudo quando argumenta que </w:t>
      </w:r>
      <w:r w:rsidR="005753FD">
        <w:t>“</w:t>
      </w:r>
      <w:r w:rsidR="005753FD" w:rsidRPr="005753FD">
        <w:rPr>
          <w:i/>
          <w:iCs/>
        </w:rPr>
        <w:t xml:space="preserve">o acusado tentou dispensar o aparelho telefônico momento da abordagem policial, situação esta que </w:t>
      </w:r>
      <w:r w:rsidR="005753FD" w:rsidRPr="005753FD">
        <w:rPr>
          <w:b/>
          <w:bCs/>
          <w:i/>
          <w:iCs/>
        </w:rPr>
        <w:t>indica a existência</w:t>
      </w:r>
      <w:r w:rsidR="005753FD" w:rsidRPr="005753FD">
        <w:rPr>
          <w:i/>
          <w:iCs/>
        </w:rPr>
        <w:t xml:space="preserve"> de conteúdo vinculado à atividade ilícita”</w:t>
      </w:r>
      <w:r w:rsidR="005753FD" w:rsidRPr="005753FD">
        <w:t>.</w:t>
      </w:r>
    </w:p>
    <w:p w14:paraId="0168EF14" w14:textId="4D8830A2" w:rsidR="005753FD" w:rsidRDefault="005753FD" w:rsidP="00D11FDF">
      <w:pPr>
        <w:pStyle w:val="SemEspaamento"/>
      </w:pPr>
      <w:r>
        <w:t>No mais, o celular foi apreendido e não foi descortinado nenhum uso ilícito do aparelho, de modo que, uma vez esclarecida essa omissão quanto à aquisição do celular pela mãe do embargante</w:t>
      </w:r>
      <w:r w:rsidR="00F95E27">
        <w:t>, ao lado da ausência de prova de que foi utilizado para fins ilícitos</w:t>
      </w:r>
      <w:r>
        <w:t>, a sua devolução é medida que se impõe.</w:t>
      </w:r>
    </w:p>
    <w:p w14:paraId="168EE736" w14:textId="77777777" w:rsidR="000169F1" w:rsidRDefault="000169F1" w:rsidP="008868EC">
      <w:pPr>
        <w:pStyle w:val="Ttulo"/>
      </w:pPr>
    </w:p>
    <w:p w14:paraId="0348B9C5" w14:textId="1279C8A5" w:rsidR="000169F1" w:rsidRPr="00136102" w:rsidRDefault="00BF4CEE" w:rsidP="008868EC">
      <w:pPr>
        <w:pStyle w:val="Ttulo"/>
      </w:pPr>
      <w:r>
        <w:t>I</w:t>
      </w:r>
      <w:r w:rsidR="000169F1">
        <w:t xml:space="preserve">II – REQUERIMENTOS </w:t>
      </w:r>
    </w:p>
    <w:p w14:paraId="180B620E" w14:textId="77777777" w:rsidR="000169F1" w:rsidRPr="00136102" w:rsidRDefault="000169F1" w:rsidP="000169F1">
      <w:pPr>
        <w:spacing w:after="0" w:line="360" w:lineRule="auto"/>
        <w:ind w:firstLine="1418"/>
        <w:contextualSpacing/>
        <w:jc w:val="both"/>
        <w:rPr>
          <w:rFonts w:ascii="Arial" w:eastAsia="Calibri" w:hAnsi="Arial" w:cs="Times New Roman"/>
          <w:b/>
          <w:sz w:val="24"/>
          <w:szCs w:val="24"/>
        </w:rPr>
      </w:pPr>
    </w:p>
    <w:p w14:paraId="07BD825E" w14:textId="21C7B2D0" w:rsidR="000169F1" w:rsidRPr="00136102" w:rsidRDefault="000169F1" w:rsidP="000169F1">
      <w:pPr>
        <w:pStyle w:val="SemEspaamento"/>
      </w:pPr>
      <w:r>
        <w:t>A</w:t>
      </w:r>
      <w:r w:rsidRPr="00136102">
        <w:t xml:space="preserve">nte o exposto, </w:t>
      </w:r>
      <w:r w:rsidR="005753FD">
        <w:t xml:space="preserve">após a intimação da parte embargada, o recorrente requer </w:t>
      </w:r>
      <w:r w:rsidR="0090231A">
        <w:t>o conhecimento e acolhimento do presente recurso integrativo para, sanando as omissões e contradição constantes no acórdão</w:t>
      </w:r>
      <w:r w:rsidR="003C44A1">
        <w:t>, com a concessão de efeitos infringentes</w:t>
      </w:r>
      <w:r w:rsidRPr="00136102">
        <w:t>:</w:t>
      </w:r>
    </w:p>
    <w:p w14:paraId="0C3EFB03"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673051AB" w14:textId="450DA2ED" w:rsidR="000169F1" w:rsidRDefault="000F29F1" w:rsidP="000169F1">
      <w:pPr>
        <w:pStyle w:val="SemEspaamento"/>
        <w:numPr>
          <w:ilvl w:val="0"/>
          <w:numId w:val="2"/>
        </w:numPr>
        <w:ind w:left="0" w:firstLine="1418"/>
      </w:pPr>
      <w:r>
        <w:t xml:space="preserve">reconhecer a falta de validade da palavra dos policiais, diante da </w:t>
      </w:r>
      <w:r w:rsidR="001167A5">
        <w:t xml:space="preserve">opção deliberada pelo desligamento das câmeras corporais, com o reconhecimento da violação de domicílio e ilegalidade da busca e apreensão realizada, assim como </w:t>
      </w:r>
      <w:r w:rsidR="00AE2F28">
        <w:t>a absolvição de todos os delitos cuja condenação estão pautadas somente no relato dos agentes públicos (art. 311 do CTB, art. 15 da Lei n. 10.826/03 e art. 147 do CP)</w:t>
      </w:r>
      <w:r w:rsidR="000169F1">
        <w:t>;</w:t>
      </w:r>
    </w:p>
    <w:p w14:paraId="43FAE4E3" w14:textId="44996FA9" w:rsidR="000169F1" w:rsidRDefault="001107CA" w:rsidP="008A7513">
      <w:pPr>
        <w:pStyle w:val="SemEspaamento"/>
        <w:numPr>
          <w:ilvl w:val="0"/>
          <w:numId w:val="2"/>
        </w:numPr>
        <w:ind w:left="0" w:firstLine="1418"/>
      </w:pPr>
      <w:r>
        <w:t>a liberação e devolução do celular adquirido pela mãe do embargante.</w:t>
      </w:r>
    </w:p>
    <w:p w14:paraId="0B2BC1E4" w14:textId="77777777" w:rsidR="000169F1" w:rsidRPr="00C93597" w:rsidRDefault="000169F1" w:rsidP="00737D89">
      <w:pPr>
        <w:pStyle w:val="Ttulo2"/>
      </w:pPr>
    </w:p>
    <w:p w14:paraId="7D9FD14C" w14:textId="188674A1" w:rsidR="000169F1" w:rsidRPr="008A7513" w:rsidRDefault="0090226D" w:rsidP="008A7513">
      <w:pPr>
        <w:pStyle w:val="SemEspaamento"/>
      </w:pPr>
      <w:r w:rsidRPr="0090226D">
        <w:rPr>
          <w:rFonts w:eastAsia="Calibri" w:cs="Times New Roman"/>
        </w:rPr>
        <w:t>Pleiteia, por fim, sejam</w:t>
      </w:r>
      <w:r w:rsidRPr="00416D9D">
        <w:t xml:space="preserve"> todas as intimações 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3053A410" w14:textId="77777777" w:rsidR="00737D89" w:rsidRDefault="00737D89" w:rsidP="00737D89">
      <w:pPr>
        <w:pStyle w:val="Ttulo2"/>
        <w:rPr>
          <w:rFonts w:eastAsia="Calibri"/>
        </w:rPr>
      </w:pPr>
    </w:p>
    <w:p w14:paraId="772D3F20" w14:textId="43F1DA61"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1DDBABD5" w14:textId="0839A49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41AA9">
        <w:rPr>
          <w:rFonts w:ascii="Arial" w:eastAsia="Calibri" w:hAnsi="Arial" w:cs="Times New Roman"/>
          <w:noProof/>
          <w:sz w:val="24"/>
          <w:szCs w:val="24"/>
        </w:rPr>
        <w:t>27 de agosto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0F5BD1F0"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5091A992"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F232784"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02AFFF39" w14:textId="77777777" w:rsidR="000169F1" w:rsidRPr="008D3329" w:rsidRDefault="000169F1" w:rsidP="000169F1">
      <w:pPr>
        <w:spacing w:after="0" w:line="240" w:lineRule="auto"/>
        <w:ind w:right="-2"/>
        <w:jc w:val="center"/>
        <w:rPr>
          <w:rFonts w:ascii="Arial" w:eastAsia="Times New Roman" w:hAnsi="Arial" w:cs="Times New Roman"/>
          <w:sz w:val="24"/>
          <w:szCs w:val="24"/>
          <w:lang w:val="en-US"/>
        </w:rPr>
      </w:pPr>
      <w:r w:rsidRPr="008D3329">
        <w:rPr>
          <w:rFonts w:ascii="Arial" w:eastAsia="Times New Roman" w:hAnsi="Arial" w:cs="Times New Roman"/>
          <w:b/>
          <w:sz w:val="24"/>
          <w:szCs w:val="24"/>
          <w:lang w:val="en-US"/>
        </w:rPr>
        <w:t>Paulo Ekke Moukarzel Junior</w:t>
      </w:r>
    </w:p>
    <w:p w14:paraId="34DEE262" w14:textId="77777777" w:rsidR="000169F1" w:rsidRPr="008D3329" w:rsidRDefault="000169F1" w:rsidP="000169F1">
      <w:pPr>
        <w:spacing w:after="0" w:line="240" w:lineRule="auto"/>
        <w:ind w:right="-2"/>
        <w:jc w:val="center"/>
        <w:rPr>
          <w:rFonts w:ascii="Arial" w:eastAsia="Times New Roman" w:hAnsi="Arial" w:cs="Times New Roman"/>
          <w:sz w:val="24"/>
          <w:szCs w:val="24"/>
          <w:lang w:val="en-US"/>
        </w:rPr>
      </w:pPr>
      <w:r w:rsidRPr="008D3329">
        <w:rPr>
          <w:rFonts w:ascii="Arial" w:eastAsia="Times New Roman" w:hAnsi="Arial" w:cs="Times New Roman"/>
          <w:sz w:val="24"/>
          <w:szCs w:val="24"/>
          <w:lang w:val="en-US"/>
        </w:rPr>
        <w:t>OAB/SC 36.591</w:t>
      </w:r>
    </w:p>
    <w:p w14:paraId="659F97AD" w14:textId="77777777" w:rsidR="000169F1" w:rsidRPr="008D3329" w:rsidRDefault="000169F1" w:rsidP="000169F1">
      <w:pPr>
        <w:pStyle w:val="Ttulo2"/>
        <w:spacing w:line="276" w:lineRule="auto"/>
        <w:ind w:left="0"/>
        <w:rPr>
          <w:rFonts w:cs="Arial"/>
          <w:u w:val="single"/>
          <w:lang w:val="en-US"/>
        </w:rPr>
      </w:pPr>
    </w:p>
    <w:p w14:paraId="368AC308" w14:textId="77777777" w:rsidR="000169F1" w:rsidRPr="008D3329" w:rsidRDefault="000169F1" w:rsidP="000169F1">
      <w:pPr>
        <w:rPr>
          <w:lang w:val="en-US"/>
        </w:rPr>
      </w:pPr>
    </w:p>
    <w:p w14:paraId="1D746EA1" w14:textId="77777777" w:rsidR="000169F1" w:rsidRPr="008D3329" w:rsidRDefault="000169F1" w:rsidP="000169F1">
      <w:pPr>
        <w:rPr>
          <w:lang w:val="en-US"/>
        </w:rPr>
      </w:pPr>
    </w:p>
    <w:p w14:paraId="16C4E072" w14:textId="77777777" w:rsidR="00131BEB" w:rsidRPr="008D3329" w:rsidRDefault="00131BEB" w:rsidP="000169F1">
      <w:pPr>
        <w:rPr>
          <w:lang w:val="en-US"/>
        </w:rPr>
      </w:pPr>
    </w:p>
    <w:sectPr w:rsidR="00131BEB" w:rsidRPr="008D3329" w:rsidSect="002E69E1">
      <w:headerReference w:type="default" r:id="rId8"/>
      <w:footerReference w:type="default" r:id="rId9"/>
      <w:pgSz w:w="11906" w:h="16838"/>
      <w:pgMar w:top="1843" w:right="1416" w:bottom="1135"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4B418" w14:textId="77777777" w:rsidR="007A29DC" w:rsidRDefault="007A29DC" w:rsidP="00943258">
      <w:pPr>
        <w:spacing w:after="0" w:line="240" w:lineRule="auto"/>
      </w:pPr>
      <w:r>
        <w:separator/>
      </w:r>
    </w:p>
  </w:endnote>
  <w:endnote w:type="continuationSeparator" w:id="0">
    <w:p w14:paraId="511A9A21" w14:textId="77777777" w:rsidR="007A29DC" w:rsidRDefault="007A29DC"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647EED5D"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57D6E0EE" wp14:editId="697FF861">
              <wp:simplePos x="0" y="0"/>
              <wp:positionH relativeFrom="column">
                <wp:posOffset>1616528</wp:posOffset>
              </wp:positionH>
              <wp:positionV relativeFrom="paragraph">
                <wp:posOffset>34282</wp:posOffset>
              </wp:positionV>
              <wp:extent cx="2628900" cy="156648"/>
              <wp:effectExtent l="0" t="0" r="0" b="0"/>
              <wp:wrapNone/>
              <wp:docPr id="654795390" name="Imagem 654795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7464FD5F"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2BCF4" w14:textId="77777777" w:rsidR="007A29DC" w:rsidRDefault="007A29DC" w:rsidP="00943258">
      <w:pPr>
        <w:spacing w:after="0" w:line="240" w:lineRule="auto"/>
      </w:pPr>
      <w:r>
        <w:separator/>
      </w:r>
    </w:p>
  </w:footnote>
  <w:footnote w:type="continuationSeparator" w:id="0">
    <w:p w14:paraId="5F90BB86" w14:textId="77777777" w:rsidR="007A29DC" w:rsidRDefault="007A29DC"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D442"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08160FC" wp14:editId="0E7273F3">
          <wp:simplePos x="0" y="0"/>
          <wp:positionH relativeFrom="page">
            <wp:posOffset>-21361</wp:posOffset>
          </wp:positionH>
          <wp:positionV relativeFrom="page">
            <wp:posOffset>-71063</wp:posOffset>
          </wp:positionV>
          <wp:extent cx="7612446" cy="1100138"/>
          <wp:effectExtent l="0" t="0" r="0" b="0"/>
          <wp:wrapNone/>
          <wp:docPr id="519031699" name="Imagem 519031699"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466CAB7D" w14:textId="77777777" w:rsidR="007C36DB" w:rsidRDefault="007C36DB" w:rsidP="00131BEB">
    <w:pPr>
      <w:pStyle w:val="Cabealho"/>
      <w:tabs>
        <w:tab w:val="clear" w:pos="4252"/>
        <w:tab w:val="clear" w:pos="8504"/>
        <w:tab w:val="left" w:pos="2685"/>
      </w:tabs>
    </w:pPr>
  </w:p>
  <w:p w14:paraId="51FBA723" w14:textId="77777777" w:rsidR="007C36DB" w:rsidRDefault="007C36DB" w:rsidP="007C36DB">
    <w:pPr>
      <w:pStyle w:val="Cabealho"/>
      <w:tabs>
        <w:tab w:val="clear" w:pos="4252"/>
        <w:tab w:val="clear" w:pos="8504"/>
        <w:tab w:val="left" w:pos="6555"/>
      </w:tabs>
    </w:pPr>
  </w:p>
  <w:p w14:paraId="3E47C38E"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0F"/>
    <w:rsid w:val="00003F31"/>
    <w:rsid w:val="00014CC9"/>
    <w:rsid w:val="000169F1"/>
    <w:rsid w:val="0004298B"/>
    <w:rsid w:val="00052C58"/>
    <w:rsid w:val="00061BA2"/>
    <w:rsid w:val="00065F9B"/>
    <w:rsid w:val="00083955"/>
    <w:rsid w:val="00091976"/>
    <w:rsid w:val="00097661"/>
    <w:rsid w:val="00097F06"/>
    <w:rsid w:val="000A3407"/>
    <w:rsid w:val="000A5F5B"/>
    <w:rsid w:val="000B0400"/>
    <w:rsid w:val="000B360A"/>
    <w:rsid w:val="000C1ED5"/>
    <w:rsid w:val="000D228C"/>
    <w:rsid w:val="000F29F1"/>
    <w:rsid w:val="00102727"/>
    <w:rsid w:val="001027B7"/>
    <w:rsid w:val="001107CA"/>
    <w:rsid w:val="001147DA"/>
    <w:rsid w:val="001167A5"/>
    <w:rsid w:val="00117969"/>
    <w:rsid w:val="001252E7"/>
    <w:rsid w:val="00131BEB"/>
    <w:rsid w:val="0014563B"/>
    <w:rsid w:val="00164E2E"/>
    <w:rsid w:val="001667B0"/>
    <w:rsid w:val="00171A29"/>
    <w:rsid w:val="001761C0"/>
    <w:rsid w:val="00183BE2"/>
    <w:rsid w:val="001875B0"/>
    <w:rsid w:val="001B2B98"/>
    <w:rsid w:val="001B2E4F"/>
    <w:rsid w:val="001B2E75"/>
    <w:rsid w:val="001D75D0"/>
    <w:rsid w:val="001E38E7"/>
    <w:rsid w:val="001E66EA"/>
    <w:rsid w:val="00201F45"/>
    <w:rsid w:val="00207BE4"/>
    <w:rsid w:val="002111D8"/>
    <w:rsid w:val="00214E09"/>
    <w:rsid w:val="002304CE"/>
    <w:rsid w:val="00234DC3"/>
    <w:rsid w:val="0024230D"/>
    <w:rsid w:val="0026236C"/>
    <w:rsid w:val="00272BFB"/>
    <w:rsid w:val="0027463D"/>
    <w:rsid w:val="002875E9"/>
    <w:rsid w:val="00291F6C"/>
    <w:rsid w:val="002920F7"/>
    <w:rsid w:val="002A208E"/>
    <w:rsid w:val="002A3AEE"/>
    <w:rsid w:val="002A4C22"/>
    <w:rsid w:val="002A5C4E"/>
    <w:rsid w:val="002E3B04"/>
    <w:rsid w:val="002E69E1"/>
    <w:rsid w:val="00311190"/>
    <w:rsid w:val="003135C5"/>
    <w:rsid w:val="003232EE"/>
    <w:rsid w:val="00331E64"/>
    <w:rsid w:val="0034642E"/>
    <w:rsid w:val="00346A3E"/>
    <w:rsid w:val="00370B3D"/>
    <w:rsid w:val="00371338"/>
    <w:rsid w:val="00377A2E"/>
    <w:rsid w:val="003801CD"/>
    <w:rsid w:val="00387B85"/>
    <w:rsid w:val="0039395C"/>
    <w:rsid w:val="003A759D"/>
    <w:rsid w:val="003B79C0"/>
    <w:rsid w:val="003C44A1"/>
    <w:rsid w:val="003D2C8E"/>
    <w:rsid w:val="003E46B9"/>
    <w:rsid w:val="003F5483"/>
    <w:rsid w:val="003F57BF"/>
    <w:rsid w:val="00402165"/>
    <w:rsid w:val="00413319"/>
    <w:rsid w:val="0041379F"/>
    <w:rsid w:val="00424A2B"/>
    <w:rsid w:val="00444F0E"/>
    <w:rsid w:val="00447FC6"/>
    <w:rsid w:val="004521D2"/>
    <w:rsid w:val="00460594"/>
    <w:rsid w:val="004815D3"/>
    <w:rsid w:val="0049161C"/>
    <w:rsid w:val="004949AD"/>
    <w:rsid w:val="004A3D22"/>
    <w:rsid w:val="004B00AA"/>
    <w:rsid w:val="004C1311"/>
    <w:rsid w:val="004E0B8C"/>
    <w:rsid w:val="004E2DB3"/>
    <w:rsid w:val="004E4D87"/>
    <w:rsid w:val="004F2B78"/>
    <w:rsid w:val="004F384D"/>
    <w:rsid w:val="004F51A3"/>
    <w:rsid w:val="004F5F43"/>
    <w:rsid w:val="00501A18"/>
    <w:rsid w:val="00521DC4"/>
    <w:rsid w:val="00527472"/>
    <w:rsid w:val="005321DA"/>
    <w:rsid w:val="00532A3F"/>
    <w:rsid w:val="005366D4"/>
    <w:rsid w:val="00541E26"/>
    <w:rsid w:val="005420DD"/>
    <w:rsid w:val="00543AF3"/>
    <w:rsid w:val="005466BD"/>
    <w:rsid w:val="00560C69"/>
    <w:rsid w:val="00562C39"/>
    <w:rsid w:val="00563C39"/>
    <w:rsid w:val="00566B7A"/>
    <w:rsid w:val="005727A5"/>
    <w:rsid w:val="0057452C"/>
    <w:rsid w:val="005753FD"/>
    <w:rsid w:val="00575B41"/>
    <w:rsid w:val="00585B07"/>
    <w:rsid w:val="005B67EA"/>
    <w:rsid w:val="005C1327"/>
    <w:rsid w:val="005C3B29"/>
    <w:rsid w:val="005E58E2"/>
    <w:rsid w:val="0060184E"/>
    <w:rsid w:val="00601F71"/>
    <w:rsid w:val="00604C00"/>
    <w:rsid w:val="00611AE2"/>
    <w:rsid w:val="006308E3"/>
    <w:rsid w:val="00637BF9"/>
    <w:rsid w:val="00641AA9"/>
    <w:rsid w:val="00650DAE"/>
    <w:rsid w:val="00654077"/>
    <w:rsid w:val="00661772"/>
    <w:rsid w:val="00673228"/>
    <w:rsid w:val="00674609"/>
    <w:rsid w:val="00675D6A"/>
    <w:rsid w:val="00693F8B"/>
    <w:rsid w:val="00696295"/>
    <w:rsid w:val="006A7378"/>
    <w:rsid w:val="006B78BF"/>
    <w:rsid w:val="006C0DFC"/>
    <w:rsid w:val="006C34A0"/>
    <w:rsid w:val="006D0DAC"/>
    <w:rsid w:val="006E30BA"/>
    <w:rsid w:val="00700F40"/>
    <w:rsid w:val="0070497F"/>
    <w:rsid w:val="00722DF5"/>
    <w:rsid w:val="00737D89"/>
    <w:rsid w:val="00750D3A"/>
    <w:rsid w:val="00755A2F"/>
    <w:rsid w:val="00757174"/>
    <w:rsid w:val="00757692"/>
    <w:rsid w:val="00763C66"/>
    <w:rsid w:val="00765B23"/>
    <w:rsid w:val="007824DA"/>
    <w:rsid w:val="00795616"/>
    <w:rsid w:val="00796230"/>
    <w:rsid w:val="00797900"/>
    <w:rsid w:val="007A29DC"/>
    <w:rsid w:val="007B1EE7"/>
    <w:rsid w:val="007C29E7"/>
    <w:rsid w:val="007C36DB"/>
    <w:rsid w:val="007E60CD"/>
    <w:rsid w:val="007E6177"/>
    <w:rsid w:val="00810D34"/>
    <w:rsid w:val="008125FB"/>
    <w:rsid w:val="008756B6"/>
    <w:rsid w:val="00877383"/>
    <w:rsid w:val="00883016"/>
    <w:rsid w:val="008867D7"/>
    <w:rsid w:val="008868EC"/>
    <w:rsid w:val="00887571"/>
    <w:rsid w:val="00897BD7"/>
    <w:rsid w:val="008A0012"/>
    <w:rsid w:val="008A7513"/>
    <w:rsid w:val="008B0DC3"/>
    <w:rsid w:val="008D3329"/>
    <w:rsid w:val="008E31FF"/>
    <w:rsid w:val="008E377D"/>
    <w:rsid w:val="008F2218"/>
    <w:rsid w:val="008F53CE"/>
    <w:rsid w:val="008F7B29"/>
    <w:rsid w:val="008F7D73"/>
    <w:rsid w:val="0090226D"/>
    <w:rsid w:val="0090231A"/>
    <w:rsid w:val="0091565D"/>
    <w:rsid w:val="00915921"/>
    <w:rsid w:val="00924163"/>
    <w:rsid w:val="00932F6D"/>
    <w:rsid w:val="00943258"/>
    <w:rsid w:val="0094566F"/>
    <w:rsid w:val="00962B13"/>
    <w:rsid w:val="00982116"/>
    <w:rsid w:val="00996970"/>
    <w:rsid w:val="009A0E7F"/>
    <w:rsid w:val="009B0BE1"/>
    <w:rsid w:val="009E518D"/>
    <w:rsid w:val="00A00028"/>
    <w:rsid w:val="00A049FC"/>
    <w:rsid w:val="00A0648F"/>
    <w:rsid w:val="00A2040D"/>
    <w:rsid w:val="00A55CC6"/>
    <w:rsid w:val="00A64572"/>
    <w:rsid w:val="00A757CE"/>
    <w:rsid w:val="00A86D9D"/>
    <w:rsid w:val="00AA67FE"/>
    <w:rsid w:val="00AA6A82"/>
    <w:rsid w:val="00AC725A"/>
    <w:rsid w:val="00AD56CE"/>
    <w:rsid w:val="00AE1EED"/>
    <w:rsid w:val="00AE2F28"/>
    <w:rsid w:val="00B014B4"/>
    <w:rsid w:val="00B14A81"/>
    <w:rsid w:val="00B23355"/>
    <w:rsid w:val="00B57CB8"/>
    <w:rsid w:val="00B6363E"/>
    <w:rsid w:val="00B715CD"/>
    <w:rsid w:val="00B839FB"/>
    <w:rsid w:val="00B9116D"/>
    <w:rsid w:val="00BA2544"/>
    <w:rsid w:val="00BA7355"/>
    <w:rsid w:val="00BB048A"/>
    <w:rsid w:val="00BF137B"/>
    <w:rsid w:val="00BF4CEE"/>
    <w:rsid w:val="00BF544D"/>
    <w:rsid w:val="00C03B4C"/>
    <w:rsid w:val="00C0456B"/>
    <w:rsid w:val="00C2081E"/>
    <w:rsid w:val="00C22945"/>
    <w:rsid w:val="00C318DD"/>
    <w:rsid w:val="00C629BC"/>
    <w:rsid w:val="00C74C56"/>
    <w:rsid w:val="00C93BB7"/>
    <w:rsid w:val="00CA365C"/>
    <w:rsid w:val="00CA5054"/>
    <w:rsid w:val="00CB3E6B"/>
    <w:rsid w:val="00CB5FC5"/>
    <w:rsid w:val="00CD1621"/>
    <w:rsid w:val="00CE4CAC"/>
    <w:rsid w:val="00D009C9"/>
    <w:rsid w:val="00D01770"/>
    <w:rsid w:val="00D034CE"/>
    <w:rsid w:val="00D03EB5"/>
    <w:rsid w:val="00D113B7"/>
    <w:rsid w:val="00D11FDF"/>
    <w:rsid w:val="00D3256C"/>
    <w:rsid w:val="00D32740"/>
    <w:rsid w:val="00D36AF3"/>
    <w:rsid w:val="00D5730C"/>
    <w:rsid w:val="00D634A7"/>
    <w:rsid w:val="00D64B65"/>
    <w:rsid w:val="00D66998"/>
    <w:rsid w:val="00D67703"/>
    <w:rsid w:val="00DB2027"/>
    <w:rsid w:val="00DB473D"/>
    <w:rsid w:val="00DE0162"/>
    <w:rsid w:val="00DE0552"/>
    <w:rsid w:val="00DE224C"/>
    <w:rsid w:val="00DF4519"/>
    <w:rsid w:val="00DF5478"/>
    <w:rsid w:val="00DF71DC"/>
    <w:rsid w:val="00E05790"/>
    <w:rsid w:val="00E32F0F"/>
    <w:rsid w:val="00E4288E"/>
    <w:rsid w:val="00E42D9A"/>
    <w:rsid w:val="00E44C20"/>
    <w:rsid w:val="00E55394"/>
    <w:rsid w:val="00E56A1D"/>
    <w:rsid w:val="00E63DE4"/>
    <w:rsid w:val="00E82199"/>
    <w:rsid w:val="00E86D32"/>
    <w:rsid w:val="00E90F3C"/>
    <w:rsid w:val="00E968BB"/>
    <w:rsid w:val="00EB4346"/>
    <w:rsid w:val="00EE3903"/>
    <w:rsid w:val="00EF0097"/>
    <w:rsid w:val="00EF05CA"/>
    <w:rsid w:val="00F00F7B"/>
    <w:rsid w:val="00F0154E"/>
    <w:rsid w:val="00F03AAB"/>
    <w:rsid w:val="00F11B2C"/>
    <w:rsid w:val="00F155E0"/>
    <w:rsid w:val="00F22B73"/>
    <w:rsid w:val="00F27998"/>
    <w:rsid w:val="00F37033"/>
    <w:rsid w:val="00F50338"/>
    <w:rsid w:val="00F548CB"/>
    <w:rsid w:val="00F56059"/>
    <w:rsid w:val="00F6433C"/>
    <w:rsid w:val="00F643D1"/>
    <w:rsid w:val="00F67F02"/>
    <w:rsid w:val="00F71470"/>
    <w:rsid w:val="00F77E90"/>
    <w:rsid w:val="00F813AB"/>
    <w:rsid w:val="00F95E27"/>
    <w:rsid w:val="00F9614D"/>
    <w:rsid w:val="00FA14EA"/>
    <w:rsid w:val="00FB0EE6"/>
    <w:rsid w:val="00FB3A3F"/>
    <w:rsid w:val="00FC4D87"/>
    <w:rsid w:val="00FC52BA"/>
    <w:rsid w:val="00FC63CA"/>
    <w:rsid w:val="00FC7829"/>
    <w:rsid w:val="00FF2F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3CF86"/>
  <w15:chartTrackingRefBased/>
  <w15:docId w15:val="{40F71A32-1926-4E92-8042-E0EC1122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8868EC"/>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8868EC"/>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68</TotalTime>
  <Pages>10</Pages>
  <Words>3064</Words>
  <Characters>17621</Characters>
  <Application>Microsoft Office Word</Application>
  <DocSecurity>0</DocSecurity>
  <Lines>568</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6</cp:revision>
  <cp:lastPrinted>2022-07-18T22:35:00Z</cp:lastPrinted>
  <dcterms:created xsi:type="dcterms:W3CDTF">2025-05-26T22:23:00Z</dcterms:created>
  <dcterms:modified xsi:type="dcterms:W3CDTF">2025-08-28T17:56:00Z</dcterms:modified>
</cp:coreProperties>
</file>