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4D0A" w14:textId="22423CF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</w:t>
      </w:r>
      <w:r w:rsidR="009A05D7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SENHORA DOUTORA JU</w:t>
      </w:r>
      <w:r w:rsidR="009A05D7">
        <w:rPr>
          <w:rFonts w:ascii="Arial" w:eastAsia="Calibri" w:hAnsi="Arial" w:cs="Times New Roman"/>
          <w:sz w:val="24"/>
          <w:szCs w:val="24"/>
        </w:rPr>
        <w:t xml:space="preserve">ÍZA </w:t>
      </w:r>
      <w:r w:rsidRPr="00980061">
        <w:rPr>
          <w:rFonts w:ascii="Arial" w:eastAsia="Calibri" w:hAnsi="Arial" w:cs="Times New Roman"/>
          <w:sz w:val="24"/>
          <w:szCs w:val="24"/>
        </w:rPr>
        <w:t>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9A05D7" w:rsidRPr="009A05D7">
        <w:rPr>
          <w:rFonts w:ascii="Arial" w:eastAsia="Calibri" w:hAnsi="Arial" w:cs="Times New Roman"/>
          <w:sz w:val="24"/>
          <w:szCs w:val="24"/>
        </w:rPr>
        <w:t>UNIDADE JUDICIÁRIA DE COOPERAÇÃO DA COMARCA DE BIGUAÇU</w:t>
      </w:r>
    </w:p>
    <w:p w14:paraId="01F4542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E0BC7A" w14:textId="77777777" w:rsidR="000169F1" w:rsidRPr="00917600" w:rsidRDefault="000169F1" w:rsidP="00597205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2EAB5B6E" w14:textId="676515F6" w:rsidR="000169F1" w:rsidRPr="009A05D7" w:rsidRDefault="009A05D7" w:rsidP="009A05D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A05D7">
        <w:rPr>
          <w:rFonts w:ascii="Arial" w:eastAsia="Calibri" w:hAnsi="Arial" w:cs="Times New Roman"/>
        </w:rPr>
        <w:t>Autos n. 5006635-71.2025.8.24.0007</w:t>
      </w:r>
      <w:r w:rsidR="000169F1" w:rsidRPr="009A05D7">
        <w:rPr>
          <w:rFonts w:ascii="Arial" w:eastAsia="Calibri" w:hAnsi="Arial" w:cs="Times New Roman"/>
        </w:rPr>
        <w:tab/>
      </w:r>
    </w:p>
    <w:p w14:paraId="5795E766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DB17C9" w14:textId="77777777" w:rsidR="000169F1" w:rsidRPr="00917600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6C2C4ACA" w14:textId="4F482E9B" w:rsidR="000169F1" w:rsidRPr="009A05D7" w:rsidRDefault="009A05D7" w:rsidP="0084241F">
      <w:pPr>
        <w:pStyle w:val="Qualificaodaspartes"/>
        <w:spacing w:line="276" w:lineRule="auto"/>
      </w:pPr>
      <w:r>
        <w:rPr>
          <w:b/>
        </w:rPr>
        <w:t>REVAIL PIRES DE LIMA</w:t>
      </w:r>
      <w:r w:rsidR="000169F1" w:rsidRPr="00A814BD">
        <w:t xml:space="preserve">, </w:t>
      </w:r>
      <w:r>
        <w:t xml:space="preserve">já qualificado nos autos da ação de indenização por danos </w:t>
      </w:r>
      <w:r w:rsidR="009B18CB">
        <w:t>materiais</w:t>
      </w:r>
      <w:r>
        <w:t xml:space="preserve"> n. </w:t>
      </w:r>
      <w:r w:rsidRPr="009A05D7">
        <w:t>5006635-71.2025.8.24.0007</w:t>
      </w:r>
      <w:r w:rsidR="000169F1">
        <w:t>,</w:t>
      </w:r>
      <w:r w:rsidR="000169F1" w:rsidRPr="00A814BD">
        <w:t xml:space="preserve"> </w:t>
      </w:r>
      <w:r>
        <w:t xml:space="preserve">proposta contra PROTEFORT </w:t>
      </w:r>
      <w:r w:rsidRPr="009A05D7">
        <w:t>ASSOCIA</w:t>
      </w:r>
      <w:r>
        <w:t>ÇÃ</w:t>
      </w:r>
      <w:r w:rsidRPr="009A05D7">
        <w:t>O DE BENEF</w:t>
      </w:r>
      <w:r>
        <w:t>Í</w:t>
      </w:r>
      <w:r w:rsidRPr="009A05D7">
        <w:t>CIOS E PROTE</w:t>
      </w:r>
      <w:r>
        <w:t>ÇÃ</w:t>
      </w:r>
      <w:r w:rsidRPr="009A05D7">
        <w:t>O VEICULAR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</w:t>
      </w:r>
      <w:r w:rsidR="005E6AC6">
        <w:t>à intimação do evento</w:t>
      </w:r>
      <w:r w:rsidR="00D70593">
        <w:t xml:space="preserve"> 11</w:t>
      </w:r>
      <w:r w:rsidR="005E6AC6">
        <w:t xml:space="preserve">, opor, a tempo e modo, </w:t>
      </w:r>
      <w:r w:rsidR="005E6AC6">
        <w:rPr>
          <w:b/>
          <w:i/>
        </w:rPr>
        <w:t>EMBARGOS DE DECLARAÇÃO, com pedido de concessão de efeitos infringentes</w:t>
      </w:r>
      <w:r w:rsidR="005E6AC6">
        <w:t>,</w:t>
      </w:r>
      <w:r w:rsidR="00D70593">
        <w:t xml:space="preserve"> em face da decisão do evento 10,</w:t>
      </w:r>
      <w:r w:rsidR="005E6AC6">
        <w:t xml:space="preserve"> pelas razões de fato e de direito a seguir expostas.</w:t>
      </w:r>
    </w:p>
    <w:p w14:paraId="1551865F" w14:textId="77777777" w:rsidR="00AD4E5C" w:rsidRPr="009C02E7" w:rsidRDefault="00AD4E5C" w:rsidP="009C02E7">
      <w:pPr>
        <w:rPr>
          <w:sz w:val="36"/>
          <w:szCs w:val="36"/>
        </w:rPr>
      </w:pPr>
    </w:p>
    <w:p w14:paraId="2C27183B" w14:textId="38E1C910" w:rsidR="00D70593" w:rsidRPr="00D70593" w:rsidRDefault="00D70593" w:rsidP="00AD4E5C">
      <w:pPr>
        <w:pStyle w:val="Ttulo"/>
        <w:spacing w:line="276" w:lineRule="auto"/>
      </w:pPr>
      <w:r>
        <w:t>I –</w:t>
      </w:r>
      <w:r w:rsidR="00AE3E19">
        <w:t xml:space="preserve"> </w:t>
      </w:r>
      <w:r>
        <w:t>OMISS</w:t>
      </w:r>
      <w:r w:rsidR="00AE3E19">
        <w:t>ÕES</w:t>
      </w:r>
      <w:r>
        <w:t xml:space="preserve"> DO </w:t>
      </w:r>
      <w:r>
        <w:rPr>
          <w:i/>
          <w:iCs/>
        </w:rPr>
        <w:t>DECISUM</w:t>
      </w:r>
      <w:r w:rsidR="00AD4E5C" w:rsidRPr="00AD4E5C">
        <w:t>:</w:t>
      </w:r>
      <w:r w:rsidR="00AD4E5C">
        <w:t xml:space="preserve"> </w:t>
      </w:r>
      <w:r w:rsidR="006D6078">
        <w:t xml:space="preserve">desconsideração da </w:t>
      </w:r>
      <w:r w:rsidR="00AD4E5C">
        <w:t>jurisprudência vigente atualmente</w:t>
      </w:r>
      <w:r w:rsidR="00AE3E19">
        <w:t>,</w:t>
      </w:r>
      <w:r w:rsidR="00AD4E5C">
        <w:t xml:space="preserve"> sobre a aplicação do </w:t>
      </w:r>
      <w:r w:rsidR="006D6078">
        <w:t xml:space="preserve">CDC </w:t>
      </w:r>
      <w:r w:rsidR="00AD4E5C">
        <w:t xml:space="preserve">em casos que têm como objeto o serviço de proteção veicular </w:t>
      </w:r>
    </w:p>
    <w:p w14:paraId="172770F2" w14:textId="77777777" w:rsidR="00D70593" w:rsidRDefault="00D70593" w:rsidP="009A05D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39705C3" w14:textId="0BE51695" w:rsidR="00C023B1" w:rsidRDefault="00922A65" w:rsidP="00C023B1">
      <w:pPr>
        <w:pStyle w:val="SemEspaamento"/>
      </w:pPr>
      <w:r>
        <w:t>Ao</w:t>
      </w:r>
      <w:r w:rsidR="006D6078">
        <w:t xml:space="preserve"> </w:t>
      </w:r>
      <w:r w:rsidR="000C0FCC">
        <w:t>firmar</w:t>
      </w:r>
      <w:r w:rsidR="00B573CD">
        <w:t xml:space="preserve"> que “</w:t>
      </w:r>
      <w:r w:rsidR="00B573CD" w:rsidRPr="00B573CD">
        <w:rPr>
          <w:i/>
          <w:iCs/>
        </w:rPr>
        <w:t>A relação jurídica estabelecida entre as partes é civil, e não consumerista, conforme jurisprudência atual das Turmas Recursais catarinenses</w:t>
      </w:r>
      <w:r w:rsidR="00B573CD">
        <w:t xml:space="preserve">”, mencionando decisões dessas Turmas, datadas de 2023 e 2024, </w:t>
      </w:r>
      <w:r w:rsidR="000C0FCC">
        <w:t xml:space="preserve">e concluir </w:t>
      </w:r>
      <w:r w:rsidR="00955A4D">
        <w:t>que seria inaplicável o CDC</w:t>
      </w:r>
      <w:r w:rsidR="000C0FCC">
        <w:t xml:space="preserve"> ao caso</w:t>
      </w:r>
      <w:r w:rsidR="00955A4D">
        <w:t xml:space="preserve">, </w:t>
      </w:r>
      <w:r w:rsidR="00B573CD">
        <w:t xml:space="preserve">a decisão embargada </w:t>
      </w:r>
      <w:r w:rsidR="00B573CD">
        <w:rPr>
          <w:b/>
          <w:bCs/>
        </w:rPr>
        <w:t xml:space="preserve">omitiu-se </w:t>
      </w:r>
      <w:r w:rsidR="00B573CD">
        <w:t xml:space="preserve">em relação ao </w:t>
      </w:r>
      <w:r w:rsidR="000F5C43">
        <w:t>fato de que</w:t>
      </w:r>
      <w:r w:rsidR="00321056">
        <w:t xml:space="preserve">, </w:t>
      </w:r>
      <w:r w:rsidR="00321056" w:rsidRPr="00DF572D">
        <w:rPr>
          <w:b/>
          <w:bCs/>
        </w:rPr>
        <w:t>em maio de</w:t>
      </w:r>
      <w:r w:rsidR="00C023B1" w:rsidRPr="00DF572D">
        <w:rPr>
          <w:b/>
          <w:bCs/>
        </w:rPr>
        <w:t>ste ano</w:t>
      </w:r>
      <w:r w:rsidR="00C023B1">
        <w:t xml:space="preserve"> </w:t>
      </w:r>
      <w:r w:rsidR="00C023B1" w:rsidRPr="00C023B1">
        <w:rPr>
          <w:sz w:val="20"/>
          <w:szCs w:val="18"/>
        </w:rPr>
        <w:t>(2025)</w:t>
      </w:r>
      <w:r w:rsidR="00321056">
        <w:t>,</w:t>
      </w:r>
      <w:r w:rsidR="000F5C43">
        <w:t xml:space="preserve"> o Superior Tribunal de Justiça</w:t>
      </w:r>
      <w:r w:rsidR="00321056">
        <w:t xml:space="preserve"> reafirmou o posicionamento</w:t>
      </w:r>
      <w:r w:rsidR="00955A4D">
        <w:t>, já consolidado,</w:t>
      </w:r>
      <w:r w:rsidR="00321056">
        <w:t xml:space="preserve"> de que “</w:t>
      </w:r>
      <w:r w:rsidR="00C023B1" w:rsidRPr="00E3679D">
        <w:rPr>
          <w:i/>
          <w:iCs/>
        </w:rPr>
        <w:t xml:space="preserve">quando ‘a </w:t>
      </w:r>
      <w:r w:rsidR="00211D26" w:rsidRPr="00265E3B">
        <w:rPr>
          <w:b/>
          <w:bCs/>
          <w:i/>
          <w:iCs/>
        </w:rPr>
        <w:t>AVENÇA TEM COMO OBJETO</w:t>
      </w:r>
      <w:r w:rsidR="00211D26" w:rsidRPr="00E3679D">
        <w:rPr>
          <w:i/>
          <w:iCs/>
        </w:rPr>
        <w:t xml:space="preserve"> </w:t>
      </w:r>
      <w:r w:rsidR="00C023B1" w:rsidRPr="00F71578">
        <w:rPr>
          <w:b/>
          <w:bCs/>
          <w:i/>
          <w:iCs/>
        </w:rPr>
        <w:t>serviço de proteção</w:t>
      </w:r>
      <w:r w:rsidR="00C023B1" w:rsidRPr="00E3679D">
        <w:rPr>
          <w:b/>
          <w:bCs/>
          <w:i/>
          <w:iCs/>
        </w:rPr>
        <w:t xml:space="preserve"> veicular,</w:t>
      </w:r>
      <w:r w:rsidR="00C023B1" w:rsidRPr="00E3679D">
        <w:rPr>
          <w:i/>
          <w:iCs/>
        </w:rPr>
        <w:t> </w:t>
      </w:r>
      <w:r w:rsidR="00C023B1" w:rsidRPr="00211D26">
        <w:rPr>
          <w:b/>
          <w:bCs/>
          <w:i/>
          <w:iCs/>
        </w:rPr>
        <w:t>é certo que a relação jurídica firmada entre as partes se encontra</w:t>
      </w:r>
      <w:r w:rsidR="00C023B1" w:rsidRPr="00E3679D">
        <w:rPr>
          <w:i/>
          <w:iCs/>
        </w:rPr>
        <w:t xml:space="preserve"> </w:t>
      </w:r>
      <w:r w:rsidR="00C023B1" w:rsidRPr="00486E20">
        <w:rPr>
          <w:b/>
          <w:bCs/>
          <w:i/>
          <w:iCs/>
        </w:rPr>
        <w:t>sob o manto do CDC’</w:t>
      </w:r>
      <w:r w:rsidR="00C023B1" w:rsidRPr="00E3679D">
        <w:rPr>
          <w:i/>
          <w:iCs/>
        </w:rPr>
        <w:t>. Julgados</w:t>
      </w:r>
      <w:r w:rsidR="00C023B1">
        <w:t xml:space="preserve">” </w:t>
      </w:r>
      <w:r w:rsidR="00C023B1" w:rsidRPr="00B1617C">
        <w:rPr>
          <w:sz w:val="20"/>
          <w:szCs w:val="18"/>
        </w:rPr>
        <w:t>(REsp n. 2.186.942/SC, rel. Mina. Nancy Andrighi, 3ª Turma, j. em 6.5.2025)</w:t>
      </w:r>
      <w:r w:rsidR="00C023B1" w:rsidRPr="00E3679D">
        <w:t>.</w:t>
      </w:r>
    </w:p>
    <w:p w14:paraId="1BE5FCA0" w14:textId="3F3EB53F" w:rsidR="00D70593" w:rsidRDefault="00211D26" w:rsidP="006D6078">
      <w:pPr>
        <w:pStyle w:val="SemEspaamento"/>
      </w:pPr>
      <w:r>
        <w:t xml:space="preserve">Ou seja, o </w:t>
      </w:r>
      <w:r>
        <w:rPr>
          <w:i/>
          <w:iCs/>
        </w:rPr>
        <w:t xml:space="preserve">decisum </w:t>
      </w:r>
      <w:r w:rsidR="00083DD8">
        <w:t xml:space="preserve">não considerou </w:t>
      </w:r>
      <w:r w:rsidR="00083DD8" w:rsidRPr="00DD76B8">
        <w:rPr>
          <w:sz w:val="20"/>
          <w:szCs w:val="18"/>
        </w:rPr>
        <w:t>(</w:t>
      </w:r>
      <w:r w:rsidR="00DD76B8" w:rsidRPr="00DD76B8">
        <w:rPr>
          <w:b/>
          <w:bCs/>
          <w:sz w:val="20"/>
          <w:szCs w:val="18"/>
        </w:rPr>
        <w:t>omissão</w:t>
      </w:r>
      <w:r w:rsidR="00DD76B8" w:rsidRPr="00DD76B8">
        <w:rPr>
          <w:sz w:val="20"/>
          <w:szCs w:val="18"/>
        </w:rPr>
        <w:t>)</w:t>
      </w:r>
      <w:r w:rsidR="00DD76B8">
        <w:t xml:space="preserve"> o </w:t>
      </w:r>
      <w:r w:rsidR="003B31B5">
        <w:t xml:space="preserve">argumento da petição inicial de que o </w:t>
      </w:r>
      <w:r w:rsidR="00DD76B8">
        <w:t>entendimento atual e vigente</w:t>
      </w:r>
      <w:r w:rsidR="00347C2E">
        <w:t xml:space="preserve"> da Corte Superio</w:t>
      </w:r>
      <w:r w:rsidR="003B31B5">
        <w:t xml:space="preserve">r </w:t>
      </w:r>
      <w:r w:rsidR="00347C2E">
        <w:t xml:space="preserve">determina </w:t>
      </w:r>
      <w:r w:rsidR="00DD76B8">
        <w:t xml:space="preserve">a </w:t>
      </w:r>
      <w:r w:rsidR="00341BD5">
        <w:t xml:space="preserve">aplicação </w:t>
      </w:r>
      <w:r w:rsidR="00DD76B8">
        <w:t xml:space="preserve">do CDC </w:t>
      </w:r>
      <w:r w:rsidR="00341BD5">
        <w:t>exatamente em casos como o presente</w:t>
      </w:r>
      <w:r w:rsidR="00DD76B8">
        <w:t xml:space="preserve">, </w:t>
      </w:r>
      <w:r w:rsidR="009E7B15">
        <w:t xml:space="preserve">no qual a </w:t>
      </w:r>
      <w:r w:rsidR="00200A81">
        <w:t xml:space="preserve">associação </w:t>
      </w:r>
      <w:r w:rsidR="00597205">
        <w:t xml:space="preserve">requerida </w:t>
      </w:r>
      <w:r w:rsidR="00795207" w:rsidRPr="00597205">
        <w:rPr>
          <w:sz w:val="20"/>
          <w:szCs w:val="18"/>
        </w:rPr>
        <w:t>(PROTEFORT</w:t>
      </w:r>
      <w:r w:rsidR="000C0FCC">
        <w:rPr>
          <w:sz w:val="20"/>
          <w:szCs w:val="18"/>
        </w:rPr>
        <w:t xml:space="preserve"> – fornecedora</w:t>
      </w:r>
      <w:r w:rsidR="00795207" w:rsidRPr="00597205">
        <w:rPr>
          <w:sz w:val="20"/>
          <w:szCs w:val="18"/>
        </w:rPr>
        <w:t>)</w:t>
      </w:r>
      <w:r w:rsidR="00795207">
        <w:t xml:space="preserve"> deveria ter prestado o serviço de proteção veicular ao </w:t>
      </w:r>
      <w:r w:rsidR="00EF606E">
        <w:t>embargante</w:t>
      </w:r>
      <w:r w:rsidR="00597205">
        <w:t xml:space="preserve"> </w:t>
      </w:r>
      <w:r w:rsidR="00597205" w:rsidRPr="00597205">
        <w:rPr>
          <w:sz w:val="20"/>
          <w:szCs w:val="18"/>
        </w:rPr>
        <w:t>(parte vulnerável)</w:t>
      </w:r>
      <w:r w:rsidR="002F3054">
        <w:t>, como se extrai do REsp n. 2.186.942/SC</w:t>
      </w:r>
      <w:r w:rsidR="0084241F">
        <w:t>, mencionado acima</w:t>
      </w:r>
      <w:r w:rsidR="002F3054">
        <w:t>.</w:t>
      </w:r>
    </w:p>
    <w:p w14:paraId="2E901C05" w14:textId="3303B009" w:rsidR="00AF6B2E" w:rsidRDefault="00AF6B2E" w:rsidP="004455FA">
      <w:pPr>
        <w:pStyle w:val="SemEspaamento"/>
      </w:pPr>
      <w:r>
        <w:t xml:space="preserve">Aliás, nesse </w:t>
      </w:r>
      <w:r w:rsidR="000C0FCC">
        <w:t xml:space="preserve">recentíssimo </w:t>
      </w:r>
      <w:r>
        <w:t>precedente o Superior Tribunal de Justiça</w:t>
      </w:r>
      <w:r w:rsidR="004455FA">
        <w:t xml:space="preserve">, </w:t>
      </w:r>
      <w:r w:rsidR="002D7A0F">
        <w:t xml:space="preserve">Órgão </w:t>
      </w:r>
      <w:r w:rsidR="000C0FCC">
        <w:t xml:space="preserve">Jurisdicional </w:t>
      </w:r>
      <w:r w:rsidR="004455FA">
        <w:t xml:space="preserve">responsável </w:t>
      </w:r>
      <w:r w:rsidR="002D7A0F">
        <w:t xml:space="preserve">pela </w:t>
      </w:r>
      <w:r w:rsidR="004455FA">
        <w:t>uniformização</w:t>
      </w:r>
      <w:r w:rsidR="002D7A0F">
        <w:t xml:space="preserve"> do</w:t>
      </w:r>
      <w:r w:rsidR="004455FA">
        <w:t xml:space="preserve"> </w:t>
      </w:r>
      <w:r w:rsidR="002D7A0F">
        <w:t xml:space="preserve">entendimento </w:t>
      </w:r>
      <w:r w:rsidR="002D7A0F">
        <w:lastRenderedPageBreak/>
        <w:t>jurisprudencial nacional,</w:t>
      </w:r>
      <w:r w:rsidR="004455FA">
        <w:t xml:space="preserve"> </w:t>
      </w:r>
      <w:r w:rsidR="000C0FCC">
        <w:t xml:space="preserve">também </w:t>
      </w:r>
      <w:r w:rsidR="004455FA">
        <w:t>assentou que, “</w:t>
      </w:r>
      <w:r w:rsidR="004455FA" w:rsidRPr="004455FA">
        <w:rPr>
          <w:b/>
          <w:bCs/>
          <w:i/>
          <w:iCs/>
        </w:rPr>
        <w:t xml:space="preserve">Para as situações em que associação presta serviço de proteção para automóveis, tem-se, primeiro, que </w:t>
      </w:r>
      <w:r w:rsidR="004455FA" w:rsidRPr="004455FA">
        <w:rPr>
          <w:b/>
          <w:bCs/>
          <w:i/>
          <w:iCs/>
          <w:u w:val="single"/>
        </w:rPr>
        <w:t>não</w:t>
      </w:r>
      <w:r w:rsidR="004455FA" w:rsidRPr="004455FA">
        <w:rPr>
          <w:b/>
          <w:bCs/>
          <w:i/>
          <w:iCs/>
        </w:rPr>
        <w:t xml:space="preserve"> </w:t>
      </w:r>
      <w:r w:rsidR="004455FA" w:rsidRPr="004455FA">
        <w:rPr>
          <w:b/>
          <w:bCs/>
          <w:i/>
          <w:iCs/>
          <w:u w:val="single"/>
        </w:rPr>
        <w:t>há</w:t>
      </w:r>
      <w:r w:rsidR="004455FA" w:rsidRPr="004455FA">
        <w:rPr>
          <w:b/>
          <w:bCs/>
          <w:i/>
          <w:iCs/>
        </w:rPr>
        <w:t xml:space="preserve"> impeditivo que associações sejam fornecedoras; segundo, que está caracterizada a prestação de um </w:t>
      </w:r>
      <w:r w:rsidR="004455FA" w:rsidRPr="007E786E">
        <w:rPr>
          <w:b/>
          <w:bCs/>
          <w:i/>
          <w:iCs/>
        </w:rPr>
        <w:t>serviço</w:t>
      </w:r>
      <w:r w:rsidR="004455FA" w:rsidRPr="004455FA">
        <w:rPr>
          <w:b/>
          <w:bCs/>
          <w:i/>
          <w:iCs/>
        </w:rPr>
        <w:t xml:space="preserve"> </w:t>
      </w:r>
      <w:r w:rsidR="004455FA" w:rsidRPr="007E786E">
        <w:rPr>
          <w:b/>
          <w:bCs/>
          <w:i/>
          <w:iCs/>
        </w:rPr>
        <w:t>de</w:t>
      </w:r>
      <w:r w:rsidR="004455FA" w:rsidRPr="004455FA">
        <w:rPr>
          <w:b/>
          <w:bCs/>
          <w:i/>
          <w:iCs/>
        </w:rPr>
        <w:t xml:space="preserve"> </w:t>
      </w:r>
      <w:r w:rsidR="004455FA" w:rsidRPr="007E786E">
        <w:rPr>
          <w:b/>
          <w:bCs/>
          <w:i/>
          <w:iCs/>
          <w:u w:val="single"/>
        </w:rPr>
        <w:t>natureza</w:t>
      </w:r>
      <w:r w:rsidR="004455FA" w:rsidRPr="004455FA">
        <w:rPr>
          <w:b/>
          <w:bCs/>
          <w:i/>
          <w:iCs/>
        </w:rPr>
        <w:t xml:space="preserve"> </w:t>
      </w:r>
      <w:r w:rsidR="004455FA" w:rsidRPr="007E786E">
        <w:rPr>
          <w:b/>
          <w:bCs/>
          <w:i/>
          <w:iCs/>
          <w:u w:val="single"/>
        </w:rPr>
        <w:t>consumerista</w:t>
      </w:r>
      <w:r w:rsidR="004455FA">
        <w:t xml:space="preserve">” </w:t>
      </w:r>
      <w:r w:rsidR="004455FA" w:rsidRPr="004455FA">
        <w:rPr>
          <w:sz w:val="20"/>
          <w:szCs w:val="18"/>
        </w:rPr>
        <w:t>(STJ, REsp n. 2.186.942/SC)</w:t>
      </w:r>
      <w:r w:rsidR="004455FA" w:rsidRPr="0084241F">
        <w:t>.</w:t>
      </w:r>
    </w:p>
    <w:p w14:paraId="3FA64569" w14:textId="420446D5" w:rsidR="00597205" w:rsidRDefault="00360238" w:rsidP="006D6078">
      <w:pPr>
        <w:pStyle w:val="SemEspaamento"/>
      </w:pPr>
      <w:r>
        <w:t>Diante desse contexto, p</w:t>
      </w:r>
      <w:r w:rsidR="00597205">
        <w:t xml:space="preserve">ortanto, </w:t>
      </w:r>
      <w:r w:rsidR="00A503B9">
        <w:t xml:space="preserve">o </w:t>
      </w:r>
      <w:r w:rsidR="000C0FCC">
        <w:t xml:space="preserve">embargante requer o conhecimento e </w:t>
      </w:r>
      <w:r w:rsidR="00A503B9">
        <w:t>acolhimento dos presentes aclaratórios</w:t>
      </w:r>
      <w:r w:rsidR="000C0FCC">
        <w:t xml:space="preserve"> para que</w:t>
      </w:r>
      <w:r w:rsidR="00A503B9">
        <w:t xml:space="preserve">, </w:t>
      </w:r>
      <w:r w:rsidR="00597205">
        <w:t>uma vez sanadas as omissões apontadas</w:t>
      </w:r>
      <w:r w:rsidR="003C7F1A">
        <w:t xml:space="preserve"> e considerado o entendimento vigente </w:t>
      </w:r>
      <w:r w:rsidR="00D9720F">
        <w:t xml:space="preserve">da Corte da Cidadania </w:t>
      </w:r>
      <w:r w:rsidR="003C7F1A">
        <w:t>sobre a matéria</w:t>
      </w:r>
      <w:r w:rsidR="00597205">
        <w:t xml:space="preserve">, </w:t>
      </w:r>
      <w:r w:rsidR="000C0FCC">
        <w:t xml:space="preserve">sejam </w:t>
      </w:r>
      <w:r w:rsidR="00D9720F">
        <w:t>concedidos efeitos infringentes</w:t>
      </w:r>
      <w:r w:rsidR="000C0FCC">
        <w:t>,</w:t>
      </w:r>
      <w:r w:rsidR="00D9720F">
        <w:t xml:space="preserve"> </w:t>
      </w:r>
      <w:r w:rsidR="000C0FCC">
        <w:t xml:space="preserve">aplicando-se o </w:t>
      </w:r>
      <w:r w:rsidR="00977775">
        <w:t>CDC ao caso vertente</w:t>
      </w:r>
      <w:r w:rsidR="00EF606E">
        <w:t>.</w:t>
      </w:r>
    </w:p>
    <w:p w14:paraId="2F4FB5F6" w14:textId="35359B4E" w:rsidR="00D70593" w:rsidRPr="007E786E" w:rsidRDefault="00D70593" w:rsidP="007E786E">
      <w:pPr>
        <w:pStyle w:val="Ttulo2"/>
        <w:rPr>
          <w:rFonts w:eastAsia="Calibri"/>
          <w:sz w:val="10"/>
          <w:szCs w:val="10"/>
        </w:rPr>
      </w:pPr>
    </w:p>
    <w:p w14:paraId="4F9F5E0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FE66E96" w14:textId="30CC386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22A65">
        <w:rPr>
          <w:rFonts w:ascii="Arial" w:eastAsia="Calibri" w:hAnsi="Arial" w:cs="Times New Roman"/>
          <w:noProof/>
          <w:sz w:val="24"/>
          <w:szCs w:val="24"/>
        </w:rPr>
        <w:t>13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62D2DA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3C821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2573E7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80519C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6B9BA96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6E37CC2E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F39C849" w14:textId="77777777" w:rsidR="000169F1" w:rsidRDefault="000169F1" w:rsidP="000169F1"/>
    <w:p w14:paraId="66C5895C" w14:textId="77777777" w:rsidR="000169F1" w:rsidRDefault="000169F1" w:rsidP="000169F1"/>
    <w:p w14:paraId="43337D8A" w14:textId="77777777" w:rsidR="000169F1" w:rsidRPr="00377A2E" w:rsidRDefault="000169F1" w:rsidP="000169F1"/>
    <w:p w14:paraId="2963FF49" w14:textId="77777777" w:rsidR="00131BEB" w:rsidRPr="000169F1" w:rsidRDefault="00131BEB" w:rsidP="000169F1"/>
    <w:sectPr w:rsidR="00131BEB" w:rsidRPr="000169F1" w:rsidSect="0084241F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788F9" w14:textId="77777777" w:rsidR="00CB76B0" w:rsidRDefault="00CB76B0" w:rsidP="00943258">
      <w:pPr>
        <w:spacing w:after="0" w:line="240" w:lineRule="auto"/>
      </w:pPr>
      <w:r>
        <w:separator/>
      </w:r>
    </w:p>
  </w:endnote>
  <w:endnote w:type="continuationSeparator" w:id="0">
    <w:p w14:paraId="57677752" w14:textId="77777777" w:rsidR="00CB76B0" w:rsidRDefault="00CB76B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35C704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74630C7" wp14:editId="5ACA324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9757588" name="Imagem 20975758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4B017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EE174" w14:textId="77777777" w:rsidR="00CB76B0" w:rsidRDefault="00CB76B0" w:rsidP="00943258">
      <w:pPr>
        <w:spacing w:after="0" w:line="240" w:lineRule="auto"/>
      </w:pPr>
      <w:r>
        <w:separator/>
      </w:r>
    </w:p>
  </w:footnote>
  <w:footnote w:type="continuationSeparator" w:id="0">
    <w:p w14:paraId="7860A92F" w14:textId="77777777" w:rsidR="00CB76B0" w:rsidRDefault="00CB76B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69F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FA7A37B" wp14:editId="1D378DC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16169675" name="Imagem 41616967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95A7E3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FAA111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A5EE09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D7"/>
    <w:rsid w:val="00003F31"/>
    <w:rsid w:val="000169F1"/>
    <w:rsid w:val="0004298B"/>
    <w:rsid w:val="000530C1"/>
    <w:rsid w:val="00083DD8"/>
    <w:rsid w:val="00097661"/>
    <w:rsid w:val="000C0FCC"/>
    <w:rsid w:val="000D228C"/>
    <w:rsid w:val="000F5C43"/>
    <w:rsid w:val="00131BEB"/>
    <w:rsid w:val="001667B0"/>
    <w:rsid w:val="001761C0"/>
    <w:rsid w:val="00183BE2"/>
    <w:rsid w:val="001B2B98"/>
    <w:rsid w:val="001B2E75"/>
    <w:rsid w:val="001F6273"/>
    <w:rsid w:val="00200A81"/>
    <w:rsid w:val="00201F45"/>
    <w:rsid w:val="00207BE4"/>
    <w:rsid w:val="00211D26"/>
    <w:rsid w:val="00214E09"/>
    <w:rsid w:val="002522C2"/>
    <w:rsid w:val="00272BFB"/>
    <w:rsid w:val="00291F6C"/>
    <w:rsid w:val="002D7A0F"/>
    <w:rsid w:val="002F3054"/>
    <w:rsid w:val="00321056"/>
    <w:rsid w:val="00341BD5"/>
    <w:rsid w:val="00347C2E"/>
    <w:rsid w:val="00360238"/>
    <w:rsid w:val="00377A2E"/>
    <w:rsid w:val="003801CD"/>
    <w:rsid w:val="003B31B5"/>
    <w:rsid w:val="003C1177"/>
    <w:rsid w:val="003C7F1A"/>
    <w:rsid w:val="003E46B9"/>
    <w:rsid w:val="004455FA"/>
    <w:rsid w:val="004949AD"/>
    <w:rsid w:val="004F2B78"/>
    <w:rsid w:val="004F384D"/>
    <w:rsid w:val="004F7782"/>
    <w:rsid w:val="00501A18"/>
    <w:rsid w:val="005321DA"/>
    <w:rsid w:val="00597205"/>
    <w:rsid w:val="005B67EA"/>
    <w:rsid w:val="005E58E2"/>
    <w:rsid w:val="005E6AC6"/>
    <w:rsid w:val="00673228"/>
    <w:rsid w:val="00693F8B"/>
    <w:rsid w:val="00696295"/>
    <w:rsid w:val="006C0DFC"/>
    <w:rsid w:val="006D6078"/>
    <w:rsid w:val="0072283F"/>
    <w:rsid w:val="00722DF5"/>
    <w:rsid w:val="00795207"/>
    <w:rsid w:val="00795616"/>
    <w:rsid w:val="00797900"/>
    <w:rsid w:val="007C36DB"/>
    <w:rsid w:val="007E786E"/>
    <w:rsid w:val="007E7A0A"/>
    <w:rsid w:val="00810D34"/>
    <w:rsid w:val="0084241F"/>
    <w:rsid w:val="008A0012"/>
    <w:rsid w:val="008E31FF"/>
    <w:rsid w:val="008E377D"/>
    <w:rsid w:val="008F1A7C"/>
    <w:rsid w:val="008F2218"/>
    <w:rsid w:val="008F53CE"/>
    <w:rsid w:val="008F7B29"/>
    <w:rsid w:val="0090226D"/>
    <w:rsid w:val="00917600"/>
    <w:rsid w:val="00922A65"/>
    <w:rsid w:val="00924163"/>
    <w:rsid w:val="00943258"/>
    <w:rsid w:val="00955A4D"/>
    <w:rsid w:val="00977775"/>
    <w:rsid w:val="009A05D7"/>
    <w:rsid w:val="009B18CB"/>
    <w:rsid w:val="009C02E7"/>
    <w:rsid w:val="009E7B15"/>
    <w:rsid w:val="00A049FC"/>
    <w:rsid w:val="00A22BD2"/>
    <w:rsid w:val="00A503B9"/>
    <w:rsid w:val="00A70098"/>
    <w:rsid w:val="00AD4E5C"/>
    <w:rsid w:val="00AE3E19"/>
    <w:rsid w:val="00AF6B2E"/>
    <w:rsid w:val="00B14A81"/>
    <w:rsid w:val="00B23153"/>
    <w:rsid w:val="00B573CD"/>
    <w:rsid w:val="00B6363E"/>
    <w:rsid w:val="00BA2544"/>
    <w:rsid w:val="00BD492F"/>
    <w:rsid w:val="00C023B1"/>
    <w:rsid w:val="00C03B4C"/>
    <w:rsid w:val="00C0456B"/>
    <w:rsid w:val="00C54A18"/>
    <w:rsid w:val="00C967CF"/>
    <w:rsid w:val="00CB5FC5"/>
    <w:rsid w:val="00CB76B0"/>
    <w:rsid w:val="00D24508"/>
    <w:rsid w:val="00D32740"/>
    <w:rsid w:val="00D70593"/>
    <w:rsid w:val="00D9720F"/>
    <w:rsid w:val="00DD76B8"/>
    <w:rsid w:val="00DE0162"/>
    <w:rsid w:val="00DE0552"/>
    <w:rsid w:val="00DF5478"/>
    <w:rsid w:val="00DF572D"/>
    <w:rsid w:val="00E05790"/>
    <w:rsid w:val="00E90F3C"/>
    <w:rsid w:val="00E968BB"/>
    <w:rsid w:val="00EB4346"/>
    <w:rsid w:val="00EE3903"/>
    <w:rsid w:val="00EF606E"/>
    <w:rsid w:val="00F0059E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150D13"/>
  <w15:chartTrackingRefBased/>
  <w15:docId w15:val="{9FEBB161-56B8-4D65-A8DC-88F3AD90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4241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4241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424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47</TotalTime>
  <Pages>2</Pages>
  <Words>417</Words>
  <Characters>2378</Characters>
  <Application>Microsoft Office Word</Application>
  <DocSecurity>0</DocSecurity>
  <Lines>56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2025-10-09T17:27:00Z</dcterms:created>
  <dcterms:modified xsi:type="dcterms:W3CDTF">2025-10-13T18:31:00Z</dcterms:modified>
</cp:coreProperties>
</file>