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F5E31B" w14:textId="5C55431D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506D87">
        <w:rPr>
          <w:rFonts w:eastAsia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284EAC" wp14:editId="4C4EF464">
                <wp:simplePos x="0" y="0"/>
                <wp:positionH relativeFrom="column">
                  <wp:posOffset>-57283</wp:posOffset>
                </wp:positionH>
                <wp:positionV relativeFrom="paragraph">
                  <wp:posOffset>-30274</wp:posOffset>
                </wp:positionV>
                <wp:extent cx="4560125" cy="904875"/>
                <wp:effectExtent l="0" t="0" r="12065" b="28575"/>
                <wp:wrapNone/>
                <wp:docPr id="1322490275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0125" cy="90487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49415" id="Retângulo: Cantos Diagonais Arredondados 1" o:spid="_x0000_s1026" style="position:absolute;margin-left:-4.5pt;margin-top:-2.4pt;width:359.05pt;height:7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60125,904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" path="m150816,l4560125,r,l4560125,754059v,83293,-67523,150816,-150816,150816l,904875r,l,150816c,67523,67523,,150816,xe" filled="f" strokecolor="#5b9bd5 [3208]" strokeweight="1pt">
                <v:stroke joinstyle="miter"/>
                <v:path arrowok="t" o:connecttype="custom" o:connectlocs="150816,0;4560125,0;4560125,0;4560125,754059;4409309,904875;0,904875;0,904875;0,150816;150816,0" o:connectangles="0,0,0,0,0,0,0,0,0"/>
              </v:shape>
            </w:pict>
          </mc:Fallback>
        </mc:AlternateContent>
      </w:r>
      <w:r w:rsidRPr="00506D87">
        <w:rPr>
          <w:rFonts w:ascii="Arial" w:eastAsia="Calibri" w:hAnsi="Arial" w:cs="Times New Roman"/>
        </w:rPr>
        <w:t>Apelação cível n.</w:t>
      </w:r>
      <w:r>
        <w:rPr>
          <w:rFonts w:ascii="Arial" w:eastAsia="Calibri" w:hAnsi="Arial" w:cs="Times New Roman"/>
        </w:rPr>
        <w:t xml:space="preserve"> </w:t>
      </w:r>
      <w:r w:rsidR="00D37E23" w:rsidRPr="00D37E23">
        <w:rPr>
          <w:rFonts w:ascii="Arial" w:eastAsia="Calibri" w:hAnsi="Arial" w:cs="Times New Roman"/>
        </w:rPr>
        <w:t>5120444-93.2022.8.24.0023</w:t>
      </w:r>
    </w:p>
    <w:p w14:paraId="0B1643A0" w14:textId="46FD9D8E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 xml:space="preserve">Apelante: </w:t>
      </w:r>
      <w:r w:rsidR="00D37E23">
        <w:rPr>
          <w:rFonts w:ascii="Arial" w:eastAsia="Calibri" w:hAnsi="Arial" w:cs="Times New Roman"/>
        </w:rPr>
        <w:t>Vera Lúcia de Ávila Moukarzel</w:t>
      </w:r>
    </w:p>
    <w:p w14:paraId="702D092B" w14:textId="26A1BD24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Apelado:</w:t>
      </w:r>
      <w:r w:rsidR="00D37E23">
        <w:rPr>
          <w:rFonts w:ascii="Arial" w:eastAsia="Calibri" w:hAnsi="Arial" w:cs="Times New Roman"/>
        </w:rPr>
        <w:t xml:space="preserve"> Instituto de Previdência do Estado de Santa Catarina – IPREV</w:t>
      </w:r>
    </w:p>
    <w:p w14:paraId="0AC5B1BB" w14:textId="168380AD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E860A5">
        <w:rPr>
          <w:rFonts w:ascii="Arial" w:eastAsia="Calibri" w:hAnsi="Arial" w:cs="Times New Roman"/>
          <w:b/>
          <w:bCs/>
        </w:rPr>
        <w:t>Relator: Desembargador</w:t>
      </w:r>
      <w:r>
        <w:rPr>
          <w:rFonts w:ascii="Arial" w:eastAsia="Calibri" w:hAnsi="Arial" w:cs="Times New Roman"/>
          <w:b/>
          <w:bCs/>
        </w:rPr>
        <w:t xml:space="preserve"> </w:t>
      </w:r>
      <w:r w:rsidR="00D37E23">
        <w:rPr>
          <w:rFonts w:ascii="Arial" w:eastAsia="Calibri" w:hAnsi="Arial" w:cs="Times New Roman"/>
          <w:b/>
          <w:bCs/>
        </w:rPr>
        <w:t>Paulo Henrique Moritz Martins da Silva</w:t>
      </w:r>
      <w:r>
        <w:rPr>
          <w:rFonts w:ascii="Arial" w:eastAsia="Calibri" w:hAnsi="Arial" w:cs="Times New Roman"/>
        </w:rPr>
        <w:t>.</w:t>
      </w:r>
    </w:p>
    <w:p w14:paraId="5D401731" w14:textId="2FD0AB1E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 xml:space="preserve">Data do julgamento: </w:t>
      </w:r>
      <w:r w:rsidR="00D37E23">
        <w:rPr>
          <w:rFonts w:ascii="Arial" w:eastAsia="Calibri" w:hAnsi="Arial" w:cs="Times New Roman"/>
        </w:rPr>
        <w:t>19.11.2024</w:t>
      </w:r>
      <w:r>
        <w:rPr>
          <w:rFonts w:ascii="Arial" w:eastAsia="Calibri" w:hAnsi="Arial" w:cs="Times New Roman"/>
        </w:rPr>
        <w:tab/>
      </w:r>
      <w:r>
        <w:rPr>
          <w:rFonts w:ascii="Arial" w:eastAsia="Calibri" w:hAnsi="Arial" w:cs="Times New Roman"/>
        </w:rPr>
        <w:tab/>
      </w:r>
      <w:r w:rsidR="00D37E23">
        <w:rPr>
          <w:rFonts w:ascii="Arial" w:eastAsia="Calibri" w:hAnsi="Arial" w:cs="Times New Roman"/>
        </w:rPr>
        <w:tab/>
      </w:r>
      <w:r>
        <w:rPr>
          <w:rFonts w:ascii="Arial" w:eastAsia="Calibri" w:hAnsi="Arial" w:cs="Times New Roman"/>
        </w:rPr>
        <w:t>Nº de pauta:</w:t>
      </w:r>
      <w:r w:rsidR="00D37E23">
        <w:rPr>
          <w:rFonts w:ascii="Arial" w:eastAsia="Calibri" w:hAnsi="Arial" w:cs="Times New Roman"/>
        </w:rPr>
        <w:t xml:space="preserve"> 134</w:t>
      </w:r>
      <w:r>
        <w:rPr>
          <w:rFonts w:ascii="Arial" w:eastAsia="Calibri" w:hAnsi="Arial" w:cs="Times New Roman"/>
        </w:rPr>
        <w:t xml:space="preserve"> </w:t>
      </w:r>
    </w:p>
    <w:p w14:paraId="7EC69ED8" w14:textId="77777777" w:rsidR="00304E64" w:rsidRPr="00506D87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</w:p>
    <w:p w14:paraId="24C8C1D3" w14:textId="77777777" w:rsidR="00304E64" w:rsidRDefault="00304E64" w:rsidP="00304E64">
      <w:pPr>
        <w:pStyle w:val="Ttulo2"/>
        <w:rPr>
          <w:rFonts w:eastAsia="Calibri"/>
          <w:sz w:val="16"/>
          <w:szCs w:val="16"/>
        </w:rPr>
      </w:pPr>
    </w:p>
    <w:p w14:paraId="4FFA38A6" w14:textId="77777777" w:rsidR="006712A6" w:rsidRPr="006712A6" w:rsidRDefault="006712A6" w:rsidP="006712A6"/>
    <w:p w14:paraId="44C09125" w14:textId="59572FCA" w:rsidR="00304E64" w:rsidRPr="00385759" w:rsidRDefault="00304E64" w:rsidP="00304E64">
      <w:pPr>
        <w:pStyle w:val="Qualificao"/>
        <w:ind w:left="0" w:right="284"/>
        <w:jc w:val="center"/>
        <w:rPr>
          <w:b/>
          <w:sz w:val="22"/>
        </w:rPr>
      </w:pPr>
      <w:r>
        <w:rPr>
          <w:rFonts w:eastAsia="Calibri"/>
          <w:sz w:val="24"/>
          <w:szCs w:val="24"/>
        </w:rPr>
        <w:tab/>
      </w:r>
      <w:r w:rsidRPr="00385759">
        <w:rPr>
          <w:b/>
          <w:sz w:val="22"/>
        </w:rPr>
        <w:t>MEMORIAIS PEL</w:t>
      </w:r>
      <w:r w:rsidR="00D37E23">
        <w:rPr>
          <w:b/>
          <w:sz w:val="22"/>
        </w:rPr>
        <w:t>A</w:t>
      </w:r>
      <w:r>
        <w:rPr>
          <w:b/>
          <w:sz w:val="22"/>
        </w:rPr>
        <w:t xml:space="preserve"> APELANTE </w:t>
      </w:r>
    </w:p>
    <w:p w14:paraId="2A8D1BF3" w14:textId="77777777" w:rsidR="00304E64" w:rsidRPr="00A8486B" w:rsidRDefault="00304E64" w:rsidP="00304E64">
      <w:pPr>
        <w:pStyle w:val="Qualificaodaspartes"/>
        <w:rPr>
          <w:sz w:val="28"/>
          <w:szCs w:val="24"/>
        </w:rPr>
      </w:pPr>
    </w:p>
    <w:p w14:paraId="0275F526" w14:textId="5B339E6C" w:rsidR="00304E64" w:rsidRPr="00385759" w:rsidRDefault="00304E64" w:rsidP="00304E64">
      <w:pPr>
        <w:ind w:right="284"/>
        <w:jc w:val="center"/>
        <w:rPr>
          <w:rFonts w:ascii="Arial" w:hAnsi="Arial" w:cs="Arial"/>
        </w:rPr>
      </w:pPr>
      <w:r w:rsidRPr="00385759">
        <w:rPr>
          <w:rFonts w:ascii="Arial" w:eastAsia="Calibri" w:hAnsi="Arial" w:cs="Arial"/>
          <w:b/>
        </w:rPr>
        <w:t xml:space="preserve">EMINENTE DESEMBARGADOR </w:t>
      </w:r>
      <w:r w:rsidR="00D37E23">
        <w:rPr>
          <w:rFonts w:ascii="Arial" w:eastAsia="Calibri" w:hAnsi="Arial" w:cs="Arial"/>
          <w:b/>
        </w:rPr>
        <w:t>JORGE LUIZ DE BORBA</w:t>
      </w:r>
    </w:p>
    <w:p w14:paraId="024A6B4E" w14:textId="77777777" w:rsidR="00304E64" w:rsidRPr="00A8486B" w:rsidRDefault="00304E64" w:rsidP="00304E64">
      <w:pPr>
        <w:pStyle w:val="Qualificao"/>
        <w:spacing w:before="0"/>
        <w:ind w:left="0" w:right="284"/>
        <w:rPr>
          <w:rFonts w:eastAsia="Calibri"/>
          <w:b/>
          <w:sz w:val="24"/>
          <w:szCs w:val="24"/>
        </w:rPr>
      </w:pPr>
    </w:p>
    <w:p w14:paraId="7C03412A" w14:textId="3C7F46A7" w:rsidR="00304E64" w:rsidRPr="00385759" w:rsidRDefault="00304E64" w:rsidP="00304E64">
      <w:pPr>
        <w:pStyle w:val="Qualificao"/>
        <w:spacing w:before="0"/>
        <w:ind w:left="0" w:right="284"/>
        <w:jc w:val="center"/>
        <w:rPr>
          <w:b/>
          <w:sz w:val="22"/>
        </w:rPr>
      </w:pPr>
      <w:r w:rsidRPr="00D37E23">
        <w:rPr>
          <w:b/>
          <w:sz w:val="22"/>
        </w:rPr>
        <w:t xml:space="preserve">COLENDA </w:t>
      </w:r>
      <w:r w:rsidR="00D37E23" w:rsidRPr="00D37E23">
        <w:rPr>
          <w:b/>
          <w:sz w:val="22"/>
        </w:rPr>
        <w:t>PRIMEIRA</w:t>
      </w:r>
      <w:r w:rsidRPr="00D37E23">
        <w:rPr>
          <w:b/>
          <w:sz w:val="22"/>
        </w:rPr>
        <w:t xml:space="preserve"> CÂMARA DE DIREITO </w:t>
      </w:r>
      <w:r w:rsidR="00D37E23" w:rsidRPr="00D37E23">
        <w:rPr>
          <w:b/>
          <w:sz w:val="22"/>
        </w:rPr>
        <w:t>PÚBLICO</w:t>
      </w:r>
    </w:p>
    <w:p w14:paraId="23E7D114" w14:textId="77777777" w:rsidR="000169F1" w:rsidRPr="00136102" w:rsidRDefault="000169F1" w:rsidP="000169F1">
      <w:pPr>
        <w:pStyle w:val="SemEspaamento"/>
        <w:numPr>
          <w:ilvl w:val="0"/>
          <w:numId w:val="0"/>
        </w:numPr>
      </w:pPr>
    </w:p>
    <w:p w14:paraId="0F4CC2F6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F112966" w14:textId="77777777" w:rsidR="00D37E23" w:rsidRPr="009729B6" w:rsidRDefault="00D37E23" w:rsidP="00D37E23">
      <w:pPr>
        <w:pStyle w:val="SemEspaamento"/>
        <w:rPr>
          <w:sz w:val="20"/>
          <w:szCs w:val="20"/>
          <w:lang w:val="pt-PT"/>
        </w:rPr>
      </w:pPr>
      <w:r w:rsidRPr="00F251B6">
        <w:t>Após ter concedida a ordem no mandado de segurança n. 0303263-93.2016.8.24.0023, que lhe assegurou pensão por morte com integralidade e paridade em relação à remuneração do posto de Coronel da PMSC, a autora, viúva do Coronel Paulo Ekke Moukarzel, ajuizou a presente ação de cobrança contra o IPREV para reaver as diferenças remuneratórias que deixou de receber desde 22.3.2011 -</w:t>
      </w:r>
      <w:r w:rsidRPr="00BF4CF1">
        <w:rPr>
          <w:sz w:val="22"/>
        </w:rPr>
        <w:t xml:space="preserve"> data retroativa aos 5 anos anteriores à impetração do </w:t>
      </w:r>
      <w:r w:rsidRPr="00BF4CF1">
        <w:rPr>
          <w:i/>
          <w:iCs/>
          <w:sz w:val="22"/>
        </w:rPr>
        <w:t>mandamus</w:t>
      </w:r>
      <w:r w:rsidRPr="000D713F">
        <w:rPr>
          <w:szCs w:val="24"/>
        </w:rPr>
        <w:t xml:space="preserve"> </w:t>
      </w:r>
      <w:r w:rsidRPr="00B805B2">
        <w:rPr>
          <w:sz w:val="20"/>
          <w:szCs w:val="20"/>
        </w:rPr>
        <w:t xml:space="preserve">(evento 1, INIC1). </w:t>
      </w:r>
    </w:p>
    <w:p w14:paraId="506E2E68" w14:textId="77777777" w:rsidR="00D37E23" w:rsidRPr="009729B6" w:rsidRDefault="00D37E23" w:rsidP="00D37E23">
      <w:pPr>
        <w:pStyle w:val="SemEspaamento"/>
        <w:rPr>
          <w:sz w:val="20"/>
          <w:szCs w:val="20"/>
          <w:lang w:val="pt-PT"/>
        </w:rPr>
      </w:pPr>
      <w:r w:rsidRPr="009729B6">
        <w:t xml:space="preserve">Para demonstrar o direito pleiteado, a autora apresentou o cálculo da quantia devida pelo ente previdenciário, elaborado pelo conceituado Instituto Rainoldo Uessler </w:t>
      </w:r>
      <w:r w:rsidRPr="009729B6">
        <w:rPr>
          <w:sz w:val="20"/>
          <w:szCs w:val="20"/>
        </w:rPr>
        <w:t>(evento 1, PLANILHA12),</w:t>
      </w:r>
      <w:r w:rsidRPr="009729B6">
        <w:rPr>
          <w:szCs w:val="24"/>
        </w:rPr>
        <w:t xml:space="preserve"> </w:t>
      </w:r>
      <w:r w:rsidRPr="009729B6">
        <w:t>balizado por remuneração paradigma de colega Coronel da PMSC</w:t>
      </w:r>
      <w:r w:rsidRPr="009729B6">
        <w:rPr>
          <w:szCs w:val="24"/>
        </w:rPr>
        <w:t xml:space="preserve"> </w:t>
      </w:r>
      <w:r w:rsidRPr="009729B6">
        <w:rPr>
          <w:sz w:val="22"/>
        </w:rPr>
        <w:t>(Volney Manoel Cândido)</w:t>
      </w:r>
      <w:r w:rsidRPr="009729B6">
        <w:t xml:space="preserve">, integrante da mesma turma de oficiais do falecido Paulo Ekke Moukarzel. </w:t>
      </w:r>
    </w:p>
    <w:p w14:paraId="2DF72B77" w14:textId="77777777" w:rsidR="00D37E23" w:rsidRDefault="00D37E23" w:rsidP="00D37E23">
      <w:pPr>
        <w:pStyle w:val="SemEspaamento"/>
        <w:rPr>
          <w:lang w:val="pt-PT"/>
        </w:rPr>
      </w:pPr>
      <w:r>
        <w:rPr>
          <w:lang w:val="pt-PT"/>
        </w:rPr>
        <w:t>Esta</w:t>
      </w:r>
      <w:r w:rsidRPr="00F251B6">
        <w:rPr>
          <w:lang w:val="pt-PT"/>
        </w:rPr>
        <w:t xml:space="preserve"> ação de cobrança é fielmente balizada </w:t>
      </w:r>
      <w:r>
        <w:rPr>
          <w:lang w:val="pt-PT"/>
        </w:rPr>
        <w:t>no</w:t>
      </w:r>
      <w:r w:rsidRPr="00F251B6">
        <w:rPr>
          <w:lang w:val="pt-PT"/>
        </w:rPr>
        <w:t xml:space="preserve"> acórdão transitado em julgado da c. Primeira Câmara de Direito Público </w:t>
      </w:r>
      <w:r w:rsidRPr="009138F4">
        <w:rPr>
          <w:sz w:val="20"/>
          <w:szCs w:val="20"/>
          <w:lang w:val="pt-PT"/>
        </w:rPr>
        <w:t>(</w:t>
      </w:r>
      <w:r w:rsidRPr="009138F4">
        <w:rPr>
          <w:i/>
          <w:iCs/>
          <w:sz w:val="20"/>
          <w:szCs w:val="20"/>
          <w:lang w:val="pt-PT"/>
        </w:rPr>
        <w:t>vide</w:t>
      </w:r>
      <w:r w:rsidRPr="009138F4">
        <w:rPr>
          <w:sz w:val="20"/>
          <w:szCs w:val="20"/>
          <w:lang w:val="pt-PT"/>
        </w:rPr>
        <w:t xml:space="preserve"> autos n. 0303263-93.2016.8.24.0023)</w:t>
      </w:r>
      <w:r w:rsidRPr="009138F4">
        <w:rPr>
          <w:szCs w:val="24"/>
          <w:lang w:val="pt-PT"/>
        </w:rPr>
        <w:t xml:space="preserve">, </w:t>
      </w:r>
      <w:r w:rsidRPr="00F251B6">
        <w:rPr>
          <w:lang w:val="pt-PT"/>
        </w:rPr>
        <w:t>da Relatoria de Vossa Excelência, que reconheceu que se aplica à pensionista, ora recorrente, o direito previsto no art. 60, §1º, da Lei Estadual nº 6.218/1983</w:t>
      </w:r>
      <w:r w:rsidRPr="009138F4">
        <w:rPr>
          <w:szCs w:val="24"/>
          <w:lang w:val="pt-PT"/>
        </w:rPr>
        <w:t xml:space="preserve"> </w:t>
      </w:r>
      <w:r w:rsidRPr="009138F4">
        <w:rPr>
          <w:sz w:val="20"/>
          <w:szCs w:val="20"/>
          <w:lang w:val="pt-PT"/>
        </w:rPr>
        <w:t>[e art. 73, parágrafo único, da LCE nº 412/2008</w:t>
      </w:r>
      <w:r w:rsidRPr="007E0841">
        <w:rPr>
          <w:lang w:val="pt-PT"/>
        </w:rPr>
        <w:t xml:space="preserve">]. </w:t>
      </w:r>
    </w:p>
    <w:p w14:paraId="7E4B4C58" w14:textId="77777777" w:rsidR="00D37E23" w:rsidRPr="007E0841" w:rsidRDefault="00D37E23" w:rsidP="00D37E23">
      <w:pPr>
        <w:pStyle w:val="SemEspaamento"/>
        <w:rPr>
          <w:lang w:val="pt-PT"/>
        </w:rPr>
      </w:pPr>
      <w:r w:rsidRPr="007E0841">
        <w:rPr>
          <w:lang w:val="pt-PT"/>
        </w:rPr>
        <w:t xml:space="preserve">É o que se extrai expressamente do ementário do acórdão e da respectiva parte conclusiva, </w:t>
      </w:r>
      <w:r w:rsidRPr="007E0841">
        <w:rPr>
          <w:i/>
          <w:iCs/>
          <w:lang w:val="pt-PT"/>
        </w:rPr>
        <w:t>verbis</w:t>
      </w:r>
      <w:r w:rsidRPr="007E0841">
        <w:rPr>
          <w:lang w:val="pt-PT"/>
        </w:rPr>
        <w:t xml:space="preserve">: </w:t>
      </w:r>
    </w:p>
    <w:p w14:paraId="29BCBD30" w14:textId="77777777" w:rsidR="00D37E23" w:rsidRDefault="00D37E23" w:rsidP="00D37E23">
      <w:pPr>
        <w:pStyle w:val="Qualificao"/>
        <w:spacing w:before="0" w:line="360" w:lineRule="auto"/>
        <w:ind w:left="0" w:right="284"/>
        <w:jc w:val="both"/>
        <w:rPr>
          <w:sz w:val="24"/>
          <w:szCs w:val="24"/>
          <w:lang w:val="pt-PT"/>
        </w:rPr>
      </w:pPr>
      <w:r>
        <w:rPr>
          <w:noProof/>
        </w:rPr>
        <w:lastRenderedPageBreak/>
        <w:drawing>
          <wp:inline distT="0" distB="0" distL="0" distR="0" wp14:anchorId="4D35F9E3" wp14:editId="2AC050D6">
            <wp:extent cx="5521325" cy="3479470"/>
            <wp:effectExtent l="0" t="0" r="3175" b="6985"/>
            <wp:docPr id="758457182" name="Imagem 758457182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57182" name="Imagem 758457182" descr="Texto, Car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314" cy="3530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29F99" w14:textId="77777777" w:rsidR="00D37E23" w:rsidRPr="00C0367B" w:rsidRDefault="00D37E23" w:rsidP="00D37E23">
      <w:pPr>
        <w:pStyle w:val="SemEspaamento"/>
        <w:rPr>
          <w:lang w:val="pt-PT"/>
        </w:rPr>
      </w:pPr>
      <w:r>
        <w:rPr>
          <w:lang w:val="pt-PT"/>
        </w:rPr>
        <w:t>Contudo, por resistência injustificada do IPREV, é</w:t>
      </w:r>
      <w:r w:rsidRPr="007E0841">
        <w:rPr>
          <w:lang w:val="pt-PT"/>
        </w:rPr>
        <w:t xml:space="preserve"> lamentável que a autora esteja na contingência de, </w:t>
      </w:r>
      <w:r>
        <w:rPr>
          <w:lang w:val="pt-PT"/>
        </w:rPr>
        <w:t>uma vez mais</w:t>
      </w:r>
      <w:r w:rsidRPr="007E0841">
        <w:rPr>
          <w:lang w:val="pt-PT"/>
        </w:rPr>
        <w:t xml:space="preserve">, discutir </w:t>
      </w:r>
      <w:r>
        <w:rPr>
          <w:lang w:val="pt-PT"/>
        </w:rPr>
        <w:t>o</w:t>
      </w:r>
      <w:r w:rsidRPr="007E0841">
        <w:rPr>
          <w:lang w:val="pt-PT"/>
        </w:rPr>
        <w:t xml:space="preserve"> direito que lhe foi assegurado judicialmente</w:t>
      </w:r>
      <w:r>
        <w:rPr>
          <w:lang w:val="pt-PT"/>
        </w:rPr>
        <w:t>.</w:t>
      </w:r>
      <w:r w:rsidRPr="007E0841">
        <w:rPr>
          <w:lang w:val="pt-PT"/>
        </w:rPr>
        <w:t xml:space="preserve"> </w:t>
      </w:r>
      <w:r w:rsidRPr="00C0367B">
        <w:rPr>
          <w:lang w:val="pt-PT"/>
        </w:rPr>
        <w:t xml:space="preserve">A verdade é que, após o falecimento de seu marido, </w:t>
      </w:r>
      <w:r w:rsidRPr="00947730">
        <w:rPr>
          <w:b/>
          <w:lang w:val="pt-PT"/>
        </w:rPr>
        <w:t>a</w:t>
      </w:r>
      <w:r w:rsidRPr="00C0367B">
        <w:rPr>
          <w:lang w:val="pt-PT"/>
        </w:rPr>
        <w:t xml:space="preserve"> </w:t>
      </w:r>
      <w:r w:rsidRPr="00947730">
        <w:rPr>
          <w:b/>
          <w:lang w:val="pt-PT"/>
        </w:rPr>
        <w:t>autora nunca contou com o apoio ou a sensibilidade do IPREV</w:t>
      </w:r>
      <w:r w:rsidRPr="00C0367B">
        <w:rPr>
          <w:lang w:val="pt-PT"/>
        </w:rPr>
        <w:t>. Foi necessário mais de uma década de discussão administrativa e judicial para a autora ter reconhecido o direito à integralidade e paridade de vencimentos no recebimento da pensão por morte.</w:t>
      </w:r>
    </w:p>
    <w:p w14:paraId="07A17D2A" w14:textId="77777777" w:rsidR="00D37E23" w:rsidRPr="007E0841" w:rsidRDefault="00D37E23" w:rsidP="00D37E23">
      <w:pPr>
        <w:pStyle w:val="SemEspaamento"/>
        <w:rPr>
          <w:lang w:val="pt-PT"/>
        </w:rPr>
      </w:pPr>
      <w:r>
        <w:rPr>
          <w:lang w:val="pt-PT"/>
        </w:rPr>
        <w:t>E</w:t>
      </w:r>
      <w:r w:rsidRPr="007E0841">
        <w:rPr>
          <w:lang w:val="pt-PT"/>
        </w:rPr>
        <w:t xml:space="preserve">, ainda assim, mesmo após toda essa tormenta, o IPREV continua buscando motivos para frustrar o direito conquistado pela autora. Fez isso quando do cumprimento de sentença do mandado de segurança </w:t>
      </w:r>
      <w:r w:rsidRPr="007E0841">
        <w:t>n. 0303263-93.2016.8.24.0023</w:t>
      </w:r>
      <w:r w:rsidRPr="007E0841">
        <w:rPr>
          <w:lang w:val="pt-PT"/>
        </w:rPr>
        <w:t>, sendo devidamente corrigido pelo eminente magistrado Jefferson Zanini, e está fazendo novamente nesta ação de cobrança, a ponto de atravessar a petição de evento 17, com a juntada de documento descontextualizado apenas para confundir o juízo e obter uma sentença completamente dissociada do que foi assegurado pela coisa julgada.</w:t>
      </w:r>
    </w:p>
    <w:p w14:paraId="594B59CC" w14:textId="77777777" w:rsidR="00D37E23" w:rsidRPr="007E0841" w:rsidRDefault="00D37E23" w:rsidP="00D37E23">
      <w:pPr>
        <w:pStyle w:val="SemEspaamento"/>
        <w:rPr>
          <w:lang w:val="pt-PT"/>
        </w:rPr>
      </w:pPr>
      <w:r w:rsidRPr="007E0841">
        <w:t>Sem razão em seus argumentos, o IPREV, maliciosamente, apresentou petição avulsa nos autos</w:t>
      </w:r>
      <w:r w:rsidRPr="00E734C6">
        <w:rPr>
          <w:szCs w:val="24"/>
        </w:rPr>
        <w:t xml:space="preserve"> </w:t>
      </w:r>
      <w:r w:rsidRPr="00E734C6">
        <w:rPr>
          <w:sz w:val="20"/>
          <w:szCs w:val="20"/>
        </w:rPr>
        <w:t>(evento 17)</w:t>
      </w:r>
      <w:r w:rsidRPr="00E734C6">
        <w:rPr>
          <w:szCs w:val="24"/>
        </w:rPr>
        <w:t xml:space="preserve">, </w:t>
      </w:r>
      <w:r w:rsidRPr="007E0841">
        <w:t xml:space="preserve">com novo </w:t>
      </w:r>
      <w:r>
        <w:t>“</w:t>
      </w:r>
      <w:r w:rsidRPr="007E0841">
        <w:t xml:space="preserve">demonstrativo </w:t>
      </w:r>
      <w:r>
        <w:t>‘</w:t>
      </w:r>
      <w:r w:rsidRPr="007E0841">
        <w:t>se vivo fosse”</w:t>
      </w:r>
      <w:r w:rsidRPr="00E734C6">
        <w:rPr>
          <w:szCs w:val="24"/>
        </w:rPr>
        <w:t xml:space="preserve"> </w:t>
      </w:r>
      <w:r w:rsidRPr="00E734C6">
        <w:rPr>
          <w:sz w:val="20"/>
          <w:szCs w:val="20"/>
        </w:rPr>
        <w:t>(evento 17, OUT3)</w:t>
      </w:r>
      <w:r w:rsidRPr="00E734C6">
        <w:rPr>
          <w:szCs w:val="24"/>
        </w:rPr>
        <w:t xml:space="preserve">, </w:t>
      </w:r>
      <w:r w:rsidRPr="007E0841">
        <w:t xml:space="preserve">forçando uma aplicação completamente equivocada e imprópria para o caso concreto, o que inegavelmente acabou por causar grave e </w:t>
      </w:r>
      <w:r w:rsidRPr="007E0841">
        <w:lastRenderedPageBreak/>
        <w:t>temerária confusão conceitual, induzindo o juízo em erro</w:t>
      </w:r>
      <w:r>
        <w:t xml:space="preserve"> e afrontando a coisa julgada ao negar a paridade à apelante</w:t>
      </w:r>
      <w:r w:rsidRPr="007E0841">
        <w:t>.</w:t>
      </w:r>
    </w:p>
    <w:p w14:paraId="3AC0C106" w14:textId="77777777" w:rsidR="00D37E23" w:rsidRPr="007E0841" w:rsidRDefault="00D37E23" w:rsidP="00D37E23">
      <w:pPr>
        <w:pStyle w:val="SemEspaamento"/>
        <w:rPr>
          <w:lang w:val="pt-PT"/>
        </w:rPr>
      </w:pPr>
      <w:r w:rsidRPr="007E0841">
        <w:t>Infelizmente, mesmo com a subsequente petição da autora</w:t>
      </w:r>
      <w:r>
        <w:t>/apelante</w:t>
      </w:r>
      <w:r w:rsidRPr="007E0841">
        <w:t xml:space="preserve"> </w:t>
      </w:r>
      <w:r w:rsidRPr="00C0367B">
        <w:rPr>
          <w:sz w:val="20"/>
          <w:szCs w:val="20"/>
        </w:rPr>
        <w:t>(evento 20)</w:t>
      </w:r>
      <w:r w:rsidRPr="007E0841">
        <w:t>, dedicada a desanuviar o equívoco do IPREV, sobreveio sentença de procedência parcial da ação, admitindo boa parte do cálculo restritivo do réu.  P</w:t>
      </w:r>
      <w:r>
        <w:t>a</w:t>
      </w:r>
      <w:r w:rsidRPr="007E0841">
        <w:t>r</w:t>
      </w:r>
      <w:r>
        <w:t>a tanto</w:t>
      </w:r>
      <w:r w:rsidRPr="007E0841">
        <w:t xml:space="preserve">, entendeu a douta Togada </w:t>
      </w:r>
      <w:r w:rsidRPr="007E0841">
        <w:rPr>
          <w:i/>
          <w:iCs/>
        </w:rPr>
        <w:t>a quo</w:t>
      </w:r>
      <w:r w:rsidRPr="007E0841">
        <w:t xml:space="preserve"> que “o benefício de pensão por morte deve corresponder aos proventos que o instituidor receberia </w:t>
      </w:r>
      <w:r w:rsidRPr="007E0841">
        <w:rPr>
          <w:u w:val="single"/>
        </w:rPr>
        <w:t>se</w:t>
      </w:r>
      <w:r w:rsidRPr="007E0841">
        <w:t> </w:t>
      </w:r>
      <w:r w:rsidRPr="007E0841">
        <w:rPr>
          <w:u w:val="single"/>
        </w:rPr>
        <w:t>vivo</w:t>
      </w:r>
      <w:r w:rsidRPr="007E0841">
        <w:t> </w:t>
      </w:r>
      <w:r w:rsidRPr="007E0841">
        <w:rPr>
          <w:u w:val="single"/>
        </w:rPr>
        <w:t>estivesse”</w:t>
      </w:r>
      <w:r w:rsidRPr="007E0841">
        <w:t xml:space="preserve">, ou seja, </w:t>
      </w:r>
      <w:r w:rsidRPr="007E0841">
        <w:rPr>
          <w:lang w:val="pt-PT"/>
        </w:rPr>
        <w:t>“</w:t>
      </w:r>
      <w:r w:rsidRPr="007E0841">
        <w:t>o que se depreende do documento colacionado no </w:t>
      </w:r>
      <w:r w:rsidRPr="007E0841">
        <w:rPr>
          <w:b/>
        </w:rPr>
        <w:t>evento 17, OUT3</w:t>
      </w:r>
      <w:r w:rsidRPr="007E0841">
        <w:t>, intitulado de </w:t>
      </w:r>
      <w:r w:rsidRPr="007E0841">
        <w:rPr>
          <w:i/>
          <w:iCs/>
        </w:rPr>
        <w:t>Demonstração ‘SE VIVO FOSSE’,</w:t>
      </w:r>
      <w:r w:rsidRPr="007E0841">
        <w:t> emitido, em fevereiro de 2023, pela Diretoria de Pessoal da Polícia Militar do Estado de Santa Catarina”.</w:t>
      </w:r>
    </w:p>
    <w:p w14:paraId="0FB9DBD3" w14:textId="77777777" w:rsidR="00D37E23" w:rsidRPr="009729B6" w:rsidRDefault="00D37E23" w:rsidP="00D37E23">
      <w:pPr>
        <w:pStyle w:val="SemEspaamento"/>
        <w:rPr>
          <w:lang w:val="pt-PT"/>
        </w:rPr>
      </w:pPr>
      <w:r w:rsidRPr="007E0841">
        <w:t xml:space="preserve">Essa premissa, com todas as vênias, não está correta. </w:t>
      </w:r>
    </w:p>
    <w:p w14:paraId="6832DC8E" w14:textId="77777777" w:rsidR="00D37E23" w:rsidRPr="009729B6" w:rsidRDefault="00D37E23" w:rsidP="00D37E23">
      <w:pPr>
        <w:pStyle w:val="SemEspaamento"/>
        <w:rPr>
          <w:sz w:val="28"/>
          <w:szCs w:val="24"/>
          <w:lang w:val="pt-PT"/>
        </w:rPr>
      </w:pPr>
      <w:r w:rsidRPr="009729B6">
        <w:rPr>
          <w:szCs w:val="24"/>
          <w:lang w:val="pt-PT"/>
        </w:rPr>
        <w:t xml:space="preserve">O art. 60, §1º, da Lei Estadual n. 6.218/1983 não deixa qualquer margem de dúvida ao prescrever que “o beneficiário </w:t>
      </w:r>
      <w:r w:rsidRPr="009729B6">
        <w:rPr>
          <w:b/>
          <w:szCs w:val="24"/>
          <w:lang w:val="pt-PT"/>
        </w:rPr>
        <w:t xml:space="preserve">receberá a remuneração correspondente à do militar, em inatividade, no posto que se encontrava o falecido” </w:t>
      </w:r>
      <w:r w:rsidRPr="009729B6">
        <w:rPr>
          <w:szCs w:val="24"/>
          <w:lang w:val="pt-PT"/>
        </w:rPr>
        <w:t>[</w:t>
      </w:r>
      <w:r w:rsidRPr="009729B6">
        <w:rPr>
          <w:b/>
          <w:szCs w:val="24"/>
          <w:u w:val="single"/>
          <w:lang w:val="pt-PT"/>
        </w:rPr>
        <w:t>Coronel</w:t>
      </w:r>
      <w:r w:rsidRPr="009729B6">
        <w:rPr>
          <w:szCs w:val="24"/>
          <w:lang w:val="pt-PT"/>
        </w:rPr>
        <w:t xml:space="preserve">], </w:t>
      </w:r>
      <w:r w:rsidRPr="009729B6">
        <w:rPr>
          <w:b/>
          <w:szCs w:val="24"/>
          <w:lang w:val="pt-PT"/>
        </w:rPr>
        <w:t>sem prejuízo de futuros reajustamentos</w:t>
      </w:r>
      <w:r w:rsidRPr="009729B6">
        <w:rPr>
          <w:szCs w:val="24"/>
          <w:lang w:val="pt-PT"/>
        </w:rPr>
        <w:t>. Vejamos:</w:t>
      </w:r>
    </w:p>
    <w:p w14:paraId="0244288E" w14:textId="77777777" w:rsidR="00D37E23" w:rsidRPr="007E0841" w:rsidRDefault="00D37E23" w:rsidP="00D37E23">
      <w:pPr>
        <w:pStyle w:val="Qualificao"/>
        <w:spacing w:before="0" w:line="360" w:lineRule="auto"/>
        <w:ind w:right="284"/>
        <w:jc w:val="both"/>
        <w:rPr>
          <w:sz w:val="6"/>
          <w:szCs w:val="6"/>
          <w:lang w:val="pt-PT"/>
        </w:rPr>
      </w:pPr>
    </w:p>
    <w:p w14:paraId="0BD47175" w14:textId="77777777" w:rsidR="00D37E23" w:rsidRDefault="00D37E23" w:rsidP="00D37E23">
      <w:pPr>
        <w:pStyle w:val="Qualificao"/>
        <w:spacing w:before="0" w:line="360" w:lineRule="auto"/>
        <w:ind w:left="993" w:right="284"/>
        <w:jc w:val="both"/>
        <w:rPr>
          <w:sz w:val="24"/>
          <w:szCs w:val="24"/>
          <w:lang w:val="pt-PT"/>
        </w:rPr>
      </w:pPr>
      <w:r>
        <w:rPr>
          <w:noProof/>
          <w:sz w:val="24"/>
          <w:szCs w:val="24"/>
          <w:lang w:val="pt-PT"/>
        </w:rPr>
        <w:drawing>
          <wp:inline distT="0" distB="0" distL="0" distR="0" wp14:anchorId="2EE9D8BE" wp14:editId="5F6B83FF">
            <wp:extent cx="4733872" cy="1520042"/>
            <wp:effectExtent l="0" t="0" r="0" b="4445"/>
            <wp:docPr id="923091455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91455" name="Imagem 1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355" cy="1521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14CE0" w14:textId="77777777" w:rsidR="00D37E23" w:rsidRPr="00DD7C48" w:rsidRDefault="00D37E23" w:rsidP="00D37E23">
      <w:pPr>
        <w:pStyle w:val="Qualificao"/>
        <w:spacing w:before="0" w:line="360" w:lineRule="auto"/>
        <w:ind w:left="1418" w:right="284"/>
        <w:jc w:val="both"/>
        <w:rPr>
          <w:sz w:val="6"/>
          <w:szCs w:val="6"/>
          <w:lang w:val="pt-PT"/>
        </w:rPr>
      </w:pPr>
    </w:p>
    <w:p w14:paraId="62BF271F" w14:textId="77777777" w:rsidR="00D37E23" w:rsidRPr="007E0841" w:rsidRDefault="00D37E23" w:rsidP="00D37E23">
      <w:pPr>
        <w:pStyle w:val="SemEspaamento"/>
        <w:rPr>
          <w:lang w:val="pt-PT"/>
        </w:rPr>
      </w:pPr>
      <w:r w:rsidRPr="007E0841">
        <w:rPr>
          <w:u w:val="single"/>
          <w:lang w:val="pt-PT"/>
        </w:rPr>
        <w:t>A premissa que se busca nesta ação de cobrança é simples</w:t>
      </w:r>
      <w:r w:rsidRPr="007E0841">
        <w:rPr>
          <w:lang w:val="pt-PT"/>
        </w:rPr>
        <w:t xml:space="preserve">: por ter direito à paridade e integralidade </w:t>
      </w:r>
      <w:r w:rsidRPr="007E0841">
        <w:rPr>
          <w:sz w:val="22"/>
          <w:lang w:val="pt-PT"/>
        </w:rPr>
        <w:t>(</w:t>
      </w:r>
      <w:r w:rsidRPr="007E0841">
        <w:rPr>
          <w:sz w:val="22"/>
          <w:u w:val="single"/>
          <w:lang w:val="pt-PT"/>
        </w:rPr>
        <w:t>fato transitado em julgado</w:t>
      </w:r>
      <w:r w:rsidRPr="007E0841">
        <w:rPr>
          <w:sz w:val="22"/>
          <w:lang w:val="pt-PT"/>
        </w:rPr>
        <w:t>),</w:t>
      </w:r>
      <w:r w:rsidRPr="007E0841">
        <w:rPr>
          <w:lang w:val="pt-PT"/>
        </w:rPr>
        <w:t xml:space="preserve"> a autora, na condição de pensionista, tem direito a receber a </w:t>
      </w:r>
      <w:r w:rsidRPr="007E0841">
        <w:rPr>
          <w:b/>
          <w:lang w:val="pt-PT"/>
        </w:rPr>
        <w:t>remuneração correspondente à do policial militar, em inatividade, no posto que se encontrava o falecido</w:t>
      </w:r>
      <w:r w:rsidRPr="007E0841">
        <w:rPr>
          <w:lang w:val="pt-PT"/>
        </w:rPr>
        <w:t xml:space="preserve">, de </w:t>
      </w:r>
      <w:r w:rsidRPr="007E0841">
        <w:rPr>
          <w:b/>
          <w:lang w:val="pt-PT"/>
        </w:rPr>
        <w:t>CORONEL</w:t>
      </w:r>
      <w:r w:rsidRPr="007E0841">
        <w:rPr>
          <w:lang w:val="pt-PT"/>
        </w:rPr>
        <w:t xml:space="preserve">. </w:t>
      </w:r>
    </w:p>
    <w:p w14:paraId="5A4CC79F" w14:textId="77777777" w:rsidR="00D37E23" w:rsidRDefault="00D37E23" w:rsidP="00D37E23">
      <w:pPr>
        <w:pStyle w:val="SemEspaamento"/>
        <w:rPr>
          <w:szCs w:val="24"/>
          <w:lang w:val="pt-PT"/>
        </w:rPr>
      </w:pPr>
      <w:r w:rsidRPr="007E0841">
        <w:rPr>
          <w:lang w:val="pt-PT"/>
        </w:rPr>
        <w:t xml:space="preserve">Esse cálculo </w:t>
      </w:r>
      <w:r w:rsidRPr="007E0841">
        <w:rPr>
          <w:b/>
          <w:lang w:val="pt-PT"/>
        </w:rPr>
        <w:t>não exclui, portanto, quaisquer verbas</w:t>
      </w:r>
      <w:r w:rsidRPr="007E0841">
        <w:rPr>
          <w:lang w:val="pt-PT"/>
        </w:rPr>
        <w:t xml:space="preserve"> pagas aos coronéis inativos no período que é objeto desta cobrança</w:t>
      </w:r>
      <w:r>
        <w:rPr>
          <w:szCs w:val="24"/>
          <w:lang w:val="pt-PT"/>
        </w:rPr>
        <w:t xml:space="preserve"> </w:t>
      </w:r>
      <w:r w:rsidRPr="00F251B6">
        <w:rPr>
          <w:sz w:val="22"/>
          <w:lang w:val="pt-PT"/>
        </w:rPr>
        <w:t>[2011 em diante].</w:t>
      </w:r>
    </w:p>
    <w:p w14:paraId="4E93062A" w14:textId="77777777" w:rsidR="00D37E23" w:rsidRPr="007E0841" w:rsidRDefault="00D37E23" w:rsidP="00D37E23">
      <w:pPr>
        <w:pStyle w:val="SemEspaamento"/>
        <w:rPr>
          <w:lang w:val="pt-PT"/>
        </w:rPr>
      </w:pPr>
      <w:r w:rsidRPr="007E0841">
        <w:rPr>
          <w:lang w:val="pt-PT"/>
        </w:rPr>
        <w:t>O IPREV, por motivos incompreensíveis, teima em apresentar uma “demonstração ‘se vivo fosse”</w:t>
      </w:r>
      <w:r>
        <w:rPr>
          <w:szCs w:val="24"/>
          <w:lang w:val="pt-PT"/>
        </w:rPr>
        <w:t xml:space="preserve"> </w:t>
      </w:r>
      <w:r w:rsidRPr="00BE6260">
        <w:rPr>
          <w:sz w:val="20"/>
          <w:szCs w:val="20"/>
          <w:lang w:val="pt-PT"/>
        </w:rPr>
        <w:t>(evento 17, OUT3)</w:t>
      </w:r>
      <w:r>
        <w:rPr>
          <w:szCs w:val="24"/>
          <w:lang w:val="pt-PT"/>
        </w:rPr>
        <w:t xml:space="preserve"> </w:t>
      </w:r>
      <w:r w:rsidRPr="007E0841">
        <w:rPr>
          <w:lang w:val="pt-PT"/>
        </w:rPr>
        <w:t>que não atende à premissa definida pela lei e pela coisa julgada. No referido documento, aliás, fica claro que o IPREV, no período de ago</w:t>
      </w:r>
      <w:r>
        <w:rPr>
          <w:lang w:val="pt-PT"/>
        </w:rPr>
        <w:t>sto</w:t>
      </w:r>
      <w:r w:rsidRPr="007E0841">
        <w:rPr>
          <w:lang w:val="pt-PT"/>
        </w:rPr>
        <w:t xml:space="preserve">/2014 a agosto/2020, contabiliza apenas o subsídio como </w:t>
      </w:r>
      <w:r w:rsidRPr="007E0841">
        <w:rPr>
          <w:lang w:val="pt-PT"/>
        </w:rPr>
        <w:lastRenderedPageBreak/>
        <w:t xml:space="preserve">base de cálculo, excluindo as demais verbas pagas aos coronéis inativos, o que acaba por desrespeitar as premissas da paridade e integralidade asseguradas à pensionista. </w:t>
      </w:r>
    </w:p>
    <w:p w14:paraId="79604635" w14:textId="77777777" w:rsidR="00D37E23" w:rsidRPr="007E0841" w:rsidRDefault="00D37E23" w:rsidP="00D37E23">
      <w:pPr>
        <w:pStyle w:val="SemEspaamento"/>
        <w:rPr>
          <w:lang w:val="pt-PT"/>
        </w:rPr>
      </w:pPr>
      <w:r w:rsidRPr="007E0841">
        <w:rPr>
          <w:lang w:val="pt-PT"/>
        </w:rPr>
        <w:t xml:space="preserve">A sentença, como dito, acabou por se basear nessa </w:t>
      </w:r>
      <w:r w:rsidRPr="007E0841">
        <w:rPr>
          <w:b/>
          <w:u w:val="single"/>
          <w:lang w:val="pt-PT"/>
        </w:rPr>
        <w:t>premissa equivocada</w:t>
      </w:r>
      <w:r w:rsidRPr="0048345C">
        <w:rPr>
          <w:sz w:val="22"/>
          <w:lang w:val="pt-PT"/>
        </w:rPr>
        <w:t xml:space="preserve"> </w:t>
      </w:r>
      <w:r w:rsidRPr="007E0841">
        <w:rPr>
          <w:lang w:val="pt-PT"/>
        </w:rPr>
        <w:t>e desconsiderou o fato provado</w:t>
      </w:r>
      <w:r>
        <w:rPr>
          <w:lang w:val="pt-PT"/>
        </w:rPr>
        <w:t xml:space="preserve"> </w:t>
      </w:r>
      <w:r w:rsidRPr="00C0367B">
        <w:rPr>
          <w:sz w:val="20"/>
          <w:szCs w:val="20"/>
          <w:lang w:val="pt-PT"/>
        </w:rPr>
        <w:t>(evento 20)</w:t>
      </w:r>
      <w:r w:rsidRPr="007E0841">
        <w:rPr>
          <w:lang w:val="pt-PT"/>
        </w:rPr>
        <w:t xml:space="preserve"> pela autora</w:t>
      </w:r>
      <w:r>
        <w:rPr>
          <w:szCs w:val="24"/>
          <w:lang w:val="pt-PT"/>
        </w:rPr>
        <w:t xml:space="preserve"> </w:t>
      </w:r>
      <w:r w:rsidRPr="007E0841">
        <w:rPr>
          <w:lang w:val="pt-PT"/>
        </w:rPr>
        <w:t>de que os coronéis inativos recebiam valor superior ao que é atestado na certidão apresentada pelo IPREV.</w:t>
      </w:r>
      <w:r>
        <w:rPr>
          <w:lang w:val="pt-PT"/>
        </w:rPr>
        <w:t xml:space="preserve"> Portanto, a r. sentença atentou contra o direito da apelada à paridade remuneratória.</w:t>
      </w:r>
      <w:r w:rsidRPr="007E0841">
        <w:rPr>
          <w:lang w:val="pt-PT"/>
        </w:rPr>
        <w:t xml:space="preserve"> </w:t>
      </w:r>
    </w:p>
    <w:p w14:paraId="7D724DFF" w14:textId="77777777" w:rsidR="00D37E23" w:rsidRPr="007E0841" w:rsidRDefault="00D37E23" w:rsidP="00D37E23">
      <w:pPr>
        <w:pStyle w:val="SemEspaamento"/>
        <w:rPr>
          <w:lang w:val="pt-PT"/>
        </w:rPr>
      </w:pPr>
      <w:r w:rsidRPr="007E0841">
        <w:rPr>
          <w:lang w:val="pt-PT"/>
        </w:rPr>
        <w:t>A “demonstração ‘se vivo fosse” fornecida pela Polícia Militar, repita-se, está equivocada, mas não por culpa sua</w:t>
      </w:r>
      <w:r>
        <w:rPr>
          <w:lang w:val="pt-PT"/>
        </w:rPr>
        <w:t>,</w:t>
      </w:r>
      <w:r w:rsidRPr="007E0841">
        <w:rPr>
          <w:lang w:val="pt-PT"/>
        </w:rPr>
        <w:t xml:space="preserve"> </w:t>
      </w:r>
      <w:r>
        <w:rPr>
          <w:lang w:val="pt-PT"/>
        </w:rPr>
        <w:t>mas</w:t>
      </w:r>
      <w:r w:rsidRPr="007E0841">
        <w:rPr>
          <w:lang w:val="pt-PT"/>
        </w:rPr>
        <w:t xml:space="preserve"> do IPREV, que não forneceu as balizas legais para a definição do valor correspondente à remuneração do policial-militar, em inatividade, no posto ou graduação em que se encontrava o falecido.</w:t>
      </w:r>
    </w:p>
    <w:p w14:paraId="25271B76" w14:textId="77777777" w:rsidR="00D37E23" w:rsidRDefault="00D37E23" w:rsidP="00D37E23">
      <w:pPr>
        <w:pStyle w:val="SemEspaamento"/>
        <w:rPr>
          <w:lang w:val="pt-PT"/>
        </w:rPr>
      </w:pPr>
      <w:r w:rsidRPr="007E0841">
        <w:rPr>
          <w:lang w:val="pt-PT"/>
        </w:rPr>
        <w:t xml:space="preserve">Tanto isso é verdade que, para instruir o mandado de segurança </w:t>
      </w:r>
      <w:r w:rsidRPr="00C0367B">
        <w:rPr>
          <w:sz w:val="20"/>
          <w:szCs w:val="20"/>
          <w:lang w:val="pt-PT"/>
        </w:rPr>
        <w:t>[que transitou em julgado]</w:t>
      </w:r>
      <w:r w:rsidRPr="007E0841">
        <w:rPr>
          <w:lang w:val="pt-PT"/>
        </w:rPr>
        <w:t xml:space="preserve">, </w:t>
      </w:r>
      <w:r w:rsidRPr="00256B21">
        <w:rPr>
          <w:b/>
          <w:lang w:val="pt-PT"/>
        </w:rPr>
        <w:t>a autora, já em fevereiro de 2016, requereu à Polícia Militar uma certidão que fizesse constar justamente “a remuneração percebida no posto de Coronel da Reserva Remunerada</w:t>
      </w:r>
      <w:r w:rsidRPr="00256B21">
        <w:rPr>
          <w:b/>
          <w:szCs w:val="24"/>
          <w:lang w:val="pt-PT"/>
        </w:rPr>
        <w:t xml:space="preserve"> </w:t>
      </w:r>
      <w:r w:rsidRPr="00256B21">
        <w:rPr>
          <w:b/>
          <w:sz w:val="22"/>
          <w:lang w:val="pt-PT"/>
        </w:rPr>
        <w:t>[inativo]</w:t>
      </w:r>
      <w:r w:rsidRPr="00256B21">
        <w:rPr>
          <w:b/>
          <w:szCs w:val="24"/>
          <w:lang w:val="pt-PT"/>
        </w:rPr>
        <w:t xml:space="preserve"> </w:t>
      </w:r>
      <w:r w:rsidRPr="00256B21">
        <w:rPr>
          <w:b/>
          <w:lang w:val="pt-PT"/>
        </w:rPr>
        <w:t>da Polícia Militar do Estado de Santa Catarina</w:t>
      </w:r>
      <w:r w:rsidRPr="007E0841">
        <w:rPr>
          <w:lang w:val="pt-PT"/>
        </w:rPr>
        <w:t>” e a juntou quando da impetração, constando no “Evento 1, INF18” daqueles autos, a qual aponta exatamente o valor de R$26.589,68, em fevereiro de 2016, ao contrário do que consta no tal demonstrativo “se vivo fosse” apresentado pelo IPREV neste processo. Isso foi provado no evento 20, CERT_EXT3 desta ação de cobrança</w:t>
      </w:r>
      <w:r w:rsidRPr="007E0841">
        <w:rPr>
          <w:rFonts w:eastAsia="Arial"/>
        </w:rPr>
        <w:t>, senão vejamos</w:t>
      </w:r>
      <w:r w:rsidRPr="007E0841">
        <w:rPr>
          <w:lang w:val="pt-PT"/>
        </w:rPr>
        <w:t>:</w:t>
      </w:r>
    </w:p>
    <w:p w14:paraId="68554007" w14:textId="77777777" w:rsidR="00D37E23" w:rsidRPr="00C0367B" w:rsidRDefault="00D37E23" w:rsidP="00D37E23">
      <w:pPr>
        <w:pStyle w:val="Qualificao"/>
        <w:spacing w:before="0" w:line="360" w:lineRule="auto"/>
        <w:ind w:left="1418" w:right="284"/>
        <w:jc w:val="both"/>
        <w:rPr>
          <w:sz w:val="6"/>
          <w:szCs w:val="6"/>
          <w:lang w:val="pt-PT"/>
        </w:rPr>
      </w:pPr>
    </w:p>
    <w:p w14:paraId="2986354B" w14:textId="77777777" w:rsidR="00D37E23" w:rsidRPr="00645CC5" w:rsidRDefault="00D37E23" w:rsidP="00D37E23">
      <w:pPr>
        <w:pStyle w:val="Qualificao"/>
        <w:spacing w:before="0" w:line="360" w:lineRule="auto"/>
        <w:ind w:left="1418" w:right="284"/>
        <w:jc w:val="both"/>
        <w:rPr>
          <w:sz w:val="24"/>
          <w:szCs w:val="24"/>
          <w:lang w:val="pt-PT"/>
        </w:rPr>
      </w:pPr>
      <w:r w:rsidRPr="00F251B6">
        <w:rPr>
          <w:noProof/>
          <w:sz w:val="24"/>
          <w:szCs w:val="24"/>
          <w:lang w:val="pt-PT"/>
        </w:rPr>
        <w:drawing>
          <wp:inline distT="0" distB="0" distL="0" distR="0" wp14:anchorId="398CBEB4" wp14:editId="677CDF39">
            <wp:extent cx="4332340" cy="3004457"/>
            <wp:effectExtent l="0" t="0" r="0" b="5715"/>
            <wp:docPr id="1461389558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89558" name="Imagem 1" descr="Texto, Carta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5695" cy="303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558A" w14:textId="77777777" w:rsidR="00D37E23" w:rsidRPr="0087777D" w:rsidRDefault="00D37E23" w:rsidP="00D37E23">
      <w:pPr>
        <w:pStyle w:val="Qualificao"/>
        <w:spacing w:before="0" w:line="360" w:lineRule="auto"/>
        <w:ind w:left="0" w:right="284"/>
        <w:jc w:val="both"/>
        <w:rPr>
          <w:sz w:val="6"/>
          <w:szCs w:val="6"/>
          <w:lang w:val="pt-PT"/>
        </w:rPr>
      </w:pPr>
    </w:p>
    <w:p w14:paraId="40595A10" w14:textId="77777777" w:rsidR="00D37E23" w:rsidRPr="00070B1C" w:rsidRDefault="00D37E23" w:rsidP="00D37E23">
      <w:pPr>
        <w:pStyle w:val="SemEspaamento"/>
        <w:rPr>
          <w:lang w:val="pt-PT"/>
        </w:rPr>
      </w:pPr>
      <w:r w:rsidRPr="007E0841">
        <w:rPr>
          <w:lang w:val="pt-PT"/>
        </w:rPr>
        <w:lastRenderedPageBreak/>
        <w:t xml:space="preserve">De igual modo, o documento apresentado pelo IPREV e que balizou a sentença recorrida é desmentido pelo próprio Portal da Transparência, conforme </w:t>
      </w:r>
      <w:r>
        <w:rPr>
          <w:lang w:val="pt-PT"/>
        </w:rPr>
        <w:t>também demonstr</w:t>
      </w:r>
      <w:r w:rsidRPr="007E0841">
        <w:rPr>
          <w:lang w:val="pt-PT"/>
        </w:rPr>
        <w:t xml:space="preserve">ado pela autora na petição de evento 20, que </w:t>
      </w:r>
      <w:r>
        <w:rPr>
          <w:lang w:val="pt-PT"/>
        </w:rPr>
        <w:t>aponta o pagamento</w:t>
      </w:r>
      <w:r w:rsidRPr="007E0841">
        <w:rPr>
          <w:lang w:val="pt-PT"/>
        </w:rPr>
        <w:t xml:space="preserve"> aos demais coronéis na inatividade </w:t>
      </w:r>
      <w:r>
        <w:rPr>
          <w:lang w:val="pt-PT"/>
        </w:rPr>
        <w:t xml:space="preserve">de </w:t>
      </w:r>
      <w:r w:rsidRPr="007E0841">
        <w:rPr>
          <w:lang w:val="pt-PT"/>
        </w:rPr>
        <w:t>valor superior ao que é defendido pelo ente previdenc</w:t>
      </w:r>
      <w:r>
        <w:rPr>
          <w:lang w:val="pt-PT"/>
        </w:rPr>
        <w:t>i</w:t>
      </w:r>
      <w:r w:rsidRPr="007E0841">
        <w:rPr>
          <w:lang w:val="pt-PT"/>
        </w:rPr>
        <w:t xml:space="preserve">ário em sua manifestação de evento 17. </w:t>
      </w:r>
      <w:r w:rsidRPr="007E0841">
        <w:rPr>
          <w:i/>
          <w:iCs/>
          <w:u w:val="single"/>
          <w:lang w:val="pt-PT"/>
        </w:rPr>
        <w:t>Vide</w:t>
      </w:r>
      <w:r w:rsidRPr="007E0841">
        <w:rPr>
          <w:u w:val="single"/>
          <w:lang w:val="pt-PT"/>
        </w:rPr>
        <w:t xml:space="preserve"> exemplos no anexo que acompanha estes memoriais</w:t>
      </w:r>
      <w:r>
        <w:rPr>
          <w:lang w:val="pt-PT"/>
        </w:rPr>
        <w:t>.</w:t>
      </w:r>
    </w:p>
    <w:p w14:paraId="3EE0E3DD" w14:textId="77777777" w:rsidR="00D37E23" w:rsidRPr="007E0841" w:rsidRDefault="00D37E23" w:rsidP="00D37E23">
      <w:pPr>
        <w:pStyle w:val="SemEspaamento"/>
        <w:rPr>
          <w:lang w:val="pt-PT"/>
        </w:rPr>
      </w:pPr>
      <w:r w:rsidRPr="007E0841">
        <w:rPr>
          <w:lang w:val="pt-PT"/>
        </w:rPr>
        <w:t>Citando um dos exemplos, basta observar o mês de agosto/2014, em que os Coronéis inativos recebiam proventos mensais de R$22.158,08, mas, pela “demonstração ‘se vivo fosse” apresentada pelo IPREV, e que influenciou a sentença, aponta que o cálculo deve levar em consideração os proventos mensais de R$18.834,36. Ou seja, essa “demonstração ‘se vivo fosse” não corresponde à realidade</w:t>
      </w:r>
      <w:r>
        <w:rPr>
          <w:lang w:val="pt-PT"/>
        </w:rPr>
        <w:t xml:space="preserve"> nem assegura o direito à paridade</w:t>
      </w:r>
      <w:r w:rsidRPr="007E0841">
        <w:rPr>
          <w:lang w:val="pt-PT"/>
        </w:rPr>
        <w:t xml:space="preserve">.  </w:t>
      </w:r>
    </w:p>
    <w:p w14:paraId="54927D23" w14:textId="77777777" w:rsidR="00D37E23" w:rsidRDefault="00D37E23" w:rsidP="00D37E23">
      <w:pPr>
        <w:pStyle w:val="SemEspaamento"/>
        <w:rPr>
          <w:lang w:val="pt-PT"/>
        </w:rPr>
      </w:pPr>
      <w:r w:rsidRPr="007E0841">
        <w:rPr>
          <w:lang w:val="pt-PT"/>
        </w:rPr>
        <w:t xml:space="preserve">De igual forma, os exemplos dos meses de maio/2017, agosto/2018, outubro/2019 e junho/2020 evidenciam que os Coronéis inativos recebiam proventos mensais de R$26.589,68, mas, pela “demonstração ‘se vivo fosse” apresentada pelo IPREV, tais proventos mensais representariam apenas R$22.691,22. </w:t>
      </w:r>
    </w:p>
    <w:p w14:paraId="12D7781E" w14:textId="77777777" w:rsidR="00D37E23" w:rsidRPr="009729B6" w:rsidRDefault="00D37E23" w:rsidP="00D37E23">
      <w:pPr>
        <w:pStyle w:val="SemEspaamento"/>
        <w:rPr>
          <w:lang w:val="pt-PT"/>
        </w:rPr>
      </w:pPr>
      <w:r w:rsidRPr="009729B6">
        <w:rPr>
          <w:b/>
          <w:szCs w:val="24"/>
          <w:lang w:val="pt-PT"/>
        </w:rPr>
        <w:t xml:space="preserve">Resumindo: se o Coronel Paulo Ekke Moukarzel vivo fosse, em qualquer das hipóteses e dos cenários, a remuneração seria superior àquela da certidão </w:t>
      </w:r>
      <w:r w:rsidRPr="009729B6">
        <w:rPr>
          <w:b/>
          <w:sz w:val="20"/>
          <w:szCs w:val="20"/>
          <w:lang w:val="pt-PT"/>
        </w:rPr>
        <w:t>(demonstrativo)</w:t>
      </w:r>
      <w:r w:rsidRPr="009729B6">
        <w:rPr>
          <w:b/>
          <w:szCs w:val="24"/>
          <w:lang w:val="pt-PT"/>
        </w:rPr>
        <w:t xml:space="preserve"> apresentada pelo IPREV</w:t>
      </w:r>
      <w:r w:rsidRPr="009729B6">
        <w:rPr>
          <w:szCs w:val="24"/>
          <w:lang w:val="pt-PT"/>
        </w:rPr>
        <w:t>, conforme atestam os exemplos extraídos do Portal da Transparência.</w:t>
      </w:r>
      <w:r w:rsidRPr="009729B6">
        <w:rPr>
          <w:b/>
          <w:szCs w:val="24"/>
          <w:lang w:val="pt-PT"/>
        </w:rPr>
        <w:t xml:space="preserve"> </w:t>
      </w:r>
      <w:r w:rsidRPr="009729B6">
        <w:rPr>
          <w:szCs w:val="24"/>
          <w:lang w:val="pt-PT"/>
        </w:rPr>
        <w:t xml:space="preserve">É justamente por isso que o e. TJSC firmou as balizas do art. 60, §1º, da Lei Estadual 6.218/1983 e é por isso que não se tem dúvida quanto ao equívoco na documentação apresentada pela parte contrária. </w:t>
      </w:r>
    </w:p>
    <w:p w14:paraId="6F27C68D" w14:textId="77777777" w:rsidR="00D37E23" w:rsidRPr="00B522F8" w:rsidRDefault="00D37E23" w:rsidP="00D37E23">
      <w:pPr>
        <w:pStyle w:val="SemEspaamento"/>
        <w:rPr>
          <w:lang w:val="pt-PT"/>
        </w:rPr>
      </w:pPr>
      <w:r w:rsidRPr="00B522F8">
        <w:rPr>
          <w:lang w:val="pt-PT"/>
        </w:rPr>
        <w:t xml:space="preserve">A incongruência no cálculo do IPREV é tanta, Excelência, que, </w:t>
      </w:r>
      <w:r w:rsidRPr="00D22611">
        <w:rPr>
          <w:b/>
          <w:lang w:val="pt-PT"/>
        </w:rPr>
        <w:t>a prevalecer os valores do “demonstrativo de ‘se vivo fosse”, a pensão se limitaria ao patamar que era pago a um Tenente-Coronel, e não ao Coronel,</w:t>
      </w:r>
      <w:r w:rsidRPr="00B522F8">
        <w:rPr>
          <w:lang w:val="pt-PT"/>
        </w:rPr>
        <w:t xml:space="preserve"> o que representaria um decesso de posto</w:t>
      </w:r>
      <w:r w:rsidRPr="00B522F8">
        <w:rPr>
          <w:szCs w:val="24"/>
          <w:lang w:val="pt-PT"/>
        </w:rPr>
        <w:t xml:space="preserve"> </w:t>
      </w:r>
      <w:r w:rsidRPr="00B522F8">
        <w:rPr>
          <w:sz w:val="22"/>
          <w:lang w:val="pt-PT"/>
        </w:rPr>
        <w:t>(patente)</w:t>
      </w:r>
      <w:r w:rsidRPr="00B522F8">
        <w:rPr>
          <w:szCs w:val="24"/>
          <w:lang w:val="pt-PT"/>
        </w:rPr>
        <w:t xml:space="preserve"> </w:t>
      </w:r>
      <w:r w:rsidRPr="00B522F8">
        <w:rPr>
          <w:lang w:val="pt-PT"/>
        </w:rPr>
        <w:t xml:space="preserve">não permitido pela legislação de regência e em afronta ao que transitou em julgado. </w:t>
      </w:r>
    </w:p>
    <w:p w14:paraId="63F8FD24" w14:textId="77777777" w:rsidR="00D37E23" w:rsidRPr="00B522F8" w:rsidRDefault="00D37E23" w:rsidP="00D37E23">
      <w:pPr>
        <w:pStyle w:val="SemEspaamento"/>
        <w:rPr>
          <w:szCs w:val="24"/>
          <w:lang w:val="pt-PT"/>
        </w:rPr>
      </w:pPr>
      <w:r w:rsidRPr="00B522F8">
        <w:rPr>
          <w:lang w:val="pt-PT"/>
        </w:rPr>
        <w:t xml:space="preserve">Em resumo, a sentença, ao definir que </w:t>
      </w:r>
      <w:r w:rsidRPr="00B522F8">
        <w:t>“a parte autora faz jus ao pensionamento calculado sobre os preventos do instituidor do benefício, se vivo fosse, nos exatos termos da </w:t>
      </w:r>
      <w:r w:rsidRPr="00B522F8">
        <w:rPr>
          <w:rStyle w:val="nfase"/>
          <w:color w:val="052229"/>
          <w:sz w:val="23"/>
          <w:szCs w:val="23"/>
        </w:rPr>
        <w:t xml:space="preserve">Demonstração </w:t>
      </w:r>
      <w:r>
        <w:rPr>
          <w:rStyle w:val="nfase"/>
          <w:color w:val="052229"/>
          <w:sz w:val="23"/>
          <w:szCs w:val="23"/>
        </w:rPr>
        <w:t>‘</w:t>
      </w:r>
      <w:r w:rsidRPr="00B522F8">
        <w:rPr>
          <w:rStyle w:val="nfase"/>
          <w:color w:val="052229"/>
          <w:sz w:val="23"/>
          <w:szCs w:val="23"/>
        </w:rPr>
        <w:t>SE VIVO FOSSE</w:t>
      </w:r>
      <w:r>
        <w:rPr>
          <w:rStyle w:val="nfase"/>
          <w:color w:val="052229"/>
          <w:sz w:val="23"/>
          <w:szCs w:val="23"/>
        </w:rPr>
        <w:t>’</w:t>
      </w:r>
      <w:r w:rsidRPr="00B522F8">
        <w:t xml:space="preserve"> do evento 17, OUT3”, acabou por adotar </w:t>
      </w:r>
      <w:r w:rsidRPr="00B522F8">
        <w:rPr>
          <w:b/>
        </w:rPr>
        <w:t>premissa equivocada</w:t>
      </w:r>
      <w:r w:rsidRPr="00B522F8">
        <w:t xml:space="preserve">, pois, efetivamente, não pode ser retirado da autora o direito a receber exatamente o que os coronéis inativos receberam no período ora </w:t>
      </w:r>
      <w:r w:rsidRPr="00B522F8">
        <w:lastRenderedPageBreak/>
        <w:t xml:space="preserve">cobrado, na fiel interpretação da coisa julgada e do </w:t>
      </w:r>
      <w:r w:rsidRPr="00B522F8">
        <w:rPr>
          <w:lang w:val="pt-PT"/>
        </w:rPr>
        <w:t>art. 60, §1º, da Lei Estadual nº 6.218/1983</w:t>
      </w:r>
      <w:r w:rsidRPr="009138F4">
        <w:rPr>
          <w:szCs w:val="24"/>
          <w:lang w:val="pt-PT"/>
        </w:rPr>
        <w:t xml:space="preserve"> </w:t>
      </w:r>
      <w:r w:rsidRPr="009138F4">
        <w:rPr>
          <w:sz w:val="20"/>
          <w:szCs w:val="20"/>
          <w:lang w:val="pt-PT"/>
        </w:rPr>
        <w:t>[e art. 73, parágrafo único, da LCE nº 412/2008]</w:t>
      </w:r>
      <w:r>
        <w:rPr>
          <w:szCs w:val="24"/>
        </w:rPr>
        <w:t>.</w:t>
      </w:r>
    </w:p>
    <w:p w14:paraId="621439E6" w14:textId="77777777" w:rsidR="00D37E23" w:rsidRPr="00070B1C" w:rsidRDefault="00D37E23" w:rsidP="00D37E23">
      <w:pPr>
        <w:pStyle w:val="Qualificao"/>
        <w:spacing w:before="0" w:line="360" w:lineRule="auto"/>
        <w:ind w:left="1418" w:right="284"/>
        <w:jc w:val="both"/>
        <w:rPr>
          <w:color w:val="052229"/>
          <w:sz w:val="16"/>
          <w:szCs w:val="16"/>
        </w:rPr>
      </w:pPr>
    </w:p>
    <w:p w14:paraId="3CFE1501" w14:textId="77777777" w:rsidR="00D37E23" w:rsidRDefault="00D37E23" w:rsidP="00D37E23">
      <w:pPr>
        <w:pStyle w:val="Qualificao"/>
        <w:spacing w:before="0" w:line="360" w:lineRule="auto"/>
        <w:ind w:left="0" w:right="284"/>
        <w:jc w:val="both"/>
        <w:rPr>
          <w:b/>
          <w:bCs w:val="0"/>
          <w:color w:val="052229"/>
          <w:sz w:val="22"/>
        </w:rPr>
      </w:pPr>
    </w:p>
    <w:p w14:paraId="7A78A924" w14:textId="77777777" w:rsidR="00D37E23" w:rsidRDefault="00D37E23" w:rsidP="00D37E23">
      <w:pPr>
        <w:pStyle w:val="Qualificao"/>
        <w:spacing w:before="0" w:line="360" w:lineRule="auto"/>
        <w:ind w:left="0" w:right="284"/>
        <w:jc w:val="both"/>
        <w:rPr>
          <w:b/>
          <w:bCs w:val="0"/>
          <w:color w:val="052229"/>
          <w:sz w:val="22"/>
        </w:rPr>
      </w:pPr>
    </w:p>
    <w:p w14:paraId="01FDCBDC" w14:textId="77777777" w:rsidR="00D37E23" w:rsidRDefault="00D37E23" w:rsidP="00D37E23">
      <w:pPr>
        <w:pStyle w:val="Qualificao"/>
        <w:spacing w:before="0" w:line="360" w:lineRule="auto"/>
        <w:ind w:left="0" w:right="284"/>
        <w:jc w:val="both"/>
        <w:rPr>
          <w:b/>
          <w:bCs w:val="0"/>
          <w:color w:val="052229"/>
          <w:sz w:val="22"/>
        </w:rPr>
      </w:pPr>
      <w:r>
        <w:rPr>
          <w:b/>
          <w:bCs w:val="0"/>
          <w:color w:val="052229"/>
          <w:sz w:val="22"/>
        </w:rPr>
        <w:t>CONSIDERAÇÕES FINAIS</w:t>
      </w:r>
      <w:r w:rsidRPr="000C6C91">
        <w:rPr>
          <w:b/>
          <w:bCs w:val="0"/>
          <w:color w:val="052229"/>
          <w:sz w:val="22"/>
        </w:rPr>
        <w:t xml:space="preserve"> </w:t>
      </w:r>
    </w:p>
    <w:p w14:paraId="00825B1E" w14:textId="77777777" w:rsidR="00D37E23" w:rsidRPr="00070B1C" w:rsidRDefault="00D37E23" w:rsidP="00D37E23">
      <w:pPr>
        <w:pStyle w:val="Qualificao"/>
        <w:spacing w:before="0" w:line="360" w:lineRule="auto"/>
        <w:ind w:left="1418" w:right="284"/>
        <w:jc w:val="both"/>
        <w:rPr>
          <w:sz w:val="16"/>
          <w:szCs w:val="16"/>
          <w:lang w:val="pt-PT"/>
        </w:rPr>
      </w:pPr>
    </w:p>
    <w:p w14:paraId="23EE371D" w14:textId="77777777" w:rsidR="00D37E23" w:rsidRPr="00ED4248" w:rsidRDefault="00D37E23" w:rsidP="00D37E23">
      <w:pPr>
        <w:pStyle w:val="SemEspaamento"/>
        <w:rPr>
          <w:sz w:val="20"/>
          <w:szCs w:val="20"/>
          <w:lang w:val="pt-PT"/>
        </w:rPr>
      </w:pPr>
      <w:r>
        <w:rPr>
          <w:lang w:val="pt-PT"/>
        </w:rPr>
        <w:t xml:space="preserve">O IPREV tem, entre os seus </w:t>
      </w:r>
      <w:r w:rsidRPr="00ED4248">
        <w:rPr>
          <w:lang w:val="pt-PT"/>
        </w:rPr>
        <w:t>“VALORES”</w:t>
      </w:r>
      <w:r>
        <w:rPr>
          <w:lang w:val="pt-PT"/>
        </w:rPr>
        <w:t xml:space="preserve"> norteadores, </w:t>
      </w:r>
      <w:r w:rsidRPr="00ED4248">
        <w:t>“Comprometimento, Responsabilidade, Legalidade, Segurança, Confiança, Celeridade, Ética e Transparência”.</w:t>
      </w:r>
      <w:r>
        <w:t xml:space="preserve"> Mais do que isso, tem como</w:t>
      </w:r>
      <w:r w:rsidRPr="00ED4248">
        <w:rPr>
          <w:lang w:val="pt-PT"/>
        </w:rPr>
        <w:t xml:space="preserve"> “MISSÃO”</w:t>
      </w:r>
      <w:r>
        <w:rPr>
          <w:lang w:val="pt-PT"/>
        </w:rPr>
        <w:t>,</w:t>
      </w:r>
      <w:r w:rsidRPr="00ED4248">
        <w:rPr>
          <w:lang w:val="pt-PT"/>
        </w:rPr>
        <w:t xml:space="preserve"> </w:t>
      </w:r>
      <w:r w:rsidRPr="00ED4248">
        <w:t>“promover, implementar e executar políticas de benefícios previdenciários aos servidores públicos de Santa Catarina e seus dependentes, com responsabilidade social, de forma</w:t>
      </w:r>
      <w:r>
        <w:t xml:space="preserve"> </w:t>
      </w:r>
      <w:r w:rsidRPr="00ED4248">
        <w:t>célere, sustentável, equilibrada, solidária e contributiva entre os segurados”</w:t>
      </w:r>
      <w:r>
        <w:t xml:space="preserve"> </w:t>
      </w:r>
      <w:r w:rsidRPr="00ED4248">
        <w:rPr>
          <w:sz w:val="20"/>
          <w:szCs w:val="20"/>
        </w:rPr>
        <w:t>(www.iprev.sc.gov.br/o-iprev/).</w:t>
      </w:r>
      <w:r w:rsidRPr="00ED4248">
        <w:rPr>
          <w:sz w:val="20"/>
          <w:szCs w:val="20"/>
          <w:lang w:val="pt-PT"/>
        </w:rPr>
        <w:t xml:space="preserve"> </w:t>
      </w:r>
    </w:p>
    <w:p w14:paraId="04C51A44" w14:textId="77777777" w:rsidR="00D37E23" w:rsidRDefault="00D37E23" w:rsidP="00D37E23">
      <w:pPr>
        <w:pStyle w:val="SemEspaamento"/>
        <w:rPr>
          <w:lang w:val="pt-PT"/>
        </w:rPr>
      </w:pPr>
      <w:r w:rsidRPr="00B522F8">
        <w:rPr>
          <w:lang w:val="pt-PT"/>
        </w:rPr>
        <w:t xml:space="preserve">Eis a ironia. Este processo é um exemplo claro de que o IPREV, </w:t>
      </w:r>
      <w:r>
        <w:rPr>
          <w:lang w:val="pt-PT"/>
        </w:rPr>
        <w:t xml:space="preserve">por quem o </w:t>
      </w:r>
      <w:r w:rsidRPr="00B522F8">
        <w:rPr>
          <w:lang w:val="pt-PT"/>
        </w:rPr>
        <w:t xml:space="preserve">representa, </w:t>
      </w:r>
      <w:r w:rsidRPr="00B522F8">
        <w:rPr>
          <w:b/>
          <w:lang w:val="pt-PT"/>
        </w:rPr>
        <w:t xml:space="preserve">NÃO respeita </w:t>
      </w:r>
      <w:r w:rsidRPr="00B522F8">
        <w:rPr>
          <w:lang w:val="pt-PT"/>
        </w:rPr>
        <w:t>nem mesmo os seus valores e a sua missão estabelecida.</w:t>
      </w:r>
      <w:r>
        <w:rPr>
          <w:lang w:val="pt-PT"/>
        </w:rPr>
        <w:t xml:space="preserve"> Não defende a legalidade ou a segurança jurídica, nem mesmo demonstra qualquer grau de responsabilidade social.</w:t>
      </w:r>
    </w:p>
    <w:p w14:paraId="188D5505" w14:textId="77777777" w:rsidR="00D37E23" w:rsidRPr="00031EA3" w:rsidRDefault="00D37E23" w:rsidP="00D37E23">
      <w:pPr>
        <w:pStyle w:val="SemEspaamento"/>
        <w:rPr>
          <w:lang w:val="pt-PT"/>
        </w:rPr>
      </w:pPr>
      <w:r>
        <w:rPr>
          <w:lang w:val="pt-PT"/>
        </w:rPr>
        <w:t xml:space="preserve">É por esse motivo que </w:t>
      </w:r>
      <w:r w:rsidRPr="00031EA3">
        <w:rPr>
          <w:lang w:val="pt-PT"/>
        </w:rPr>
        <w:t>não causa estranheza que esteja buscando desrespeitar a coisa julgada instituída po</w:t>
      </w:r>
      <w:r>
        <w:rPr>
          <w:lang w:val="pt-PT"/>
        </w:rPr>
        <w:t>r esse</w:t>
      </w:r>
      <w:r w:rsidRPr="00031EA3">
        <w:rPr>
          <w:lang w:val="pt-PT"/>
        </w:rPr>
        <w:t xml:space="preserve"> e. TJSC. </w:t>
      </w:r>
      <w:r>
        <w:rPr>
          <w:lang w:val="pt-PT"/>
        </w:rPr>
        <w:t>Contudo, ainda que</w:t>
      </w:r>
      <w:r w:rsidRPr="00031EA3">
        <w:rPr>
          <w:lang w:val="pt-PT"/>
        </w:rPr>
        <w:t xml:space="preserve"> não cause estranheza, isso não quer dizer que o IPREV esteja imune à responsabilização por sua conduta atentatória e, sobretudo, desrespeitosa com quem está há mais de dez anos buscando o benefício previdenciário que lhe é de direito.</w:t>
      </w:r>
    </w:p>
    <w:p w14:paraId="01036664" w14:textId="77777777" w:rsidR="00D37E23" w:rsidRPr="009F7074" w:rsidRDefault="00D37E23" w:rsidP="00D37E23">
      <w:pPr>
        <w:pStyle w:val="SemEspaamento"/>
        <w:rPr>
          <w:sz w:val="20"/>
          <w:szCs w:val="20"/>
          <w:lang w:val="pt-PT"/>
        </w:rPr>
      </w:pPr>
      <w:r>
        <w:rPr>
          <w:lang w:val="pt-PT"/>
        </w:rPr>
        <w:t>A</w:t>
      </w:r>
      <w:r w:rsidRPr="00B522F8">
        <w:rPr>
          <w:lang w:val="pt-PT"/>
        </w:rPr>
        <w:t xml:space="preserve"> responsabilidade social e a celeridade</w:t>
      </w:r>
      <w:r>
        <w:rPr>
          <w:lang w:val="pt-PT"/>
        </w:rPr>
        <w:t xml:space="preserve"> em atender aos beneficiários,</w:t>
      </w:r>
      <w:r w:rsidRPr="00B522F8">
        <w:rPr>
          <w:lang w:val="pt-PT"/>
        </w:rPr>
        <w:t xml:space="preserve"> que deveriam norte</w:t>
      </w:r>
      <w:r>
        <w:rPr>
          <w:lang w:val="pt-PT"/>
        </w:rPr>
        <w:t xml:space="preserve">ar a conduta do IPREV, dão lugar ao descompromisso processual. Prova disso é a petição de contrarrazões, na qual o instituto previdenciário busca defender que a autora não pode pretender comparar o seu direito à percepção de outros militares do posto de Coronel. </w:t>
      </w:r>
    </w:p>
    <w:p w14:paraId="7A7BC3AF" w14:textId="77777777" w:rsidR="00D37E23" w:rsidRPr="00B10232" w:rsidRDefault="00D37E23" w:rsidP="00D37E23">
      <w:pPr>
        <w:pStyle w:val="SemEspaamento"/>
        <w:rPr>
          <w:sz w:val="20"/>
          <w:szCs w:val="20"/>
          <w:lang w:val="pt-PT"/>
        </w:rPr>
      </w:pPr>
      <w:r>
        <w:rPr>
          <w:lang w:val="pt-PT"/>
        </w:rPr>
        <w:t xml:space="preserve">Ora, com todas as vênias, a arrogância do IPREV é a prova do desrespeito à segurança jurídica firmada no acórdão transitado em julgado, que assegurou justamente a paridade e integralidade de proventos. </w:t>
      </w:r>
    </w:p>
    <w:p w14:paraId="790EFF5B" w14:textId="77777777" w:rsidR="00D37E23" w:rsidRPr="00781989" w:rsidRDefault="00D37E23" w:rsidP="00D37E23">
      <w:pPr>
        <w:pStyle w:val="SemEspaamento"/>
        <w:rPr>
          <w:sz w:val="20"/>
          <w:szCs w:val="20"/>
          <w:lang w:val="pt-PT"/>
        </w:rPr>
      </w:pPr>
      <w:r>
        <w:rPr>
          <w:lang w:val="pt-PT"/>
        </w:rPr>
        <w:t xml:space="preserve">Aliás, como se extrai da leitura das contrarrazões, em um ato de evidente má-fé e tentativa vil de descumprir a autoridade da coisa julgada, o IPREV volta argumentar o que já foi rechaçado em sede de mandado de segurança, vale </w:t>
      </w:r>
      <w:r>
        <w:rPr>
          <w:lang w:val="pt-PT"/>
        </w:rPr>
        <w:lastRenderedPageBreak/>
        <w:t xml:space="preserve">dizer, alega que a apelante não teria direito a receber pensão equivalente ao posto de Coronel, ou seja, não teria direito à paridade, porque o instituidor da pensão faleceu antes de completar 30 anos de serviço </w:t>
      </w:r>
      <w:r w:rsidRPr="002D2919">
        <w:rPr>
          <w:sz w:val="20"/>
          <w:szCs w:val="18"/>
          <w:lang w:val="pt-PT"/>
        </w:rPr>
        <w:t>(evento 54, p. 3)</w:t>
      </w:r>
      <w:r>
        <w:rPr>
          <w:sz w:val="20"/>
          <w:szCs w:val="18"/>
          <w:lang w:val="pt-PT"/>
        </w:rPr>
        <w:t>.</w:t>
      </w:r>
      <w:r>
        <w:rPr>
          <w:lang w:val="pt-PT"/>
        </w:rPr>
        <w:t xml:space="preserve"> No mínimo, falta sensibilidade ao IPREV para reconhecer que isso só ocorreu</w:t>
      </w:r>
      <w:r w:rsidRPr="00445C80">
        <w:rPr>
          <w:sz w:val="21"/>
          <w:szCs w:val="21"/>
          <w:lang w:val="pt-PT"/>
        </w:rPr>
        <w:t xml:space="preserve"> – não completou 30 anos de serviço –</w:t>
      </w:r>
      <w:r>
        <w:rPr>
          <w:sz w:val="21"/>
          <w:szCs w:val="21"/>
          <w:lang w:val="pt-PT"/>
        </w:rPr>
        <w:t>,</w:t>
      </w:r>
      <w:r>
        <w:rPr>
          <w:lang w:val="pt-PT"/>
        </w:rPr>
        <w:t xml:space="preserve"> em razão do falecimento durante o cumprimento do seu dever </w:t>
      </w:r>
      <w:r w:rsidRPr="001D17A6">
        <w:rPr>
          <w:sz w:val="22"/>
          <w:szCs w:val="20"/>
          <w:lang w:val="pt-PT"/>
        </w:rPr>
        <w:t>– o que atrai o direito à paridade previsto no art. 60, §1º, da Lei n. 6.218/83</w:t>
      </w:r>
      <w:r>
        <w:rPr>
          <w:lang w:val="pt-PT"/>
        </w:rPr>
        <w:t xml:space="preserve">. </w:t>
      </w:r>
    </w:p>
    <w:p w14:paraId="4F672D89" w14:textId="77777777" w:rsidR="00D37E23" w:rsidRPr="00E70443" w:rsidRDefault="00D37E23" w:rsidP="00D37E23">
      <w:pPr>
        <w:pStyle w:val="SemEspaamento"/>
        <w:rPr>
          <w:sz w:val="20"/>
          <w:szCs w:val="20"/>
          <w:lang w:val="pt-PT"/>
        </w:rPr>
      </w:pPr>
      <w:r>
        <w:rPr>
          <w:lang w:val="pt-PT"/>
        </w:rPr>
        <w:t xml:space="preserve">Ora, Excelência, vale repetir, basta uma simples conferência na remuneração do posto de Coronel, tanto da ativa quanto da inatividade, disponível no </w:t>
      </w:r>
      <w:r>
        <w:rPr>
          <w:i/>
          <w:iCs/>
          <w:lang w:val="pt-PT"/>
        </w:rPr>
        <w:t xml:space="preserve">site </w:t>
      </w:r>
      <w:r>
        <w:rPr>
          <w:lang w:val="pt-PT"/>
        </w:rPr>
        <w:t xml:space="preserve">do Portal da Transparência do Governo de Santa Catarina, para se constatar que </w:t>
      </w:r>
      <w:r w:rsidRPr="007B5BF1">
        <w:rPr>
          <w:b/>
          <w:lang w:val="pt-PT"/>
        </w:rPr>
        <w:t>a certidão apresentada pelo IPREV simplesmente é o equivalente à remuneração de Tenente-Coronel da PMSC</w:t>
      </w:r>
      <w:r>
        <w:rPr>
          <w:lang w:val="pt-PT"/>
        </w:rPr>
        <w:t>, o que afronta a coisa julgada e a paridade, representando um decesso de posto do instituidor da pensão.</w:t>
      </w:r>
    </w:p>
    <w:p w14:paraId="444AB4C4" w14:textId="77777777" w:rsidR="00D37E23" w:rsidRPr="00E70443" w:rsidRDefault="00D37E23" w:rsidP="00D37E23">
      <w:pPr>
        <w:pStyle w:val="SemEspaamento"/>
        <w:rPr>
          <w:sz w:val="20"/>
          <w:szCs w:val="20"/>
          <w:lang w:val="pt-PT"/>
        </w:rPr>
      </w:pPr>
      <w:r>
        <w:rPr>
          <w:lang w:val="pt-PT"/>
        </w:rPr>
        <w:t>E, mesmo ciente disso, já que é o próprio IPREV que efetua os pagamentos dos Coronéis inativos da PMSC, o ente apelado chega ao absurdo de sustentar que “</w:t>
      </w:r>
      <w:r w:rsidRPr="007C6FA9">
        <w:rPr>
          <w:i/>
          <w:iCs/>
          <w:lang w:val="pt-PT"/>
        </w:rPr>
        <w:t>quem induziu o juiz em erro no MS n. 0303263-93.2016.8.24.0023 foi a autora</w:t>
      </w:r>
      <w:r>
        <w:rPr>
          <w:lang w:val="pt-PT"/>
        </w:rPr>
        <w:t xml:space="preserve">” </w:t>
      </w:r>
      <w:r w:rsidRPr="00FE53EC">
        <w:rPr>
          <w:sz w:val="20"/>
          <w:szCs w:val="18"/>
          <w:lang w:val="pt-PT"/>
        </w:rPr>
        <w:t>(item 3.1 do evento 154, p. 5)</w:t>
      </w:r>
      <w:r>
        <w:rPr>
          <w:lang w:val="pt-PT"/>
        </w:rPr>
        <w:t>, o que reforça a falta de comprometimento com a Justiça, a coisa julgada, a segurança jurídica e com o direito de seus segurados.</w:t>
      </w:r>
    </w:p>
    <w:p w14:paraId="1F2E099D" w14:textId="4B747AA6" w:rsidR="00304E64" w:rsidRPr="00D37E23" w:rsidRDefault="00D37E23" w:rsidP="00D37E23">
      <w:pPr>
        <w:pStyle w:val="SemEspaamento"/>
        <w:rPr>
          <w:lang w:val="pt-PT"/>
        </w:rPr>
      </w:pPr>
      <w:r>
        <w:rPr>
          <w:lang w:val="pt-PT"/>
        </w:rPr>
        <w:t>À vista disso, por todo o contexto apresentado,</w:t>
      </w:r>
      <w:r w:rsidRPr="007F6F9E">
        <w:rPr>
          <w:lang w:val="pt-PT"/>
        </w:rPr>
        <w:t xml:space="preserve"> </w:t>
      </w:r>
      <w:r>
        <w:rPr>
          <w:lang w:val="pt-PT"/>
        </w:rPr>
        <w:t>a autora pugna pelo</w:t>
      </w:r>
      <w:r w:rsidRPr="007F6F9E">
        <w:rPr>
          <w:lang w:val="pt-PT"/>
        </w:rPr>
        <w:t xml:space="preserve"> reconhecimento da litigância de má-fé, em seu grau máximo </w:t>
      </w:r>
      <w:r w:rsidRPr="005D3C65">
        <w:rPr>
          <w:sz w:val="20"/>
          <w:szCs w:val="20"/>
          <w:lang w:val="pt-PT"/>
        </w:rPr>
        <w:t>(art</w:t>
      </w:r>
      <w:r>
        <w:rPr>
          <w:sz w:val="20"/>
          <w:szCs w:val="20"/>
          <w:lang w:val="pt-PT"/>
        </w:rPr>
        <w:t>s</w:t>
      </w:r>
      <w:r w:rsidRPr="005D3C65">
        <w:rPr>
          <w:sz w:val="20"/>
          <w:szCs w:val="20"/>
          <w:lang w:val="pt-PT"/>
        </w:rPr>
        <w:t>.</w:t>
      </w:r>
      <w:r>
        <w:rPr>
          <w:sz w:val="20"/>
          <w:szCs w:val="20"/>
          <w:lang w:val="pt-PT"/>
        </w:rPr>
        <w:t xml:space="preserve"> 80, I, II e V, e</w:t>
      </w:r>
      <w:r w:rsidRPr="005D3C65">
        <w:rPr>
          <w:sz w:val="20"/>
          <w:szCs w:val="20"/>
          <w:lang w:val="pt-PT"/>
        </w:rPr>
        <w:t xml:space="preserve"> </w:t>
      </w:r>
      <w:r>
        <w:rPr>
          <w:sz w:val="20"/>
          <w:szCs w:val="20"/>
          <w:lang w:val="pt-PT"/>
        </w:rPr>
        <w:t>81</w:t>
      </w:r>
      <w:r w:rsidRPr="005D3C65">
        <w:rPr>
          <w:sz w:val="20"/>
          <w:szCs w:val="20"/>
          <w:lang w:val="pt-PT"/>
        </w:rPr>
        <w:t xml:space="preserve"> do CPC)</w:t>
      </w:r>
      <w:r>
        <w:rPr>
          <w:sz w:val="20"/>
          <w:szCs w:val="20"/>
          <w:lang w:val="pt-PT"/>
        </w:rPr>
        <w:t xml:space="preserve">, </w:t>
      </w:r>
      <w:r w:rsidRPr="00031EA3">
        <w:rPr>
          <w:lang w:val="pt-PT"/>
        </w:rPr>
        <w:t xml:space="preserve">bem como o provimento do apelo para </w:t>
      </w:r>
      <w:r w:rsidRPr="00031EA3">
        <w:rPr>
          <w:u w:val="single"/>
          <w:lang w:val="pt-PT"/>
        </w:rPr>
        <w:t>reconhecer que a ação de cobrança se baliza exatamente no que fez coisa julgada no mandado de segurança n. 0303263-93.2016.8.24.0023</w:t>
      </w:r>
      <w:r w:rsidRPr="00031EA3">
        <w:rPr>
          <w:lang w:val="pt-PT"/>
        </w:rPr>
        <w:t>, vale dizer, no direito à paridade e integralidade no recebimento d</w:t>
      </w:r>
      <w:r>
        <w:rPr>
          <w:lang w:val="pt-PT"/>
        </w:rPr>
        <w:t>a</w:t>
      </w:r>
      <w:r w:rsidRPr="00031EA3">
        <w:rPr>
          <w:lang w:val="pt-PT"/>
        </w:rPr>
        <w:t xml:space="preserve"> pensão</w:t>
      </w:r>
      <w:r>
        <w:rPr>
          <w:lang w:val="pt-PT"/>
        </w:rPr>
        <w:t>,</w:t>
      </w:r>
      <w:r w:rsidRPr="00031EA3">
        <w:rPr>
          <w:lang w:val="pt-PT"/>
        </w:rPr>
        <w:t xml:space="preserve"> que</w:t>
      </w:r>
      <w:r>
        <w:rPr>
          <w:lang w:val="pt-PT"/>
        </w:rPr>
        <w:t xml:space="preserve"> deve</w:t>
      </w:r>
      <w:r w:rsidRPr="00031EA3">
        <w:rPr>
          <w:lang w:val="pt-PT"/>
        </w:rPr>
        <w:t xml:space="preserve"> reflit</w:t>
      </w:r>
      <w:r>
        <w:rPr>
          <w:lang w:val="pt-PT"/>
        </w:rPr>
        <w:t>ir</w:t>
      </w:r>
      <w:r w:rsidRPr="00031EA3">
        <w:rPr>
          <w:lang w:val="pt-PT"/>
        </w:rPr>
        <w:t xml:space="preserve"> fielmente a </w:t>
      </w:r>
      <w:r w:rsidRPr="00031EA3">
        <w:rPr>
          <w:b/>
          <w:lang w:val="pt-PT"/>
        </w:rPr>
        <w:t xml:space="preserve">remuneração </w:t>
      </w:r>
      <w:r w:rsidRPr="00B2434B">
        <w:rPr>
          <w:b/>
          <w:u w:val="single"/>
          <w:lang w:val="pt-PT"/>
        </w:rPr>
        <w:t>correspondente</w:t>
      </w:r>
      <w:r w:rsidRPr="00031EA3">
        <w:rPr>
          <w:b/>
          <w:lang w:val="pt-PT"/>
        </w:rPr>
        <w:t xml:space="preserve"> à do policial militar, em inatividade, no posto que se encontrava o falecido</w:t>
      </w:r>
      <w:r w:rsidRPr="00031EA3">
        <w:rPr>
          <w:lang w:val="pt-PT"/>
        </w:rPr>
        <w:t xml:space="preserve">, que era de </w:t>
      </w:r>
      <w:r w:rsidRPr="00B2434B">
        <w:rPr>
          <w:b/>
          <w:u w:val="single"/>
          <w:lang w:val="pt-PT"/>
        </w:rPr>
        <w:t>CORONEL</w:t>
      </w:r>
      <w:r w:rsidRPr="00031EA3">
        <w:rPr>
          <w:lang w:val="pt-PT"/>
        </w:rPr>
        <w:t>, sem exclusão de quaisquer verbas que efetivamente eram habitualmente pagas aos coronéis inativos no período ora reivindicado, acolhendo, assim, o cálculo que acompanha a exordial, com exceção do período cobrado em excesso</w:t>
      </w:r>
      <w:r w:rsidRPr="00031EA3">
        <w:rPr>
          <w:szCs w:val="24"/>
          <w:lang w:val="pt-PT"/>
        </w:rPr>
        <w:t xml:space="preserve"> </w:t>
      </w:r>
      <w:r w:rsidRPr="00031EA3">
        <w:rPr>
          <w:sz w:val="20"/>
          <w:szCs w:val="20"/>
          <w:lang w:val="pt-PT"/>
        </w:rPr>
        <w:t>(</w:t>
      </w:r>
      <w:r w:rsidRPr="00031EA3">
        <w:rPr>
          <w:sz w:val="20"/>
          <w:szCs w:val="20"/>
        </w:rPr>
        <w:t>julho\20 até abril\2021)</w:t>
      </w:r>
      <w:r w:rsidRPr="00031EA3">
        <w:rPr>
          <w:sz w:val="20"/>
          <w:szCs w:val="20"/>
          <w:lang w:val="pt-PT"/>
        </w:rPr>
        <w:t>.</w:t>
      </w:r>
    </w:p>
    <w:p w14:paraId="5C4C63D9" w14:textId="576D18BA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74799F">
        <w:rPr>
          <w:rFonts w:ascii="Arial" w:eastAsia="Calibri" w:hAnsi="Arial" w:cs="Times New Roman"/>
          <w:noProof/>
          <w:sz w:val="24"/>
          <w:szCs w:val="24"/>
        </w:rPr>
        <w:t>12 de novembro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99F6FE5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4948BE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1C792A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051EF00" w14:textId="7F27CC4D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="00D37E23">
        <w:rPr>
          <w:rFonts w:ascii="Arial" w:eastAsia="Times New Roman" w:hAnsi="Arial" w:cs="Times New Roman"/>
          <w:b/>
          <w:sz w:val="24"/>
          <w:szCs w:val="24"/>
        </w:rPr>
        <w:t xml:space="preserve"> </w:t>
      </w:r>
      <w:r w:rsidR="00D37E23">
        <w:rPr>
          <w:rFonts w:ascii="Arial" w:eastAsia="Times New Roman" w:hAnsi="Arial" w:cs="Times New Roman"/>
          <w:b/>
          <w:sz w:val="24"/>
          <w:szCs w:val="24"/>
        </w:rPr>
        <w:tab/>
      </w:r>
      <w:r w:rsidR="00D37E23">
        <w:rPr>
          <w:rFonts w:ascii="Arial" w:eastAsia="Times New Roman" w:hAnsi="Arial" w:cs="Times New Roman"/>
          <w:b/>
          <w:sz w:val="24"/>
          <w:szCs w:val="24"/>
        </w:rPr>
        <w:tab/>
      </w:r>
      <w:r w:rsidR="00D37E23">
        <w:rPr>
          <w:rFonts w:ascii="Arial" w:eastAsia="Times New Roman" w:hAnsi="Arial" w:cs="Times New Roman"/>
          <w:b/>
          <w:sz w:val="24"/>
          <w:szCs w:val="24"/>
        </w:rPr>
        <w:tab/>
        <w:t>Rui Pedro P</w:t>
      </w:r>
      <w:r w:rsidR="00943A1B">
        <w:rPr>
          <w:rFonts w:ascii="Arial" w:eastAsia="Times New Roman" w:hAnsi="Arial" w:cs="Times New Roman"/>
          <w:b/>
          <w:sz w:val="24"/>
          <w:szCs w:val="24"/>
        </w:rPr>
        <w:t>Z</w:t>
      </w:r>
      <w:r w:rsidR="00D37E23">
        <w:rPr>
          <w:rFonts w:ascii="Arial" w:eastAsia="Times New Roman" w:hAnsi="Arial" w:cs="Times New Roman"/>
          <w:b/>
          <w:sz w:val="24"/>
          <w:szCs w:val="24"/>
        </w:rPr>
        <w:t>ina Cabral da Silva</w:t>
      </w:r>
    </w:p>
    <w:p w14:paraId="424AC724" w14:textId="493DC34A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  <w:r w:rsidR="00D37E23">
        <w:rPr>
          <w:rFonts w:ascii="Arial" w:eastAsia="Times New Roman" w:hAnsi="Arial" w:cs="Times New Roman"/>
          <w:sz w:val="24"/>
          <w:szCs w:val="24"/>
        </w:rPr>
        <w:t xml:space="preserve"> </w:t>
      </w:r>
      <w:r w:rsidR="00D37E23">
        <w:rPr>
          <w:rFonts w:ascii="Arial" w:eastAsia="Times New Roman" w:hAnsi="Arial" w:cs="Times New Roman"/>
          <w:sz w:val="24"/>
          <w:szCs w:val="24"/>
        </w:rPr>
        <w:tab/>
      </w:r>
      <w:r w:rsidR="00D37E23">
        <w:rPr>
          <w:rFonts w:ascii="Arial" w:eastAsia="Times New Roman" w:hAnsi="Arial" w:cs="Times New Roman"/>
          <w:sz w:val="24"/>
          <w:szCs w:val="24"/>
        </w:rPr>
        <w:tab/>
      </w:r>
      <w:r w:rsidR="00D37E23">
        <w:rPr>
          <w:rFonts w:ascii="Arial" w:eastAsia="Times New Roman" w:hAnsi="Arial" w:cs="Times New Roman"/>
          <w:sz w:val="24"/>
          <w:szCs w:val="24"/>
        </w:rPr>
        <w:tab/>
      </w:r>
      <w:r w:rsidR="00D37E23">
        <w:rPr>
          <w:rFonts w:ascii="Arial" w:eastAsia="Times New Roman" w:hAnsi="Arial" w:cs="Times New Roman"/>
          <w:sz w:val="24"/>
          <w:szCs w:val="24"/>
        </w:rPr>
        <w:tab/>
      </w:r>
      <w:r w:rsidR="00D37E23">
        <w:rPr>
          <w:rFonts w:ascii="Arial" w:eastAsia="Times New Roman" w:hAnsi="Arial" w:cs="Times New Roman"/>
          <w:sz w:val="24"/>
          <w:szCs w:val="24"/>
        </w:rPr>
        <w:tab/>
        <w:t>OAB/SC 52.778</w:t>
      </w:r>
    </w:p>
    <w:sectPr w:rsidR="000169F1" w:rsidSect="00F96DE0">
      <w:headerReference w:type="default" r:id="rId11"/>
      <w:footerReference w:type="default" r:id="rId12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06BED0" w14:textId="77777777" w:rsidR="00D37E23" w:rsidRDefault="00D37E23" w:rsidP="00943258">
      <w:pPr>
        <w:spacing w:after="0" w:line="240" w:lineRule="auto"/>
      </w:pPr>
      <w:r>
        <w:separator/>
      </w:r>
    </w:p>
  </w:endnote>
  <w:endnote w:type="continuationSeparator" w:id="0">
    <w:p w14:paraId="27683B1B" w14:textId="77777777" w:rsidR="00D37E23" w:rsidRDefault="00D37E23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6F09DD2A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DFD551C" wp14:editId="0AB6F362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87679A2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2C5BBC" w14:textId="77777777" w:rsidR="00D37E23" w:rsidRDefault="00D37E23" w:rsidP="00943258">
      <w:pPr>
        <w:spacing w:after="0" w:line="240" w:lineRule="auto"/>
      </w:pPr>
      <w:r>
        <w:separator/>
      </w:r>
    </w:p>
  </w:footnote>
  <w:footnote w:type="continuationSeparator" w:id="0">
    <w:p w14:paraId="4B1295A9" w14:textId="77777777" w:rsidR="00D37E23" w:rsidRDefault="00D37E23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8FA2C7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B4A9335" wp14:editId="36FE1F23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3649E09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60F8EC4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DE4EAB1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E23"/>
    <w:rsid w:val="00003F31"/>
    <w:rsid w:val="000169F1"/>
    <w:rsid w:val="0004298B"/>
    <w:rsid w:val="00097661"/>
    <w:rsid w:val="000B1A53"/>
    <w:rsid w:val="000D228C"/>
    <w:rsid w:val="00131BEB"/>
    <w:rsid w:val="001667B0"/>
    <w:rsid w:val="001761C0"/>
    <w:rsid w:val="00183BE2"/>
    <w:rsid w:val="001B2B98"/>
    <w:rsid w:val="001B2E75"/>
    <w:rsid w:val="00201F45"/>
    <w:rsid w:val="00207BE4"/>
    <w:rsid w:val="00214E09"/>
    <w:rsid w:val="00272BFB"/>
    <w:rsid w:val="00291F6C"/>
    <w:rsid w:val="00304E64"/>
    <w:rsid w:val="00377A2E"/>
    <w:rsid w:val="003801CD"/>
    <w:rsid w:val="003E46B9"/>
    <w:rsid w:val="004259CA"/>
    <w:rsid w:val="004949AD"/>
    <w:rsid w:val="004F2B78"/>
    <w:rsid w:val="004F384D"/>
    <w:rsid w:val="00501A18"/>
    <w:rsid w:val="005321DA"/>
    <w:rsid w:val="005B67EA"/>
    <w:rsid w:val="005E58E2"/>
    <w:rsid w:val="006712A6"/>
    <w:rsid w:val="00673228"/>
    <w:rsid w:val="00693F8B"/>
    <w:rsid w:val="00696295"/>
    <w:rsid w:val="006C0DFC"/>
    <w:rsid w:val="00722DF5"/>
    <w:rsid w:val="0074799F"/>
    <w:rsid w:val="00795616"/>
    <w:rsid w:val="00797900"/>
    <w:rsid w:val="007C36DB"/>
    <w:rsid w:val="00810D34"/>
    <w:rsid w:val="00842F5A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943A1B"/>
    <w:rsid w:val="00A049FC"/>
    <w:rsid w:val="00A8486B"/>
    <w:rsid w:val="00B14A81"/>
    <w:rsid w:val="00B6363E"/>
    <w:rsid w:val="00BA2544"/>
    <w:rsid w:val="00C03B4C"/>
    <w:rsid w:val="00C0456B"/>
    <w:rsid w:val="00C1751E"/>
    <w:rsid w:val="00C270A3"/>
    <w:rsid w:val="00CB5FC5"/>
    <w:rsid w:val="00CF2C3A"/>
    <w:rsid w:val="00D32740"/>
    <w:rsid w:val="00D37E23"/>
    <w:rsid w:val="00DE0162"/>
    <w:rsid w:val="00DE0552"/>
    <w:rsid w:val="00DF5478"/>
    <w:rsid w:val="00E05790"/>
    <w:rsid w:val="00E62D00"/>
    <w:rsid w:val="00E90F3C"/>
    <w:rsid w:val="00E968BB"/>
    <w:rsid w:val="00EA7CAE"/>
    <w:rsid w:val="00EB4346"/>
    <w:rsid w:val="00EE3903"/>
    <w:rsid w:val="00F11B2C"/>
    <w:rsid w:val="00F22B73"/>
    <w:rsid w:val="00F96DE0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B9D5E6"/>
  <w15:chartTrackingRefBased/>
  <w15:docId w15:val="{BC2815D9-642F-4325-BFDA-2A0FA9E18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link w:val="QualificaoChar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QualificaoChar">
    <w:name w:val="Qualificação Char"/>
    <w:basedOn w:val="Fontepargpadro"/>
    <w:link w:val="Qualificao"/>
    <w:rsid w:val="00304E64"/>
    <w:rPr>
      <w:rFonts w:ascii="Arial" w:eastAsia="Times New Roman" w:hAnsi="Arial" w:cs="Times New Roman"/>
      <w:bCs/>
      <w:sz w:val="26"/>
    </w:rPr>
  </w:style>
  <w:style w:type="character" w:styleId="nfase">
    <w:name w:val="Emphasis"/>
    <w:basedOn w:val="Fontepargpadro"/>
    <w:uiPriority w:val="20"/>
    <w:qFormat/>
    <w:rsid w:val="00D37E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Memoriais%20para%20entrega%20pessoal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Memoriais para entrega pessoal</Template>
  <TotalTime>6</TotalTime>
  <Pages>7</Pages>
  <Words>2028</Words>
  <Characters>10954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8</cp:revision>
  <cp:lastPrinted>2024-11-12T22:26:00Z</cp:lastPrinted>
  <dcterms:created xsi:type="dcterms:W3CDTF">2024-11-12T13:03:00Z</dcterms:created>
  <dcterms:modified xsi:type="dcterms:W3CDTF">2024-11-12T22:27:00Z</dcterms:modified>
</cp:coreProperties>
</file>