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CD23D6" w14:textId="77777777" w:rsidR="00644EAD" w:rsidRPr="00F135E7" w:rsidRDefault="00644EAD" w:rsidP="00644EAD">
      <w:pPr>
        <w:spacing w:line="312" w:lineRule="auto"/>
        <w:ind w:right="284"/>
        <w:jc w:val="both"/>
        <w:rPr>
          <w:rFonts w:ascii="Arial" w:eastAsia="Arial" w:hAnsi="Arial" w:cs="Arial"/>
          <w:sz w:val="24"/>
          <w:szCs w:val="24"/>
        </w:rPr>
      </w:pPr>
      <w:r w:rsidRPr="00F135E7">
        <w:rPr>
          <w:rFonts w:ascii="Arial" w:eastAsia="Arial" w:hAnsi="Arial" w:cs="Arial"/>
          <w:sz w:val="24"/>
          <w:szCs w:val="24"/>
        </w:rPr>
        <w:t>EXCELENTÍSSIM</w:t>
      </w:r>
      <w:r>
        <w:rPr>
          <w:rFonts w:ascii="Arial" w:eastAsia="Arial" w:hAnsi="Arial" w:cs="Arial"/>
          <w:sz w:val="24"/>
          <w:szCs w:val="24"/>
        </w:rPr>
        <w:t>O</w:t>
      </w:r>
      <w:r w:rsidRPr="00F135E7">
        <w:rPr>
          <w:rFonts w:ascii="Arial" w:eastAsia="Arial" w:hAnsi="Arial" w:cs="Arial"/>
          <w:sz w:val="24"/>
          <w:szCs w:val="24"/>
        </w:rPr>
        <w:t xml:space="preserve"> SENHOR D</w:t>
      </w:r>
      <w:r>
        <w:rPr>
          <w:rFonts w:ascii="Arial" w:eastAsia="Arial" w:hAnsi="Arial" w:cs="Arial"/>
          <w:sz w:val="24"/>
          <w:szCs w:val="24"/>
        </w:rPr>
        <w:t>OUTOR JUIZ DE DIREITO DA 2ª VARA DA FAZENDA PÚBLICA DA COMARCA DA CAPITAL/SC</w:t>
      </w:r>
    </w:p>
    <w:p w14:paraId="34E47CF8" w14:textId="77777777" w:rsidR="00644EAD" w:rsidRDefault="00644EAD" w:rsidP="00644EAD">
      <w:pPr>
        <w:ind w:right="284"/>
        <w:jc w:val="both"/>
        <w:rPr>
          <w:rFonts w:ascii="Arial" w:eastAsia="Arial" w:hAnsi="Arial" w:cs="Arial"/>
          <w:sz w:val="28"/>
          <w:szCs w:val="28"/>
        </w:rPr>
      </w:pPr>
    </w:p>
    <w:p w14:paraId="3C9B00B9" w14:textId="4E7AAA59" w:rsidR="00644EAD" w:rsidRDefault="00644EAD" w:rsidP="00644EAD">
      <w:pPr>
        <w:spacing w:after="0" w:line="360" w:lineRule="auto"/>
        <w:ind w:right="284"/>
        <w:jc w:val="both"/>
        <w:rPr>
          <w:rFonts w:ascii="Arial" w:eastAsia="Arial" w:hAnsi="Arial" w:cs="Arial"/>
        </w:rPr>
      </w:pPr>
    </w:p>
    <w:p w14:paraId="21778FC0" w14:textId="52E5E6DB" w:rsidR="00644EAD" w:rsidRDefault="00644EAD" w:rsidP="00644EAD">
      <w:pPr>
        <w:spacing w:after="0" w:line="360" w:lineRule="auto"/>
        <w:ind w:right="284"/>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660288" behindDoc="0" locked="0" layoutInCell="1" allowOverlap="1" wp14:anchorId="41475461" wp14:editId="6F8BAA93">
                <wp:simplePos x="0" y="0"/>
                <wp:positionH relativeFrom="column">
                  <wp:posOffset>-33655</wp:posOffset>
                </wp:positionH>
                <wp:positionV relativeFrom="paragraph">
                  <wp:posOffset>128905</wp:posOffset>
                </wp:positionV>
                <wp:extent cx="3181350" cy="571500"/>
                <wp:effectExtent l="0" t="0" r="19050" b="19050"/>
                <wp:wrapNone/>
                <wp:docPr id="1001602427" name="Retângulo: Cantos Diagonais Arredondados 1"/>
                <wp:cNvGraphicFramePr/>
                <a:graphic xmlns:a="http://schemas.openxmlformats.org/drawingml/2006/main">
                  <a:graphicData uri="http://schemas.microsoft.com/office/word/2010/wordprocessingShape">
                    <wps:wsp>
                      <wps:cNvSpPr/>
                      <wps:spPr>
                        <a:xfrm>
                          <a:off x="0" y="0"/>
                          <a:ext cx="3181350" cy="571500"/>
                        </a:xfrm>
                        <a:prstGeom prst="round2Diag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87611" id="Retângulo: Cantos Diagonais Arredondados 1" o:spid="_x0000_s1026" style="position:absolute;margin-left:-2.65pt;margin-top:10.15pt;width:250.5pt;height: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81350,571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" path="m95252,l3181350,r,l3181350,476248v,52606,-42646,95252,-95252,95252l,571500r,l,95252c,42646,42646,,95252,xe" filled="f" strokecolor="#5b9bd5 [3208]" strokeweight="1pt">
                <v:stroke joinstyle="miter"/>
                <v:path arrowok="t" o:connecttype="custom" o:connectlocs="95252,0;3181350,0;3181350,0;3181350,476248;3086098,571500;0,571500;0,571500;0,95252;95252,0" o:connectangles="0,0,0,0,0,0,0,0,0"/>
              </v:shape>
            </w:pict>
          </mc:Fallback>
        </mc:AlternateContent>
      </w:r>
    </w:p>
    <w:p w14:paraId="02D28ABA" w14:textId="77777777" w:rsidR="00644EAD" w:rsidRPr="00A3742D" w:rsidRDefault="00644EAD" w:rsidP="00644EAD">
      <w:pPr>
        <w:spacing w:after="0" w:line="360" w:lineRule="auto"/>
        <w:ind w:right="4252"/>
        <w:jc w:val="both"/>
        <w:rPr>
          <w:rFonts w:ascii="Arial" w:eastAsia="Arial" w:hAnsi="Arial" w:cs="Arial"/>
          <w:b/>
          <w:bCs/>
          <w:color w:val="FF0000"/>
          <w:sz w:val="20"/>
          <w:szCs w:val="20"/>
          <w:u w:val="single"/>
        </w:rPr>
      </w:pPr>
      <w:r w:rsidRPr="00A3742D">
        <w:rPr>
          <w:rFonts w:ascii="Arial" w:eastAsia="Arial" w:hAnsi="Arial" w:cs="Arial"/>
          <w:b/>
          <w:bCs/>
          <w:color w:val="FF0000"/>
          <w:sz w:val="20"/>
          <w:szCs w:val="20"/>
          <w:u w:val="single"/>
        </w:rPr>
        <w:t>Prevenção instituída pelo julgamento do mandado de segurança n. 0303263-93.2016.8.24.0023.</w:t>
      </w:r>
    </w:p>
    <w:p w14:paraId="6220AA1B" w14:textId="77777777" w:rsidR="00644EAD" w:rsidRDefault="00644EAD" w:rsidP="00644EAD">
      <w:pPr>
        <w:tabs>
          <w:tab w:val="left" w:pos="3441"/>
        </w:tabs>
        <w:spacing w:line="360" w:lineRule="auto"/>
        <w:ind w:right="284"/>
        <w:jc w:val="both"/>
        <w:rPr>
          <w:rFonts w:ascii="Arial" w:eastAsia="Arial" w:hAnsi="Arial" w:cs="Arial"/>
          <w:sz w:val="26"/>
          <w:szCs w:val="26"/>
        </w:rPr>
      </w:pPr>
    </w:p>
    <w:p w14:paraId="1A2AB1EB" w14:textId="77777777" w:rsidR="00644EAD" w:rsidRPr="000939ED" w:rsidRDefault="00644EAD" w:rsidP="00644EAD">
      <w:pPr>
        <w:tabs>
          <w:tab w:val="left" w:pos="3441"/>
        </w:tabs>
        <w:spacing w:line="360" w:lineRule="auto"/>
        <w:ind w:right="284"/>
        <w:jc w:val="both"/>
        <w:rPr>
          <w:rFonts w:ascii="Arial" w:eastAsia="Arial" w:hAnsi="Arial" w:cs="Arial"/>
          <w:sz w:val="26"/>
          <w:szCs w:val="26"/>
        </w:rPr>
      </w:pPr>
      <w:r>
        <w:rPr>
          <w:rFonts w:ascii="Arial" w:eastAsia="Arial" w:hAnsi="Arial" w:cs="Arial"/>
          <w:sz w:val="26"/>
          <w:szCs w:val="26"/>
        </w:rPr>
        <w:tab/>
      </w:r>
    </w:p>
    <w:p w14:paraId="72F84242" w14:textId="77777777" w:rsidR="00644EAD" w:rsidRDefault="00644EAD" w:rsidP="00644EAD">
      <w:pPr>
        <w:spacing w:after="0" w:line="360" w:lineRule="auto"/>
        <w:ind w:right="284" w:firstLine="1701"/>
        <w:jc w:val="both"/>
        <w:rPr>
          <w:rFonts w:ascii="Arial" w:eastAsia="Arial" w:hAnsi="Arial" w:cs="Arial"/>
          <w:sz w:val="24"/>
          <w:szCs w:val="24"/>
        </w:rPr>
      </w:pPr>
      <w:r>
        <w:rPr>
          <w:rFonts w:ascii="Arial" w:eastAsia="Arial" w:hAnsi="Arial" w:cs="Arial"/>
          <w:b/>
          <w:sz w:val="24"/>
          <w:szCs w:val="24"/>
        </w:rPr>
        <w:t>VERA LÚCIA DE ÁVILA MOUKARZEL</w:t>
      </w:r>
      <w:r w:rsidRPr="004866BD">
        <w:rPr>
          <w:rFonts w:ascii="Arial" w:eastAsia="Arial" w:hAnsi="Arial" w:cs="Arial"/>
          <w:sz w:val="24"/>
          <w:szCs w:val="24"/>
        </w:rPr>
        <w:t>, já qualificada</w:t>
      </w:r>
      <w:r>
        <w:rPr>
          <w:rFonts w:ascii="Arial" w:eastAsia="Arial" w:hAnsi="Arial" w:cs="Arial"/>
          <w:sz w:val="24"/>
          <w:szCs w:val="24"/>
        </w:rPr>
        <w:t xml:space="preserve"> </w:t>
      </w:r>
      <w:r w:rsidRPr="004866BD">
        <w:rPr>
          <w:rFonts w:ascii="Arial" w:eastAsia="Arial" w:hAnsi="Arial" w:cs="Arial"/>
          <w:sz w:val="24"/>
          <w:szCs w:val="24"/>
        </w:rPr>
        <w:t>nos autos</w:t>
      </w:r>
      <w:r>
        <w:rPr>
          <w:rFonts w:ascii="Arial" w:eastAsia="Arial" w:hAnsi="Arial" w:cs="Arial"/>
          <w:sz w:val="24"/>
          <w:szCs w:val="24"/>
        </w:rPr>
        <w:t xml:space="preserve"> da ação de cobrança nº </w:t>
      </w:r>
      <w:r w:rsidRPr="00763F99">
        <w:rPr>
          <w:rFonts w:ascii="Arial" w:eastAsia="Arial" w:hAnsi="Arial" w:cs="Arial"/>
          <w:sz w:val="24"/>
          <w:szCs w:val="24"/>
        </w:rPr>
        <w:t>5120444-93.2022.8.24.0023</w:t>
      </w:r>
      <w:r w:rsidRPr="004866BD">
        <w:rPr>
          <w:rFonts w:ascii="Arial" w:eastAsia="Arial" w:hAnsi="Arial" w:cs="Arial"/>
          <w:sz w:val="24"/>
          <w:szCs w:val="24"/>
        </w:rPr>
        <w:t xml:space="preserve">, em que é </w:t>
      </w:r>
      <w:r>
        <w:rPr>
          <w:rFonts w:ascii="Arial" w:eastAsia="Arial" w:hAnsi="Arial" w:cs="Arial"/>
          <w:sz w:val="24"/>
          <w:szCs w:val="24"/>
        </w:rPr>
        <w:t xml:space="preserve">réu o </w:t>
      </w:r>
      <w:r w:rsidRPr="005F5F57">
        <w:rPr>
          <w:rFonts w:ascii="Arial" w:eastAsia="Arial" w:hAnsi="Arial" w:cs="Arial"/>
          <w:b/>
          <w:bCs/>
          <w:sz w:val="24"/>
          <w:szCs w:val="24"/>
        </w:rPr>
        <w:t xml:space="preserve">INSTITUTO DE PREVIDÊNCIA DO ESTADO DE SANTA CATARINA </w:t>
      </w:r>
      <w:r>
        <w:rPr>
          <w:rFonts w:ascii="Arial" w:eastAsia="Arial" w:hAnsi="Arial" w:cs="Arial"/>
          <w:b/>
          <w:bCs/>
          <w:sz w:val="24"/>
          <w:szCs w:val="24"/>
        </w:rPr>
        <w:t>–</w:t>
      </w:r>
      <w:r w:rsidRPr="005F5F57">
        <w:rPr>
          <w:rFonts w:ascii="Arial" w:eastAsia="Arial" w:hAnsi="Arial" w:cs="Arial"/>
          <w:b/>
          <w:bCs/>
          <w:sz w:val="24"/>
          <w:szCs w:val="24"/>
        </w:rPr>
        <w:t xml:space="preserve"> IPREV</w:t>
      </w:r>
      <w:r w:rsidRPr="004866BD">
        <w:rPr>
          <w:rFonts w:ascii="Arial" w:eastAsia="Arial" w:hAnsi="Arial" w:cs="Arial"/>
          <w:sz w:val="24"/>
          <w:szCs w:val="24"/>
        </w:rPr>
        <w:t>, v</w:t>
      </w:r>
      <w:r>
        <w:rPr>
          <w:rFonts w:ascii="Arial" w:eastAsia="Arial" w:hAnsi="Arial" w:cs="Arial"/>
          <w:sz w:val="24"/>
          <w:szCs w:val="24"/>
        </w:rPr>
        <w:t>e</w:t>
      </w:r>
      <w:r w:rsidRPr="004866BD">
        <w:rPr>
          <w:rFonts w:ascii="Arial" w:eastAsia="Arial" w:hAnsi="Arial" w:cs="Arial"/>
          <w:sz w:val="24"/>
          <w:szCs w:val="24"/>
        </w:rPr>
        <w:t>m, respeitosamente, perante Vossa Excelência, por s</w:t>
      </w:r>
      <w:r>
        <w:rPr>
          <w:rFonts w:ascii="Arial" w:eastAsia="Arial" w:hAnsi="Arial" w:cs="Arial"/>
          <w:sz w:val="24"/>
          <w:szCs w:val="24"/>
        </w:rPr>
        <w:t>eu</w:t>
      </w:r>
      <w:r w:rsidRPr="004866BD">
        <w:rPr>
          <w:rFonts w:ascii="Arial" w:eastAsia="Arial" w:hAnsi="Arial" w:cs="Arial"/>
          <w:sz w:val="24"/>
          <w:szCs w:val="24"/>
        </w:rPr>
        <w:t xml:space="preserve"> </w:t>
      </w:r>
      <w:r w:rsidRPr="00BB5258">
        <w:rPr>
          <w:rFonts w:ascii="Arial" w:eastAsia="Arial" w:hAnsi="Arial" w:cs="Arial"/>
          <w:sz w:val="24"/>
          <w:szCs w:val="24"/>
        </w:rPr>
        <w:t xml:space="preserve">procurador </w:t>
      </w:r>
      <w:r>
        <w:rPr>
          <w:rFonts w:ascii="Arial" w:eastAsia="Arial" w:hAnsi="Arial" w:cs="Arial"/>
          <w:sz w:val="24"/>
          <w:szCs w:val="24"/>
        </w:rPr>
        <w:t>constituído</w:t>
      </w:r>
      <w:r w:rsidRPr="004866BD">
        <w:rPr>
          <w:rFonts w:ascii="Arial" w:eastAsia="Arial" w:hAnsi="Arial" w:cs="Arial"/>
          <w:sz w:val="24"/>
          <w:szCs w:val="24"/>
        </w:rPr>
        <w:t>,</w:t>
      </w:r>
      <w:r>
        <w:rPr>
          <w:rFonts w:ascii="Arial" w:eastAsia="Arial" w:hAnsi="Arial" w:cs="Arial"/>
          <w:sz w:val="24"/>
          <w:szCs w:val="24"/>
        </w:rPr>
        <w:t xml:space="preserve"> interpor recurso de </w:t>
      </w:r>
      <w:r w:rsidRPr="00644EAD">
        <w:rPr>
          <w:rFonts w:ascii="Arial" w:eastAsia="Arial" w:hAnsi="Arial" w:cs="Arial"/>
          <w:b/>
          <w:bCs/>
          <w:i/>
          <w:iCs/>
          <w:sz w:val="24"/>
          <w:szCs w:val="24"/>
          <w:u w:val="single"/>
        </w:rPr>
        <w:t>APELAÇÃO CÍVEL</w:t>
      </w:r>
      <w:r>
        <w:rPr>
          <w:rFonts w:ascii="Arial" w:eastAsia="Arial" w:hAnsi="Arial" w:cs="Arial"/>
          <w:sz w:val="24"/>
          <w:szCs w:val="24"/>
        </w:rPr>
        <w:t>, com fundamento nos arts. 1.009 e seguintes do CPC, contra a sentença de evento 28, que julgou parcialmente procedente a ação, e a decisão de evento 41, que rejeitou os embargos de declaração subsequentes</w:t>
      </w:r>
      <w:r w:rsidRPr="004866BD">
        <w:rPr>
          <w:rFonts w:ascii="Arial" w:eastAsia="Arial" w:hAnsi="Arial" w:cs="Arial"/>
          <w:sz w:val="24"/>
          <w:szCs w:val="24"/>
        </w:rPr>
        <w:t>.</w:t>
      </w:r>
    </w:p>
    <w:p w14:paraId="3912DF87" w14:textId="77777777" w:rsidR="00644EAD" w:rsidRDefault="00644EAD" w:rsidP="00644EAD">
      <w:pPr>
        <w:spacing w:after="0" w:line="360" w:lineRule="auto"/>
        <w:ind w:right="284" w:firstLine="1701"/>
        <w:jc w:val="both"/>
        <w:rPr>
          <w:rFonts w:ascii="Arial" w:eastAsia="Arial" w:hAnsi="Arial" w:cs="Arial"/>
          <w:sz w:val="24"/>
          <w:szCs w:val="24"/>
        </w:rPr>
      </w:pPr>
    </w:p>
    <w:p w14:paraId="24161A22" w14:textId="77777777" w:rsidR="00644EAD" w:rsidRDefault="00644EAD" w:rsidP="00644EAD">
      <w:pPr>
        <w:spacing w:after="0" w:line="360" w:lineRule="auto"/>
        <w:ind w:right="284" w:firstLine="1418"/>
        <w:jc w:val="both"/>
        <w:rPr>
          <w:rStyle w:val="Forte"/>
          <w:rFonts w:ascii="Arial" w:hAnsi="Arial" w:cs="Arial"/>
          <w:b w:val="0"/>
          <w:bCs w:val="0"/>
          <w:sz w:val="24"/>
          <w:szCs w:val="24"/>
        </w:rPr>
      </w:pPr>
      <w:r>
        <w:rPr>
          <w:rFonts w:ascii="Arial" w:eastAsia="Arial" w:hAnsi="Arial" w:cs="Arial"/>
          <w:sz w:val="24"/>
          <w:szCs w:val="24"/>
        </w:rPr>
        <w:t xml:space="preserve">Requer, outrossim, o recebimento e processamento deste recurso, com a intimação da parte recorrida para que, querendo, ofereça contrarrazões e, ato contínuo, sejam os autos remetidos ao Egrégio Tribunal de Justiça de Santa Catarina, com observância, se for o caso, da prevenção instituída pelo julgamento do mandado </w:t>
      </w:r>
      <w:r w:rsidRPr="005D5C61">
        <w:rPr>
          <w:rFonts w:ascii="Arial" w:eastAsia="Arial" w:hAnsi="Arial" w:cs="Arial"/>
          <w:sz w:val="24"/>
          <w:szCs w:val="24"/>
        </w:rPr>
        <w:t xml:space="preserve">de segurança n. </w:t>
      </w:r>
      <w:r w:rsidRPr="005D5C61">
        <w:rPr>
          <w:rFonts w:ascii="Arial" w:hAnsi="Arial" w:cs="Arial"/>
          <w:sz w:val="24"/>
          <w:szCs w:val="24"/>
        </w:rPr>
        <w:t>0303263-93.2016.8.24.0023</w:t>
      </w:r>
      <w:r w:rsidRPr="00700223">
        <w:rPr>
          <w:rStyle w:val="Forte"/>
          <w:rFonts w:ascii="Arial" w:hAnsi="Arial" w:cs="Arial"/>
          <w:sz w:val="24"/>
          <w:szCs w:val="24"/>
        </w:rPr>
        <w:t>.</w:t>
      </w:r>
    </w:p>
    <w:p w14:paraId="7EF546E4" w14:textId="77777777" w:rsidR="00644EAD" w:rsidRDefault="00644EAD" w:rsidP="00644EAD">
      <w:pPr>
        <w:spacing w:after="0" w:line="360" w:lineRule="auto"/>
        <w:ind w:right="284" w:firstLine="1418"/>
        <w:contextualSpacing/>
        <w:jc w:val="both"/>
        <w:rPr>
          <w:rFonts w:ascii="Arial" w:hAnsi="Arial" w:cs="Arial"/>
          <w:sz w:val="24"/>
          <w:szCs w:val="24"/>
        </w:rPr>
      </w:pPr>
    </w:p>
    <w:p w14:paraId="22AD900B" w14:textId="0A66A572" w:rsidR="00644EAD" w:rsidRDefault="00644EAD" w:rsidP="00644EAD">
      <w:pPr>
        <w:spacing w:after="0" w:line="360" w:lineRule="auto"/>
        <w:ind w:right="284" w:firstLine="1418"/>
        <w:contextualSpacing/>
        <w:jc w:val="both"/>
        <w:rPr>
          <w:rFonts w:ascii="Arial" w:hAnsi="Arial" w:cs="Arial"/>
          <w:sz w:val="24"/>
        </w:rPr>
      </w:pPr>
      <w:r>
        <w:rPr>
          <w:rFonts w:ascii="Arial" w:hAnsi="Arial" w:cs="Arial"/>
          <w:sz w:val="24"/>
          <w:szCs w:val="24"/>
        </w:rPr>
        <w:t xml:space="preserve">Informa que pagamento do preparo já foi realizado por meio de PIX, conforme está comprovado no sistema </w:t>
      </w:r>
      <w:r w:rsidRPr="00644EAD">
        <w:rPr>
          <w:rFonts w:ascii="Arial" w:hAnsi="Arial" w:cs="Arial"/>
          <w:i/>
          <w:iCs/>
          <w:sz w:val="24"/>
          <w:szCs w:val="24"/>
        </w:rPr>
        <w:t>eproc</w:t>
      </w:r>
      <w:r>
        <w:rPr>
          <w:rFonts w:ascii="Arial" w:hAnsi="Arial" w:cs="Arial"/>
          <w:sz w:val="24"/>
          <w:szCs w:val="24"/>
        </w:rPr>
        <w:t xml:space="preserve"> </w:t>
      </w:r>
      <w:r w:rsidRPr="00B805B2">
        <w:rPr>
          <w:rFonts w:ascii="Arial" w:hAnsi="Arial" w:cs="Arial"/>
          <w:sz w:val="20"/>
          <w:szCs w:val="20"/>
        </w:rPr>
        <w:t>(evento 48)</w:t>
      </w:r>
      <w:r>
        <w:rPr>
          <w:rFonts w:ascii="Arial" w:hAnsi="Arial" w:cs="Arial"/>
          <w:sz w:val="24"/>
          <w:szCs w:val="24"/>
        </w:rPr>
        <w:t>.</w:t>
      </w:r>
    </w:p>
    <w:p w14:paraId="777BA92B" w14:textId="77777777" w:rsidR="00644EAD" w:rsidRPr="00A3742D" w:rsidRDefault="00644EAD" w:rsidP="00644EAD">
      <w:pPr>
        <w:pStyle w:val="PargrafodaLista"/>
        <w:spacing w:after="0" w:line="240" w:lineRule="auto"/>
        <w:ind w:left="1418" w:right="284"/>
        <w:jc w:val="both"/>
        <w:rPr>
          <w:rFonts w:ascii="Arial" w:eastAsia="Arial" w:hAnsi="Arial" w:cs="Arial"/>
          <w:sz w:val="16"/>
          <w:szCs w:val="16"/>
        </w:rPr>
      </w:pPr>
    </w:p>
    <w:p w14:paraId="541FE6F8" w14:textId="77777777" w:rsidR="00644EAD" w:rsidRDefault="00644EAD" w:rsidP="00644EAD">
      <w:pPr>
        <w:spacing w:after="0" w:line="276" w:lineRule="auto"/>
        <w:ind w:right="284" w:firstLine="1418"/>
        <w:jc w:val="both"/>
        <w:rPr>
          <w:rFonts w:ascii="Arial" w:hAnsi="Arial"/>
          <w:sz w:val="24"/>
          <w:szCs w:val="24"/>
        </w:rPr>
      </w:pPr>
    </w:p>
    <w:p w14:paraId="5E15D925" w14:textId="4E63577B" w:rsidR="00644EAD" w:rsidRPr="0078288E" w:rsidRDefault="00644EAD" w:rsidP="00644EAD">
      <w:pPr>
        <w:spacing w:after="0" w:line="276" w:lineRule="auto"/>
        <w:ind w:right="284" w:firstLine="1418"/>
        <w:jc w:val="both"/>
        <w:rPr>
          <w:rFonts w:ascii="Arial" w:hAnsi="Arial"/>
          <w:sz w:val="24"/>
          <w:szCs w:val="24"/>
        </w:rPr>
      </w:pPr>
      <w:r w:rsidRPr="0078288E">
        <w:rPr>
          <w:rFonts w:ascii="Arial" w:hAnsi="Arial"/>
          <w:sz w:val="24"/>
          <w:szCs w:val="24"/>
        </w:rPr>
        <w:t>Pede</w:t>
      </w:r>
      <w:r>
        <w:rPr>
          <w:rFonts w:ascii="Arial" w:hAnsi="Arial"/>
          <w:sz w:val="24"/>
          <w:szCs w:val="24"/>
        </w:rPr>
        <w:t xml:space="preserve"> e espera</w:t>
      </w:r>
      <w:r w:rsidRPr="0078288E">
        <w:rPr>
          <w:rFonts w:ascii="Arial" w:hAnsi="Arial"/>
          <w:sz w:val="24"/>
          <w:szCs w:val="24"/>
        </w:rPr>
        <w:t xml:space="preserve"> deferimento. </w:t>
      </w:r>
    </w:p>
    <w:p w14:paraId="07384A78" w14:textId="77777777" w:rsidR="00644EAD" w:rsidRPr="00A3742D" w:rsidRDefault="00644EAD" w:rsidP="00644EAD">
      <w:pPr>
        <w:spacing w:after="0" w:line="360" w:lineRule="auto"/>
        <w:ind w:right="284" w:firstLine="1418"/>
        <w:jc w:val="both"/>
        <w:rPr>
          <w:rFonts w:ascii="Arial" w:hAnsi="Arial"/>
          <w:sz w:val="6"/>
          <w:szCs w:val="6"/>
        </w:rPr>
      </w:pPr>
    </w:p>
    <w:p w14:paraId="158D91E6" w14:textId="77777777" w:rsidR="00644EAD" w:rsidRPr="0078288E" w:rsidRDefault="00644EAD" w:rsidP="00644EAD">
      <w:pPr>
        <w:spacing w:after="0" w:line="360" w:lineRule="auto"/>
        <w:ind w:right="284" w:firstLine="1418"/>
        <w:jc w:val="both"/>
        <w:rPr>
          <w:rFonts w:ascii="Arial" w:hAnsi="Arial"/>
          <w:sz w:val="24"/>
          <w:szCs w:val="24"/>
        </w:rPr>
      </w:pPr>
      <w:r w:rsidRPr="0078288E">
        <w:rPr>
          <w:rFonts w:ascii="Arial" w:hAnsi="Arial"/>
          <w:sz w:val="24"/>
          <w:szCs w:val="24"/>
        </w:rPr>
        <w:t>Florianópolis</w:t>
      </w:r>
      <w:r>
        <w:rPr>
          <w:rFonts w:ascii="Arial" w:hAnsi="Arial"/>
          <w:sz w:val="24"/>
          <w:szCs w:val="24"/>
        </w:rPr>
        <w:t>/SC</w:t>
      </w:r>
      <w:r w:rsidRPr="0078288E">
        <w:rPr>
          <w:rFonts w:ascii="Arial" w:hAnsi="Arial"/>
          <w:sz w:val="24"/>
          <w:szCs w:val="24"/>
        </w:rPr>
        <w:t xml:space="preserve">, </w:t>
      </w:r>
      <w:r>
        <w:rPr>
          <w:rFonts w:ascii="Arial" w:hAnsi="Arial"/>
          <w:sz w:val="24"/>
          <w:szCs w:val="24"/>
        </w:rPr>
        <w:t>2</w:t>
      </w:r>
      <w:r w:rsidRPr="0078288E">
        <w:rPr>
          <w:rFonts w:ascii="Arial" w:hAnsi="Arial"/>
          <w:sz w:val="24"/>
          <w:szCs w:val="24"/>
        </w:rPr>
        <w:t xml:space="preserve"> de </w:t>
      </w:r>
      <w:r>
        <w:rPr>
          <w:rFonts w:ascii="Arial" w:hAnsi="Arial"/>
          <w:sz w:val="24"/>
          <w:szCs w:val="24"/>
        </w:rPr>
        <w:t>setembro</w:t>
      </w:r>
      <w:r w:rsidRPr="0078288E">
        <w:rPr>
          <w:rFonts w:ascii="Arial" w:hAnsi="Arial"/>
          <w:sz w:val="24"/>
          <w:szCs w:val="24"/>
        </w:rPr>
        <w:t xml:space="preserve"> de 202</w:t>
      </w:r>
      <w:r>
        <w:rPr>
          <w:rFonts w:ascii="Arial" w:hAnsi="Arial"/>
          <w:sz w:val="24"/>
          <w:szCs w:val="24"/>
        </w:rPr>
        <w:t>4</w:t>
      </w:r>
      <w:r w:rsidRPr="0078288E">
        <w:rPr>
          <w:rFonts w:ascii="Arial" w:hAnsi="Arial"/>
          <w:sz w:val="24"/>
          <w:szCs w:val="24"/>
        </w:rPr>
        <w:t>.</w:t>
      </w:r>
    </w:p>
    <w:p w14:paraId="7322CFC9" w14:textId="77777777" w:rsidR="00644EAD" w:rsidRDefault="00644EAD" w:rsidP="00644EAD">
      <w:pPr>
        <w:spacing w:after="0" w:line="312" w:lineRule="auto"/>
        <w:ind w:right="284" w:firstLine="1701"/>
        <w:jc w:val="both"/>
        <w:rPr>
          <w:rFonts w:ascii="Arial" w:eastAsia="Arial" w:hAnsi="Arial" w:cs="Arial"/>
          <w:sz w:val="24"/>
          <w:szCs w:val="24"/>
        </w:rPr>
      </w:pPr>
    </w:p>
    <w:p w14:paraId="198A4ACE" w14:textId="77777777" w:rsidR="00644EAD" w:rsidRDefault="00644EAD" w:rsidP="00644EAD">
      <w:pPr>
        <w:spacing w:after="0" w:line="312" w:lineRule="auto"/>
        <w:ind w:right="284" w:firstLine="1701"/>
        <w:jc w:val="both"/>
        <w:rPr>
          <w:rFonts w:ascii="Arial" w:eastAsia="Arial" w:hAnsi="Arial" w:cs="Arial"/>
          <w:sz w:val="24"/>
          <w:szCs w:val="24"/>
        </w:rPr>
      </w:pPr>
    </w:p>
    <w:p w14:paraId="6964932E" w14:textId="77777777" w:rsidR="00644EAD" w:rsidRPr="00614C01" w:rsidRDefault="00644EAD" w:rsidP="00644EAD">
      <w:pPr>
        <w:spacing w:after="0" w:line="240" w:lineRule="auto"/>
        <w:ind w:right="284"/>
        <w:jc w:val="center"/>
        <w:rPr>
          <w:rFonts w:ascii="Arial" w:eastAsia="Times New Roman" w:hAnsi="Arial"/>
          <w:b/>
          <w:sz w:val="24"/>
          <w:szCs w:val="24"/>
          <w:lang w:val="da-DK"/>
        </w:rPr>
      </w:pPr>
      <w:r w:rsidRPr="00614C01">
        <w:rPr>
          <w:rFonts w:ascii="Arial" w:eastAsia="Times New Roman" w:hAnsi="Arial"/>
          <w:b/>
          <w:sz w:val="24"/>
          <w:szCs w:val="24"/>
          <w:lang w:val="da-DK"/>
        </w:rPr>
        <w:t>Paulo Ekke Moukarzel Junior</w:t>
      </w:r>
    </w:p>
    <w:p w14:paraId="526F3D74" w14:textId="77777777" w:rsidR="00644EAD" w:rsidRPr="00614C01" w:rsidRDefault="00644EAD" w:rsidP="00644EAD">
      <w:pPr>
        <w:spacing w:after="0" w:line="240" w:lineRule="auto"/>
        <w:ind w:left="2832" w:firstLine="708"/>
        <w:jc w:val="both"/>
        <w:rPr>
          <w:sz w:val="24"/>
          <w:szCs w:val="24"/>
          <w:lang w:val="da-DK"/>
        </w:rPr>
      </w:pPr>
      <w:r w:rsidRPr="00614C01">
        <w:rPr>
          <w:rFonts w:ascii="Arial" w:eastAsia="Times New Roman" w:hAnsi="Arial"/>
          <w:sz w:val="24"/>
          <w:szCs w:val="24"/>
          <w:lang w:val="da-DK"/>
        </w:rPr>
        <w:t xml:space="preserve"> OAB/SC 36.591</w:t>
      </w:r>
    </w:p>
    <w:p w14:paraId="10955AA5" w14:textId="77777777" w:rsidR="00644EAD" w:rsidRPr="00F90441" w:rsidRDefault="00644EAD" w:rsidP="00644EAD">
      <w:pPr>
        <w:spacing w:after="0" w:line="276" w:lineRule="auto"/>
        <w:ind w:right="284"/>
        <w:jc w:val="both"/>
        <w:rPr>
          <w:rFonts w:ascii="Arial" w:hAnsi="Arial" w:cs="Arial"/>
          <w:b/>
          <w:bCs/>
        </w:rPr>
      </w:pPr>
      <w:r w:rsidRPr="00F90441">
        <w:rPr>
          <w:rFonts w:ascii="Arial" w:hAnsi="Arial" w:cs="Arial"/>
          <w:b/>
          <w:bCs/>
        </w:rPr>
        <w:lastRenderedPageBreak/>
        <w:t xml:space="preserve">Autos n. </w:t>
      </w:r>
      <w:r>
        <w:rPr>
          <w:rFonts w:ascii="Arial" w:hAnsi="Arial" w:cs="Arial"/>
          <w:b/>
          <w:bCs/>
        </w:rPr>
        <w:t>5120444-93.2022.8.24.0023</w:t>
      </w:r>
      <w:r w:rsidRPr="00F90441">
        <w:rPr>
          <w:rFonts w:ascii="Arial" w:hAnsi="Arial" w:cs="Arial"/>
          <w:b/>
          <w:bCs/>
        </w:rPr>
        <w:t>/SC</w:t>
      </w:r>
    </w:p>
    <w:p w14:paraId="4CC314B4" w14:textId="77777777" w:rsidR="00644EAD" w:rsidRDefault="00644EAD" w:rsidP="00644EAD">
      <w:pPr>
        <w:spacing w:after="0" w:line="276" w:lineRule="auto"/>
        <w:ind w:right="284"/>
        <w:jc w:val="both"/>
        <w:rPr>
          <w:rFonts w:ascii="Arial" w:hAnsi="Arial" w:cs="Arial"/>
        </w:rPr>
      </w:pPr>
      <w:r>
        <w:rPr>
          <w:rFonts w:ascii="Arial" w:hAnsi="Arial" w:cs="Arial"/>
        </w:rPr>
        <w:t>Apelante: Vera Lúcia de Ávila Moukarzel</w:t>
      </w:r>
    </w:p>
    <w:p w14:paraId="72FE1009" w14:textId="77777777" w:rsidR="00644EAD" w:rsidRDefault="00644EAD" w:rsidP="00644EAD">
      <w:pPr>
        <w:spacing w:after="0" w:line="276" w:lineRule="auto"/>
        <w:ind w:right="284"/>
        <w:jc w:val="both"/>
        <w:rPr>
          <w:rFonts w:ascii="Arial" w:hAnsi="Arial" w:cs="Arial"/>
        </w:rPr>
      </w:pPr>
      <w:r>
        <w:rPr>
          <w:rFonts w:ascii="Arial" w:hAnsi="Arial" w:cs="Arial"/>
        </w:rPr>
        <w:t>Apelado: Instituto de Previdência do Estado de Santa Catarina - IPREV</w:t>
      </w:r>
    </w:p>
    <w:p w14:paraId="17BA1086" w14:textId="77777777" w:rsidR="00644EAD" w:rsidRDefault="00644EAD" w:rsidP="00644EAD">
      <w:pPr>
        <w:spacing w:after="0" w:line="276" w:lineRule="auto"/>
        <w:ind w:right="284"/>
        <w:jc w:val="both"/>
        <w:rPr>
          <w:rFonts w:ascii="Arial" w:hAnsi="Arial" w:cs="Arial"/>
        </w:rPr>
      </w:pPr>
      <w:r>
        <w:rPr>
          <w:rFonts w:ascii="Arial" w:hAnsi="Arial" w:cs="Arial"/>
        </w:rPr>
        <w:t>Vara de Origem: 2ª Vara da Fazenda Pública da Comarca da Capital/SC</w:t>
      </w:r>
    </w:p>
    <w:p w14:paraId="5818A3D8" w14:textId="77777777" w:rsidR="00644EAD" w:rsidRDefault="00644EAD" w:rsidP="00644EAD">
      <w:pPr>
        <w:spacing w:after="0" w:line="276" w:lineRule="auto"/>
        <w:ind w:right="284"/>
        <w:jc w:val="both"/>
        <w:rPr>
          <w:rFonts w:ascii="Arial" w:hAnsi="Arial" w:cs="Arial"/>
          <w:sz w:val="24"/>
          <w:szCs w:val="24"/>
        </w:rPr>
      </w:pPr>
      <w:r w:rsidRPr="00535CDE">
        <w:rPr>
          <w:rFonts w:ascii="Arial" w:hAnsi="Arial" w:cs="Arial"/>
          <w:noProof/>
          <w:sz w:val="20"/>
          <w:szCs w:val="20"/>
        </w:rPr>
        <mc:AlternateContent>
          <mc:Choice Requires="wps">
            <w:drawing>
              <wp:anchor distT="0" distB="0" distL="114300" distR="114300" simplePos="0" relativeHeight="251659264" behindDoc="0" locked="0" layoutInCell="1" allowOverlap="1" wp14:anchorId="7BF3C96F" wp14:editId="528399F7">
                <wp:simplePos x="0" y="0"/>
                <wp:positionH relativeFrom="margin">
                  <wp:align>left</wp:align>
                </wp:positionH>
                <wp:positionV relativeFrom="paragraph">
                  <wp:posOffset>33655</wp:posOffset>
                </wp:positionV>
                <wp:extent cx="5981700" cy="0"/>
                <wp:effectExtent l="0" t="0" r="0" b="0"/>
                <wp:wrapNone/>
                <wp:docPr id="1" name="Conector reto 1"/>
                <wp:cNvGraphicFramePr/>
                <a:graphic xmlns:a="http://schemas.openxmlformats.org/drawingml/2006/main">
                  <a:graphicData uri="http://schemas.microsoft.com/office/word/2010/wordprocessingShape">
                    <wps:wsp>
                      <wps:cNvCnPr/>
                      <wps:spPr>
                        <a:xfrm>
                          <a:off x="0" y="0"/>
                          <a:ext cx="598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E789C8C" id="Conector reto 1" o:spid="_x0000_s1026" style="position:absolute;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2.65pt" to="471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" strokecolor="black [3200]" strokeweight=".5pt">
                <v:stroke joinstyle="miter"/>
                <w10:wrap anchorx="margin"/>
              </v:line>
            </w:pict>
          </mc:Fallback>
        </mc:AlternateContent>
      </w:r>
    </w:p>
    <w:p w14:paraId="44527407" w14:textId="77777777" w:rsidR="00644EAD" w:rsidRPr="00535CDE" w:rsidRDefault="00644EAD" w:rsidP="00644EAD">
      <w:pPr>
        <w:ind w:right="284"/>
        <w:jc w:val="both"/>
        <w:rPr>
          <w:rFonts w:ascii="Arial" w:hAnsi="Arial" w:cs="Arial"/>
          <w:sz w:val="24"/>
          <w:szCs w:val="24"/>
        </w:rPr>
      </w:pPr>
    </w:p>
    <w:p w14:paraId="2A3A133A" w14:textId="77777777" w:rsidR="00644EAD" w:rsidRPr="00F90441" w:rsidRDefault="00644EAD" w:rsidP="00644EAD">
      <w:pPr>
        <w:ind w:right="284"/>
        <w:jc w:val="center"/>
        <w:rPr>
          <w:rFonts w:ascii="Arial" w:hAnsi="Arial" w:cs="Arial"/>
          <w:b/>
          <w:bCs/>
        </w:rPr>
      </w:pPr>
      <w:r w:rsidRPr="00F90441">
        <w:rPr>
          <w:rFonts w:ascii="Arial" w:hAnsi="Arial" w:cs="Arial"/>
          <w:b/>
          <w:bCs/>
        </w:rPr>
        <w:t xml:space="preserve">RAZÕES </w:t>
      </w:r>
      <w:r>
        <w:rPr>
          <w:rFonts w:ascii="Arial" w:hAnsi="Arial" w:cs="Arial"/>
          <w:b/>
          <w:bCs/>
        </w:rPr>
        <w:t>DE RECURSO DE APELAÇÃO</w:t>
      </w:r>
    </w:p>
    <w:p w14:paraId="11005404" w14:textId="77777777" w:rsidR="00644EAD" w:rsidRPr="00F90441" w:rsidRDefault="00644EAD" w:rsidP="00644EAD">
      <w:pPr>
        <w:ind w:right="284"/>
        <w:jc w:val="center"/>
        <w:rPr>
          <w:rFonts w:ascii="Arial" w:hAnsi="Arial" w:cs="Arial"/>
          <w:b/>
          <w:bCs/>
        </w:rPr>
      </w:pPr>
    </w:p>
    <w:p w14:paraId="54A3DCEB" w14:textId="77777777" w:rsidR="00644EAD" w:rsidRPr="00F90441" w:rsidRDefault="00644EAD" w:rsidP="00644EAD">
      <w:pPr>
        <w:ind w:right="284"/>
        <w:jc w:val="center"/>
        <w:rPr>
          <w:rFonts w:ascii="Arial" w:hAnsi="Arial" w:cs="Arial"/>
          <w:b/>
          <w:bCs/>
        </w:rPr>
      </w:pPr>
      <w:r w:rsidRPr="00F90441">
        <w:rPr>
          <w:rFonts w:ascii="Arial" w:hAnsi="Arial" w:cs="Arial"/>
          <w:b/>
          <w:bCs/>
        </w:rPr>
        <w:t>EGRÉGIO TRIBUNAL DE JUSTIÇA DO ESTADO DE SANTA CATARINA</w:t>
      </w:r>
    </w:p>
    <w:p w14:paraId="2D5EF771" w14:textId="77777777" w:rsidR="00644EAD" w:rsidRPr="00F90441" w:rsidRDefault="00644EAD" w:rsidP="00644EAD">
      <w:pPr>
        <w:ind w:right="284"/>
        <w:jc w:val="center"/>
        <w:rPr>
          <w:rFonts w:ascii="Arial" w:hAnsi="Arial" w:cs="Arial"/>
          <w:b/>
          <w:bCs/>
        </w:rPr>
      </w:pPr>
    </w:p>
    <w:p w14:paraId="2F477C40" w14:textId="77777777" w:rsidR="00644EAD" w:rsidRPr="00F90441" w:rsidRDefault="00644EAD" w:rsidP="00644EAD">
      <w:pPr>
        <w:ind w:right="284"/>
        <w:jc w:val="center"/>
        <w:rPr>
          <w:rFonts w:ascii="Arial" w:hAnsi="Arial" w:cs="Arial"/>
          <w:b/>
          <w:bCs/>
        </w:rPr>
      </w:pPr>
      <w:r w:rsidRPr="00F90441">
        <w:rPr>
          <w:rFonts w:ascii="Arial" w:hAnsi="Arial" w:cs="Arial"/>
          <w:b/>
          <w:bCs/>
        </w:rPr>
        <w:t>COLENDA CÂMARA</w:t>
      </w:r>
    </w:p>
    <w:p w14:paraId="647660B0" w14:textId="77777777" w:rsidR="00644EAD" w:rsidRPr="00F90441" w:rsidRDefault="00644EAD" w:rsidP="00644EAD">
      <w:pPr>
        <w:ind w:right="284"/>
        <w:jc w:val="center"/>
        <w:rPr>
          <w:rFonts w:ascii="Arial" w:hAnsi="Arial" w:cs="Arial"/>
          <w:b/>
          <w:bCs/>
        </w:rPr>
      </w:pPr>
    </w:p>
    <w:p w14:paraId="2C683E0B" w14:textId="77777777" w:rsidR="00644EAD" w:rsidRDefault="00644EAD" w:rsidP="00644EAD">
      <w:pPr>
        <w:ind w:right="284"/>
        <w:jc w:val="center"/>
        <w:rPr>
          <w:rFonts w:ascii="Arial" w:hAnsi="Arial" w:cs="Arial"/>
          <w:b/>
          <w:bCs/>
        </w:rPr>
      </w:pPr>
      <w:r w:rsidRPr="00F90441">
        <w:rPr>
          <w:rFonts w:ascii="Arial" w:hAnsi="Arial" w:cs="Arial"/>
          <w:b/>
          <w:bCs/>
        </w:rPr>
        <w:t>NOBRES JULGADORES</w:t>
      </w:r>
    </w:p>
    <w:p w14:paraId="3620FA5F" w14:textId="77777777" w:rsidR="00644EAD" w:rsidRDefault="00644EAD" w:rsidP="00644EAD">
      <w:pPr>
        <w:tabs>
          <w:tab w:val="left" w:pos="8504"/>
        </w:tabs>
        <w:spacing w:before="120" w:after="0" w:line="240" w:lineRule="auto"/>
        <w:ind w:right="284"/>
        <w:contextualSpacing/>
        <w:jc w:val="both"/>
        <w:rPr>
          <w:rFonts w:ascii="Arial" w:eastAsia="Times New Roman" w:hAnsi="Arial" w:cs="Arial"/>
          <w:bCs/>
          <w:szCs w:val="26"/>
        </w:rPr>
      </w:pPr>
    </w:p>
    <w:p w14:paraId="2A31E834" w14:textId="77777777" w:rsidR="00644EAD" w:rsidRPr="00F90441" w:rsidRDefault="00644EAD" w:rsidP="00644EAD">
      <w:pPr>
        <w:pStyle w:val="Ttulo"/>
        <w:ind w:right="284"/>
        <w:rPr>
          <w:rFonts w:cs="Arial"/>
          <w:szCs w:val="22"/>
        </w:rPr>
      </w:pPr>
      <w:r w:rsidRPr="00F90441">
        <w:rPr>
          <w:rFonts w:cs="Arial"/>
          <w:szCs w:val="22"/>
        </w:rPr>
        <w:t xml:space="preserve">I – </w:t>
      </w:r>
      <w:r>
        <w:rPr>
          <w:rFonts w:cs="Arial"/>
          <w:szCs w:val="22"/>
        </w:rPr>
        <w:t>DA TEMPESTIVIDADE</w:t>
      </w:r>
    </w:p>
    <w:p w14:paraId="57A5D6A0" w14:textId="77777777" w:rsidR="00644EAD" w:rsidRPr="00535CDE" w:rsidRDefault="00644EAD" w:rsidP="00644EAD">
      <w:pPr>
        <w:pStyle w:val="SemEspaamento"/>
        <w:numPr>
          <w:ilvl w:val="0"/>
          <w:numId w:val="0"/>
        </w:numPr>
        <w:ind w:right="284"/>
      </w:pPr>
    </w:p>
    <w:p w14:paraId="102799C3" w14:textId="20F35048" w:rsidR="00644EAD" w:rsidRPr="00DD7C48" w:rsidRDefault="00644EAD" w:rsidP="00644EAD">
      <w:pPr>
        <w:pStyle w:val="Qualificao"/>
        <w:numPr>
          <w:ilvl w:val="0"/>
          <w:numId w:val="4"/>
        </w:numPr>
        <w:spacing w:before="0" w:line="360" w:lineRule="auto"/>
        <w:ind w:left="0" w:right="284" w:firstLine="1418"/>
        <w:jc w:val="both"/>
        <w:rPr>
          <w:sz w:val="24"/>
          <w:szCs w:val="24"/>
          <w:lang w:val="pt-PT"/>
        </w:rPr>
      </w:pPr>
      <w:r w:rsidRPr="00DD7C48">
        <w:rPr>
          <w:sz w:val="24"/>
          <w:szCs w:val="24"/>
          <w:lang w:val="pt-PT"/>
        </w:rPr>
        <w:t xml:space="preserve">Pelo sistema </w:t>
      </w:r>
      <w:r>
        <w:rPr>
          <w:i/>
          <w:iCs/>
          <w:sz w:val="24"/>
          <w:szCs w:val="24"/>
          <w:lang w:val="pt-PT"/>
        </w:rPr>
        <w:t>eproc</w:t>
      </w:r>
      <w:r w:rsidRPr="00DD7C48">
        <w:rPr>
          <w:sz w:val="24"/>
          <w:szCs w:val="24"/>
          <w:lang w:val="pt-PT"/>
        </w:rPr>
        <w:t>, em 10-8-2024, a</w:t>
      </w:r>
      <w:r w:rsidRPr="00DD7C48">
        <w:rPr>
          <w:sz w:val="24"/>
          <w:szCs w:val="24"/>
        </w:rPr>
        <w:t xml:space="preserve"> recorrente foi intimada da decisão que rejeitou os embargos de declaração opostos contra a sentença de evento 28</w:t>
      </w:r>
      <w:r>
        <w:t xml:space="preserve"> </w:t>
      </w:r>
      <w:r w:rsidRPr="00A3742D">
        <w:rPr>
          <w:sz w:val="20"/>
          <w:szCs w:val="16"/>
        </w:rPr>
        <w:t xml:space="preserve">(eventos </w:t>
      </w:r>
      <w:r>
        <w:rPr>
          <w:sz w:val="20"/>
          <w:szCs w:val="16"/>
        </w:rPr>
        <w:t>41</w:t>
      </w:r>
      <w:r w:rsidRPr="00A3742D">
        <w:rPr>
          <w:sz w:val="20"/>
          <w:szCs w:val="16"/>
        </w:rPr>
        <w:t xml:space="preserve"> e </w:t>
      </w:r>
      <w:r>
        <w:rPr>
          <w:sz w:val="20"/>
          <w:szCs w:val="16"/>
        </w:rPr>
        <w:t>42</w:t>
      </w:r>
      <w:r w:rsidRPr="00A3742D">
        <w:rPr>
          <w:sz w:val="20"/>
          <w:szCs w:val="16"/>
        </w:rPr>
        <w:t>)</w:t>
      </w:r>
      <w:r>
        <w:t xml:space="preserve">, </w:t>
      </w:r>
      <w:r w:rsidRPr="00DD7C48">
        <w:rPr>
          <w:sz w:val="24"/>
          <w:szCs w:val="24"/>
        </w:rPr>
        <w:t>iniciando-se o prazo de 15</w:t>
      </w:r>
      <w:r>
        <w:t xml:space="preserve"> </w:t>
      </w:r>
      <w:r w:rsidRPr="00A3742D">
        <w:rPr>
          <w:sz w:val="20"/>
          <w:szCs w:val="16"/>
        </w:rPr>
        <w:t xml:space="preserve">(quinze) </w:t>
      </w:r>
      <w:r w:rsidRPr="00DD7C48">
        <w:rPr>
          <w:sz w:val="24"/>
          <w:szCs w:val="24"/>
        </w:rPr>
        <w:t>dias úteis</w:t>
      </w:r>
      <w:r>
        <w:t xml:space="preserve"> </w:t>
      </w:r>
      <w:r w:rsidRPr="00A3742D">
        <w:rPr>
          <w:sz w:val="20"/>
        </w:rPr>
        <w:t>(CPC, arts. 219, 1.003, § 5º)</w:t>
      </w:r>
      <w:r>
        <w:t xml:space="preserve">, </w:t>
      </w:r>
      <w:r w:rsidRPr="00DD7C48">
        <w:rPr>
          <w:sz w:val="24"/>
          <w:szCs w:val="24"/>
        </w:rPr>
        <w:t>para interpor recurso de apelação, em 13.8.2024, com término da data de hoje, 2-9-2024. É o que se extrai da consulta processual:</w:t>
      </w:r>
    </w:p>
    <w:p w14:paraId="5A4274F3" w14:textId="77777777" w:rsidR="00644EAD" w:rsidRPr="00B805B2" w:rsidRDefault="00644EAD" w:rsidP="00644EAD">
      <w:pPr>
        <w:pStyle w:val="Qualificao"/>
        <w:spacing w:before="0" w:line="360" w:lineRule="auto"/>
        <w:ind w:right="284"/>
        <w:jc w:val="both"/>
        <w:rPr>
          <w:sz w:val="16"/>
          <w:szCs w:val="16"/>
        </w:rPr>
      </w:pPr>
    </w:p>
    <w:p w14:paraId="428D8770" w14:textId="77777777" w:rsidR="00644EAD" w:rsidRPr="00B805B2" w:rsidRDefault="00644EAD" w:rsidP="00644EAD">
      <w:pPr>
        <w:pStyle w:val="Qualificao"/>
        <w:spacing w:before="0" w:line="360" w:lineRule="auto"/>
        <w:ind w:left="0" w:right="284"/>
        <w:jc w:val="both"/>
        <w:rPr>
          <w:sz w:val="24"/>
          <w:szCs w:val="24"/>
          <w:lang w:val="pt-PT"/>
        </w:rPr>
      </w:pPr>
      <w:r>
        <w:rPr>
          <w:noProof/>
        </w:rPr>
        <w:drawing>
          <wp:inline distT="0" distB="0" distL="0" distR="0" wp14:anchorId="1DB66F46" wp14:editId="7AD7A266">
            <wp:extent cx="5941060" cy="1612265"/>
            <wp:effectExtent l="0" t="0" r="2540" b="6985"/>
            <wp:docPr id="101279193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060" cy="1612265"/>
                    </a:xfrm>
                    <a:prstGeom prst="rect">
                      <a:avLst/>
                    </a:prstGeom>
                    <a:noFill/>
                    <a:ln>
                      <a:noFill/>
                    </a:ln>
                  </pic:spPr>
                </pic:pic>
              </a:graphicData>
            </a:graphic>
          </wp:inline>
        </w:drawing>
      </w:r>
      <w:r>
        <w:t xml:space="preserve"> </w:t>
      </w:r>
    </w:p>
    <w:p w14:paraId="4A91A283" w14:textId="77777777" w:rsidR="00644EAD" w:rsidRPr="00B805B2" w:rsidRDefault="00644EAD" w:rsidP="00644EAD">
      <w:pPr>
        <w:pStyle w:val="Qualificao"/>
        <w:spacing w:before="0" w:line="360" w:lineRule="auto"/>
        <w:ind w:left="1418" w:right="284"/>
        <w:jc w:val="both"/>
        <w:rPr>
          <w:sz w:val="16"/>
          <w:szCs w:val="16"/>
          <w:lang w:val="pt-PT"/>
        </w:rPr>
      </w:pPr>
    </w:p>
    <w:p w14:paraId="501458BA" w14:textId="77777777" w:rsidR="00644EAD" w:rsidRPr="00DD7C48" w:rsidRDefault="00644EAD" w:rsidP="00644EAD">
      <w:pPr>
        <w:pStyle w:val="Qualificao"/>
        <w:numPr>
          <w:ilvl w:val="0"/>
          <w:numId w:val="4"/>
        </w:numPr>
        <w:spacing w:before="0" w:line="360" w:lineRule="auto"/>
        <w:ind w:left="0" w:right="284" w:firstLine="1418"/>
        <w:jc w:val="both"/>
        <w:rPr>
          <w:sz w:val="24"/>
          <w:szCs w:val="24"/>
          <w:lang w:val="pt-PT"/>
        </w:rPr>
      </w:pPr>
      <w:r w:rsidRPr="00DD7C48">
        <w:rPr>
          <w:sz w:val="24"/>
          <w:szCs w:val="24"/>
        </w:rPr>
        <w:t>Portanto, protocolado dentro do prazo estabelecido, este recurso é tempestivo.</w:t>
      </w:r>
    </w:p>
    <w:p w14:paraId="379CA8F1" w14:textId="77777777" w:rsidR="00644EAD" w:rsidRDefault="00644EAD" w:rsidP="00644EAD">
      <w:pPr>
        <w:pStyle w:val="Qualificao"/>
        <w:spacing w:before="0" w:line="360" w:lineRule="auto"/>
        <w:ind w:left="1418" w:right="284"/>
        <w:jc w:val="both"/>
        <w:rPr>
          <w:sz w:val="24"/>
          <w:szCs w:val="24"/>
          <w:lang w:val="pt-PT"/>
        </w:rPr>
      </w:pPr>
    </w:p>
    <w:p w14:paraId="1FFF1568" w14:textId="77777777" w:rsidR="00644EAD" w:rsidRDefault="00644EAD" w:rsidP="00644EAD">
      <w:pPr>
        <w:pStyle w:val="Qualificao"/>
        <w:spacing w:before="0" w:line="360" w:lineRule="auto"/>
        <w:ind w:left="0" w:right="284"/>
        <w:jc w:val="both"/>
        <w:rPr>
          <w:b/>
          <w:bCs w:val="0"/>
          <w:sz w:val="22"/>
          <w:lang w:val="pt-PT"/>
        </w:rPr>
      </w:pPr>
    </w:p>
    <w:p w14:paraId="453229AE" w14:textId="77777777" w:rsidR="00644EAD" w:rsidRDefault="00644EAD" w:rsidP="00644EAD">
      <w:pPr>
        <w:pStyle w:val="Qualificao"/>
        <w:spacing w:before="0" w:line="360" w:lineRule="auto"/>
        <w:ind w:left="0" w:right="284"/>
        <w:jc w:val="both"/>
        <w:rPr>
          <w:b/>
          <w:bCs w:val="0"/>
          <w:sz w:val="22"/>
          <w:lang w:val="pt-PT"/>
        </w:rPr>
      </w:pPr>
    </w:p>
    <w:p w14:paraId="354134CA" w14:textId="77777777" w:rsidR="00644EAD" w:rsidRDefault="00644EAD" w:rsidP="00644EAD">
      <w:pPr>
        <w:pStyle w:val="Qualificao"/>
        <w:spacing w:before="0" w:line="360" w:lineRule="auto"/>
        <w:ind w:left="0" w:right="284"/>
        <w:jc w:val="both"/>
        <w:rPr>
          <w:b/>
          <w:bCs w:val="0"/>
          <w:sz w:val="22"/>
          <w:lang w:val="pt-PT"/>
        </w:rPr>
      </w:pPr>
    </w:p>
    <w:p w14:paraId="100A096F" w14:textId="3075E0E3" w:rsidR="00644EAD" w:rsidRPr="00BB40A5" w:rsidRDefault="00644EAD" w:rsidP="00644EAD">
      <w:pPr>
        <w:pStyle w:val="Qualificao"/>
        <w:spacing w:before="0" w:line="360" w:lineRule="auto"/>
        <w:ind w:left="0" w:right="284"/>
        <w:jc w:val="both"/>
        <w:rPr>
          <w:b/>
          <w:bCs w:val="0"/>
          <w:sz w:val="22"/>
          <w:lang w:val="pt-PT"/>
        </w:rPr>
      </w:pPr>
      <w:r w:rsidRPr="00BB40A5">
        <w:rPr>
          <w:b/>
          <w:bCs w:val="0"/>
          <w:sz w:val="22"/>
          <w:lang w:val="pt-PT"/>
        </w:rPr>
        <w:t>I</w:t>
      </w:r>
      <w:r>
        <w:rPr>
          <w:b/>
          <w:bCs w:val="0"/>
          <w:sz w:val="22"/>
          <w:lang w:val="pt-PT"/>
        </w:rPr>
        <w:t>I</w:t>
      </w:r>
      <w:r w:rsidRPr="00BB40A5">
        <w:rPr>
          <w:b/>
          <w:bCs w:val="0"/>
          <w:sz w:val="22"/>
          <w:lang w:val="pt-PT"/>
        </w:rPr>
        <w:t xml:space="preserve"> – BREVE SÍNTESE DO PROCESSO</w:t>
      </w:r>
    </w:p>
    <w:p w14:paraId="6C189FAB" w14:textId="77777777" w:rsidR="00644EAD" w:rsidRPr="00A3742D" w:rsidRDefault="00644EAD" w:rsidP="00644EAD">
      <w:pPr>
        <w:pStyle w:val="Qualificao"/>
        <w:spacing w:before="0" w:line="360" w:lineRule="auto"/>
        <w:ind w:right="284"/>
        <w:jc w:val="both"/>
        <w:rPr>
          <w:sz w:val="24"/>
          <w:szCs w:val="24"/>
          <w:lang w:val="pt-PT"/>
        </w:rPr>
      </w:pPr>
    </w:p>
    <w:p w14:paraId="07B253BE" w14:textId="77777777" w:rsidR="00644EAD" w:rsidRPr="00B805B2" w:rsidRDefault="00644EAD" w:rsidP="00644EAD">
      <w:pPr>
        <w:pStyle w:val="Qualificao"/>
        <w:numPr>
          <w:ilvl w:val="0"/>
          <w:numId w:val="4"/>
        </w:numPr>
        <w:spacing w:before="0" w:line="360" w:lineRule="auto"/>
        <w:ind w:left="0" w:right="284" w:firstLine="1418"/>
        <w:jc w:val="both"/>
        <w:rPr>
          <w:sz w:val="20"/>
          <w:szCs w:val="20"/>
          <w:lang w:val="pt-PT"/>
        </w:rPr>
      </w:pPr>
      <w:r w:rsidRPr="000D713F">
        <w:rPr>
          <w:sz w:val="24"/>
          <w:szCs w:val="24"/>
        </w:rPr>
        <w:t xml:space="preserve">Após ter concedida a ordem no mandado de segurança n. 0303263-93.2016.8.24.0023, que lhe assegurou pensão por morte com integralidade e paridade em relação à remuneração do posto de Coronel da PMSC, a autora, viúva do Coronel Paulo Ekke Moukarzel, ajuizou ação de cobrança contra o IPREV para reaver as diferenças remuneratórias que deixou de receber desde 22.3.2011 </w:t>
      </w:r>
      <w:r>
        <w:rPr>
          <w:sz w:val="24"/>
          <w:szCs w:val="24"/>
        </w:rPr>
        <w:t>-</w:t>
      </w:r>
      <w:r w:rsidRPr="000D713F">
        <w:rPr>
          <w:sz w:val="24"/>
          <w:szCs w:val="24"/>
        </w:rPr>
        <w:t xml:space="preserve"> data retroativa aos 5 anos anteriores à impetração do </w:t>
      </w:r>
      <w:r w:rsidRPr="00B805B2">
        <w:rPr>
          <w:i/>
          <w:iCs/>
          <w:sz w:val="24"/>
          <w:szCs w:val="24"/>
        </w:rPr>
        <w:t>mandamus</w:t>
      </w:r>
      <w:r w:rsidRPr="000D713F">
        <w:rPr>
          <w:sz w:val="24"/>
          <w:szCs w:val="24"/>
        </w:rPr>
        <w:t xml:space="preserve"> </w:t>
      </w:r>
      <w:r w:rsidRPr="00B805B2">
        <w:rPr>
          <w:sz w:val="20"/>
          <w:szCs w:val="20"/>
        </w:rPr>
        <w:t xml:space="preserve">(evento 1, INIC1). </w:t>
      </w:r>
    </w:p>
    <w:p w14:paraId="5F4353CC" w14:textId="77777777" w:rsidR="00644EAD" w:rsidRPr="00BB40A5"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rPr>
        <w:t xml:space="preserve">Para demonstrar o direito pleiteado nesta ação, </w:t>
      </w:r>
      <w:r w:rsidRPr="000D713F">
        <w:rPr>
          <w:sz w:val="24"/>
          <w:szCs w:val="24"/>
        </w:rPr>
        <w:t xml:space="preserve">a </w:t>
      </w:r>
      <w:r>
        <w:rPr>
          <w:sz w:val="24"/>
          <w:szCs w:val="24"/>
        </w:rPr>
        <w:t>autora</w:t>
      </w:r>
      <w:r w:rsidRPr="000D713F">
        <w:rPr>
          <w:sz w:val="24"/>
          <w:szCs w:val="24"/>
        </w:rPr>
        <w:t xml:space="preserve"> apresentou o cálculo da quantia devida pelo </w:t>
      </w:r>
      <w:r>
        <w:rPr>
          <w:sz w:val="24"/>
          <w:szCs w:val="24"/>
        </w:rPr>
        <w:t>ente previdenciário</w:t>
      </w:r>
      <w:r w:rsidRPr="000D713F">
        <w:rPr>
          <w:sz w:val="24"/>
          <w:szCs w:val="24"/>
        </w:rPr>
        <w:t xml:space="preserve">, elaborado pelo conceituado Instituto Rainoldo Uessler </w:t>
      </w:r>
      <w:r w:rsidRPr="00B805B2">
        <w:rPr>
          <w:sz w:val="20"/>
          <w:szCs w:val="20"/>
        </w:rPr>
        <w:t>(evento 1, PLANILHA</w:t>
      </w:r>
      <w:r>
        <w:rPr>
          <w:sz w:val="20"/>
          <w:szCs w:val="20"/>
        </w:rPr>
        <w:t>1</w:t>
      </w:r>
      <w:r w:rsidRPr="00B805B2">
        <w:rPr>
          <w:sz w:val="20"/>
          <w:szCs w:val="20"/>
        </w:rPr>
        <w:t>2),</w:t>
      </w:r>
      <w:r w:rsidRPr="000D713F">
        <w:rPr>
          <w:sz w:val="24"/>
          <w:szCs w:val="24"/>
        </w:rPr>
        <w:t xml:space="preserve"> que chegou ao montante de R$ 2.373.813,10</w:t>
      </w:r>
      <w:r>
        <w:rPr>
          <w:sz w:val="24"/>
          <w:szCs w:val="24"/>
        </w:rPr>
        <w:t xml:space="preserve"> </w:t>
      </w:r>
      <w:r w:rsidRPr="00B805B2">
        <w:rPr>
          <w:sz w:val="20"/>
          <w:szCs w:val="20"/>
        </w:rPr>
        <w:t>(dois milhões, trezentos e setenta e três mil. Oitocentos e treze reais e dez centavos)</w:t>
      </w:r>
      <w:r w:rsidRPr="000D713F">
        <w:rPr>
          <w:sz w:val="24"/>
          <w:szCs w:val="24"/>
        </w:rPr>
        <w:t>, balizado por remuneração</w:t>
      </w:r>
      <w:r>
        <w:rPr>
          <w:sz w:val="24"/>
          <w:szCs w:val="24"/>
        </w:rPr>
        <w:t xml:space="preserve"> paradigma</w:t>
      </w:r>
      <w:r w:rsidRPr="000D713F">
        <w:rPr>
          <w:sz w:val="24"/>
          <w:szCs w:val="24"/>
        </w:rPr>
        <w:t xml:space="preserve"> de colega Coronel da PMSC</w:t>
      </w:r>
      <w:r>
        <w:rPr>
          <w:sz w:val="24"/>
          <w:szCs w:val="24"/>
        </w:rPr>
        <w:t xml:space="preserve"> </w:t>
      </w:r>
      <w:r w:rsidRPr="00B805B2">
        <w:rPr>
          <w:sz w:val="22"/>
        </w:rPr>
        <w:t>(Volney Manoel Cândido)</w:t>
      </w:r>
      <w:r w:rsidRPr="000D713F">
        <w:rPr>
          <w:sz w:val="24"/>
          <w:szCs w:val="24"/>
        </w:rPr>
        <w:t xml:space="preserve">, integrante da turma de oficiais do </w:t>
      </w:r>
      <w:r>
        <w:rPr>
          <w:sz w:val="24"/>
          <w:szCs w:val="24"/>
        </w:rPr>
        <w:t>falecido</w:t>
      </w:r>
      <w:r w:rsidRPr="000D713F">
        <w:rPr>
          <w:sz w:val="24"/>
          <w:szCs w:val="24"/>
        </w:rPr>
        <w:t xml:space="preserve"> Paulo Ekke Moukarzel. </w:t>
      </w:r>
    </w:p>
    <w:p w14:paraId="34F2A6A8" w14:textId="301A9E6F" w:rsidR="00644EAD" w:rsidRPr="00EB73F0" w:rsidRDefault="00644EAD" w:rsidP="00644EAD">
      <w:pPr>
        <w:pStyle w:val="Qualificao"/>
        <w:numPr>
          <w:ilvl w:val="0"/>
          <w:numId w:val="4"/>
        </w:numPr>
        <w:spacing w:before="0" w:line="360" w:lineRule="auto"/>
        <w:ind w:left="0" w:right="284" w:firstLine="1418"/>
        <w:jc w:val="both"/>
        <w:rPr>
          <w:sz w:val="24"/>
          <w:szCs w:val="24"/>
          <w:lang w:val="pt-PT"/>
        </w:rPr>
      </w:pPr>
      <w:r w:rsidRPr="000D713F">
        <w:rPr>
          <w:sz w:val="24"/>
          <w:szCs w:val="24"/>
        </w:rPr>
        <w:t xml:space="preserve">Ao contestar o feito </w:t>
      </w:r>
      <w:r w:rsidRPr="00B805B2">
        <w:rPr>
          <w:sz w:val="20"/>
          <w:szCs w:val="20"/>
        </w:rPr>
        <w:t>(evento 10),</w:t>
      </w:r>
      <w:r w:rsidRPr="000D713F">
        <w:rPr>
          <w:sz w:val="24"/>
          <w:szCs w:val="24"/>
        </w:rPr>
        <w:t xml:space="preserve"> o IPREV </w:t>
      </w:r>
      <w:r>
        <w:rPr>
          <w:sz w:val="24"/>
          <w:szCs w:val="24"/>
        </w:rPr>
        <w:t xml:space="preserve">se </w:t>
      </w:r>
      <w:r w:rsidRPr="000D713F">
        <w:rPr>
          <w:sz w:val="24"/>
          <w:szCs w:val="24"/>
        </w:rPr>
        <w:t>limitou a impugnar os valores apresentados pela autora, ao argumento de que haveria excesso de cobrança</w:t>
      </w:r>
      <w:r>
        <w:rPr>
          <w:sz w:val="24"/>
          <w:szCs w:val="24"/>
        </w:rPr>
        <w:t xml:space="preserve">. Precisamente, no único ponto que possui razão, afirma que </w:t>
      </w:r>
      <w:r w:rsidRPr="00EB73F0">
        <w:rPr>
          <w:sz w:val="24"/>
          <w:szCs w:val="24"/>
        </w:rPr>
        <w:t>“</w:t>
      </w:r>
      <w:r w:rsidRPr="00BE35D3">
        <w:rPr>
          <w:i/>
          <w:iCs/>
          <w:sz w:val="24"/>
          <w:szCs w:val="24"/>
        </w:rPr>
        <w:t xml:space="preserve">a parte inclui em seus cálculos os valores referentes ao período de julho\20 até abril\2021, </w:t>
      </w:r>
      <w:proofErr w:type="gramStart"/>
      <w:r w:rsidRPr="00BE35D3">
        <w:rPr>
          <w:i/>
          <w:iCs/>
          <w:sz w:val="24"/>
          <w:szCs w:val="24"/>
        </w:rPr>
        <w:t>enquanto</w:t>
      </w:r>
      <w:r w:rsidR="00BE35D3" w:rsidRPr="00BE35D3">
        <w:rPr>
          <w:i/>
          <w:iCs/>
          <w:sz w:val="24"/>
          <w:szCs w:val="24"/>
        </w:rPr>
        <w:t xml:space="preserve"> </w:t>
      </w:r>
      <w:r w:rsidRPr="00BE35D3">
        <w:rPr>
          <w:i/>
          <w:iCs/>
          <w:sz w:val="24"/>
          <w:szCs w:val="24"/>
        </w:rPr>
        <w:t>que</w:t>
      </w:r>
      <w:proofErr w:type="gramEnd"/>
      <w:r w:rsidRPr="00BE35D3">
        <w:rPr>
          <w:i/>
          <w:iCs/>
          <w:sz w:val="24"/>
          <w:szCs w:val="24"/>
        </w:rPr>
        <w:t xml:space="preserve"> esses valores já foram executados na ação de mandado de segurança e inclusive, já estão inscritos em precatório nº 5067038- 32.2022.824.0000</w:t>
      </w:r>
      <w:r w:rsidRPr="00EB73F0">
        <w:rPr>
          <w:sz w:val="24"/>
          <w:szCs w:val="24"/>
        </w:rPr>
        <w:t xml:space="preserve">”. </w:t>
      </w:r>
    </w:p>
    <w:p w14:paraId="5BF043EF" w14:textId="77777777" w:rsidR="00644EAD" w:rsidRPr="00EB73F0" w:rsidRDefault="00644EAD" w:rsidP="00644EAD">
      <w:pPr>
        <w:pStyle w:val="Qualificao"/>
        <w:numPr>
          <w:ilvl w:val="0"/>
          <w:numId w:val="4"/>
        </w:numPr>
        <w:spacing w:before="0" w:line="360" w:lineRule="auto"/>
        <w:ind w:left="0" w:right="284" w:firstLine="1418"/>
        <w:jc w:val="both"/>
        <w:rPr>
          <w:sz w:val="24"/>
          <w:szCs w:val="24"/>
          <w:lang w:val="pt-PT"/>
        </w:rPr>
      </w:pPr>
      <w:r w:rsidRPr="00EB73F0">
        <w:rPr>
          <w:sz w:val="24"/>
          <w:szCs w:val="24"/>
        </w:rPr>
        <w:t>Além disso, aduziu que também haveria excesso quando a autora inclui</w:t>
      </w:r>
      <w:r>
        <w:rPr>
          <w:sz w:val="24"/>
          <w:szCs w:val="24"/>
        </w:rPr>
        <w:t>u</w:t>
      </w:r>
      <w:r w:rsidRPr="00EB73F0">
        <w:rPr>
          <w:sz w:val="24"/>
          <w:szCs w:val="24"/>
        </w:rPr>
        <w:t xml:space="preserve"> “</w:t>
      </w:r>
      <w:r w:rsidRPr="00BE35D3">
        <w:rPr>
          <w:i/>
          <w:iCs/>
          <w:sz w:val="24"/>
          <w:szCs w:val="24"/>
        </w:rPr>
        <w:t>em seus cálculos a gratificação de função que não fez parte do salário de contribuição”</w:t>
      </w:r>
      <w:r w:rsidRPr="00604B53">
        <w:rPr>
          <w:sz w:val="24"/>
          <w:szCs w:val="24"/>
        </w:rPr>
        <w:t>, assim como</w:t>
      </w:r>
      <w:r w:rsidRPr="00BE35D3">
        <w:rPr>
          <w:i/>
          <w:iCs/>
          <w:sz w:val="24"/>
          <w:szCs w:val="24"/>
        </w:rPr>
        <w:t xml:space="preserve"> “o valor referente a adicional de tempo de serviço no valor de R$ 122,77 referente a diferenças anteriores pagas, que também não compôs a remuneração para fins de salário de contribuição”, de modo que “tem que ser adotado como base de cálculo para os benefícios, o valor de base de cálculo para previdência, que em fevereiro de 2010 totalizava em R$ 9.456,75, enquanto a autora considerou em seu cálculo o valor de R$ 10.226,93, o que está incorreto</w:t>
      </w:r>
      <w:r w:rsidRPr="00EB73F0">
        <w:rPr>
          <w:sz w:val="24"/>
          <w:szCs w:val="24"/>
        </w:rPr>
        <w:t xml:space="preserve">”. </w:t>
      </w:r>
    </w:p>
    <w:p w14:paraId="2B6B1DEA" w14:textId="77777777" w:rsidR="00644EAD" w:rsidRPr="00EB73F0"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rPr>
        <w:t xml:space="preserve">Alegou </w:t>
      </w:r>
      <w:r w:rsidRPr="00EB73F0">
        <w:rPr>
          <w:sz w:val="24"/>
          <w:szCs w:val="24"/>
        </w:rPr>
        <w:t xml:space="preserve">também que a quantia devida a partir de agosto de 2014 deveria ser considerada “conforme consta na LC 614\2013”, fazendo menção, ainda, à planilha de cálculo que entende trazer o </w:t>
      </w:r>
      <w:r w:rsidRPr="00910F7F">
        <w:rPr>
          <w:i/>
          <w:iCs/>
          <w:sz w:val="24"/>
          <w:szCs w:val="24"/>
        </w:rPr>
        <w:t>quantum</w:t>
      </w:r>
      <w:r w:rsidRPr="00EB73F0">
        <w:rPr>
          <w:sz w:val="24"/>
          <w:szCs w:val="24"/>
        </w:rPr>
        <w:t xml:space="preserve"> correto </w:t>
      </w:r>
      <w:r w:rsidRPr="00910F7F">
        <w:rPr>
          <w:sz w:val="20"/>
          <w:szCs w:val="20"/>
        </w:rPr>
        <w:t>(evento 10, CALC2)</w:t>
      </w:r>
      <w:r w:rsidRPr="00EB73F0">
        <w:rPr>
          <w:sz w:val="24"/>
          <w:szCs w:val="24"/>
        </w:rPr>
        <w:t xml:space="preserve">. </w:t>
      </w:r>
    </w:p>
    <w:p w14:paraId="476757AC" w14:textId="77777777" w:rsidR="00644EAD" w:rsidRPr="007E28F8"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rPr>
        <w:t>Sobre o paradigma apresentado na exordial,</w:t>
      </w:r>
      <w:r w:rsidRPr="00EB73F0">
        <w:rPr>
          <w:sz w:val="24"/>
          <w:szCs w:val="24"/>
        </w:rPr>
        <w:t xml:space="preserve"> </w:t>
      </w:r>
      <w:r>
        <w:rPr>
          <w:sz w:val="24"/>
          <w:szCs w:val="24"/>
        </w:rPr>
        <w:t>o ente previdenciário</w:t>
      </w:r>
      <w:r w:rsidRPr="00EB73F0">
        <w:rPr>
          <w:sz w:val="24"/>
          <w:szCs w:val="24"/>
        </w:rPr>
        <w:t xml:space="preserve"> </w:t>
      </w:r>
      <w:r>
        <w:rPr>
          <w:sz w:val="24"/>
          <w:szCs w:val="24"/>
        </w:rPr>
        <w:t xml:space="preserve">comete um grave e infeliz equívoco ao afirmar </w:t>
      </w:r>
      <w:r w:rsidRPr="00EB73F0">
        <w:rPr>
          <w:sz w:val="24"/>
          <w:szCs w:val="24"/>
        </w:rPr>
        <w:t>que “</w:t>
      </w:r>
      <w:r w:rsidRPr="00604B53">
        <w:rPr>
          <w:i/>
          <w:iCs/>
          <w:sz w:val="24"/>
          <w:szCs w:val="24"/>
        </w:rPr>
        <w:t>o cálculo da autora tomou por base o subsídio do servidor Volney Manoel Cândido, todavia necessário esclarecer que esse teve acréscimos em sua aposentadoria por contar com mais de 30 anos de serviço, nos termos do art. 20, II da LC 614\2013, o que não é o caso do instituidor da pensão da autora, que não teve esses acréscimos, portanto é necessário corrigir os salários base utilizados, excluindo esses valores que não fizeram parte da</w:t>
      </w:r>
      <w:r w:rsidRPr="00604B53">
        <w:rPr>
          <w:i/>
          <w:iCs/>
          <w:sz w:val="24"/>
          <w:szCs w:val="24"/>
          <w:lang w:val="pt-PT"/>
        </w:rPr>
        <w:t xml:space="preserve"> </w:t>
      </w:r>
      <w:r w:rsidRPr="00604B53">
        <w:rPr>
          <w:i/>
          <w:iCs/>
          <w:sz w:val="24"/>
          <w:szCs w:val="24"/>
        </w:rPr>
        <w:t>remuneração do instituidor</w:t>
      </w:r>
      <w:r w:rsidRPr="007E28F8">
        <w:rPr>
          <w:sz w:val="24"/>
          <w:szCs w:val="24"/>
        </w:rPr>
        <w:t xml:space="preserve">”. </w:t>
      </w:r>
    </w:p>
    <w:p w14:paraId="629B4E21" w14:textId="77777777" w:rsidR="00644EAD" w:rsidRPr="007E28F8"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rPr>
        <w:t>A</w:t>
      </w:r>
      <w:r w:rsidRPr="007E28F8">
        <w:rPr>
          <w:sz w:val="24"/>
          <w:szCs w:val="24"/>
        </w:rPr>
        <w:t>rgumentou, ainda, que o cálculo apresentado “</w:t>
      </w:r>
      <w:r w:rsidRPr="00A03CD7">
        <w:rPr>
          <w:i/>
          <w:iCs/>
          <w:sz w:val="24"/>
          <w:szCs w:val="24"/>
        </w:rPr>
        <w:t>também inclui valores recebidos como abono e gratificação que foram incorporados ao soldo do militar, ou seja, aplica os valores em duplicidade</w:t>
      </w:r>
      <w:r w:rsidRPr="007E28F8">
        <w:rPr>
          <w:sz w:val="24"/>
          <w:szCs w:val="24"/>
        </w:rPr>
        <w:t xml:space="preserve">”. </w:t>
      </w:r>
    </w:p>
    <w:p w14:paraId="7B11305C" w14:textId="77777777" w:rsidR="00644EAD" w:rsidRPr="007E28F8" w:rsidRDefault="00644EAD" w:rsidP="00644EAD">
      <w:pPr>
        <w:pStyle w:val="Qualificao"/>
        <w:numPr>
          <w:ilvl w:val="0"/>
          <w:numId w:val="4"/>
        </w:numPr>
        <w:spacing w:before="0" w:line="360" w:lineRule="auto"/>
        <w:ind w:left="0" w:right="284" w:firstLine="1418"/>
        <w:jc w:val="both"/>
        <w:rPr>
          <w:sz w:val="24"/>
          <w:szCs w:val="24"/>
          <w:lang w:val="pt-PT"/>
        </w:rPr>
      </w:pPr>
      <w:r w:rsidRPr="007E28F8">
        <w:rPr>
          <w:sz w:val="24"/>
          <w:szCs w:val="24"/>
        </w:rPr>
        <w:t>Por fim, o IPREV aduziu que o cálculo “</w:t>
      </w:r>
      <w:r w:rsidRPr="00A03CD7">
        <w:rPr>
          <w:i/>
          <w:iCs/>
          <w:sz w:val="24"/>
          <w:szCs w:val="24"/>
        </w:rPr>
        <w:t>aplicou juros desde o lançamento de cada parcela, quando os mesmo[s] são devidos somente a partir da citação</w:t>
      </w:r>
      <w:r w:rsidRPr="007E28F8">
        <w:rPr>
          <w:sz w:val="24"/>
          <w:szCs w:val="24"/>
        </w:rPr>
        <w:t xml:space="preserve">”, o que, </w:t>
      </w:r>
      <w:r>
        <w:rPr>
          <w:sz w:val="24"/>
          <w:szCs w:val="24"/>
        </w:rPr>
        <w:t xml:space="preserve">ao fim e ao cabo, </w:t>
      </w:r>
      <w:r w:rsidRPr="007E28F8">
        <w:rPr>
          <w:sz w:val="24"/>
          <w:szCs w:val="24"/>
        </w:rPr>
        <w:t xml:space="preserve">no seu entender, resultaria em excesso da cobrança de R$ 933.720,03 </w:t>
      </w:r>
      <w:r w:rsidRPr="00910F7F">
        <w:rPr>
          <w:sz w:val="20"/>
          <w:szCs w:val="20"/>
        </w:rPr>
        <w:t>(novecentos e trinta e três mil, setecentos e vinte reais e três centavos)</w:t>
      </w:r>
      <w:r w:rsidRPr="007E28F8">
        <w:rPr>
          <w:sz w:val="24"/>
          <w:szCs w:val="24"/>
        </w:rPr>
        <w:t>, além de ser necessário o</w:t>
      </w:r>
      <w:r>
        <w:rPr>
          <w:sz w:val="24"/>
          <w:szCs w:val="24"/>
          <w:lang w:val="pt-PT"/>
        </w:rPr>
        <w:t xml:space="preserve"> </w:t>
      </w:r>
      <w:r w:rsidRPr="007E28F8">
        <w:rPr>
          <w:sz w:val="24"/>
          <w:szCs w:val="24"/>
        </w:rPr>
        <w:t xml:space="preserve">desconto de R$ 139.076,79 </w:t>
      </w:r>
      <w:r w:rsidRPr="00910F7F">
        <w:rPr>
          <w:sz w:val="20"/>
          <w:szCs w:val="20"/>
        </w:rPr>
        <w:t>(cento e trinta e nove mil, setenta e seis reais e setenta e nove centavos)</w:t>
      </w:r>
      <w:r w:rsidRPr="007E28F8">
        <w:rPr>
          <w:sz w:val="24"/>
          <w:szCs w:val="24"/>
        </w:rPr>
        <w:t xml:space="preserve"> a título de contribuição previdenciária. </w:t>
      </w:r>
    </w:p>
    <w:p w14:paraId="5D793A99" w14:textId="77777777" w:rsidR="00644EAD" w:rsidRPr="007E28F8" w:rsidRDefault="00644EAD" w:rsidP="00644EAD">
      <w:pPr>
        <w:pStyle w:val="Qualificao"/>
        <w:numPr>
          <w:ilvl w:val="0"/>
          <w:numId w:val="4"/>
        </w:numPr>
        <w:spacing w:before="0" w:line="360" w:lineRule="auto"/>
        <w:ind w:left="0" w:right="284" w:firstLine="1418"/>
        <w:jc w:val="both"/>
        <w:rPr>
          <w:sz w:val="24"/>
          <w:szCs w:val="24"/>
          <w:lang w:val="pt-PT"/>
        </w:rPr>
      </w:pPr>
      <w:r w:rsidRPr="007E28F8">
        <w:rPr>
          <w:sz w:val="24"/>
          <w:szCs w:val="24"/>
        </w:rPr>
        <w:t xml:space="preserve">Em contraponto ao que foi dito, a autora, intimada, </w:t>
      </w:r>
      <w:r>
        <w:rPr>
          <w:sz w:val="24"/>
          <w:szCs w:val="24"/>
        </w:rPr>
        <w:t xml:space="preserve">apresentou impugnação à contestação </w:t>
      </w:r>
      <w:r w:rsidRPr="00910F7F">
        <w:rPr>
          <w:sz w:val="20"/>
          <w:szCs w:val="20"/>
        </w:rPr>
        <w:t>(evento 13)</w:t>
      </w:r>
      <w:r>
        <w:rPr>
          <w:sz w:val="24"/>
          <w:szCs w:val="24"/>
        </w:rPr>
        <w:t xml:space="preserve">, na qual novamente explicou o cálculo do valor cobrado e refutou os argumentos defensivos do IPREV, à exceção apenas </w:t>
      </w:r>
      <w:r w:rsidRPr="007E28F8">
        <w:rPr>
          <w:sz w:val="24"/>
          <w:szCs w:val="24"/>
        </w:rPr>
        <w:t>d</w:t>
      </w:r>
      <w:r>
        <w:rPr>
          <w:sz w:val="24"/>
          <w:szCs w:val="24"/>
        </w:rPr>
        <w:t>a alegação sobre a</w:t>
      </w:r>
      <w:r w:rsidRPr="007E28F8">
        <w:rPr>
          <w:sz w:val="24"/>
          <w:szCs w:val="24"/>
        </w:rPr>
        <w:t xml:space="preserve"> equivocada </w:t>
      </w:r>
      <w:r>
        <w:rPr>
          <w:sz w:val="24"/>
          <w:szCs w:val="24"/>
        </w:rPr>
        <w:t>cobrança</w:t>
      </w:r>
      <w:r w:rsidRPr="007E28F8">
        <w:rPr>
          <w:sz w:val="24"/>
          <w:szCs w:val="24"/>
        </w:rPr>
        <w:t xml:space="preserve"> do montante referente a julho de 2020 até abril de 2021</w:t>
      </w:r>
      <w:r>
        <w:rPr>
          <w:sz w:val="24"/>
          <w:szCs w:val="24"/>
        </w:rPr>
        <w:t xml:space="preserve">, que, de fato, deve ser desconsiderada da pretensão autoral. </w:t>
      </w:r>
      <w:r w:rsidRPr="007E28F8">
        <w:rPr>
          <w:sz w:val="24"/>
          <w:szCs w:val="24"/>
        </w:rPr>
        <w:t>Portanto, objetiva</w:t>
      </w:r>
      <w:r>
        <w:rPr>
          <w:sz w:val="24"/>
          <w:szCs w:val="24"/>
        </w:rPr>
        <w:t>mente</w:t>
      </w:r>
      <w:r w:rsidRPr="007E28F8">
        <w:rPr>
          <w:sz w:val="24"/>
          <w:szCs w:val="24"/>
        </w:rPr>
        <w:t xml:space="preserve">, </w:t>
      </w:r>
      <w:r>
        <w:rPr>
          <w:sz w:val="24"/>
          <w:szCs w:val="24"/>
        </w:rPr>
        <w:t xml:space="preserve">reconheceu-se que </w:t>
      </w:r>
      <w:r w:rsidRPr="007E28F8">
        <w:rPr>
          <w:sz w:val="24"/>
          <w:szCs w:val="24"/>
        </w:rPr>
        <w:t xml:space="preserve">a planilha de cálculo juntada com a exordial </w:t>
      </w:r>
      <w:r w:rsidRPr="00910F7F">
        <w:rPr>
          <w:sz w:val="20"/>
          <w:szCs w:val="20"/>
        </w:rPr>
        <w:t xml:space="preserve">(evento 1, PLANILHA DE CÁLCULO12) </w:t>
      </w:r>
      <w:r w:rsidRPr="007E28F8">
        <w:rPr>
          <w:sz w:val="24"/>
          <w:szCs w:val="24"/>
        </w:rPr>
        <w:t xml:space="preserve">deve </w:t>
      </w:r>
      <w:r>
        <w:rPr>
          <w:sz w:val="24"/>
          <w:szCs w:val="24"/>
        </w:rPr>
        <w:t>sofrer a redução d</w:t>
      </w:r>
      <w:r w:rsidRPr="007E28F8">
        <w:rPr>
          <w:sz w:val="24"/>
          <w:szCs w:val="24"/>
        </w:rPr>
        <w:t xml:space="preserve">o valor de R$ 75.975,92 </w:t>
      </w:r>
      <w:r w:rsidRPr="00910F7F">
        <w:rPr>
          <w:sz w:val="20"/>
          <w:szCs w:val="20"/>
        </w:rPr>
        <w:t>(setenta e cinco mil, novecentos e setenta e cinco reais e noventa e dois centavos)</w:t>
      </w:r>
      <w:r>
        <w:rPr>
          <w:sz w:val="22"/>
        </w:rPr>
        <w:t xml:space="preserve">, </w:t>
      </w:r>
      <w:r w:rsidRPr="00910F7F">
        <w:rPr>
          <w:sz w:val="24"/>
          <w:szCs w:val="24"/>
        </w:rPr>
        <w:t>nada além disso</w:t>
      </w:r>
      <w:r w:rsidRPr="007E28F8">
        <w:rPr>
          <w:sz w:val="24"/>
          <w:szCs w:val="24"/>
        </w:rPr>
        <w:t>.</w:t>
      </w:r>
    </w:p>
    <w:p w14:paraId="0EC9DF1E" w14:textId="77777777" w:rsidR="00644EAD" w:rsidRPr="00C1762A"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rPr>
        <w:t xml:space="preserve"> Após a manifestação da autora, o IPREV, sabendo que seus argumentos defensivos estavam enfraquecidos </w:t>
      </w:r>
      <w:r w:rsidRPr="00910F7F">
        <w:rPr>
          <w:sz w:val="22"/>
        </w:rPr>
        <w:t>[ou equivocados]</w:t>
      </w:r>
      <w:r>
        <w:rPr>
          <w:sz w:val="24"/>
          <w:szCs w:val="24"/>
        </w:rPr>
        <w:t xml:space="preserve">, apresentou nova petição </w:t>
      </w:r>
      <w:r w:rsidRPr="00910F7F">
        <w:rPr>
          <w:sz w:val="20"/>
          <w:szCs w:val="20"/>
        </w:rPr>
        <w:t>(evento 17)</w:t>
      </w:r>
      <w:r>
        <w:rPr>
          <w:sz w:val="24"/>
          <w:szCs w:val="24"/>
        </w:rPr>
        <w:t xml:space="preserve">, com novo demonstrativo “se vivo fosse” </w:t>
      </w:r>
      <w:r w:rsidRPr="00910F7F">
        <w:rPr>
          <w:sz w:val="20"/>
          <w:szCs w:val="20"/>
        </w:rPr>
        <w:t>(evento 17</w:t>
      </w:r>
      <w:r>
        <w:rPr>
          <w:sz w:val="20"/>
          <w:szCs w:val="20"/>
        </w:rPr>
        <w:t>, OUT3</w:t>
      </w:r>
      <w:r w:rsidRPr="00910F7F">
        <w:rPr>
          <w:sz w:val="20"/>
          <w:szCs w:val="20"/>
        </w:rPr>
        <w:t>)</w:t>
      </w:r>
      <w:r>
        <w:rPr>
          <w:sz w:val="24"/>
          <w:szCs w:val="24"/>
        </w:rPr>
        <w:t>, forçando uma aplicação completamente equivocada e imprópria para o caso concreto, o que inegavelmente acabou por causar certa confusão conceitual e induziu o juízo em erro quando da prolação da sentença.</w:t>
      </w:r>
    </w:p>
    <w:p w14:paraId="71814C13" w14:textId="77777777" w:rsidR="00644EAD" w:rsidRPr="00F66925"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rPr>
        <w:t xml:space="preserve">Isso porque, mesmo com a subsequente petição da autora </w:t>
      </w:r>
      <w:r w:rsidRPr="00C1762A">
        <w:rPr>
          <w:sz w:val="22"/>
        </w:rPr>
        <w:t>(evento 20)</w:t>
      </w:r>
      <w:r>
        <w:rPr>
          <w:sz w:val="24"/>
          <w:szCs w:val="24"/>
        </w:rPr>
        <w:t xml:space="preserve">, dedicada a desanuviar o equívoco do IPREV, sobreveio sentença de procedência parcial da ação, admitindo boa parte do cálculo restritivo do réu. </w:t>
      </w:r>
    </w:p>
    <w:p w14:paraId="08506E5D" w14:textId="37686E1E" w:rsidR="00644EAD" w:rsidRPr="0033426B"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rPr>
        <w:t xml:space="preserve">Precisamente, além de reconhecer a coisa julgada com relação ao período </w:t>
      </w:r>
      <w:r w:rsidRPr="0033426B">
        <w:rPr>
          <w:sz w:val="24"/>
          <w:szCs w:val="24"/>
        </w:rPr>
        <w:t>correspondente aos meses de julho de 2020 a abril de 2021</w:t>
      </w:r>
      <w:r>
        <w:rPr>
          <w:sz w:val="24"/>
          <w:szCs w:val="24"/>
        </w:rPr>
        <w:t xml:space="preserve">, </w:t>
      </w:r>
      <w:r w:rsidRPr="0033426B">
        <w:rPr>
          <w:sz w:val="24"/>
          <w:szCs w:val="24"/>
        </w:rPr>
        <w:t xml:space="preserve">entendeu </w:t>
      </w:r>
      <w:r>
        <w:rPr>
          <w:sz w:val="24"/>
          <w:szCs w:val="24"/>
        </w:rPr>
        <w:t>a</w:t>
      </w:r>
      <w:r w:rsidRPr="0033426B">
        <w:rPr>
          <w:sz w:val="24"/>
          <w:szCs w:val="24"/>
        </w:rPr>
        <w:t xml:space="preserve"> dout</w:t>
      </w:r>
      <w:r>
        <w:rPr>
          <w:sz w:val="24"/>
          <w:szCs w:val="24"/>
        </w:rPr>
        <w:t>a</w:t>
      </w:r>
      <w:r w:rsidRPr="0033426B">
        <w:rPr>
          <w:sz w:val="24"/>
          <w:szCs w:val="24"/>
        </w:rPr>
        <w:t xml:space="preserve"> </w:t>
      </w:r>
      <w:r>
        <w:rPr>
          <w:sz w:val="24"/>
          <w:szCs w:val="24"/>
        </w:rPr>
        <w:t>T</w:t>
      </w:r>
      <w:r w:rsidRPr="0033426B">
        <w:rPr>
          <w:sz w:val="24"/>
          <w:szCs w:val="24"/>
        </w:rPr>
        <w:t>ogad</w:t>
      </w:r>
      <w:r>
        <w:rPr>
          <w:sz w:val="24"/>
          <w:szCs w:val="24"/>
        </w:rPr>
        <w:t>a</w:t>
      </w:r>
      <w:r w:rsidRPr="0033426B">
        <w:rPr>
          <w:sz w:val="24"/>
          <w:szCs w:val="24"/>
        </w:rPr>
        <w:t xml:space="preserve"> </w:t>
      </w:r>
      <w:r w:rsidRPr="0033426B">
        <w:rPr>
          <w:i/>
          <w:iCs/>
          <w:sz w:val="24"/>
          <w:szCs w:val="24"/>
        </w:rPr>
        <w:t>a quo</w:t>
      </w:r>
      <w:r w:rsidRPr="0033426B">
        <w:rPr>
          <w:sz w:val="24"/>
          <w:szCs w:val="24"/>
        </w:rPr>
        <w:t xml:space="preserve"> que “</w:t>
      </w:r>
      <w:r w:rsidRPr="00657F6F">
        <w:rPr>
          <w:i/>
          <w:iCs/>
          <w:sz w:val="24"/>
          <w:szCs w:val="24"/>
        </w:rPr>
        <w:t>o benefício de pensão por morte deve corresponder aos proventos que o instituidor receberia </w:t>
      </w:r>
      <w:r w:rsidRPr="00657F6F">
        <w:rPr>
          <w:i/>
          <w:iCs/>
          <w:sz w:val="24"/>
          <w:szCs w:val="24"/>
          <w:u w:val="single"/>
        </w:rPr>
        <w:t>se</w:t>
      </w:r>
      <w:r w:rsidRPr="00657F6F">
        <w:rPr>
          <w:i/>
          <w:iCs/>
          <w:sz w:val="24"/>
          <w:szCs w:val="24"/>
        </w:rPr>
        <w:t> </w:t>
      </w:r>
      <w:r w:rsidRPr="00657F6F">
        <w:rPr>
          <w:i/>
          <w:iCs/>
          <w:sz w:val="24"/>
          <w:szCs w:val="24"/>
          <w:u w:val="single"/>
        </w:rPr>
        <w:t>vivo</w:t>
      </w:r>
      <w:r w:rsidRPr="00657F6F">
        <w:rPr>
          <w:i/>
          <w:iCs/>
          <w:sz w:val="24"/>
          <w:szCs w:val="24"/>
        </w:rPr>
        <w:t> </w:t>
      </w:r>
      <w:r w:rsidRPr="00657F6F">
        <w:rPr>
          <w:i/>
          <w:iCs/>
          <w:sz w:val="24"/>
          <w:szCs w:val="24"/>
          <w:u w:val="single"/>
        </w:rPr>
        <w:t>estivesse”</w:t>
      </w:r>
      <w:r w:rsidRPr="00657F6F">
        <w:rPr>
          <w:i/>
          <w:iCs/>
          <w:sz w:val="24"/>
          <w:szCs w:val="24"/>
        </w:rPr>
        <w:t xml:space="preserve">, ou seja, </w:t>
      </w:r>
      <w:r w:rsidRPr="00657F6F">
        <w:rPr>
          <w:i/>
          <w:iCs/>
          <w:sz w:val="24"/>
          <w:szCs w:val="24"/>
          <w:lang w:val="pt-PT"/>
        </w:rPr>
        <w:t>“</w:t>
      </w:r>
      <w:r w:rsidRPr="00657F6F">
        <w:rPr>
          <w:i/>
          <w:iCs/>
          <w:sz w:val="24"/>
          <w:szCs w:val="24"/>
        </w:rPr>
        <w:t>o que se depreende do documento colacionado</w:t>
      </w:r>
      <w:r w:rsidR="00A811C7">
        <w:rPr>
          <w:i/>
          <w:iCs/>
          <w:sz w:val="24"/>
          <w:szCs w:val="24"/>
        </w:rPr>
        <w:t xml:space="preserve"> </w:t>
      </w:r>
      <w:r w:rsidRPr="00657F6F">
        <w:rPr>
          <w:i/>
          <w:iCs/>
          <w:sz w:val="24"/>
          <w:szCs w:val="24"/>
        </w:rPr>
        <w:t>no </w:t>
      </w:r>
      <w:r w:rsidRPr="00657F6F">
        <w:rPr>
          <w:b/>
          <w:i/>
          <w:iCs/>
          <w:sz w:val="24"/>
          <w:szCs w:val="24"/>
        </w:rPr>
        <w:t>evento 17, OUT3</w:t>
      </w:r>
      <w:r w:rsidRPr="00657F6F">
        <w:rPr>
          <w:i/>
          <w:iCs/>
          <w:sz w:val="24"/>
          <w:szCs w:val="24"/>
        </w:rPr>
        <w:t>, intitulado de Demonstração ‘SE VIVO FOSSE’, emitido, em fevereiro de 2023, pela Diretoria de Pessoal da Polícia Militar do Estado de Santa Catarina</w:t>
      </w:r>
      <w:r>
        <w:rPr>
          <w:sz w:val="24"/>
          <w:szCs w:val="24"/>
        </w:rPr>
        <w:t>”</w:t>
      </w:r>
      <w:r w:rsidRPr="0033426B">
        <w:rPr>
          <w:sz w:val="24"/>
          <w:szCs w:val="24"/>
        </w:rPr>
        <w:t>.</w:t>
      </w:r>
    </w:p>
    <w:p w14:paraId="10A6AA33" w14:textId="77777777" w:rsidR="00644EAD" w:rsidRPr="00F66925"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rPr>
        <w:t xml:space="preserve">Essa afirmação, com todas as vênias, não está correta. </w:t>
      </w:r>
    </w:p>
    <w:p w14:paraId="64DC13C8" w14:textId="408D20FD" w:rsidR="00644EAD" w:rsidRPr="00C1762A"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rPr>
        <w:t xml:space="preserve">Por esse motivo, inconformada com parte da decisão, a autora opôs embargos de declaração, pois inegável que a </w:t>
      </w:r>
      <w:r w:rsidRPr="00C1762A">
        <w:rPr>
          <w:sz w:val="24"/>
          <w:szCs w:val="24"/>
        </w:rPr>
        <w:t xml:space="preserve">sentença acabou por se basear </w:t>
      </w:r>
      <w:r>
        <w:rPr>
          <w:sz w:val="24"/>
          <w:szCs w:val="24"/>
        </w:rPr>
        <w:t>em</w:t>
      </w:r>
      <w:r w:rsidRPr="00C1762A">
        <w:rPr>
          <w:sz w:val="24"/>
          <w:szCs w:val="24"/>
        </w:rPr>
        <w:t xml:space="preserve"> premissa fática equivocada </w:t>
      </w:r>
      <w:r w:rsidRPr="00F66925">
        <w:rPr>
          <w:sz w:val="22"/>
        </w:rPr>
        <w:t>(demonstrativo “se vivo fosse”)</w:t>
      </w:r>
      <w:r w:rsidRPr="00C1762A">
        <w:rPr>
          <w:sz w:val="24"/>
          <w:szCs w:val="24"/>
        </w:rPr>
        <w:t xml:space="preserve"> e desconsiderou</w:t>
      </w:r>
      <w:r>
        <w:rPr>
          <w:sz w:val="24"/>
          <w:szCs w:val="24"/>
        </w:rPr>
        <w:t xml:space="preserve"> </w:t>
      </w:r>
      <w:r w:rsidRPr="00C1762A">
        <w:rPr>
          <w:sz w:val="24"/>
          <w:szCs w:val="24"/>
        </w:rPr>
        <w:t xml:space="preserve">o fato provado pela autora </w:t>
      </w:r>
      <w:r w:rsidRPr="00F66925">
        <w:rPr>
          <w:sz w:val="20"/>
          <w:szCs w:val="20"/>
        </w:rPr>
        <w:t>(evento 20)</w:t>
      </w:r>
      <w:r w:rsidRPr="00C1762A">
        <w:rPr>
          <w:sz w:val="24"/>
          <w:szCs w:val="24"/>
        </w:rPr>
        <w:t xml:space="preserve"> de que os coronéis inativos</w:t>
      </w:r>
      <w:r>
        <w:rPr>
          <w:sz w:val="24"/>
          <w:szCs w:val="24"/>
        </w:rPr>
        <w:t xml:space="preserve"> e vivos</w:t>
      </w:r>
      <w:r w:rsidRPr="00C1762A">
        <w:rPr>
          <w:sz w:val="24"/>
          <w:szCs w:val="24"/>
        </w:rPr>
        <w:t>, na verdade, recebiam valor superior ao que é atestado na certidão apresentada pelo IPREV</w:t>
      </w:r>
      <w:r>
        <w:rPr>
          <w:sz w:val="24"/>
          <w:szCs w:val="24"/>
        </w:rPr>
        <w:t xml:space="preserve">, que, adianta-se, não foi elaborada pela Polícia Militar, com o fim de instruir este processo, ou seja, não levou em consideração as balizas do mandado de segurança n. </w:t>
      </w:r>
      <w:r w:rsidR="00A811C7" w:rsidRPr="00A811C7">
        <w:rPr>
          <w:sz w:val="24"/>
          <w:szCs w:val="24"/>
        </w:rPr>
        <w:t>0303263-93.2016.8.24.0023</w:t>
      </w:r>
      <w:r>
        <w:rPr>
          <w:sz w:val="24"/>
          <w:szCs w:val="24"/>
        </w:rPr>
        <w:t xml:space="preserve">, nem mesmo o benefício assegurado para a pensão decorrente do art. </w:t>
      </w:r>
      <w:r w:rsidRPr="00C24BCC">
        <w:rPr>
          <w:sz w:val="24"/>
          <w:szCs w:val="24"/>
          <w:lang w:val="pt-PT"/>
        </w:rPr>
        <w:t>60, §1º, da Lei Estadual nº 6.218/1983</w:t>
      </w:r>
      <w:r w:rsidRPr="00C1762A">
        <w:rPr>
          <w:sz w:val="24"/>
          <w:szCs w:val="24"/>
        </w:rPr>
        <w:t>.</w:t>
      </w:r>
    </w:p>
    <w:p w14:paraId="69EFD4C4" w14:textId="77777777" w:rsidR="00644EAD" w:rsidRPr="005B2F54"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rPr>
        <w:t xml:space="preserve">Contudo, mesmo diante dessa verdade absoluta, a decisão subsequente apenas rejeitou os embargos e o fez de forma manifestamente genérica, pois sequer abordou os argumentos da pretensão aclaratória. </w:t>
      </w:r>
    </w:p>
    <w:p w14:paraId="30C25FBC" w14:textId="77777777" w:rsidR="00644EAD" w:rsidRPr="00F66925"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 xml:space="preserve">Por todo esse cenário, a autora, que há muito tempo, por si e sua família, vem reivindicando os seus direitos, não pode deixar de interpor o presente recurso de apelação, na busca de fazer valer os seus argumentos e refutar as alegações </w:t>
      </w:r>
      <w:r w:rsidRPr="007E28F8">
        <w:rPr>
          <w:sz w:val="24"/>
          <w:szCs w:val="24"/>
        </w:rPr>
        <w:t>trazid</w:t>
      </w:r>
      <w:r>
        <w:rPr>
          <w:sz w:val="24"/>
          <w:szCs w:val="24"/>
        </w:rPr>
        <w:t>a</w:t>
      </w:r>
      <w:r w:rsidRPr="007E28F8">
        <w:rPr>
          <w:sz w:val="24"/>
          <w:szCs w:val="24"/>
        </w:rPr>
        <w:t xml:space="preserve">s pelo ente </w:t>
      </w:r>
      <w:r>
        <w:rPr>
          <w:sz w:val="24"/>
          <w:szCs w:val="24"/>
        </w:rPr>
        <w:t>previdenciário</w:t>
      </w:r>
      <w:r w:rsidRPr="007E28F8">
        <w:rPr>
          <w:sz w:val="24"/>
          <w:szCs w:val="24"/>
        </w:rPr>
        <w:t>.</w:t>
      </w:r>
    </w:p>
    <w:p w14:paraId="2BDF84CB" w14:textId="77777777" w:rsidR="00644EAD" w:rsidRPr="00F66925"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rPr>
        <w:t>A verdade, Excelência, é que este recurso retrata o martírio que a autora vem sofrendo com o descaso de quem mais lhe deveria acolher na pior fase da vida da família.</w:t>
      </w:r>
    </w:p>
    <w:p w14:paraId="38F61CE3" w14:textId="77777777" w:rsidR="00644EAD" w:rsidRDefault="00644EAD" w:rsidP="00644EAD">
      <w:pPr>
        <w:pStyle w:val="Qualificao"/>
        <w:spacing w:before="0" w:line="360" w:lineRule="auto"/>
        <w:ind w:left="0" w:right="284"/>
        <w:jc w:val="both"/>
        <w:rPr>
          <w:sz w:val="24"/>
          <w:szCs w:val="24"/>
          <w:lang w:val="pt-PT"/>
        </w:rPr>
      </w:pPr>
    </w:p>
    <w:p w14:paraId="54BF12B2" w14:textId="77777777" w:rsidR="00644EAD" w:rsidRDefault="00644EAD" w:rsidP="00644EAD">
      <w:pPr>
        <w:pStyle w:val="Qualificao"/>
        <w:spacing w:before="0" w:line="360" w:lineRule="auto"/>
        <w:ind w:left="0" w:right="284"/>
        <w:jc w:val="both"/>
        <w:rPr>
          <w:sz w:val="24"/>
          <w:szCs w:val="24"/>
          <w:lang w:val="pt-PT"/>
        </w:rPr>
      </w:pPr>
      <w:r w:rsidRPr="00BB40A5">
        <w:rPr>
          <w:b/>
          <w:bCs w:val="0"/>
          <w:sz w:val="22"/>
          <w:lang w:val="pt-PT"/>
        </w:rPr>
        <w:t>I</w:t>
      </w:r>
      <w:r>
        <w:rPr>
          <w:b/>
          <w:bCs w:val="0"/>
          <w:sz w:val="22"/>
          <w:lang w:val="pt-PT"/>
        </w:rPr>
        <w:t>II</w:t>
      </w:r>
      <w:r w:rsidRPr="00BB40A5">
        <w:rPr>
          <w:b/>
          <w:bCs w:val="0"/>
          <w:sz w:val="22"/>
          <w:lang w:val="pt-PT"/>
        </w:rPr>
        <w:t xml:space="preserve"> – </w:t>
      </w:r>
      <w:r>
        <w:rPr>
          <w:b/>
          <w:bCs w:val="0"/>
          <w:sz w:val="22"/>
          <w:lang w:val="pt-PT"/>
        </w:rPr>
        <w:t>FUNDAMENTOS JURÍDICOS DA INSURGÊNCIA RECURSAL</w:t>
      </w:r>
    </w:p>
    <w:p w14:paraId="413D1586" w14:textId="77777777" w:rsidR="00644EAD" w:rsidRPr="000B3597" w:rsidRDefault="00644EAD" w:rsidP="00644EAD">
      <w:pPr>
        <w:pStyle w:val="Qualificao"/>
        <w:spacing w:before="0" w:line="360" w:lineRule="auto"/>
        <w:ind w:left="0" w:right="284"/>
        <w:jc w:val="both"/>
        <w:rPr>
          <w:sz w:val="24"/>
          <w:szCs w:val="24"/>
          <w:lang w:val="pt-PT"/>
        </w:rPr>
      </w:pPr>
    </w:p>
    <w:p w14:paraId="5F6F8DDE" w14:textId="23B0E4CE"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É lamentável que a autora</w:t>
      </w:r>
      <w:r w:rsidR="00A811C7">
        <w:rPr>
          <w:sz w:val="24"/>
          <w:szCs w:val="24"/>
          <w:lang w:val="pt-PT"/>
        </w:rPr>
        <w:t>/apelante</w:t>
      </w:r>
      <w:r>
        <w:rPr>
          <w:sz w:val="24"/>
          <w:szCs w:val="24"/>
          <w:lang w:val="pt-PT"/>
        </w:rPr>
        <w:t xml:space="preserve"> esteja na contingência de, mais uma vez, discutir um direito que lhe foi assegurado judicialmente. Aliás, precisar se socorrer do Judiciário, por si só, já foi um grave absurdo, pois é dever do IPREV fazer valer as suas regras e garantir o direito dos segurados.</w:t>
      </w:r>
    </w:p>
    <w:p w14:paraId="55A275D5" w14:textId="77777777"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Infelizmente, após o falecimento de seu marido, a autora nunca contou com o apoio ou a sensibilidade do IPREV. Foi necessário mais de uma década de discussão administrativa e judicial para a autora ter reconhecido o direito à integralidade e paridade de vencimentos no recebimento da pensão por morte.</w:t>
      </w:r>
    </w:p>
    <w:p w14:paraId="548F53B4" w14:textId="7D1F1A3F"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Contudo, ainda assim, mesmo após todo essa tormenta, o IPREV continua buscando motivos para frustrar o direito conquistado pela autora</w:t>
      </w:r>
      <w:r w:rsidR="00A811C7">
        <w:rPr>
          <w:sz w:val="24"/>
          <w:szCs w:val="24"/>
          <w:lang w:val="pt-PT"/>
        </w:rPr>
        <w:t>/apelante</w:t>
      </w:r>
      <w:r>
        <w:rPr>
          <w:sz w:val="24"/>
          <w:szCs w:val="24"/>
          <w:lang w:val="pt-PT"/>
        </w:rPr>
        <w:t xml:space="preserve">. Fez isso quando do cumprimento de sentença do mandado de segurança </w:t>
      </w:r>
      <w:r w:rsidRPr="000D713F">
        <w:rPr>
          <w:sz w:val="24"/>
          <w:szCs w:val="24"/>
        </w:rPr>
        <w:t>n. 0303263-93.2016.8.24.0023</w:t>
      </w:r>
      <w:r>
        <w:rPr>
          <w:sz w:val="24"/>
          <w:szCs w:val="24"/>
          <w:lang w:val="pt-PT"/>
        </w:rPr>
        <w:t>, sendo devidamente corrigido pelo eminente magistrado Jefferson Zanini, e está fazendo novamente nesta ação de cobrança, a ponto de atravessar a petição de evento 17, com a juntada de documento descontextualizado apenas para confundir o juízo e obter uma sentença completamente dissociada do que foi assegurado pela coisa julgada.</w:t>
      </w:r>
    </w:p>
    <w:p w14:paraId="198B0CBD" w14:textId="77777777"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Não se pode afirmar que o IPREV, por seus procuradores, vem causando toda essa confusão conceitual de forma propositada ou de estar invadindo a esfera da má-fé; contudo, para todos os efeitos, é fato inegável que o ente previdenciário está ciente do transtorno que vem impondo à autora, o que torna a sua postura reprovável em todos os aspectos que se possa analisar.</w:t>
      </w:r>
    </w:p>
    <w:p w14:paraId="06747B2A" w14:textId="77777777"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 xml:space="preserve">O trauma da perda de um familiar </w:t>
      </w:r>
      <w:r w:rsidRPr="0014456A">
        <w:rPr>
          <w:sz w:val="22"/>
          <w:lang w:val="pt-PT"/>
        </w:rPr>
        <w:t>(esposo e pai de dois filhos)</w:t>
      </w:r>
      <w:r>
        <w:rPr>
          <w:sz w:val="24"/>
          <w:szCs w:val="24"/>
          <w:lang w:val="pt-PT"/>
        </w:rPr>
        <w:t xml:space="preserve"> da forma precoce e trágica como aconteceu no caso concreto é um fato imprevisível e que não está sob o controle de qualquer pessoa. Mas o que pode ser controlado são os efeitos daí decorrentes, principalmente no que diz respeito à postura do IPREV e ao apoio aos familiares, seja por meio do sistema previdenciário, seja, </w:t>
      </w:r>
      <w:r w:rsidRPr="0014456A">
        <w:rPr>
          <w:i/>
          <w:iCs/>
          <w:sz w:val="24"/>
          <w:szCs w:val="24"/>
          <w:lang w:val="pt-PT"/>
        </w:rPr>
        <w:t>ultima ratio</w:t>
      </w:r>
      <w:r>
        <w:rPr>
          <w:sz w:val="24"/>
          <w:szCs w:val="24"/>
          <w:lang w:val="pt-PT"/>
        </w:rPr>
        <w:t xml:space="preserve">, pelo sistema de justiça. </w:t>
      </w:r>
    </w:p>
    <w:p w14:paraId="3DA5BF31" w14:textId="77777777"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 xml:space="preserve">Aliás, sobre isso, cabe indagar, afinal, qual é o dever do IPREV e de seus funcionários: poupar recursos, ainda que em prejuízo do pensionista, ou assegurar o justo e o regular cumprimento da lei previdenciária estadual? O que se está vendo, </w:t>
      </w:r>
      <w:r w:rsidRPr="0028250F">
        <w:rPr>
          <w:i/>
          <w:iCs/>
          <w:sz w:val="24"/>
          <w:szCs w:val="24"/>
          <w:lang w:val="pt-PT"/>
        </w:rPr>
        <w:t>data maxima venia</w:t>
      </w:r>
      <w:r>
        <w:rPr>
          <w:sz w:val="24"/>
          <w:szCs w:val="24"/>
          <w:lang w:val="pt-PT"/>
        </w:rPr>
        <w:t>, é a opção do réu pela primeira alternativa, buscando o menor cálculo, mesmo que contrariando a lei e a coisa julgada, que assegurou a paridade e integralidade no cálculo da pensão.</w:t>
      </w:r>
    </w:p>
    <w:p w14:paraId="1AA498D7" w14:textId="77777777"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 xml:space="preserve">O que se espera, enfim, é boa-fé e boa vontade, além de compreensão e  empatia, mas o que a autora continua recebendo é insensibilidade e prejuízo, buscados a todo o custo pelo recorrido. </w:t>
      </w:r>
    </w:p>
    <w:p w14:paraId="37882202" w14:textId="583E3C7C" w:rsidR="00644EAD" w:rsidRPr="009138F4"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 xml:space="preserve">Feito esse </w:t>
      </w:r>
      <w:r w:rsidR="00311E2C">
        <w:rPr>
          <w:sz w:val="24"/>
          <w:szCs w:val="24"/>
          <w:lang w:val="pt-PT"/>
        </w:rPr>
        <w:t>registro</w:t>
      </w:r>
      <w:r>
        <w:rPr>
          <w:sz w:val="24"/>
          <w:szCs w:val="24"/>
          <w:lang w:val="pt-PT"/>
        </w:rPr>
        <w:t>, e iniciando a argumentação jurídica do recurso, tem-se que a</w:t>
      </w:r>
      <w:r w:rsidRPr="009138F4">
        <w:rPr>
          <w:sz w:val="24"/>
          <w:szCs w:val="24"/>
          <w:lang w:val="pt-PT"/>
        </w:rPr>
        <w:t xml:space="preserve"> presente ação de cobrança é fielmente balizada em acórdão transitado em julgado da c. Primeira Câmara de Direito Público do e. TJSC </w:t>
      </w:r>
      <w:r w:rsidRPr="009138F4">
        <w:rPr>
          <w:sz w:val="20"/>
          <w:szCs w:val="20"/>
          <w:lang w:val="pt-PT"/>
        </w:rPr>
        <w:t>(</w:t>
      </w:r>
      <w:r w:rsidRPr="009138F4">
        <w:rPr>
          <w:i/>
          <w:iCs/>
          <w:sz w:val="20"/>
          <w:szCs w:val="20"/>
          <w:lang w:val="pt-PT"/>
        </w:rPr>
        <w:t>vide</w:t>
      </w:r>
      <w:r w:rsidRPr="009138F4">
        <w:rPr>
          <w:sz w:val="20"/>
          <w:szCs w:val="20"/>
          <w:lang w:val="pt-PT"/>
        </w:rPr>
        <w:t xml:space="preserve"> autos n. 0303263-93.2016.8.24.0023)</w:t>
      </w:r>
      <w:r w:rsidRPr="009138F4">
        <w:rPr>
          <w:sz w:val="24"/>
          <w:szCs w:val="24"/>
          <w:lang w:val="pt-PT"/>
        </w:rPr>
        <w:t xml:space="preserve">, a qual reconheceu que se aplica à pensionista, ora </w:t>
      </w:r>
      <w:r>
        <w:rPr>
          <w:sz w:val="24"/>
          <w:szCs w:val="24"/>
          <w:lang w:val="pt-PT"/>
        </w:rPr>
        <w:t>recorrente</w:t>
      </w:r>
      <w:r w:rsidRPr="009138F4">
        <w:rPr>
          <w:sz w:val="24"/>
          <w:szCs w:val="24"/>
          <w:lang w:val="pt-PT"/>
        </w:rPr>
        <w:t xml:space="preserve">, o direito previsto no art. 60, §1º, da Lei Estadual nº 6.218/1983 </w:t>
      </w:r>
      <w:r w:rsidRPr="009138F4">
        <w:rPr>
          <w:sz w:val="20"/>
          <w:szCs w:val="20"/>
          <w:lang w:val="pt-PT"/>
        </w:rPr>
        <w:t>[e art. 73, parágrafo único, da LCE nº 412/2008]</w:t>
      </w:r>
      <w:r w:rsidRPr="009138F4">
        <w:rPr>
          <w:sz w:val="24"/>
          <w:szCs w:val="24"/>
          <w:lang w:val="pt-PT"/>
        </w:rPr>
        <w:t xml:space="preserve">. É o que se extrai expressamente do ementário do acórdão e da respectiva parte conclusiva, </w:t>
      </w:r>
      <w:r w:rsidRPr="009138F4">
        <w:rPr>
          <w:i/>
          <w:iCs/>
          <w:sz w:val="24"/>
          <w:szCs w:val="24"/>
          <w:lang w:val="pt-PT"/>
        </w:rPr>
        <w:t>verbis</w:t>
      </w:r>
      <w:r w:rsidRPr="009138F4">
        <w:rPr>
          <w:sz w:val="24"/>
          <w:szCs w:val="24"/>
          <w:lang w:val="pt-PT"/>
        </w:rPr>
        <w:t xml:space="preserve">: </w:t>
      </w:r>
    </w:p>
    <w:p w14:paraId="7C8D7F83" w14:textId="77777777" w:rsidR="00644EAD" w:rsidRDefault="00644EAD" w:rsidP="00644EAD">
      <w:pPr>
        <w:pStyle w:val="Qualificao"/>
        <w:spacing w:before="0" w:line="360" w:lineRule="auto"/>
        <w:ind w:left="0" w:right="284"/>
        <w:jc w:val="both"/>
        <w:rPr>
          <w:sz w:val="24"/>
          <w:szCs w:val="24"/>
          <w:lang w:val="pt-PT"/>
        </w:rPr>
      </w:pPr>
      <w:r>
        <w:rPr>
          <w:noProof/>
        </w:rPr>
        <w:drawing>
          <wp:inline distT="0" distB="0" distL="0" distR="0" wp14:anchorId="3D7E1851" wp14:editId="2977BF9B">
            <wp:extent cx="5523865" cy="3548417"/>
            <wp:effectExtent l="0" t="0" r="635" b="0"/>
            <wp:docPr id="758457182" name="Imagem 758457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3612" cy="3580373"/>
                    </a:xfrm>
                    <a:prstGeom prst="rect">
                      <a:avLst/>
                    </a:prstGeom>
                    <a:noFill/>
                    <a:ln>
                      <a:noFill/>
                    </a:ln>
                  </pic:spPr>
                </pic:pic>
              </a:graphicData>
            </a:graphic>
          </wp:inline>
        </w:drawing>
      </w:r>
    </w:p>
    <w:p w14:paraId="5B61CE28" w14:textId="77777777"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 xml:space="preserve">O citado dispositivo legal </w:t>
      </w:r>
      <w:r w:rsidRPr="00515D9A">
        <w:rPr>
          <w:sz w:val="20"/>
          <w:szCs w:val="20"/>
          <w:lang w:val="pt-PT"/>
        </w:rPr>
        <w:t>(art. 60, §1º)</w:t>
      </w:r>
      <w:r>
        <w:rPr>
          <w:sz w:val="24"/>
          <w:szCs w:val="24"/>
          <w:lang w:val="pt-PT"/>
        </w:rPr>
        <w:t xml:space="preserve"> não deixa qualquer margem de dúvida ao prescrever que “o beneficiário </w:t>
      </w:r>
      <w:r w:rsidRPr="00A95A38">
        <w:rPr>
          <w:b/>
          <w:bCs w:val="0"/>
          <w:sz w:val="24"/>
          <w:szCs w:val="24"/>
          <w:lang w:val="pt-PT"/>
        </w:rPr>
        <w:t>receberá a remuneração correspondente à do militar, em inatividade, no posto que se encontrava o falecido</w:t>
      </w:r>
      <w:r>
        <w:rPr>
          <w:b/>
          <w:bCs w:val="0"/>
          <w:sz w:val="24"/>
          <w:szCs w:val="24"/>
          <w:lang w:val="pt-PT"/>
        </w:rPr>
        <w:t>”</w:t>
      </w:r>
      <w:r w:rsidRPr="00A95A38">
        <w:rPr>
          <w:b/>
          <w:bCs w:val="0"/>
          <w:sz w:val="24"/>
          <w:szCs w:val="24"/>
          <w:lang w:val="pt-PT"/>
        </w:rPr>
        <w:t xml:space="preserve"> </w:t>
      </w:r>
      <w:r>
        <w:rPr>
          <w:sz w:val="22"/>
          <w:lang w:val="pt-PT"/>
        </w:rPr>
        <w:t>[</w:t>
      </w:r>
      <w:r w:rsidRPr="00F12925">
        <w:rPr>
          <w:b/>
          <w:bCs w:val="0"/>
          <w:szCs w:val="26"/>
          <w:u w:val="single"/>
          <w:lang w:val="pt-PT"/>
        </w:rPr>
        <w:t>Coronel</w:t>
      </w:r>
      <w:r>
        <w:rPr>
          <w:sz w:val="22"/>
          <w:lang w:val="pt-PT"/>
        </w:rPr>
        <w:t>]</w:t>
      </w:r>
      <w:r>
        <w:rPr>
          <w:sz w:val="24"/>
          <w:szCs w:val="24"/>
          <w:lang w:val="pt-PT"/>
        </w:rPr>
        <w:t xml:space="preserve">, </w:t>
      </w:r>
      <w:r w:rsidRPr="00515D9A">
        <w:rPr>
          <w:b/>
          <w:bCs w:val="0"/>
          <w:sz w:val="24"/>
          <w:szCs w:val="24"/>
          <w:lang w:val="pt-PT"/>
        </w:rPr>
        <w:t>sem prejuízo de futuros reajustamentos</w:t>
      </w:r>
      <w:r>
        <w:rPr>
          <w:sz w:val="24"/>
          <w:szCs w:val="24"/>
          <w:lang w:val="pt-PT"/>
        </w:rPr>
        <w:t>. Vejamos:</w:t>
      </w:r>
    </w:p>
    <w:p w14:paraId="522EC140" w14:textId="77777777" w:rsidR="00644EAD" w:rsidRPr="00C41655" w:rsidRDefault="00644EAD" w:rsidP="00644EAD">
      <w:pPr>
        <w:pStyle w:val="Qualificao"/>
        <w:spacing w:before="0" w:line="360" w:lineRule="auto"/>
        <w:ind w:right="284"/>
        <w:jc w:val="both"/>
        <w:rPr>
          <w:sz w:val="16"/>
          <w:szCs w:val="16"/>
          <w:lang w:val="pt-PT"/>
        </w:rPr>
      </w:pPr>
    </w:p>
    <w:p w14:paraId="66B8A397" w14:textId="77777777" w:rsidR="00644EAD" w:rsidRDefault="00644EAD" w:rsidP="00644EAD">
      <w:pPr>
        <w:pStyle w:val="Qualificao"/>
        <w:spacing w:before="0" w:line="360" w:lineRule="auto"/>
        <w:ind w:left="0" w:right="284"/>
        <w:jc w:val="both"/>
        <w:rPr>
          <w:sz w:val="24"/>
          <w:szCs w:val="24"/>
          <w:lang w:val="pt-PT"/>
        </w:rPr>
      </w:pPr>
      <w:r>
        <w:rPr>
          <w:noProof/>
          <w:sz w:val="24"/>
          <w:szCs w:val="24"/>
          <w:lang w:val="pt-PT"/>
        </w:rPr>
        <w:drawing>
          <wp:inline distT="0" distB="0" distL="0" distR="0" wp14:anchorId="71FE7186" wp14:editId="4956282D">
            <wp:extent cx="5339715" cy="1460311"/>
            <wp:effectExtent l="0" t="0" r="0" b="6985"/>
            <wp:docPr id="9230914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8676" cy="1468231"/>
                    </a:xfrm>
                    <a:prstGeom prst="rect">
                      <a:avLst/>
                    </a:prstGeom>
                    <a:noFill/>
                    <a:ln>
                      <a:noFill/>
                    </a:ln>
                  </pic:spPr>
                </pic:pic>
              </a:graphicData>
            </a:graphic>
          </wp:inline>
        </w:drawing>
      </w:r>
    </w:p>
    <w:p w14:paraId="5468D4E9" w14:textId="77777777" w:rsidR="00644EAD" w:rsidRPr="00DD7C48" w:rsidRDefault="00644EAD" w:rsidP="00644EAD">
      <w:pPr>
        <w:pStyle w:val="Qualificao"/>
        <w:spacing w:before="0" w:line="360" w:lineRule="auto"/>
        <w:ind w:left="1418" w:right="284"/>
        <w:jc w:val="both"/>
        <w:rPr>
          <w:sz w:val="6"/>
          <w:szCs w:val="6"/>
          <w:lang w:val="pt-PT"/>
        </w:rPr>
      </w:pPr>
    </w:p>
    <w:p w14:paraId="54BCCE8D" w14:textId="77777777" w:rsidR="00644EAD" w:rsidRPr="00DD7C48"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Contudo, mesmo com todas essas assertivas firmadas pelo Judiciário Estadual, o IPREV reitera o descumprimento do acórdão transitado em julgado, ao se utilizar de “Demonstração ‘s</w:t>
      </w:r>
      <w:r w:rsidRPr="00800C95">
        <w:rPr>
          <w:sz w:val="24"/>
          <w:szCs w:val="24"/>
          <w:lang w:val="pt-PT"/>
        </w:rPr>
        <w:t>e vivo fosse”</w:t>
      </w:r>
      <w:r>
        <w:rPr>
          <w:sz w:val="24"/>
          <w:szCs w:val="24"/>
          <w:lang w:val="pt-PT"/>
        </w:rPr>
        <w:t xml:space="preserve"> </w:t>
      </w:r>
      <w:r w:rsidRPr="00910F7F">
        <w:rPr>
          <w:sz w:val="20"/>
          <w:szCs w:val="20"/>
        </w:rPr>
        <w:t>(evento 17</w:t>
      </w:r>
      <w:r>
        <w:rPr>
          <w:sz w:val="20"/>
          <w:szCs w:val="20"/>
        </w:rPr>
        <w:t>, OUT3</w:t>
      </w:r>
      <w:r w:rsidRPr="00910F7F">
        <w:rPr>
          <w:sz w:val="20"/>
          <w:szCs w:val="20"/>
        </w:rPr>
        <w:t>)</w:t>
      </w:r>
      <w:r w:rsidRPr="00800C95">
        <w:rPr>
          <w:sz w:val="24"/>
          <w:szCs w:val="24"/>
          <w:lang w:val="pt-PT"/>
        </w:rPr>
        <w:t>,</w:t>
      </w:r>
      <w:r>
        <w:rPr>
          <w:sz w:val="24"/>
          <w:szCs w:val="24"/>
          <w:lang w:val="pt-PT"/>
        </w:rPr>
        <w:t xml:space="preserve"> que é equivocada para fins de aplicação no caso concreto, e assim </w:t>
      </w:r>
      <w:r w:rsidRPr="00DD7C48">
        <w:rPr>
          <w:sz w:val="24"/>
          <w:szCs w:val="24"/>
          <w:lang w:val="pt-PT"/>
        </w:rPr>
        <w:t>contamin</w:t>
      </w:r>
      <w:r>
        <w:rPr>
          <w:sz w:val="24"/>
          <w:szCs w:val="24"/>
          <w:lang w:val="pt-PT"/>
        </w:rPr>
        <w:t>ar</w:t>
      </w:r>
      <w:r w:rsidRPr="00DD7C48">
        <w:rPr>
          <w:sz w:val="24"/>
          <w:szCs w:val="24"/>
          <w:lang w:val="pt-PT"/>
        </w:rPr>
        <w:t xml:space="preserve"> o pronunciamento judicial, levando o Juízo ao equívoco, o que não foi alterado nem mesmo com a oposição de embargos de declaração. </w:t>
      </w:r>
    </w:p>
    <w:p w14:paraId="6A4CE43E" w14:textId="77777777" w:rsidR="00644EAD" w:rsidRDefault="00644EAD" w:rsidP="00644EAD">
      <w:pPr>
        <w:pStyle w:val="Qualificao"/>
        <w:numPr>
          <w:ilvl w:val="0"/>
          <w:numId w:val="4"/>
        </w:numPr>
        <w:spacing w:before="0" w:line="360" w:lineRule="auto"/>
        <w:ind w:left="0" w:right="284" w:firstLine="1418"/>
        <w:jc w:val="both"/>
        <w:rPr>
          <w:sz w:val="24"/>
          <w:szCs w:val="24"/>
          <w:lang w:val="pt-PT"/>
        </w:rPr>
      </w:pPr>
      <w:r w:rsidRPr="00F02885">
        <w:rPr>
          <w:sz w:val="24"/>
          <w:szCs w:val="24"/>
          <w:u w:val="single"/>
          <w:lang w:val="pt-PT"/>
        </w:rPr>
        <w:t>A premissa que se busca n</w:t>
      </w:r>
      <w:r>
        <w:rPr>
          <w:sz w:val="24"/>
          <w:szCs w:val="24"/>
          <w:u w:val="single"/>
          <w:lang w:val="pt-PT"/>
        </w:rPr>
        <w:t>est</w:t>
      </w:r>
      <w:r w:rsidRPr="00F02885">
        <w:rPr>
          <w:sz w:val="24"/>
          <w:szCs w:val="24"/>
          <w:u w:val="single"/>
          <w:lang w:val="pt-PT"/>
        </w:rPr>
        <w:t>a ação de cobrança é simples</w:t>
      </w:r>
      <w:r>
        <w:rPr>
          <w:sz w:val="24"/>
          <w:szCs w:val="24"/>
          <w:lang w:val="pt-PT"/>
        </w:rPr>
        <w:t>: por ter direito à paridade e integralidade (</w:t>
      </w:r>
      <w:r w:rsidRPr="009138F4">
        <w:rPr>
          <w:sz w:val="24"/>
          <w:szCs w:val="24"/>
          <w:u w:val="single"/>
          <w:lang w:val="pt-PT"/>
        </w:rPr>
        <w:t>fato transitado em julgado</w:t>
      </w:r>
      <w:r>
        <w:rPr>
          <w:sz w:val="24"/>
          <w:szCs w:val="24"/>
          <w:lang w:val="pt-PT"/>
        </w:rPr>
        <w:t xml:space="preserve">), a autora, na condição de pensionista, tem direito a receber a </w:t>
      </w:r>
      <w:r w:rsidRPr="00F02885">
        <w:rPr>
          <w:b/>
          <w:bCs w:val="0"/>
          <w:sz w:val="24"/>
          <w:szCs w:val="24"/>
          <w:lang w:val="pt-PT"/>
        </w:rPr>
        <w:t>remuneração correspondente à do policial militar, em inatividade, no posto que se encontrava o falecido</w:t>
      </w:r>
      <w:r>
        <w:rPr>
          <w:sz w:val="24"/>
          <w:szCs w:val="24"/>
          <w:lang w:val="pt-PT"/>
        </w:rPr>
        <w:t xml:space="preserve">, de </w:t>
      </w:r>
      <w:r w:rsidRPr="00F02885">
        <w:rPr>
          <w:b/>
          <w:bCs w:val="0"/>
          <w:sz w:val="24"/>
          <w:szCs w:val="24"/>
          <w:lang w:val="pt-PT"/>
        </w:rPr>
        <w:t>CORONEL</w:t>
      </w:r>
      <w:r>
        <w:rPr>
          <w:sz w:val="24"/>
          <w:szCs w:val="24"/>
          <w:lang w:val="pt-PT"/>
        </w:rPr>
        <w:t xml:space="preserve">. </w:t>
      </w:r>
    </w:p>
    <w:p w14:paraId="22DD0361" w14:textId="77777777"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 xml:space="preserve">Esse cálculo </w:t>
      </w:r>
      <w:r w:rsidRPr="009138F4">
        <w:rPr>
          <w:b/>
          <w:bCs w:val="0"/>
          <w:sz w:val="24"/>
          <w:szCs w:val="24"/>
          <w:lang w:val="pt-PT"/>
        </w:rPr>
        <w:t>não exclui, portanto, quaisquer verbas</w:t>
      </w:r>
      <w:r>
        <w:rPr>
          <w:sz w:val="24"/>
          <w:szCs w:val="24"/>
          <w:lang w:val="pt-PT"/>
        </w:rPr>
        <w:t xml:space="preserve"> pagas aos coronéis inativos no período que é objeto desta cobrança.</w:t>
      </w:r>
    </w:p>
    <w:p w14:paraId="13D76673" w14:textId="77777777"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 xml:space="preserve">O IPREV, por motivos incompreensíveis, teima em apresentar uma “demonstração ‘se vivo fosse” </w:t>
      </w:r>
      <w:r w:rsidRPr="00BE6260">
        <w:rPr>
          <w:sz w:val="20"/>
          <w:szCs w:val="20"/>
          <w:lang w:val="pt-PT"/>
        </w:rPr>
        <w:t>(evento 17, OUT3)</w:t>
      </w:r>
      <w:r>
        <w:rPr>
          <w:sz w:val="24"/>
          <w:szCs w:val="24"/>
          <w:lang w:val="pt-PT"/>
        </w:rPr>
        <w:t xml:space="preserve"> que não atende à premissa definida pela lei e pela coisa julgada. No referido documento, aliás, fica claro que o IPREV, no período de ago/2014 a agosto/2020, contabiliza apenas o subsídio como base de cálculo, excluindo as demais verbas pagas aos coronéis inativos, o que acaba por desrespeitar as premissas da paridade e integralidade asseguradas à pensionista. </w:t>
      </w:r>
    </w:p>
    <w:p w14:paraId="498204D2" w14:textId="77777777"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 xml:space="preserve">A sentença, como dito, acabou por se basear nessa </w:t>
      </w:r>
      <w:r w:rsidRPr="00BE6260">
        <w:rPr>
          <w:b/>
          <w:bCs w:val="0"/>
          <w:sz w:val="24"/>
          <w:szCs w:val="24"/>
          <w:u w:val="single"/>
          <w:lang w:val="pt-PT"/>
        </w:rPr>
        <w:t>premissa equivocada</w:t>
      </w:r>
      <w:r w:rsidRPr="0048345C">
        <w:rPr>
          <w:sz w:val="22"/>
          <w:lang w:val="pt-PT"/>
        </w:rPr>
        <w:t xml:space="preserve"> (demonstrativo “se vivo fosse”)</w:t>
      </w:r>
      <w:r>
        <w:rPr>
          <w:sz w:val="24"/>
          <w:szCs w:val="24"/>
          <w:lang w:val="pt-PT"/>
        </w:rPr>
        <w:t xml:space="preserve"> e desconsiderou o fato provado pela autora </w:t>
      </w:r>
      <w:r w:rsidRPr="0048345C">
        <w:rPr>
          <w:sz w:val="22"/>
          <w:lang w:val="pt-PT"/>
        </w:rPr>
        <w:t>(evento 20)</w:t>
      </w:r>
      <w:r>
        <w:rPr>
          <w:sz w:val="24"/>
          <w:szCs w:val="24"/>
          <w:lang w:val="pt-PT"/>
        </w:rPr>
        <w:t xml:space="preserve"> de que os coronéis inativos, na verdade, recebiam valor superior ao que é atestado na certidão apresentada pelo IPREV. </w:t>
      </w:r>
    </w:p>
    <w:p w14:paraId="1BFFCB3A" w14:textId="5E3654D5"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A “demonstração ‘se vivo fosse</w:t>
      </w:r>
      <w:r w:rsidR="009111D4">
        <w:rPr>
          <w:sz w:val="24"/>
          <w:szCs w:val="24"/>
          <w:lang w:val="pt-PT"/>
        </w:rPr>
        <w:t>’</w:t>
      </w:r>
      <w:r>
        <w:rPr>
          <w:sz w:val="24"/>
          <w:szCs w:val="24"/>
          <w:lang w:val="pt-PT"/>
        </w:rPr>
        <w:t>” fornecida pela Polícia Militar, repita-se, está equivocada, mas não por culpa sua e, sim, do IPREV, que não forneceu as balizas legais para a definição do valor correspondente à remuneração do policial-militar, em inatividade, no posto ou graduação em que se encontrava o falecido</w:t>
      </w:r>
      <w:r w:rsidRPr="00076C25">
        <w:rPr>
          <w:sz w:val="24"/>
          <w:szCs w:val="24"/>
          <w:lang w:val="pt-PT"/>
        </w:rPr>
        <w:t>.</w:t>
      </w:r>
    </w:p>
    <w:p w14:paraId="3F2428DE" w14:textId="77777777" w:rsidR="00644EAD" w:rsidRPr="00645CC5"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 xml:space="preserve">Tanto isso é verdade que, para instruir a petição inicial do mandado de segurança [que transitou em julgado], a autora, já em fevereiro de 2016, requereu à Polícia Militar uma certidão que fizesse constar justamente “a remuneração percebida no posto de Coronel da Reserva Remunerada </w:t>
      </w:r>
      <w:r w:rsidRPr="000612A4">
        <w:rPr>
          <w:sz w:val="22"/>
          <w:lang w:val="pt-PT"/>
        </w:rPr>
        <w:t>[inativo]</w:t>
      </w:r>
      <w:r>
        <w:rPr>
          <w:sz w:val="24"/>
          <w:szCs w:val="24"/>
          <w:lang w:val="pt-PT"/>
        </w:rPr>
        <w:t xml:space="preserve"> da Polícia Militar do Estado de Santa Catarina” e a juntou quando da impetração, constando no “Evento 1, INF18” daqueles autos, a qual aponta exatamente o valor de R$26.589,68, em fevereiro de 2016, ao contrário do que consta no tal demonstrativo “se vivo fosse” apresentado pelo IPREV neste processo. Isso foi provado no evento 20, CERT_EXT3 desta ação de cobrança</w:t>
      </w:r>
      <w:r w:rsidRPr="00645CC5">
        <w:rPr>
          <w:rFonts w:eastAsia="Arial" w:cs="Arial"/>
          <w:sz w:val="20"/>
          <w:szCs w:val="20"/>
        </w:rPr>
        <w:t xml:space="preserve">, </w:t>
      </w:r>
      <w:r>
        <w:rPr>
          <w:rFonts w:eastAsia="Arial" w:cs="Arial"/>
          <w:sz w:val="24"/>
          <w:szCs w:val="24"/>
        </w:rPr>
        <w:t>s</w:t>
      </w:r>
      <w:r w:rsidRPr="00645CC5">
        <w:rPr>
          <w:rFonts w:eastAsia="Arial" w:cs="Arial"/>
          <w:sz w:val="24"/>
          <w:szCs w:val="24"/>
        </w:rPr>
        <w:t>e</w:t>
      </w:r>
      <w:r>
        <w:rPr>
          <w:rFonts w:eastAsia="Arial" w:cs="Arial"/>
          <w:sz w:val="24"/>
          <w:szCs w:val="24"/>
        </w:rPr>
        <w:t>não</w:t>
      </w:r>
      <w:r w:rsidRPr="00645CC5">
        <w:rPr>
          <w:rFonts w:eastAsia="Arial" w:cs="Arial"/>
          <w:sz w:val="24"/>
          <w:szCs w:val="24"/>
        </w:rPr>
        <w:t xml:space="preserve"> vejamos</w:t>
      </w:r>
      <w:r w:rsidRPr="00645CC5">
        <w:rPr>
          <w:sz w:val="24"/>
          <w:szCs w:val="24"/>
          <w:lang w:val="pt-PT"/>
        </w:rPr>
        <w:t>:</w:t>
      </w:r>
    </w:p>
    <w:p w14:paraId="69409A59" w14:textId="77777777" w:rsidR="00644EAD" w:rsidRDefault="00644EAD" w:rsidP="00644EAD">
      <w:pPr>
        <w:pStyle w:val="Qualificao"/>
        <w:spacing w:before="0" w:line="360" w:lineRule="auto"/>
        <w:ind w:left="0" w:right="284"/>
        <w:jc w:val="both"/>
        <w:rPr>
          <w:sz w:val="6"/>
          <w:szCs w:val="6"/>
          <w:lang w:val="pt-PT"/>
        </w:rPr>
      </w:pPr>
      <w:r>
        <w:rPr>
          <w:noProof/>
          <w:sz w:val="6"/>
          <w:szCs w:val="6"/>
          <w:lang w:val="pt-PT"/>
        </w:rPr>
        <w:drawing>
          <wp:inline distT="0" distB="0" distL="0" distR="0" wp14:anchorId="095021FD" wp14:editId="04DCC155">
            <wp:extent cx="5613351" cy="4612943"/>
            <wp:effectExtent l="0" t="0" r="6985" b="0"/>
            <wp:docPr id="22" name="Imagem 22" descr="Texto, Car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Texto, Carta&#10;&#10;Descrição gerad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5522" cy="4631163"/>
                    </a:xfrm>
                    <a:prstGeom prst="rect">
                      <a:avLst/>
                    </a:prstGeom>
                    <a:noFill/>
                    <a:ln>
                      <a:noFill/>
                    </a:ln>
                  </pic:spPr>
                </pic:pic>
              </a:graphicData>
            </a:graphic>
          </wp:inline>
        </w:drawing>
      </w:r>
    </w:p>
    <w:p w14:paraId="60D8344A" w14:textId="77777777" w:rsidR="009111D4" w:rsidRPr="009111D4" w:rsidRDefault="009111D4" w:rsidP="00644EAD">
      <w:pPr>
        <w:pStyle w:val="Qualificao"/>
        <w:spacing w:before="0" w:line="360" w:lineRule="auto"/>
        <w:ind w:left="0" w:right="284"/>
        <w:jc w:val="both"/>
        <w:rPr>
          <w:sz w:val="28"/>
          <w:szCs w:val="28"/>
          <w:lang w:val="pt-PT"/>
        </w:rPr>
      </w:pPr>
    </w:p>
    <w:p w14:paraId="6E6E3008" w14:textId="77777777"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 xml:space="preserve">De igual modo, o documento apresentado pelo IPREV e que balizou a sentença recorrida é desmentido pelo próprio Portal da Transparência, conforme provado pela autora na petição de evento 20, que também demonstra ser pago aos demais coronéis na inatividade valor superior ao que é defendido pelo ente previdencário em sua manifestação de evento 17. </w:t>
      </w:r>
    </w:p>
    <w:p w14:paraId="14358BBC" w14:textId="77777777" w:rsidR="00644EAD" w:rsidRDefault="00644EAD" w:rsidP="00644EAD">
      <w:pPr>
        <w:pStyle w:val="Qualificao"/>
        <w:numPr>
          <w:ilvl w:val="0"/>
          <w:numId w:val="4"/>
        </w:numPr>
        <w:spacing w:before="0" w:line="360" w:lineRule="auto"/>
        <w:ind w:left="0" w:right="284" w:firstLine="1418"/>
        <w:jc w:val="both"/>
        <w:rPr>
          <w:sz w:val="24"/>
          <w:szCs w:val="24"/>
          <w:lang w:val="pt-PT"/>
        </w:rPr>
      </w:pPr>
      <w:r w:rsidRPr="006E0D48">
        <w:rPr>
          <w:b/>
          <w:bCs w:val="0"/>
          <w:sz w:val="24"/>
          <w:szCs w:val="24"/>
          <w:lang w:val="pt-PT"/>
        </w:rPr>
        <w:t xml:space="preserve">Resumindo: se o Coronel Paulo Ekke Moukarzel vivo fosse, </w:t>
      </w:r>
      <w:r w:rsidRPr="000C6C91">
        <w:rPr>
          <w:b/>
          <w:bCs w:val="0"/>
          <w:sz w:val="24"/>
          <w:szCs w:val="24"/>
          <w:u w:val="single"/>
          <w:lang w:val="pt-PT"/>
        </w:rPr>
        <w:t>estando na inatividade</w:t>
      </w:r>
      <w:r w:rsidRPr="006E0D48">
        <w:rPr>
          <w:b/>
          <w:bCs w:val="0"/>
          <w:sz w:val="24"/>
          <w:szCs w:val="24"/>
          <w:lang w:val="pt-PT"/>
        </w:rPr>
        <w:t>,</w:t>
      </w:r>
      <w:r>
        <w:rPr>
          <w:b/>
          <w:bCs w:val="0"/>
          <w:sz w:val="24"/>
          <w:szCs w:val="24"/>
          <w:lang w:val="pt-PT"/>
        </w:rPr>
        <w:t xml:space="preserve"> </w:t>
      </w:r>
      <w:r w:rsidRPr="000C6C91">
        <w:rPr>
          <w:sz w:val="24"/>
          <w:szCs w:val="24"/>
          <w:lang w:val="pt-PT"/>
        </w:rPr>
        <w:t>conforme balizas do art. 60, §1º, da Lei Estadual nº 6.218/1983 e da coisa julgada estabelecida por esse e. Tribunal de Justiça</w:t>
      </w:r>
      <w:r>
        <w:rPr>
          <w:sz w:val="24"/>
          <w:szCs w:val="24"/>
          <w:lang w:val="pt-PT"/>
        </w:rPr>
        <w:t>,</w:t>
      </w:r>
      <w:r w:rsidRPr="006E0D48">
        <w:rPr>
          <w:b/>
          <w:bCs w:val="0"/>
          <w:sz w:val="24"/>
          <w:szCs w:val="24"/>
          <w:lang w:val="pt-PT"/>
        </w:rPr>
        <w:t xml:space="preserve"> receberia valor superior ao apontado pelo IPREV em seu demonstrativo</w:t>
      </w:r>
      <w:r>
        <w:rPr>
          <w:sz w:val="24"/>
          <w:szCs w:val="24"/>
          <w:lang w:val="pt-PT"/>
        </w:rPr>
        <w:t xml:space="preserve">. Vejamos os seguintes exemplos: </w:t>
      </w:r>
    </w:p>
    <w:p w14:paraId="653E6344" w14:textId="77777777" w:rsidR="00644EAD" w:rsidRPr="000C6C91" w:rsidRDefault="00644EAD" w:rsidP="00644EAD">
      <w:pPr>
        <w:pStyle w:val="Qualificao"/>
        <w:spacing w:before="0" w:line="360" w:lineRule="auto"/>
        <w:ind w:left="1418" w:right="284"/>
        <w:jc w:val="both"/>
        <w:rPr>
          <w:sz w:val="16"/>
          <w:szCs w:val="16"/>
          <w:lang w:val="pt-PT"/>
        </w:rPr>
      </w:pPr>
    </w:p>
    <w:p w14:paraId="25731BD8" w14:textId="77777777" w:rsidR="00644EAD" w:rsidRDefault="00644EAD" w:rsidP="00644EAD">
      <w:pPr>
        <w:pStyle w:val="Qualificao"/>
        <w:spacing w:before="0" w:line="360" w:lineRule="auto"/>
        <w:ind w:left="-426" w:right="284"/>
        <w:jc w:val="both"/>
        <w:rPr>
          <w:sz w:val="24"/>
          <w:szCs w:val="24"/>
          <w:lang w:val="pt-PT"/>
        </w:rPr>
      </w:pPr>
      <w:r>
        <w:rPr>
          <w:noProof/>
          <w:sz w:val="24"/>
          <w:szCs w:val="24"/>
          <w:lang w:val="pt-PT"/>
        </w:rPr>
        <w:drawing>
          <wp:inline distT="0" distB="0" distL="0" distR="0" wp14:anchorId="17EB2FF1" wp14:editId="19F21D6E">
            <wp:extent cx="6374131" cy="5226931"/>
            <wp:effectExtent l="0" t="0" r="7620" b="0"/>
            <wp:docPr id="1929343038" name="Imagem 2"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43038" name="Imagem 2" descr="Interface gráfica do usuário, Texto, Aplicativo, Email&#10;&#10;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7906" cy="5238227"/>
                    </a:xfrm>
                    <a:prstGeom prst="rect">
                      <a:avLst/>
                    </a:prstGeom>
                    <a:noFill/>
                    <a:ln>
                      <a:noFill/>
                    </a:ln>
                  </pic:spPr>
                </pic:pic>
              </a:graphicData>
            </a:graphic>
          </wp:inline>
        </w:drawing>
      </w:r>
    </w:p>
    <w:p w14:paraId="4BFFF5C6" w14:textId="77777777" w:rsidR="00644EAD" w:rsidRDefault="00644EAD" w:rsidP="00644EAD">
      <w:pPr>
        <w:pStyle w:val="Qualificao"/>
        <w:spacing w:before="0" w:line="360" w:lineRule="auto"/>
        <w:ind w:left="567" w:right="284"/>
        <w:jc w:val="both"/>
        <w:rPr>
          <w:sz w:val="24"/>
          <w:szCs w:val="24"/>
          <w:lang w:val="pt-PT"/>
        </w:rPr>
      </w:pPr>
      <w:r>
        <w:rPr>
          <w:noProof/>
          <w:sz w:val="24"/>
          <w:szCs w:val="24"/>
          <w:lang w:val="pt-PT"/>
        </w:rPr>
        <w:drawing>
          <wp:inline distT="0" distB="0" distL="0" distR="0" wp14:anchorId="34C616BE" wp14:editId="2E634733">
            <wp:extent cx="4954270" cy="450376"/>
            <wp:effectExtent l="0" t="0" r="0" b="6985"/>
            <wp:docPr id="188539686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7604" cy="450679"/>
                    </a:xfrm>
                    <a:prstGeom prst="rect">
                      <a:avLst/>
                    </a:prstGeom>
                    <a:noFill/>
                    <a:ln>
                      <a:noFill/>
                    </a:ln>
                  </pic:spPr>
                </pic:pic>
              </a:graphicData>
            </a:graphic>
          </wp:inline>
        </w:drawing>
      </w:r>
    </w:p>
    <w:p w14:paraId="358491A2" w14:textId="77777777" w:rsidR="00644EAD" w:rsidRDefault="00644EAD" w:rsidP="00644EAD">
      <w:pPr>
        <w:pStyle w:val="Qualificao"/>
        <w:spacing w:before="0" w:line="360" w:lineRule="auto"/>
        <w:ind w:left="-567" w:right="284"/>
        <w:jc w:val="both"/>
        <w:rPr>
          <w:sz w:val="24"/>
          <w:szCs w:val="24"/>
          <w:lang w:val="pt-PT"/>
        </w:rPr>
      </w:pPr>
      <w:r>
        <w:rPr>
          <w:noProof/>
          <w:sz w:val="24"/>
          <w:szCs w:val="24"/>
          <w:lang w:val="pt-PT"/>
        </w:rPr>
        <w:drawing>
          <wp:inline distT="0" distB="0" distL="0" distR="0" wp14:anchorId="31AF30A4" wp14:editId="785FC89E">
            <wp:extent cx="6375400" cy="7264400"/>
            <wp:effectExtent l="0" t="0" r="6350" b="0"/>
            <wp:docPr id="1999863899" name="Imagem 4"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63899" name="Imagem 4" descr="Interface gráfica do usuário, Texto, Aplicativo&#10;&#10;Descrição gerad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87113" cy="7277746"/>
                    </a:xfrm>
                    <a:prstGeom prst="rect">
                      <a:avLst/>
                    </a:prstGeom>
                    <a:noFill/>
                    <a:ln>
                      <a:noFill/>
                    </a:ln>
                  </pic:spPr>
                </pic:pic>
              </a:graphicData>
            </a:graphic>
          </wp:inline>
        </w:drawing>
      </w:r>
    </w:p>
    <w:p w14:paraId="39D3D27D" w14:textId="77777777" w:rsidR="00644EAD" w:rsidRDefault="00644EAD" w:rsidP="00644EAD">
      <w:pPr>
        <w:pStyle w:val="Qualificao"/>
        <w:tabs>
          <w:tab w:val="center" w:pos="6804"/>
        </w:tabs>
        <w:spacing w:before="0" w:line="360" w:lineRule="auto"/>
        <w:ind w:left="-851" w:right="992"/>
        <w:jc w:val="both"/>
        <w:rPr>
          <w:sz w:val="24"/>
          <w:szCs w:val="24"/>
          <w:lang w:val="pt-PT"/>
        </w:rPr>
      </w:pPr>
      <w:r>
        <w:rPr>
          <w:noProof/>
          <w:sz w:val="24"/>
          <w:szCs w:val="24"/>
          <w:lang w:val="pt-PT"/>
        </w:rPr>
        <w:drawing>
          <wp:inline distT="0" distB="0" distL="0" distR="0" wp14:anchorId="2DFD0DC3" wp14:editId="6005B786">
            <wp:extent cx="6696075" cy="7915275"/>
            <wp:effectExtent l="0" t="0" r="9525" b="9525"/>
            <wp:docPr id="8092131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00593" cy="7920616"/>
                    </a:xfrm>
                    <a:prstGeom prst="rect">
                      <a:avLst/>
                    </a:prstGeom>
                    <a:noFill/>
                    <a:ln>
                      <a:noFill/>
                    </a:ln>
                  </pic:spPr>
                </pic:pic>
              </a:graphicData>
            </a:graphic>
          </wp:inline>
        </w:drawing>
      </w:r>
    </w:p>
    <w:p w14:paraId="0E3EC8B3" w14:textId="77777777" w:rsidR="00644EAD" w:rsidRDefault="00644EAD" w:rsidP="00644EAD">
      <w:pPr>
        <w:pStyle w:val="Qualificao"/>
        <w:spacing w:before="0" w:line="360" w:lineRule="auto"/>
        <w:ind w:left="-851" w:right="284"/>
        <w:jc w:val="both"/>
        <w:rPr>
          <w:sz w:val="24"/>
          <w:szCs w:val="24"/>
          <w:lang w:val="pt-PT"/>
        </w:rPr>
      </w:pPr>
      <w:r>
        <w:rPr>
          <w:noProof/>
          <w:sz w:val="24"/>
          <w:szCs w:val="24"/>
          <w:lang w:val="pt-PT"/>
        </w:rPr>
        <w:drawing>
          <wp:inline distT="0" distB="0" distL="0" distR="0" wp14:anchorId="565E66AC" wp14:editId="7E95A9E6">
            <wp:extent cx="6819900" cy="2425700"/>
            <wp:effectExtent l="0" t="0" r="0" b="0"/>
            <wp:docPr id="169431108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27401" cy="2428368"/>
                    </a:xfrm>
                    <a:prstGeom prst="rect">
                      <a:avLst/>
                    </a:prstGeom>
                    <a:noFill/>
                    <a:ln>
                      <a:noFill/>
                    </a:ln>
                  </pic:spPr>
                </pic:pic>
              </a:graphicData>
            </a:graphic>
          </wp:inline>
        </w:drawing>
      </w:r>
    </w:p>
    <w:p w14:paraId="19A632DA" w14:textId="77777777" w:rsidR="00644EAD" w:rsidRDefault="00644EAD" w:rsidP="00644EAD">
      <w:pPr>
        <w:pStyle w:val="Qualificao"/>
        <w:spacing w:before="0" w:line="360" w:lineRule="auto"/>
        <w:ind w:left="-993" w:right="284"/>
        <w:jc w:val="both"/>
        <w:rPr>
          <w:sz w:val="24"/>
          <w:szCs w:val="24"/>
          <w:lang w:val="pt-PT"/>
        </w:rPr>
      </w:pPr>
      <w:r>
        <w:rPr>
          <w:noProof/>
          <w:sz w:val="24"/>
          <w:szCs w:val="24"/>
          <w:lang w:val="pt-PT"/>
        </w:rPr>
        <w:drawing>
          <wp:inline distT="0" distB="0" distL="0" distR="0" wp14:anchorId="4EA3DF74" wp14:editId="0DA0566E">
            <wp:extent cx="6845300" cy="5549900"/>
            <wp:effectExtent l="0" t="0" r="0" b="0"/>
            <wp:docPr id="2075624495" name="Imagem 7"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24495" name="Imagem 7" descr="Tabela&#10;&#10;Descrição gerada automa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5588" cy="5558241"/>
                    </a:xfrm>
                    <a:prstGeom prst="rect">
                      <a:avLst/>
                    </a:prstGeom>
                    <a:noFill/>
                    <a:ln>
                      <a:noFill/>
                    </a:ln>
                  </pic:spPr>
                </pic:pic>
              </a:graphicData>
            </a:graphic>
          </wp:inline>
        </w:drawing>
      </w:r>
    </w:p>
    <w:p w14:paraId="17F99509" w14:textId="77777777"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 xml:space="preserve">Melhor explicando as imagens acima colacionadas, apresentadas por amostragem, fica claro, por exemplo, que, em agosto/2014, os Coronéis inativos recebiam proventos mensais de R$22.158,08, mas, pela “demonstração ‘se vivo fosse” apresentada pelo IPREV, e que influenciou a sentença, aponta que o cálculo deve levar em consideração os proventos mensais de R$18.834,36, que, como se vê, não correspondem à realidade.  </w:t>
      </w:r>
    </w:p>
    <w:p w14:paraId="5CD74AD1" w14:textId="77777777"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 xml:space="preserve">De igual forma, os exemplos dos meses de maio/2017, agosto/2018, outubro/2019 e junho/2020 evidenciam que os Coronéis inativos recebiam proventos mensais de R$26.589,68, mas, pela “demonstração ‘se vivo fosse” apresentada pelo IPREV, tais proventos mensais representariam apenas R$22.691,22, o que, mais uma vez, não corresponde à realidade. </w:t>
      </w:r>
    </w:p>
    <w:p w14:paraId="4A5E17E1" w14:textId="77777777"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A incongruência no cálculo do IPREV é tanta, Excelência, que</w:t>
      </w:r>
      <w:r w:rsidRPr="00840DC8">
        <w:rPr>
          <w:sz w:val="24"/>
          <w:szCs w:val="24"/>
          <w:lang w:val="pt-PT"/>
        </w:rPr>
        <w:t>, a prevalecer o</w:t>
      </w:r>
      <w:r>
        <w:rPr>
          <w:sz w:val="24"/>
          <w:szCs w:val="24"/>
          <w:lang w:val="pt-PT"/>
        </w:rPr>
        <w:t>s</w:t>
      </w:r>
      <w:r w:rsidRPr="00840DC8">
        <w:rPr>
          <w:sz w:val="24"/>
          <w:szCs w:val="24"/>
          <w:lang w:val="pt-PT"/>
        </w:rPr>
        <w:t xml:space="preserve"> valor</w:t>
      </w:r>
      <w:r>
        <w:rPr>
          <w:sz w:val="24"/>
          <w:szCs w:val="24"/>
          <w:lang w:val="pt-PT"/>
        </w:rPr>
        <w:t>es</w:t>
      </w:r>
      <w:r w:rsidRPr="00840DC8">
        <w:rPr>
          <w:sz w:val="24"/>
          <w:szCs w:val="24"/>
          <w:lang w:val="pt-PT"/>
        </w:rPr>
        <w:t xml:space="preserve"> </w:t>
      </w:r>
      <w:r>
        <w:rPr>
          <w:sz w:val="24"/>
          <w:szCs w:val="24"/>
          <w:lang w:val="pt-PT"/>
        </w:rPr>
        <w:t>do demonstrativo de “se vivo fosse” apresentado pelo ente previdenciário</w:t>
      </w:r>
      <w:r w:rsidRPr="00840DC8">
        <w:rPr>
          <w:sz w:val="24"/>
          <w:szCs w:val="24"/>
          <w:lang w:val="pt-PT"/>
        </w:rPr>
        <w:t xml:space="preserve">, </w:t>
      </w:r>
      <w:r w:rsidRPr="00852F45">
        <w:rPr>
          <w:b/>
          <w:bCs w:val="0"/>
          <w:sz w:val="24"/>
          <w:szCs w:val="24"/>
          <w:lang w:val="pt-PT"/>
        </w:rPr>
        <w:t xml:space="preserve">a pensão se </w:t>
      </w:r>
      <w:r w:rsidRPr="00852F45">
        <w:rPr>
          <w:b/>
          <w:bCs w:val="0"/>
          <w:sz w:val="24"/>
          <w:szCs w:val="24"/>
          <w:u w:val="single"/>
          <w:lang w:val="pt-PT"/>
        </w:rPr>
        <w:t>limitaria</w:t>
      </w:r>
      <w:r w:rsidRPr="00852F45">
        <w:rPr>
          <w:b/>
          <w:bCs w:val="0"/>
          <w:sz w:val="24"/>
          <w:szCs w:val="24"/>
          <w:lang w:val="pt-PT"/>
        </w:rPr>
        <w:t xml:space="preserve"> ao patamar que era pago a um Tenente-Coronel, e não ao Coronel</w:t>
      </w:r>
      <w:r>
        <w:rPr>
          <w:sz w:val="24"/>
          <w:szCs w:val="24"/>
          <w:lang w:val="pt-PT"/>
        </w:rPr>
        <w:t xml:space="preserve">, </w:t>
      </w:r>
      <w:r w:rsidRPr="00611D0C">
        <w:rPr>
          <w:sz w:val="24"/>
          <w:szCs w:val="24"/>
          <w:lang w:val="pt-PT"/>
        </w:rPr>
        <w:t xml:space="preserve">o que representaria um decesso de posto </w:t>
      </w:r>
      <w:r w:rsidRPr="00611D0C">
        <w:rPr>
          <w:sz w:val="22"/>
          <w:lang w:val="pt-PT"/>
        </w:rPr>
        <w:t>(patente)</w:t>
      </w:r>
      <w:r w:rsidRPr="00611D0C">
        <w:rPr>
          <w:sz w:val="24"/>
          <w:szCs w:val="24"/>
          <w:lang w:val="pt-PT"/>
        </w:rPr>
        <w:t xml:space="preserve"> não permitido pela legislação de regência</w:t>
      </w:r>
      <w:r>
        <w:rPr>
          <w:sz w:val="24"/>
          <w:szCs w:val="24"/>
          <w:lang w:val="pt-PT"/>
        </w:rPr>
        <w:t xml:space="preserve"> e em afronta ao que transitou em julgado</w:t>
      </w:r>
      <w:r w:rsidRPr="00611D0C">
        <w:rPr>
          <w:sz w:val="24"/>
          <w:szCs w:val="24"/>
          <w:lang w:val="pt-PT"/>
        </w:rPr>
        <w:t xml:space="preserve">. </w:t>
      </w:r>
      <w:r>
        <w:rPr>
          <w:sz w:val="24"/>
          <w:szCs w:val="24"/>
          <w:lang w:val="pt-PT"/>
        </w:rPr>
        <w:t>Vejamos, por exemplo, o valor que recebia o tenente-coronel em agosto/2017 e outobro/2018:</w:t>
      </w:r>
    </w:p>
    <w:p w14:paraId="16C6F86B" w14:textId="77777777" w:rsidR="00644EAD" w:rsidRDefault="00644EAD" w:rsidP="00644EAD">
      <w:pPr>
        <w:pStyle w:val="Qualificao"/>
        <w:spacing w:before="0" w:line="360" w:lineRule="auto"/>
        <w:ind w:right="284"/>
        <w:jc w:val="both"/>
        <w:rPr>
          <w:sz w:val="24"/>
          <w:szCs w:val="24"/>
          <w:lang w:val="pt-PT"/>
        </w:rPr>
      </w:pPr>
    </w:p>
    <w:p w14:paraId="6A34E700" w14:textId="77777777" w:rsidR="00644EAD" w:rsidRDefault="00644EAD" w:rsidP="00644EAD">
      <w:pPr>
        <w:pStyle w:val="Qualificao"/>
        <w:spacing w:before="0" w:line="360" w:lineRule="auto"/>
        <w:ind w:left="-426" w:right="284"/>
        <w:jc w:val="both"/>
        <w:rPr>
          <w:sz w:val="24"/>
          <w:szCs w:val="24"/>
          <w:lang w:val="pt-PT"/>
        </w:rPr>
      </w:pPr>
      <w:r>
        <w:rPr>
          <w:noProof/>
          <w:sz w:val="24"/>
          <w:szCs w:val="24"/>
          <w:lang w:val="pt-PT"/>
        </w:rPr>
        <w:drawing>
          <wp:inline distT="0" distB="0" distL="0" distR="0" wp14:anchorId="0F1FDF22" wp14:editId="54BFCCBA">
            <wp:extent cx="6372225" cy="3295650"/>
            <wp:effectExtent l="0" t="0" r="9525" b="0"/>
            <wp:docPr id="190489841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72225" cy="3295650"/>
                    </a:xfrm>
                    <a:prstGeom prst="rect">
                      <a:avLst/>
                    </a:prstGeom>
                    <a:noFill/>
                    <a:ln>
                      <a:noFill/>
                    </a:ln>
                  </pic:spPr>
                </pic:pic>
              </a:graphicData>
            </a:graphic>
          </wp:inline>
        </w:drawing>
      </w:r>
    </w:p>
    <w:p w14:paraId="0A8EEBCE" w14:textId="77777777" w:rsidR="00644EAD" w:rsidRDefault="00644EAD" w:rsidP="00644EAD">
      <w:pPr>
        <w:pStyle w:val="Qualificao"/>
        <w:spacing w:before="0" w:line="360" w:lineRule="auto"/>
        <w:ind w:right="284"/>
        <w:jc w:val="both"/>
        <w:rPr>
          <w:sz w:val="24"/>
          <w:szCs w:val="24"/>
          <w:lang w:val="pt-PT"/>
        </w:rPr>
      </w:pPr>
      <w:r>
        <w:rPr>
          <w:noProof/>
          <w:sz w:val="24"/>
          <w:szCs w:val="24"/>
          <w:lang w:val="pt-PT"/>
        </w:rPr>
        <w:drawing>
          <wp:inline distT="0" distB="0" distL="0" distR="0" wp14:anchorId="5D1DF04F" wp14:editId="6098E063">
            <wp:extent cx="5657850" cy="581025"/>
            <wp:effectExtent l="0" t="0" r="0" b="9525"/>
            <wp:docPr id="132485627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57850" cy="581025"/>
                    </a:xfrm>
                    <a:prstGeom prst="rect">
                      <a:avLst/>
                    </a:prstGeom>
                    <a:noFill/>
                    <a:ln>
                      <a:noFill/>
                    </a:ln>
                  </pic:spPr>
                </pic:pic>
              </a:graphicData>
            </a:graphic>
          </wp:inline>
        </w:drawing>
      </w:r>
    </w:p>
    <w:p w14:paraId="27F8FA88" w14:textId="77777777" w:rsidR="00644EAD" w:rsidRDefault="00644EAD" w:rsidP="00644EAD">
      <w:pPr>
        <w:pStyle w:val="Qualificao"/>
        <w:spacing w:before="0" w:line="360" w:lineRule="auto"/>
        <w:ind w:left="0" w:right="284"/>
        <w:jc w:val="both"/>
        <w:rPr>
          <w:sz w:val="24"/>
          <w:szCs w:val="24"/>
          <w:lang w:val="pt-PT"/>
        </w:rPr>
      </w:pPr>
      <w:r>
        <w:rPr>
          <w:noProof/>
          <w:sz w:val="24"/>
          <w:szCs w:val="24"/>
          <w:lang w:val="pt-PT"/>
        </w:rPr>
        <w:drawing>
          <wp:inline distT="0" distB="0" distL="0" distR="0" wp14:anchorId="63E52010" wp14:editId="5B206558">
            <wp:extent cx="6142838" cy="3998794"/>
            <wp:effectExtent l="0" t="0" r="0" b="1905"/>
            <wp:docPr id="547308110" name="Imagem 6"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08110" name="Imagem 6" descr="Tabela&#10;&#10;Descrição gerad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0833" cy="4003998"/>
                    </a:xfrm>
                    <a:prstGeom prst="rect">
                      <a:avLst/>
                    </a:prstGeom>
                    <a:noFill/>
                    <a:ln>
                      <a:noFill/>
                    </a:ln>
                  </pic:spPr>
                </pic:pic>
              </a:graphicData>
            </a:graphic>
          </wp:inline>
        </w:drawing>
      </w:r>
    </w:p>
    <w:p w14:paraId="15AFEBD5" w14:textId="77777777" w:rsidR="00644EAD" w:rsidRPr="00B50E8E" w:rsidRDefault="00644EAD" w:rsidP="00644EAD">
      <w:pPr>
        <w:pStyle w:val="Qualificao"/>
        <w:spacing w:before="0" w:line="360" w:lineRule="auto"/>
        <w:ind w:right="284"/>
        <w:jc w:val="both"/>
        <w:rPr>
          <w:sz w:val="6"/>
          <w:szCs w:val="6"/>
          <w:lang w:val="pt-PT"/>
        </w:rPr>
      </w:pPr>
    </w:p>
    <w:p w14:paraId="18F6F53E" w14:textId="77777777" w:rsidR="00644EAD"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 xml:space="preserve">Ora, como o IPREV pode explicar que a sua “demonstração ‘se vivo fosse” </w:t>
      </w:r>
      <w:r w:rsidRPr="00BE6260">
        <w:rPr>
          <w:sz w:val="20"/>
          <w:szCs w:val="20"/>
          <w:lang w:val="pt-PT"/>
        </w:rPr>
        <w:t>(evento 17, OUT3)</w:t>
      </w:r>
      <w:r>
        <w:rPr>
          <w:sz w:val="24"/>
          <w:szCs w:val="24"/>
          <w:lang w:val="pt-PT"/>
        </w:rPr>
        <w:t xml:space="preserve"> equipara a pensão da autora aos vencimentos dos inativos de “tentente-coronel” quando a coisa julgada, estabelecida no mandado de segurança n. </w:t>
      </w:r>
      <w:r w:rsidRPr="00B50E8E">
        <w:rPr>
          <w:sz w:val="24"/>
          <w:szCs w:val="24"/>
        </w:rPr>
        <w:t>0303263-93.2016.8.24.0023</w:t>
      </w:r>
      <w:r>
        <w:rPr>
          <w:sz w:val="24"/>
          <w:szCs w:val="24"/>
          <w:lang w:val="pt-PT"/>
        </w:rPr>
        <w:t xml:space="preserve">, expressamente assegurou o direito aos </w:t>
      </w:r>
      <w:r w:rsidRPr="00852F45">
        <w:rPr>
          <w:b/>
          <w:bCs w:val="0"/>
          <w:sz w:val="24"/>
          <w:szCs w:val="24"/>
          <w:lang w:val="pt-PT"/>
        </w:rPr>
        <w:t>proventos de</w:t>
      </w:r>
      <w:r>
        <w:rPr>
          <w:sz w:val="24"/>
          <w:szCs w:val="24"/>
          <w:lang w:val="pt-PT"/>
        </w:rPr>
        <w:t xml:space="preserve"> “</w:t>
      </w:r>
      <w:r w:rsidRPr="003C35C5">
        <w:rPr>
          <w:b/>
          <w:bCs w:val="0"/>
          <w:sz w:val="24"/>
          <w:szCs w:val="24"/>
          <w:lang w:val="pt-PT"/>
        </w:rPr>
        <w:t>Coronel</w:t>
      </w:r>
      <w:r>
        <w:rPr>
          <w:sz w:val="24"/>
          <w:szCs w:val="24"/>
          <w:lang w:val="pt-PT"/>
        </w:rPr>
        <w:t>”?</w:t>
      </w:r>
    </w:p>
    <w:p w14:paraId="552AFB1A" w14:textId="77777777" w:rsidR="00644EAD" w:rsidRPr="003C35C5" w:rsidRDefault="00644EAD" w:rsidP="00644EAD">
      <w:pPr>
        <w:pStyle w:val="Qualificao"/>
        <w:numPr>
          <w:ilvl w:val="0"/>
          <w:numId w:val="4"/>
        </w:numPr>
        <w:spacing w:before="0" w:line="360" w:lineRule="auto"/>
        <w:ind w:left="0" w:right="284" w:firstLine="1418"/>
        <w:jc w:val="both"/>
        <w:rPr>
          <w:sz w:val="24"/>
          <w:szCs w:val="24"/>
          <w:lang w:val="pt-PT"/>
        </w:rPr>
      </w:pPr>
      <w:r w:rsidRPr="00B50E8E">
        <w:rPr>
          <w:sz w:val="24"/>
          <w:szCs w:val="24"/>
        </w:rPr>
        <w:t xml:space="preserve">Sendo assim, em conclusão, restringindo o debate aos inativos do posto de Coronel, pois assim expressamente prevê o art. 60, §1º, a conclusão a que se chega é a de que não pode existir qualquer espécie de discriminação entre o que a beneficiária tem direito a perceber e o que os coronéis na inatividade receberam a título de remuneração, sob o prisma da paridade [e igualdade] assegurada à autora, tanto pela referida lei, quanto pela decisão transitada em julgado, que não pode ser descumprida, seja por desconhecimento do IPREV ou por má-fé. </w:t>
      </w:r>
    </w:p>
    <w:p w14:paraId="6CEFFB65" w14:textId="64E882A6" w:rsidR="00644EAD" w:rsidRPr="003C45F4" w:rsidRDefault="00644EAD" w:rsidP="00644EAD">
      <w:pPr>
        <w:pStyle w:val="Qualificao"/>
        <w:numPr>
          <w:ilvl w:val="0"/>
          <w:numId w:val="4"/>
        </w:numPr>
        <w:spacing w:before="0" w:line="360" w:lineRule="auto"/>
        <w:ind w:left="0" w:right="284" w:firstLine="1418"/>
        <w:jc w:val="both"/>
        <w:rPr>
          <w:sz w:val="24"/>
          <w:szCs w:val="24"/>
          <w:lang w:val="pt-PT"/>
        </w:rPr>
      </w:pPr>
      <w:r w:rsidRPr="00611D0C">
        <w:rPr>
          <w:sz w:val="24"/>
          <w:szCs w:val="24"/>
          <w:lang w:val="pt-PT"/>
        </w:rPr>
        <w:t xml:space="preserve">Em resumo, a sentença, ao definir que </w:t>
      </w:r>
      <w:r w:rsidRPr="00611D0C">
        <w:rPr>
          <w:color w:val="052229"/>
          <w:sz w:val="24"/>
          <w:szCs w:val="24"/>
        </w:rPr>
        <w:t>“</w:t>
      </w:r>
      <w:proofErr w:type="spellStart"/>
      <w:r w:rsidRPr="00852F45">
        <w:rPr>
          <w:i/>
          <w:iCs/>
          <w:color w:val="052229"/>
          <w:sz w:val="24"/>
          <w:szCs w:val="24"/>
        </w:rPr>
        <w:t>a</w:t>
      </w:r>
      <w:proofErr w:type="spellEnd"/>
      <w:r w:rsidRPr="00852F45">
        <w:rPr>
          <w:i/>
          <w:iCs/>
          <w:color w:val="052229"/>
          <w:sz w:val="24"/>
          <w:szCs w:val="24"/>
        </w:rPr>
        <w:t xml:space="preserve"> parte autora faz jus ao pensionamento calculado sobre os preventos do instituidor do benefício, se vivo fosse, nos exatos termos da </w:t>
      </w:r>
      <w:r w:rsidRPr="00852F45">
        <w:rPr>
          <w:rStyle w:val="nfase"/>
          <w:i w:val="0"/>
          <w:iCs w:val="0"/>
          <w:color w:val="052229"/>
          <w:sz w:val="24"/>
          <w:szCs w:val="24"/>
        </w:rPr>
        <w:t>Demonstração “SE VIVO FOSSE”</w:t>
      </w:r>
      <w:r w:rsidRPr="00852F45">
        <w:rPr>
          <w:i/>
          <w:iCs/>
          <w:color w:val="052229"/>
          <w:sz w:val="24"/>
          <w:szCs w:val="24"/>
        </w:rPr>
        <w:t> do evento 17, OUT3</w:t>
      </w:r>
      <w:r w:rsidRPr="00611D0C">
        <w:rPr>
          <w:color w:val="052229"/>
          <w:sz w:val="24"/>
          <w:szCs w:val="24"/>
        </w:rPr>
        <w:t>”</w:t>
      </w:r>
      <w:r>
        <w:rPr>
          <w:color w:val="052229"/>
          <w:sz w:val="24"/>
          <w:szCs w:val="24"/>
        </w:rPr>
        <w:t xml:space="preserve">, acabou por adotar </w:t>
      </w:r>
      <w:r w:rsidRPr="00611D0C">
        <w:rPr>
          <w:b/>
          <w:bCs w:val="0"/>
          <w:color w:val="052229"/>
          <w:sz w:val="24"/>
          <w:szCs w:val="24"/>
        </w:rPr>
        <w:t>premissa equivocada</w:t>
      </w:r>
      <w:r>
        <w:rPr>
          <w:color w:val="052229"/>
          <w:sz w:val="24"/>
          <w:szCs w:val="24"/>
        </w:rPr>
        <w:t xml:space="preserve"> </w:t>
      </w:r>
      <w:r w:rsidRPr="00611D0C">
        <w:rPr>
          <w:color w:val="052229"/>
          <w:sz w:val="22"/>
        </w:rPr>
        <w:t>(documento apresentado pelo IPREV)</w:t>
      </w:r>
      <w:r>
        <w:rPr>
          <w:color w:val="052229"/>
          <w:sz w:val="24"/>
          <w:szCs w:val="24"/>
        </w:rPr>
        <w:t xml:space="preserve"> e </w:t>
      </w:r>
      <w:r w:rsidRPr="009D6C5E">
        <w:rPr>
          <w:b/>
          <w:bCs w:val="0"/>
          <w:color w:val="052229"/>
          <w:sz w:val="24"/>
          <w:szCs w:val="24"/>
        </w:rPr>
        <w:t>contrária aos argumentos apresentados pela autora na petição de evento 20</w:t>
      </w:r>
      <w:r>
        <w:rPr>
          <w:color w:val="052229"/>
          <w:sz w:val="24"/>
          <w:szCs w:val="24"/>
        </w:rPr>
        <w:t>, que justificam a inaplicabilidade da “Demonstração ‘SE VIVO FOSSE” juntada no evento 17, pois, efetivamente, não pode ser retirado da autora</w:t>
      </w:r>
      <w:r w:rsidR="00B76AD7">
        <w:rPr>
          <w:color w:val="052229"/>
          <w:sz w:val="24"/>
          <w:szCs w:val="24"/>
        </w:rPr>
        <w:t>/apelante</w:t>
      </w:r>
      <w:r>
        <w:rPr>
          <w:color w:val="052229"/>
          <w:sz w:val="24"/>
          <w:szCs w:val="24"/>
        </w:rPr>
        <w:t xml:space="preserve"> o direito a receber exatamente o que os coronéis inativos receberam no período ora cobrado, na fiel interpretação da coisa julgada e do </w:t>
      </w:r>
      <w:r w:rsidRPr="009138F4">
        <w:rPr>
          <w:sz w:val="24"/>
          <w:szCs w:val="24"/>
          <w:lang w:val="pt-PT"/>
        </w:rPr>
        <w:t xml:space="preserve">art. 60, §1º, da Lei Estadual nº 6.218/1983 </w:t>
      </w:r>
      <w:r w:rsidRPr="009138F4">
        <w:rPr>
          <w:sz w:val="20"/>
          <w:szCs w:val="20"/>
          <w:lang w:val="pt-PT"/>
        </w:rPr>
        <w:t>[e art. 73, parágrafo único, da LCE nº 412/2008]</w:t>
      </w:r>
      <w:r>
        <w:rPr>
          <w:color w:val="052229"/>
          <w:sz w:val="24"/>
          <w:szCs w:val="24"/>
        </w:rPr>
        <w:t>.</w:t>
      </w:r>
    </w:p>
    <w:p w14:paraId="747BFD2F" w14:textId="7DD6AE84" w:rsidR="003C45F4" w:rsidRPr="003C45F4" w:rsidRDefault="001C42B8" w:rsidP="003C45F4">
      <w:pPr>
        <w:pStyle w:val="Qualificao"/>
        <w:numPr>
          <w:ilvl w:val="0"/>
          <w:numId w:val="4"/>
        </w:numPr>
        <w:spacing w:before="0" w:line="360" w:lineRule="auto"/>
        <w:ind w:left="0" w:right="284" w:firstLine="1418"/>
        <w:jc w:val="both"/>
        <w:rPr>
          <w:sz w:val="24"/>
          <w:szCs w:val="24"/>
          <w:lang w:val="pt-PT"/>
        </w:rPr>
      </w:pPr>
      <w:r>
        <w:rPr>
          <w:sz w:val="24"/>
          <w:szCs w:val="24"/>
          <w:lang w:val="pt-PT"/>
        </w:rPr>
        <w:t>Por fim</w:t>
      </w:r>
      <w:r w:rsidR="003C45F4">
        <w:rPr>
          <w:sz w:val="24"/>
          <w:szCs w:val="24"/>
          <w:lang w:val="pt-PT"/>
        </w:rPr>
        <w:t xml:space="preserve">, </w:t>
      </w:r>
      <w:r w:rsidRPr="001C42B8">
        <w:rPr>
          <w:sz w:val="24"/>
          <w:szCs w:val="24"/>
          <w:lang w:val="pt-PT"/>
        </w:rPr>
        <w:t>esgotando toda a argumentação, fica o registro de que o cálculo do IPREV ignora até mesmo o fato</w:t>
      </w:r>
      <w:r w:rsidR="003C45F4">
        <w:rPr>
          <w:sz w:val="24"/>
          <w:szCs w:val="24"/>
          <w:lang w:val="pt-PT"/>
        </w:rPr>
        <w:t xml:space="preserve"> de que todos os Coronéis da ativa também recebiam montantes superiores aos apresentados na planilha, com quantia muitas vezes maior do que a paga aos Coronéis da inatividade, conforme consta no Portal da Transparência</w:t>
      </w:r>
      <w:r w:rsidR="004E4854">
        <w:rPr>
          <w:sz w:val="24"/>
          <w:szCs w:val="24"/>
          <w:lang w:val="pt-PT"/>
        </w:rPr>
        <w:t xml:space="preserve"> </w:t>
      </w:r>
      <w:r w:rsidR="004E4854" w:rsidRPr="004E4854">
        <w:rPr>
          <w:sz w:val="20"/>
          <w:szCs w:val="20"/>
          <w:lang w:val="pt-PT"/>
        </w:rPr>
        <w:t>(</w:t>
      </w:r>
      <w:hyperlink r:id="rId21" w:history="1">
        <w:r w:rsidR="004E4854" w:rsidRPr="00F93245">
          <w:rPr>
            <w:rStyle w:val="Hyperlink"/>
            <w:sz w:val="20"/>
            <w:szCs w:val="20"/>
            <w:lang w:val="pt-PT"/>
          </w:rPr>
          <w:t>https://www.transparencia.sc.gov.br/remuneracao-servidores</w:t>
        </w:r>
      </w:hyperlink>
      <w:r w:rsidR="004E4854" w:rsidRPr="004E4854">
        <w:rPr>
          <w:sz w:val="20"/>
          <w:szCs w:val="20"/>
          <w:lang w:val="pt-PT"/>
        </w:rPr>
        <w:t>)</w:t>
      </w:r>
      <w:r w:rsidR="003C45F4">
        <w:rPr>
          <w:sz w:val="24"/>
          <w:szCs w:val="24"/>
          <w:lang w:val="pt-PT"/>
        </w:rPr>
        <w:t>, o que reforça a insubsistência dos valores apresentados e da conclusão a que chegou a r. sentença recorrida.</w:t>
      </w:r>
    </w:p>
    <w:p w14:paraId="4D8C418F" w14:textId="77777777" w:rsidR="00644EAD" w:rsidRDefault="00644EAD" w:rsidP="00644EAD">
      <w:pPr>
        <w:pStyle w:val="Qualificao"/>
        <w:spacing w:before="0" w:line="360" w:lineRule="auto"/>
        <w:ind w:left="0" w:right="284"/>
        <w:jc w:val="both"/>
        <w:rPr>
          <w:color w:val="052229"/>
          <w:sz w:val="24"/>
          <w:szCs w:val="24"/>
        </w:rPr>
      </w:pPr>
    </w:p>
    <w:p w14:paraId="18BBEC22" w14:textId="77777777" w:rsidR="00644EAD" w:rsidRPr="000C6C91" w:rsidRDefault="00644EAD" w:rsidP="00644EAD">
      <w:pPr>
        <w:pStyle w:val="Qualificao"/>
        <w:spacing w:before="0" w:line="360" w:lineRule="auto"/>
        <w:ind w:left="0" w:right="284"/>
        <w:jc w:val="both"/>
        <w:rPr>
          <w:b/>
          <w:bCs w:val="0"/>
          <w:color w:val="052229"/>
          <w:sz w:val="22"/>
        </w:rPr>
      </w:pPr>
      <w:r w:rsidRPr="000C6C91">
        <w:rPr>
          <w:b/>
          <w:bCs w:val="0"/>
          <w:color w:val="052229"/>
          <w:sz w:val="22"/>
        </w:rPr>
        <w:t xml:space="preserve">IV </w:t>
      </w:r>
      <w:r>
        <w:rPr>
          <w:b/>
          <w:bCs w:val="0"/>
          <w:color w:val="052229"/>
          <w:sz w:val="22"/>
        </w:rPr>
        <w:t>–</w:t>
      </w:r>
      <w:r w:rsidRPr="000C6C91">
        <w:rPr>
          <w:b/>
          <w:bCs w:val="0"/>
          <w:color w:val="052229"/>
          <w:sz w:val="22"/>
        </w:rPr>
        <w:t xml:space="preserve"> REQUERIMENTO </w:t>
      </w:r>
    </w:p>
    <w:p w14:paraId="7C5E9E61" w14:textId="77777777" w:rsidR="00644EAD" w:rsidRPr="00611D0C" w:rsidRDefault="00644EAD" w:rsidP="00644EAD">
      <w:pPr>
        <w:pStyle w:val="Qualificao"/>
        <w:spacing w:before="0" w:line="360" w:lineRule="auto"/>
        <w:ind w:left="0" w:right="284"/>
        <w:jc w:val="both"/>
        <w:rPr>
          <w:sz w:val="24"/>
          <w:szCs w:val="24"/>
          <w:lang w:val="pt-PT"/>
        </w:rPr>
      </w:pPr>
    </w:p>
    <w:p w14:paraId="54EEDAC2" w14:textId="6F2D729C" w:rsidR="00644EAD" w:rsidRPr="00ED72EA" w:rsidRDefault="00644EAD" w:rsidP="00644EAD">
      <w:pPr>
        <w:pStyle w:val="Qualificao"/>
        <w:numPr>
          <w:ilvl w:val="0"/>
          <w:numId w:val="4"/>
        </w:numPr>
        <w:spacing w:before="0" w:line="360" w:lineRule="auto"/>
        <w:ind w:left="0" w:right="284" w:firstLine="1418"/>
        <w:jc w:val="both"/>
        <w:rPr>
          <w:sz w:val="24"/>
          <w:szCs w:val="24"/>
          <w:lang w:val="pt-PT"/>
        </w:rPr>
      </w:pPr>
      <w:r>
        <w:rPr>
          <w:sz w:val="24"/>
          <w:szCs w:val="24"/>
          <w:lang w:val="pt-PT"/>
        </w:rPr>
        <w:t>À vista do exposto, recebido e processado o presente recurso, bem como desconstituída a premissa equivocadamente adotada pela sentença, a autora</w:t>
      </w:r>
      <w:r w:rsidR="00A435F5">
        <w:rPr>
          <w:sz w:val="24"/>
          <w:szCs w:val="24"/>
          <w:lang w:val="pt-PT"/>
        </w:rPr>
        <w:t>/apelante</w:t>
      </w:r>
      <w:r>
        <w:rPr>
          <w:sz w:val="24"/>
          <w:szCs w:val="24"/>
          <w:lang w:val="pt-PT"/>
        </w:rPr>
        <w:t xml:space="preserve"> pugna que, após a intimação da parte contrária, seja provido o apelo para </w:t>
      </w:r>
      <w:r w:rsidRPr="00ED72EA">
        <w:rPr>
          <w:sz w:val="24"/>
          <w:szCs w:val="24"/>
          <w:u w:val="single"/>
          <w:lang w:val="pt-PT"/>
        </w:rPr>
        <w:t xml:space="preserve">reconhecer que a ação de cobrança se baliza exatamente no que fez coisa julgada no mandado de </w:t>
      </w:r>
      <w:r w:rsidRPr="006E0D48">
        <w:rPr>
          <w:sz w:val="24"/>
          <w:szCs w:val="24"/>
          <w:u w:val="single"/>
          <w:lang w:val="pt-PT"/>
        </w:rPr>
        <w:t>segurança n. 0303263-93.2016.8.24.0023</w:t>
      </w:r>
      <w:r w:rsidRPr="006E0D48">
        <w:rPr>
          <w:sz w:val="24"/>
          <w:szCs w:val="24"/>
          <w:lang w:val="pt-PT"/>
        </w:rPr>
        <w:t>, vale</w:t>
      </w:r>
      <w:r>
        <w:rPr>
          <w:sz w:val="24"/>
          <w:szCs w:val="24"/>
          <w:lang w:val="pt-PT"/>
        </w:rPr>
        <w:t xml:space="preserve"> dizer, n</w:t>
      </w:r>
      <w:r w:rsidRPr="00ED72EA">
        <w:rPr>
          <w:sz w:val="24"/>
          <w:szCs w:val="24"/>
          <w:lang w:val="pt-PT"/>
        </w:rPr>
        <w:t>o direito à paridade e integralidade</w:t>
      </w:r>
      <w:r>
        <w:rPr>
          <w:sz w:val="24"/>
          <w:szCs w:val="24"/>
          <w:lang w:val="pt-PT"/>
        </w:rPr>
        <w:t xml:space="preserve"> no recebimento de pensão que reflita fielmente </w:t>
      </w:r>
      <w:r w:rsidRPr="00ED72EA">
        <w:rPr>
          <w:sz w:val="24"/>
          <w:szCs w:val="24"/>
          <w:lang w:val="pt-PT"/>
        </w:rPr>
        <w:t xml:space="preserve">a </w:t>
      </w:r>
      <w:r w:rsidRPr="00ED72EA">
        <w:rPr>
          <w:b/>
          <w:bCs w:val="0"/>
          <w:sz w:val="24"/>
          <w:szCs w:val="24"/>
          <w:lang w:val="pt-PT"/>
        </w:rPr>
        <w:t>remuneração correspondente à do policial militar, em inatividade, no posto que se encontrava o falecido</w:t>
      </w:r>
      <w:r w:rsidRPr="00ED72EA">
        <w:rPr>
          <w:sz w:val="24"/>
          <w:szCs w:val="24"/>
          <w:lang w:val="pt-PT"/>
        </w:rPr>
        <w:t xml:space="preserve">, que era de </w:t>
      </w:r>
      <w:r w:rsidRPr="00ED72EA">
        <w:rPr>
          <w:b/>
          <w:bCs w:val="0"/>
          <w:sz w:val="24"/>
          <w:szCs w:val="24"/>
          <w:lang w:val="pt-PT"/>
        </w:rPr>
        <w:t>CORONEL</w:t>
      </w:r>
      <w:r>
        <w:rPr>
          <w:sz w:val="24"/>
          <w:szCs w:val="24"/>
          <w:lang w:val="pt-PT"/>
        </w:rPr>
        <w:t>,</w:t>
      </w:r>
      <w:r w:rsidRPr="00ED72EA">
        <w:rPr>
          <w:sz w:val="24"/>
          <w:szCs w:val="24"/>
          <w:lang w:val="pt-PT"/>
        </w:rPr>
        <w:t xml:space="preserve"> </w:t>
      </w:r>
      <w:r>
        <w:rPr>
          <w:sz w:val="24"/>
          <w:szCs w:val="24"/>
          <w:lang w:val="pt-PT"/>
        </w:rPr>
        <w:t>sem exclusão de</w:t>
      </w:r>
      <w:r w:rsidRPr="00ED72EA">
        <w:rPr>
          <w:sz w:val="24"/>
          <w:szCs w:val="24"/>
          <w:lang w:val="pt-PT"/>
        </w:rPr>
        <w:t xml:space="preserve"> quaisquer verbas que </w:t>
      </w:r>
      <w:r>
        <w:rPr>
          <w:sz w:val="24"/>
          <w:szCs w:val="24"/>
          <w:lang w:val="pt-PT"/>
        </w:rPr>
        <w:t xml:space="preserve">efetivamente eram habitualmente </w:t>
      </w:r>
      <w:r w:rsidRPr="00ED72EA">
        <w:rPr>
          <w:sz w:val="24"/>
          <w:szCs w:val="24"/>
          <w:lang w:val="pt-PT"/>
        </w:rPr>
        <w:t>pagas ao</w:t>
      </w:r>
      <w:r>
        <w:rPr>
          <w:sz w:val="24"/>
          <w:szCs w:val="24"/>
          <w:lang w:val="pt-PT"/>
        </w:rPr>
        <w:t>s coronéis</w:t>
      </w:r>
      <w:r w:rsidRPr="00ED72EA">
        <w:rPr>
          <w:sz w:val="24"/>
          <w:szCs w:val="24"/>
          <w:lang w:val="pt-PT"/>
        </w:rPr>
        <w:t xml:space="preserve"> inativo</w:t>
      </w:r>
      <w:r>
        <w:rPr>
          <w:sz w:val="24"/>
          <w:szCs w:val="24"/>
          <w:lang w:val="pt-PT"/>
        </w:rPr>
        <w:t xml:space="preserve">s no período ora reivindicado, acolhendo, assim, o cálculo que acompanha a exordial, com exceção do período cobrado em excesso </w:t>
      </w:r>
      <w:r w:rsidRPr="00A435F5">
        <w:rPr>
          <w:sz w:val="20"/>
          <w:szCs w:val="20"/>
          <w:lang w:val="pt-PT"/>
        </w:rPr>
        <w:t>(</w:t>
      </w:r>
      <w:r w:rsidRPr="00A435F5">
        <w:rPr>
          <w:sz w:val="20"/>
          <w:szCs w:val="20"/>
        </w:rPr>
        <w:t>julho\20 até abril\2021)</w:t>
      </w:r>
      <w:r w:rsidRPr="00ED72EA">
        <w:rPr>
          <w:sz w:val="24"/>
          <w:szCs w:val="24"/>
          <w:lang w:val="pt-PT"/>
        </w:rPr>
        <w:t>.</w:t>
      </w:r>
    </w:p>
    <w:p w14:paraId="6A4B377D" w14:textId="77777777" w:rsidR="00644EAD" w:rsidRDefault="00644EAD" w:rsidP="00644EAD">
      <w:pPr>
        <w:spacing w:after="0" w:line="360" w:lineRule="auto"/>
        <w:ind w:right="284" w:firstLine="1276"/>
        <w:jc w:val="both"/>
        <w:rPr>
          <w:rFonts w:ascii="Arial" w:eastAsia="Arial" w:hAnsi="Arial" w:cs="Arial"/>
          <w:sz w:val="24"/>
          <w:szCs w:val="24"/>
        </w:rPr>
      </w:pPr>
    </w:p>
    <w:p w14:paraId="629CAFA4" w14:textId="77777777" w:rsidR="00644EAD" w:rsidRPr="0078288E" w:rsidRDefault="00644EAD" w:rsidP="00644EAD">
      <w:pPr>
        <w:spacing w:after="0" w:line="360" w:lineRule="auto"/>
        <w:ind w:right="284" w:firstLine="1418"/>
        <w:jc w:val="both"/>
        <w:rPr>
          <w:rFonts w:ascii="Arial" w:hAnsi="Arial"/>
          <w:sz w:val="24"/>
          <w:szCs w:val="24"/>
        </w:rPr>
      </w:pPr>
      <w:r w:rsidRPr="0078288E">
        <w:rPr>
          <w:rFonts w:ascii="Arial" w:hAnsi="Arial"/>
          <w:sz w:val="24"/>
          <w:szCs w:val="24"/>
        </w:rPr>
        <w:t>Pede</w:t>
      </w:r>
      <w:r>
        <w:rPr>
          <w:rFonts w:ascii="Arial" w:hAnsi="Arial"/>
          <w:sz w:val="24"/>
          <w:szCs w:val="24"/>
        </w:rPr>
        <w:t xml:space="preserve"> e espera</w:t>
      </w:r>
      <w:r w:rsidRPr="0078288E">
        <w:rPr>
          <w:rFonts w:ascii="Arial" w:hAnsi="Arial"/>
          <w:sz w:val="24"/>
          <w:szCs w:val="24"/>
        </w:rPr>
        <w:t xml:space="preserve"> deferimento. </w:t>
      </w:r>
    </w:p>
    <w:p w14:paraId="300B22BC" w14:textId="77777777" w:rsidR="00644EAD" w:rsidRPr="00A3742D" w:rsidRDefault="00644EAD" w:rsidP="00644EAD">
      <w:pPr>
        <w:spacing w:after="0" w:line="360" w:lineRule="auto"/>
        <w:ind w:right="284" w:firstLine="1418"/>
        <w:jc w:val="both"/>
        <w:rPr>
          <w:rFonts w:ascii="Arial" w:hAnsi="Arial"/>
          <w:sz w:val="6"/>
          <w:szCs w:val="6"/>
        </w:rPr>
      </w:pPr>
    </w:p>
    <w:p w14:paraId="36405F50" w14:textId="77777777" w:rsidR="00644EAD" w:rsidRPr="0078288E" w:rsidRDefault="00644EAD" w:rsidP="00644EAD">
      <w:pPr>
        <w:spacing w:after="0" w:line="360" w:lineRule="auto"/>
        <w:ind w:right="284" w:firstLine="1418"/>
        <w:jc w:val="both"/>
        <w:rPr>
          <w:rFonts w:ascii="Arial" w:hAnsi="Arial"/>
          <w:sz w:val="24"/>
          <w:szCs w:val="24"/>
        </w:rPr>
      </w:pPr>
      <w:r w:rsidRPr="0078288E">
        <w:rPr>
          <w:rFonts w:ascii="Arial" w:hAnsi="Arial"/>
          <w:sz w:val="24"/>
          <w:szCs w:val="24"/>
        </w:rPr>
        <w:t>Florianópolis</w:t>
      </w:r>
      <w:r>
        <w:rPr>
          <w:rFonts w:ascii="Arial" w:hAnsi="Arial"/>
          <w:sz w:val="24"/>
          <w:szCs w:val="24"/>
        </w:rPr>
        <w:t>/SC</w:t>
      </w:r>
      <w:r w:rsidRPr="0078288E">
        <w:rPr>
          <w:rFonts w:ascii="Arial" w:hAnsi="Arial"/>
          <w:sz w:val="24"/>
          <w:szCs w:val="24"/>
        </w:rPr>
        <w:t xml:space="preserve">, </w:t>
      </w:r>
      <w:r>
        <w:rPr>
          <w:rFonts w:ascii="Arial" w:hAnsi="Arial"/>
          <w:sz w:val="24"/>
          <w:szCs w:val="24"/>
        </w:rPr>
        <w:t>2</w:t>
      </w:r>
      <w:r w:rsidRPr="0078288E">
        <w:rPr>
          <w:rFonts w:ascii="Arial" w:hAnsi="Arial"/>
          <w:sz w:val="24"/>
          <w:szCs w:val="24"/>
        </w:rPr>
        <w:t xml:space="preserve"> de </w:t>
      </w:r>
      <w:r>
        <w:rPr>
          <w:rFonts w:ascii="Arial" w:hAnsi="Arial"/>
          <w:sz w:val="24"/>
          <w:szCs w:val="24"/>
        </w:rPr>
        <w:t>setembro</w:t>
      </w:r>
      <w:r w:rsidRPr="0078288E">
        <w:rPr>
          <w:rFonts w:ascii="Arial" w:hAnsi="Arial"/>
          <w:sz w:val="24"/>
          <w:szCs w:val="24"/>
        </w:rPr>
        <w:t xml:space="preserve"> de 202</w:t>
      </w:r>
      <w:r>
        <w:rPr>
          <w:rFonts w:ascii="Arial" w:hAnsi="Arial"/>
          <w:sz w:val="24"/>
          <w:szCs w:val="24"/>
        </w:rPr>
        <w:t>4</w:t>
      </w:r>
      <w:r w:rsidRPr="0078288E">
        <w:rPr>
          <w:rFonts w:ascii="Arial" w:hAnsi="Arial"/>
          <w:sz w:val="24"/>
          <w:szCs w:val="24"/>
        </w:rPr>
        <w:t>.</w:t>
      </w:r>
    </w:p>
    <w:p w14:paraId="5E9551CF" w14:textId="77777777" w:rsidR="00644EAD" w:rsidRDefault="00644EAD" w:rsidP="00644EAD">
      <w:pPr>
        <w:spacing w:after="0" w:line="312" w:lineRule="auto"/>
        <w:ind w:right="284" w:firstLine="1701"/>
        <w:jc w:val="both"/>
        <w:rPr>
          <w:rFonts w:ascii="Arial" w:eastAsia="Arial" w:hAnsi="Arial" w:cs="Arial"/>
          <w:sz w:val="24"/>
          <w:szCs w:val="24"/>
        </w:rPr>
      </w:pPr>
    </w:p>
    <w:p w14:paraId="45AB1F29" w14:textId="77777777" w:rsidR="00CA17E8" w:rsidRDefault="00CA17E8" w:rsidP="00644EAD">
      <w:pPr>
        <w:spacing w:after="0" w:line="312" w:lineRule="auto"/>
        <w:ind w:right="284" w:firstLine="1701"/>
        <w:jc w:val="both"/>
        <w:rPr>
          <w:rFonts w:ascii="Arial" w:eastAsia="Arial" w:hAnsi="Arial" w:cs="Arial"/>
          <w:sz w:val="24"/>
          <w:szCs w:val="24"/>
        </w:rPr>
      </w:pPr>
    </w:p>
    <w:p w14:paraId="2170528F" w14:textId="77777777" w:rsidR="00644EAD" w:rsidRPr="00614C01" w:rsidRDefault="00644EAD" w:rsidP="00644EAD">
      <w:pPr>
        <w:spacing w:after="0" w:line="240" w:lineRule="auto"/>
        <w:ind w:right="284"/>
        <w:jc w:val="center"/>
        <w:rPr>
          <w:rFonts w:ascii="Arial" w:eastAsia="Times New Roman" w:hAnsi="Arial"/>
          <w:b/>
          <w:sz w:val="24"/>
          <w:szCs w:val="24"/>
          <w:lang w:val="da-DK"/>
        </w:rPr>
      </w:pPr>
      <w:r w:rsidRPr="00614C01">
        <w:rPr>
          <w:rFonts w:ascii="Arial" w:eastAsia="Times New Roman" w:hAnsi="Arial"/>
          <w:b/>
          <w:sz w:val="24"/>
          <w:szCs w:val="24"/>
          <w:lang w:val="da-DK"/>
        </w:rPr>
        <w:t>Paulo Ekke Moukarzel Junior</w:t>
      </w:r>
    </w:p>
    <w:p w14:paraId="6D1C020D" w14:textId="77777777" w:rsidR="00644EAD" w:rsidRPr="00614C01" w:rsidRDefault="00644EAD" w:rsidP="00644EAD">
      <w:pPr>
        <w:spacing w:after="0" w:line="240" w:lineRule="auto"/>
        <w:ind w:left="2832" w:firstLine="708"/>
        <w:jc w:val="both"/>
        <w:rPr>
          <w:sz w:val="24"/>
          <w:szCs w:val="24"/>
          <w:lang w:val="da-DK"/>
        </w:rPr>
      </w:pPr>
      <w:r w:rsidRPr="00614C01">
        <w:rPr>
          <w:rFonts w:ascii="Arial" w:eastAsia="Times New Roman" w:hAnsi="Arial"/>
          <w:sz w:val="24"/>
          <w:szCs w:val="24"/>
          <w:lang w:val="da-DK"/>
        </w:rPr>
        <w:t xml:space="preserve"> OAB/SC 36.591</w:t>
      </w:r>
    </w:p>
    <w:sectPr w:rsidR="00644EAD" w:rsidRPr="00614C01" w:rsidSect="00644EAD">
      <w:headerReference w:type="default" r:id="rId22"/>
      <w:footerReference w:type="default" r:id="rId23"/>
      <w:pgSz w:w="11906" w:h="16838"/>
      <w:pgMar w:top="1843" w:right="1416" w:bottom="1135"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08FE3F" w14:textId="77777777" w:rsidR="001C1A0D" w:rsidRDefault="001C1A0D" w:rsidP="00943258">
      <w:pPr>
        <w:spacing w:after="0" w:line="240" w:lineRule="auto"/>
      </w:pPr>
      <w:r>
        <w:separator/>
      </w:r>
    </w:p>
  </w:endnote>
  <w:endnote w:type="continuationSeparator" w:id="0">
    <w:p w14:paraId="41AE50F7" w14:textId="77777777" w:rsidR="001C1A0D" w:rsidRDefault="001C1A0D"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16"/>
        <w:szCs w:val="16"/>
      </w:rPr>
      <w:id w:val="-147363395"/>
      <w:docPartObj>
        <w:docPartGallery w:val="Page Numbers (Bottom of Page)"/>
        <w:docPartUnique/>
      </w:docPartObj>
    </w:sdtPr>
    <w:sdtEndPr/>
    <w:sdtContent>
      <w:p w14:paraId="4C5B200A"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115D310A" wp14:editId="3F2F195C">
              <wp:simplePos x="0" y="0"/>
              <wp:positionH relativeFrom="column">
                <wp:posOffset>1616528</wp:posOffset>
              </wp:positionH>
              <wp:positionV relativeFrom="paragraph">
                <wp:posOffset>34282</wp:posOffset>
              </wp:positionV>
              <wp:extent cx="2628900" cy="156648"/>
              <wp:effectExtent l="0" t="0" r="0" b="0"/>
              <wp:wrapNone/>
              <wp:docPr id="8113754" name="Imagem 811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5EE90B14"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160646" w14:textId="77777777" w:rsidR="001C1A0D" w:rsidRDefault="001C1A0D" w:rsidP="00943258">
      <w:pPr>
        <w:spacing w:after="0" w:line="240" w:lineRule="auto"/>
      </w:pPr>
      <w:r>
        <w:separator/>
      </w:r>
    </w:p>
  </w:footnote>
  <w:footnote w:type="continuationSeparator" w:id="0">
    <w:p w14:paraId="7990F820" w14:textId="77777777" w:rsidR="001C1A0D" w:rsidRDefault="001C1A0D"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57E7CC"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0569429E" wp14:editId="322D5D33">
          <wp:simplePos x="0" y="0"/>
          <wp:positionH relativeFrom="page">
            <wp:posOffset>-21361</wp:posOffset>
          </wp:positionH>
          <wp:positionV relativeFrom="page">
            <wp:posOffset>-71063</wp:posOffset>
          </wp:positionV>
          <wp:extent cx="7612446" cy="1100138"/>
          <wp:effectExtent l="0" t="0" r="0" b="0"/>
          <wp:wrapNone/>
          <wp:docPr id="1102059515" name="Imagem 1102059515"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63645141" w14:textId="77777777" w:rsidR="007C36DB" w:rsidRDefault="007C36DB" w:rsidP="00131BEB">
    <w:pPr>
      <w:pStyle w:val="Cabealho"/>
      <w:tabs>
        <w:tab w:val="clear" w:pos="4252"/>
        <w:tab w:val="clear" w:pos="8504"/>
        <w:tab w:val="left" w:pos="2685"/>
      </w:tabs>
    </w:pPr>
  </w:p>
  <w:p w14:paraId="1A8E03C8" w14:textId="77777777" w:rsidR="007C36DB" w:rsidRDefault="007C36DB" w:rsidP="007C36DB">
    <w:pPr>
      <w:pStyle w:val="Cabealho"/>
      <w:tabs>
        <w:tab w:val="clear" w:pos="4252"/>
        <w:tab w:val="clear" w:pos="8504"/>
        <w:tab w:val="left" w:pos="6555"/>
      </w:tabs>
    </w:pPr>
  </w:p>
  <w:p w14:paraId="5533C8FA"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 w15:restartNumberingAfterBreak="0">
    <w:nsid w:val="3AA46E56"/>
    <w:multiLevelType w:val="hybridMultilevel"/>
    <w:tmpl w:val="188043C2"/>
    <w:lvl w:ilvl="0" w:tplc="C7CEC150">
      <w:start w:val="1"/>
      <w:numFmt w:val="decimal"/>
      <w:lvlText w:val="%1."/>
      <w:lvlJc w:val="left"/>
      <w:pPr>
        <w:ind w:left="2421" w:hanging="360"/>
      </w:pPr>
      <w:rPr>
        <w:sz w:val="22"/>
        <w:szCs w:val="22"/>
      </w:rPr>
    </w:lvl>
    <w:lvl w:ilvl="1" w:tplc="04160019" w:tentative="1">
      <w:start w:val="1"/>
      <w:numFmt w:val="lowerLetter"/>
      <w:lvlText w:val="%2."/>
      <w:lvlJc w:val="left"/>
      <w:pPr>
        <w:ind w:left="3141" w:hanging="360"/>
      </w:pPr>
    </w:lvl>
    <w:lvl w:ilvl="2" w:tplc="0416001B" w:tentative="1">
      <w:start w:val="1"/>
      <w:numFmt w:val="lowerRoman"/>
      <w:lvlText w:val="%3."/>
      <w:lvlJc w:val="right"/>
      <w:pPr>
        <w:ind w:left="3861" w:hanging="180"/>
      </w:pPr>
    </w:lvl>
    <w:lvl w:ilvl="3" w:tplc="0416000F" w:tentative="1">
      <w:start w:val="1"/>
      <w:numFmt w:val="decimal"/>
      <w:lvlText w:val="%4."/>
      <w:lvlJc w:val="left"/>
      <w:pPr>
        <w:ind w:left="4581" w:hanging="360"/>
      </w:pPr>
    </w:lvl>
    <w:lvl w:ilvl="4" w:tplc="04160019" w:tentative="1">
      <w:start w:val="1"/>
      <w:numFmt w:val="lowerLetter"/>
      <w:lvlText w:val="%5."/>
      <w:lvlJc w:val="left"/>
      <w:pPr>
        <w:ind w:left="5301" w:hanging="360"/>
      </w:pPr>
    </w:lvl>
    <w:lvl w:ilvl="5" w:tplc="0416001B" w:tentative="1">
      <w:start w:val="1"/>
      <w:numFmt w:val="lowerRoman"/>
      <w:lvlText w:val="%6."/>
      <w:lvlJc w:val="right"/>
      <w:pPr>
        <w:ind w:left="6021" w:hanging="180"/>
      </w:pPr>
    </w:lvl>
    <w:lvl w:ilvl="6" w:tplc="0416000F" w:tentative="1">
      <w:start w:val="1"/>
      <w:numFmt w:val="decimal"/>
      <w:lvlText w:val="%7."/>
      <w:lvlJc w:val="left"/>
      <w:pPr>
        <w:ind w:left="6741" w:hanging="360"/>
      </w:pPr>
    </w:lvl>
    <w:lvl w:ilvl="7" w:tplc="04160019" w:tentative="1">
      <w:start w:val="1"/>
      <w:numFmt w:val="lowerLetter"/>
      <w:lvlText w:val="%8."/>
      <w:lvlJc w:val="left"/>
      <w:pPr>
        <w:ind w:left="7461" w:hanging="360"/>
      </w:pPr>
    </w:lvl>
    <w:lvl w:ilvl="8" w:tplc="0416001B" w:tentative="1">
      <w:start w:val="1"/>
      <w:numFmt w:val="lowerRoman"/>
      <w:lvlText w:val="%9."/>
      <w:lvlJc w:val="right"/>
      <w:pPr>
        <w:ind w:left="8181"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 w:numId="4" w16cid:durableId="861164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EAD"/>
    <w:rsid w:val="00003F31"/>
    <w:rsid w:val="000169F1"/>
    <w:rsid w:val="0004298B"/>
    <w:rsid w:val="0005742B"/>
    <w:rsid w:val="00097661"/>
    <w:rsid w:val="000D228C"/>
    <w:rsid w:val="00131BEB"/>
    <w:rsid w:val="001667B0"/>
    <w:rsid w:val="001761C0"/>
    <w:rsid w:val="00183BE2"/>
    <w:rsid w:val="001B2B98"/>
    <w:rsid w:val="001B2E75"/>
    <w:rsid w:val="001C1A0D"/>
    <w:rsid w:val="001C42B8"/>
    <w:rsid w:val="00201F45"/>
    <w:rsid w:val="00207BE4"/>
    <w:rsid w:val="00214E09"/>
    <w:rsid w:val="00272BFB"/>
    <w:rsid w:val="0028250F"/>
    <w:rsid w:val="00291F6C"/>
    <w:rsid w:val="00304D9A"/>
    <w:rsid w:val="00311E2C"/>
    <w:rsid w:val="00377A2E"/>
    <w:rsid w:val="003801CD"/>
    <w:rsid w:val="003C45F4"/>
    <w:rsid w:val="003E46B9"/>
    <w:rsid w:val="00480951"/>
    <w:rsid w:val="004949AD"/>
    <w:rsid w:val="004E4854"/>
    <w:rsid w:val="004F2B78"/>
    <w:rsid w:val="004F384D"/>
    <w:rsid w:val="00501A18"/>
    <w:rsid w:val="00531977"/>
    <w:rsid w:val="005321DA"/>
    <w:rsid w:val="00535FF0"/>
    <w:rsid w:val="005B67EA"/>
    <w:rsid w:val="005E58E2"/>
    <w:rsid w:val="005E7B16"/>
    <w:rsid w:val="00604B53"/>
    <w:rsid w:val="00644EAD"/>
    <w:rsid w:val="00657F6F"/>
    <w:rsid w:val="00673228"/>
    <w:rsid w:val="00693F8B"/>
    <w:rsid w:val="00696295"/>
    <w:rsid w:val="006C0DFC"/>
    <w:rsid w:val="00722DF5"/>
    <w:rsid w:val="00795616"/>
    <w:rsid w:val="00797900"/>
    <w:rsid w:val="007C36DB"/>
    <w:rsid w:val="00810D34"/>
    <w:rsid w:val="00811A26"/>
    <w:rsid w:val="00852F45"/>
    <w:rsid w:val="008A0012"/>
    <w:rsid w:val="008B48B8"/>
    <w:rsid w:val="008D2273"/>
    <w:rsid w:val="008E31FF"/>
    <w:rsid w:val="008E377D"/>
    <w:rsid w:val="008F1446"/>
    <w:rsid w:val="008F2218"/>
    <w:rsid w:val="008F53CE"/>
    <w:rsid w:val="008F7B29"/>
    <w:rsid w:val="0090226D"/>
    <w:rsid w:val="009111D4"/>
    <w:rsid w:val="00920259"/>
    <w:rsid w:val="00924163"/>
    <w:rsid w:val="00943258"/>
    <w:rsid w:val="00A03CD7"/>
    <w:rsid w:val="00A049FC"/>
    <w:rsid w:val="00A435F5"/>
    <w:rsid w:val="00A80C12"/>
    <w:rsid w:val="00A811C7"/>
    <w:rsid w:val="00B14A81"/>
    <w:rsid w:val="00B53265"/>
    <w:rsid w:val="00B6363E"/>
    <w:rsid w:val="00B76AD7"/>
    <w:rsid w:val="00BA2544"/>
    <w:rsid w:val="00BE35D3"/>
    <w:rsid w:val="00C03B4C"/>
    <w:rsid w:val="00C0456B"/>
    <w:rsid w:val="00C81A44"/>
    <w:rsid w:val="00C83262"/>
    <w:rsid w:val="00CA17E8"/>
    <w:rsid w:val="00CB5FC5"/>
    <w:rsid w:val="00CE0CB8"/>
    <w:rsid w:val="00D06543"/>
    <w:rsid w:val="00D32740"/>
    <w:rsid w:val="00D85905"/>
    <w:rsid w:val="00D91454"/>
    <w:rsid w:val="00DD7960"/>
    <w:rsid w:val="00DE0162"/>
    <w:rsid w:val="00DE0552"/>
    <w:rsid w:val="00DF5478"/>
    <w:rsid w:val="00E05790"/>
    <w:rsid w:val="00E90F3C"/>
    <w:rsid w:val="00E968BB"/>
    <w:rsid w:val="00EB4346"/>
    <w:rsid w:val="00EE3903"/>
    <w:rsid w:val="00F11B2C"/>
    <w:rsid w:val="00F22B73"/>
    <w:rsid w:val="00F274DD"/>
    <w:rsid w:val="00F943B8"/>
    <w:rsid w:val="00FB3A3F"/>
    <w:rsid w:val="00FC63CA"/>
    <w:rsid w:val="00FD35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7B07C"/>
  <w15:chartTrackingRefBased/>
  <w15:docId w15:val="{A933107C-2272-442A-849E-5A49C3A2F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EAD"/>
    <w:rPr>
      <w:rFonts w:ascii="Calibri" w:eastAsia="Calibri" w:hAnsi="Calibri" w:cs="Times New Roman"/>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hAnsi="Arial"/>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bCs/>
      <w:sz w:val="26"/>
    </w:rPr>
  </w:style>
  <w:style w:type="paragraph" w:styleId="PargrafodaLista">
    <w:name w:val="List Paragraph"/>
    <w:basedOn w:val="Normal"/>
    <w:uiPriority w:val="34"/>
    <w:qFormat/>
    <w:rsid w:val="00644EAD"/>
    <w:pPr>
      <w:ind w:left="720"/>
      <w:contextualSpacing/>
    </w:pPr>
  </w:style>
  <w:style w:type="character" w:styleId="nfase">
    <w:name w:val="Emphasis"/>
    <w:basedOn w:val="Fontepargpadro"/>
    <w:uiPriority w:val="20"/>
    <w:qFormat/>
    <w:rsid w:val="00644EAD"/>
    <w:rPr>
      <w:i/>
      <w:iCs/>
    </w:rPr>
  </w:style>
  <w:style w:type="character" w:styleId="Forte">
    <w:name w:val="Strong"/>
    <w:basedOn w:val="Fontepargpadro"/>
    <w:uiPriority w:val="22"/>
    <w:qFormat/>
    <w:rsid w:val="00644EAD"/>
    <w:rPr>
      <w:b/>
      <w:bCs/>
    </w:rPr>
  </w:style>
  <w:style w:type="character" w:styleId="Hyperlink">
    <w:name w:val="Hyperlink"/>
    <w:basedOn w:val="Fontepargpadro"/>
    <w:uiPriority w:val="99"/>
    <w:unhideWhenUsed/>
    <w:rsid w:val="004E4854"/>
    <w:rPr>
      <w:color w:val="0563C1" w:themeColor="hyperlink"/>
      <w:u w:val="single"/>
    </w:rPr>
  </w:style>
  <w:style w:type="character" w:styleId="MenoPendente">
    <w:name w:val="Unresolved Mention"/>
    <w:basedOn w:val="Fontepargpadro"/>
    <w:uiPriority w:val="99"/>
    <w:semiHidden/>
    <w:unhideWhenUsed/>
    <w:rsid w:val="004E48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transparencia.sc.gov.br/remuneracao-servidor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38</TotalTime>
  <Pages>16</Pages>
  <Words>3119</Words>
  <Characters>16846</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34</cp:revision>
  <cp:lastPrinted>2022-07-18T22:35:00Z</cp:lastPrinted>
  <dcterms:created xsi:type="dcterms:W3CDTF">2024-09-02T12:07:00Z</dcterms:created>
  <dcterms:modified xsi:type="dcterms:W3CDTF">2024-09-02T12:50:00Z</dcterms:modified>
</cp:coreProperties>
</file>