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9265" w14:textId="77777777" w:rsidR="00A95855" w:rsidRDefault="00A95855" w:rsidP="00A95855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1D122" wp14:editId="05E6A463">
                <wp:simplePos x="0" y="0"/>
                <wp:positionH relativeFrom="column">
                  <wp:posOffset>-62231</wp:posOffset>
                </wp:positionH>
                <wp:positionV relativeFrom="paragraph">
                  <wp:posOffset>-27305</wp:posOffset>
                </wp:positionV>
                <wp:extent cx="4486275" cy="904875"/>
                <wp:effectExtent l="0" t="0" r="28575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27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20828" id="Retângulo: Cantos Diagonais Arredondados 1" o:spid="_x0000_s1026" style="position:absolute;margin-left:-4.9pt;margin-top:-2.15pt;width:353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862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" path="m150816,l4486275,r,l4486275,754059v,83293,-67523,150816,-150816,150816l,904875r,l,150816c,67523,67523,,150816,xe" filled="f" strokecolor="#5b9bd5 [3208]" strokeweight="1pt">
                <v:stroke joinstyle="miter"/>
                <v:path arrowok="t" o:connecttype="custom" o:connectlocs="150816,0;4486275,0;4486275,0;4486275,754059;4335459,904875;0,904875;0,904875;0,150816;150816,0" o:connectangles="0,0,0,0,0,0,0,0,0"/>
              </v:shape>
            </w:pict>
          </mc:Fallback>
        </mc:AlternateContent>
      </w:r>
      <w:r>
        <w:rPr>
          <w:rFonts w:ascii="Arial" w:eastAsia="Calibri" w:hAnsi="Arial" w:cs="Times New Roman"/>
        </w:rPr>
        <w:t xml:space="preserve">Recurso em sentido estrito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Pr="002D6CB1">
        <w:rPr>
          <w:rFonts w:ascii="Arial" w:eastAsia="Calibri" w:hAnsi="Arial" w:cs="Times New Roman"/>
        </w:rPr>
        <w:t>5002238-85.2025.4.04.7208</w:t>
      </w:r>
    </w:p>
    <w:p w14:paraId="28BA0110" w14:textId="77777777" w:rsidR="00A95855" w:rsidRDefault="00A95855" w:rsidP="00A95855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Recorrente: Wellington Rodrigues Ferreira</w:t>
      </w:r>
    </w:p>
    <w:p w14:paraId="02C78A86" w14:textId="77777777" w:rsidR="00A95855" w:rsidRDefault="00A95855" w:rsidP="00A95855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Recorridos: Mattel INC e Ministério Público Federal</w:t>
      </w:r>
    </w:p>
    <w:p w14:paraId="3C19E3A3" w14:textId="77777777" w:rsidR="00A95855" w:rsidRDefault="00A95855" w:rsidP="00A95855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Pr="002D6CB1">
        <w:rPr>
          <w:rFonts w:ascii="Arial" w:eastAsia="Calibri" w:hAnsi="Arial" w:cs="Times New Roman"/>
          <w:b/>
          <w:bCs/>
        </w:rPr>
        <w:t>Carlos Eduardo Thompson Flores Lenz</w:t>
      </w:r>
    </w:p>
    <w:p w14:paraId="483EBD75" w14:textId="1E830E80" w:rsidR="00A95855" w:rsidRDefault="00A95855" w:rsidP="00A95855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683596">
        <w:rPr>
          <w:rFonts w:ascii="Arial" w:eastAsia="Calibri" w:hAnsi="Arial" w:cs="Times New Roman"/>
        </w:rPr>
        <w:t>9.7</w:t>
      </w:r>
      <w:r>
        <w:rPr>
          <w:rFonts w:ascii="Arial" w:eastAsia="Calibri" w:hAnsi="Arial" w:cs="Times New Roman"/>
        </w:rPr>
        <w:t>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683596">
        <w:rPr>
          <w:rFonts w:ascii="Arial" w:eastAsia="Calibri" w:hAnsi="Arial" w:cs="Times New Roman"/>
        </w:rPr>
        <w:t>9</w:t>
      </w:r>
    </w:p>
    <w:p w14:paraId="0519450B" w14:textId="77777777" w:rsidR="00A95855" w:rsidRPr="000E5E3C" w:rsidRDefault="00A95855" w:rsidP="000E5E3C">
      <w:pPr>
        <w:pStyle w:val="Ttulo2"/>
        <w:ind w:left="0"/>
        <w:rPr>
          <w:rFonts w:eastAsia="Calibri"/>
          <w:sz w:val="2"/>
          <w:szCs w:val="2"/>
        </w:rPr>
      </w:pPr>
    </w:p>
    <w:p w14:paraId="5866DE1D" w14:textId="3F876411" w:rsidR="000D7275" w:rsidRPr="00032F4C" w:rsidRDefault="000D7275" w:rsidP="002A03DD">
      <w:pPr>
        <w:pStyle w:val="Ttulo2"/>
        <w:rPr>
          <w:sz w:val="10"/>
          <w:szCs w:val="10"/>
        </w:rPr>
      </w:pPr>
    </w:p>
    <w:p w14:paraId="5BB3232A" w14:textId="77777777" w:rsidR="00A246CB" w:rsidRPr="00CB5A79" w:rsidRDefault="00A246CB" w:rsidP="002A03DD">
      <w:pPr>
        <w:pStyle w:val="Ttulo2"/>
        <w:ind w:left="0"/>
        <w:rPr>
          <w:sz w:val="4"/>
          <w:szCs w:val="4"/>
        </w:rPr>
      </w:pPr>
    </w:p>
    <w:p w14:paraId="357A5CB0" w14:textId="7124D728" w:rsidR="00A95855" w:rsidRPr="002D6CB1" w:rsidRDefault="00A95855" w:rsidP="000D7275">
      <w:pPr>
        <w:pStyle w:val="Qualificao"/>
        <w:tabs>
          <w:tab w:val="left" w:pos="2220"/>
          <w:tab w:val="center" w:pos="4536"/>
        </w:tabs>
        <w:ind w:left="0"/>
        <w:jc w:val="center"/>
        <w:rPr>
          <w:b/>
          <w:sz w:val="22"/>
        </w:rPr>
      </w:pPr>
      <w:r w:rsidRPr="002D6CB1">
        <w:rPr>
          <w:b/>
          <w:sz w:val="22"/>
        </w:rPr>
        <w:t>MEMORIAIS</w:t>
      </w:r>
      <w:r w:rsidR="00251DEE">
        <w:rPr>
          <w:b/>
          <w:sz w:val="22"/>
        </w:rPr>
        <w:t xml:space="preserve"> COMPLEMENTARES</w:t>
      </w:r>
      <w:r w:rsidRPr="002D6CB1">
        <w:rPr>
          <w:b/>
          <w:sz w:val="22"/>
        </w:rPr>
        <w:t xml:space="preserve"> PELO RECORRENTE</w:t>
      </w:r>
    </w:p>
    <w:p w14:paraId="32428D6D" w14:textId="77777777" w:rsidR="00A95855" w:rsidRPr="00032F4C" w:rsidRDefault="00A95855" w:rsidP="00CB5A79">
      <w:pPr>
        <w:pStyle w:val="Ttulo2"/>
        <w:spacing w:after="240"/>
        <w:rPr>
          <w:sz w:val="12"/>
          <w:szCs w:val="12"/>
        </w:rPr>
      </w:pPr>
    </w:p>
    <w:p w14:paraId="3E385EFF" w14:textId="42875A3D" w:rsidR="00A95855" w:rsidRPr="002D6CB1" w:rsidRDefault="00A95855" w:rsidP="00A95855">
      <w:pPr>
        <w:ind w:right="284"/>
        <w:jc w:val="center"/>
        <w:rPr>
          <w:rFonts w:ascii="Arial" w:hAnsi="Arial" w:cs="Arial"/>
        </w:rPr>
      </w:pPr>
      <w:r w:rsidRPr="002D6CB1">
        <w:rPr>
          <w:rFonts w:ascii="Arial" w:eastAsia="Calibri" w:hAnsi="Arial" w:cs="Arial"/>
          <w:b/>
        </w:rPr>
        <w:t xml:space="preserve">EMINENTE DESEMBARGADOR </w:t>
      </w:r>
      <w:r w:rsidR="00662B8E">
        <w:rPr>
          <w:rFonts w:ascii="Arial" w:eastAsia="Calibri" w:hAnsi="Arial" w:cs="Arial"/>
          <w:b/>
        </w:rPr>
        <w:t>MARCELO MALUCELLI</w:t>
      </w:r>
    </w:p>
    <w:p w14:paraId="13A132A8" w14:textId="77777777" w:rsidR="00A95855" w:rsidRPr="00CB5A79" w:rsidRDefault="00A95855" w:rsidP="00CB5A79">
      <w:pPr>
        <w:pStyle w:val="Ttulo2"/>
      </w:pPr>
    </w:p>
    <w:p w14:paraId="2A211E97" w14:textId="77777777" w:rsidR="00A95855" w:rsidRDefault="00A95855" w:rsidP="00A95855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2D6CB1">
        <w:rPr>
          <w:b/>
          <w:sz w:val="22"/>
        </w:rPr>
        <w:t xml:space="preserve">COLENDA </w:t>
      </w:r>
      <w:r>
        <w:rPr>
          <w:b/>
          <w:sz w:val="22"/>
        </w:rPr>
        <w:t>8ª</w:t>
      </w:r>
      <w:r w:rsidRPr="002D6CB1">
        <w:rPr>
          <w:b/>
          <w:sz w:val="22"/>
        </w:rPr>
        <w:t xml:space="preserve"> TURMA DO TRIBUNAL REGIONAL FEDERAL DA 4ª REGIÃO </w:t>
      </w:r>
    </w:p>
    <w:p w14:paraId="588EA24A" w14:textId="77777777" w:rsidR="00434789" w:rsidRPr="00032F4C" w:rsidRDefault="00434789" w:rsidP="00541929">
      <w:pPr>
        <w:pStyle w:val="Ttulo2"/>
        <w:rPr>
          <w:sz w:val="14"/>
          <w:szCs w:val="14"/>
        </w:rPr>
      </w:pPr>
    </w:p>
    <w:p w14:paraId="3736C8AB" w14:textId="77777777" w:rsidR="00434789" w:rsidRDefault="00434789" w:rsidP="002A03DD">
      <w:pPr>
        <w:pStyle w:val="Ttulo2"/>
      </w:pPr>
    </w:p>
    <w:p w14:paraId="539F4C3D" w14:textId="7A086475" w:rsidR="00A95855" w:rsidRPr="00434789" w:rsidRDefault="00434789" w:rsidP="00434789">
      <w:pPr>
        <w:pStyle w:val="Ttulo"/>
      </w:pPr>
      <w:r>
        <w:t>I – DOS ESCLARECIMENTOS NECESSÁRIOS</w:t>
      </w:r>
    </w:p>
    <w:p w14:paraId="213CA1A5" w14:textId="77777777" w:rsidR="00A95855" w:rsidRPr="00E43D2E" w:rsidRDefault="00A95855" w:rsidP="002A03DD">
      <w:pPr>
        <w:pStyle w:val="Ttulo2"/>
      </w:pPr>
    </w:p>
    <w:p w14:paraId="3C443C15" w14:textId="154D6773" w:rsidR="00434789" w:rsidRDefault="00434789" w:rsidP="00A95855">
      <w:pPr>
        <w:pStyle w:val="SemEspaamento"/>
      </w:pPr>
      <w:r>
        <w:t xml:space="preserve">Excelência, </w:t>
      </w:r>
      <w:r w:rsidR="005277DD">
        <w:t xml:space="preserve">em razão da sustentação realizada pela recorrida, que </w:t>
      </w:r>
      <w:r w:rsidR="00251DEE">
        <w:t xml:space="preserve">buscou </w:t>
      </w:r>
      <w:r w:rsidR="00A73B57">
        <w:t>tergivers</w:t>
      </w:r>
      <w:r w:rsidR="00251DEE">
        <w:t xml:space="preserve">ar sobre </w:t>
      </w:r>
      <w:r w:rsidR="00A73B57">
        <w:t xml:space="preserve">o objeto do recurso </w:t>
      </w:r>
      <w:r w:rsidR="00A73B57" w:rsidRPr="00A73B57">
        <w:rPr>
          <w:sz w:val="20"/>
          <w:szCs w:val="18"/>
        </w:rPr>
        <w:t>(</w:t>
      </w:r>
      <w:r w:rsidR="00E43D2E">
        <w:rPr>
          <w:sz w:val="20"/>
          <w:szCs w:val="18"/>
        </w:rPr>
        <w:t xml:space="preserve">que trata exclusivamente de </w:t>
      </w:r>
      <w:r w:rsidR="00A73B57">
        <w:rPr>
          <w:sz w:val="20"/>
          <w:szCs w:val="18"/>
        </w:rPr>
        <w:t xml:space="preserve">questão preliminar – </w:t>
      </w:r>
      <w:r w:rsidR="00A73B57" w:rsidRPr="00A73B57">
        <w:rPr>
          <w:sz w:val="20"/>
          <w:szCs w:val="18"/>
        </w:rPr>
        <w:t>decadência)</w:t>
      </w:r>
      <w:r w:rsidR="00251DEE">
        <w:t>,</w:t>
      </w:r>
      <w:r w:rsidR="00A73B57">
        <w:t xml:space="preserve"> </w:t>
      </w:r>
      <w:r w:rsidR="005277DD">
        <w:t>insisti</w:t>
      </w:r>
      <w:r w:rsidR="00251DEE">
        <w:t>ndo</w:t>
      </w:r>
      <w:r w:rsidR="005277DD">
        <w:t xml:space="preserve"> em </w:t>
      </w:r>
      <w:r w:rsidR="00303673">
        <w:t>adentrar no mérito da causa</w:t>
      </w:r>
      <w:r w:rsidR="00251DEE">
        <w:t xml:space="preserve"> e</w:t>
      </w:r>
      <w:r w:rsidR="00303673">
        <w:t xml:space="preserve"> </w:t>
      </w:r>
      <w:r w:rsidR="00251DEE">
        <w:t xml:space="preserve">chegando ao ponto de </w:t>
      </w:r>
      <w:r w:rsidR="008E4694">
        <w:t xml:space="preserve">acusar o recorrente de criminoso, </w:t>
      </w:r>
      <w:r w:rsidR="005277DD">
        <w:t xml:space="preserve">mostra-se </w:t>
      </w:r>
      <w:r w:rsidR="00376FD7">
        <w:t>necessária a apresentação d</w:t>
      </w:r>
      <w:r w:rsidR="00303673">
        <w:t xml:space="preserve">os seguintes </w:t>
      </w:r>
      <w:r w:rsidR="00A73B57">
        <w:t>esclarecimentos sobre esse assunto.</w:t>
      </w:r>
      <w:r>
        <w:t xml:space="preserve"> </w:t>
      </w:r>
    </w:p>
    <w:p w14:paraId="283DA932" w14:textId="0B48D173" w:rsidR="00A73B57" w:rsidRPr="00FE217B" w:rsidRDefault="00A73B57" w:rsidP="00A73B57">
      <w:pPr>
        <w:pStyle w:val="SemEspaamento"/>
      </w:pPr>
      <w:r w:rsidRPr="00FE217B">
        <w:t xml:space="preserve">Ao contrário do que tenta induzir a </w:t>
      </w:r>
      <w:r w:rsidR="001448B6" w:rsidRPr="00FE217B">
        <w:t xml:space="preserve">empresa </w:t>
      </w:r>
      <w:r w:rsidRPr="00FE217B">
        <w:t xml:space="preserve">recorrida, o recorrente é um empresário </w:t>
      </w:r>
      <w:r w:rsidR="000E387C" w:rsidRPr="00FE217B">
        <w:t>reconhecido</w:t>
      </w:r>
      <w:r w:rsidR="00303673" w:rsidRPr="00FE217B">
        <w:t xml:space="preserve"> no ramo que atua</w:t>
      </w:r>
      <w:r w:rsidR="000E387C" w:rsidRPr="00FE217B">
        <w:t xml:space="preserve">, </w:t>
      </w:r>
      <w:r w:rsidRPr="00FE217B">
        <w:t xml:space="preserve">com mais de </w:t>
      </w:r>
      <w:r w:rsidR="000E387C" w:rsidRPr="00FE217B">
        <w:t>uma década de atuação</w:t>
      </w:r>
      <w:r w:rsidR="00E605E2" w:rsidRPr="00FE217B">
        <w:t xml:space="preserve"> no mercado brasileiro</w:t>
      </w:r>
      <w:r w:rsidR="000E387C" w:rsidRPr="00FE217B">
        <w:t>,</w:t>
      </w:r>
      <w:r w:rsidR="00E605E2" w:rsidRPr="00FE217B">
        <w:t xml:space="preserve"> e </w:t>
      </w:r>
      <w:r w:rsidR="00303673" w:rsidRPr="00FE217B">
        <w:t xml:space="preserve">obviamente </w:t>
      </w:r>
      <w:r w:rsidR="00E605E2" w:rsidRPr="00FE217B">
        <w:t>nunca teve qualquer intenção de cometer crime relativo à violação a direito autoral ou marcário da empresa Mattel.</w:t>
      </w:r>
    </w:p>
    <w:p w14:paraId="1F4FD50A" w14:textId="6637C22C" w:rsidR="00E605E2" w:rsidRDefault="00E605E2" w:rsidP="00A73B57">
      <w:pPr>
        <w:pStyle w:val="SemEspaamento"/>
      </w:pPr>
      <w:r>
        <w:t>Prova disso</w:t>
      </w:r>
      <w:r w:rsidR="001448B6">
        <w:t xml:space="preserve"> </w:t>
      </w:r>
      <w:r>
        <w:t xml:space="preserve">é </w:t>
      </w:r>
      <w:r w:rsidR="00D254CA">
        <w:t xml:space="preserve">a própria queixa-crime, fundamentada no </w:t>
      </w:r>
      <w:r>
        <w:t xml:space="preserve">laudo elaborado com a participação unilateral da </w:t>
      </w:r>
      <w:r w:rsidR="00D254CA">
        <w:t xml:space="preserve">Mattel na </w:t>
      </w:r>
      <w:r>
        <w:t xml:space="preserve">cautelar preparatória n. </w:t>
      </w:r>
      <w:r w:rsidR="0069666A" w:rsidRPr="0069666A">
        <w:t>5012701-91.2022.4.04.7208</w:t>
      </w:r>
      <w:r w:rsidR="00745A1A">
        <w:t xml:space="preserve"> </w:t>
      </w:r>
      <w:r w:rsidR="00745A1A" w:rsidRPr="00745A1A">
        <w:rPr>
          <w:sz w:val="20"/>
          <w:szCs w:val="18"/>
        </w:rPr>
        <w:t>(</w:t>
      </w:r>
      <w:r w:rsidR="00745A1A">
        <w:rPr>
          <w:sz w:val="20"/>
          <w:szCs w:val="18"/>
        </w:rPr>
        <w:t xml:space="preserve">na medida em que </w:t>
      </w:r>
      <w:r w:rsidR="00745A1A" w:rsidRPr="00745A1A">
        <w:rPr>
          <w:sz w:val="20"/>
          <w:szCs w:val="18"/>
        </w:rPr>
        <w:t xml:space="preserve">a decisão do evento 172 </w:t>
      </w:r>
      <w:r w:rsidR="00032F4C">
        <w:rPr>
          <w:sz w:val="20"/>
          <w:szCs w:val="18"/>
        </w:rPr>
        <w:t xml:space="preserve">apenas </w:t>
      </w:r>
      <w:r w:rsidR="009B34B5">
        <w:rPr>
          <w:sz w:val="20"/>
          <w:szCs w:val="18"/>
        </w:rPr>
        <w:t>validou formalmente o laudo</w:t>
      </w:r>
      <w:r w:rsidR="004C539C">
        <w:rPr>
          <w:sz w:val="20"/>
          <w:szCs w:val="18"/>
        </w:rPr>
        <w:t xml:space="preserve"> elaborado</w:t>
      </w:r>
      <w:r w:rsidR="009B34B5">
        <w:rPr>
          <w:sz w:val="20"/>
          <w:szCs w:val="18"/>
        </w:rPr>
        <w:t xml:space="preserve"> </w:t>
      </w:r>
      <w:r w:rsidR="004C539C">
        <w:rPr>
          <w:sz w:val="20"/>
          <w:szCs w:val="18"/>
        </w:rPr>
        <w:t>e</w:t>
      </w:r>
      <w:r w:rsidR="009B34B5">
        <w:rPr>
          <w:sz w:val="20"/>
          <w:szCs w:val="18"/>
        </w:rPr>
        <w:t xml:space="preserve"> </w:t>
      </w:r>
      <w:r w:rsidR="00745A1A" w:rsidRPr="00745A1A">
        <w:rPr>
          <w:sz w:val="20"/>
          <w:szCs w:val="18"/>
        </w:rPr>
        <w:t>rejeitou a impugnação</w:t>
      </w:r>
      <w:r w:rsidR="00032F4C">
        <w:rPr>
          <w:sz w:val="20"/>
          <w:szCs w:val="18"/>
        </w:rPr>
        <w:t xml:space="preserve"> </w:t>
      </w:r>
      <w:r w:rsidR="00745A1A" w:rsidRPr="00745A1A">
        <w:rPr>
          <w:sz w:val="20"/>
          <w:szCs w:val="18"/>
        </w:rPr>
        <w:t xml:space="preserve">apresentada </w:t>
      </w:r>
      <w:r w:rsidR="00032F4C">
        <w:rPr>
          <w:sz w:val="20"/>
          <w:szCs w:val="18"/>
        </w:rPr>
        <w:t>pelo recorrente</w:t>
      </w:r>
      <w:r w:rsidR="00032F4C" w:rsidRPr="00745A1A">
        <w:rPr>
          <w:sz w:val="20"/>
          <w:szCs w:val="18"/>
        </w:rPr>
        <w:t xml:space="preserve"> </w:t>
      </w:r>
      <w:r w:rsidR="00745A1A" w:rsidRPr="00745A1A">
        <w:rPr>
          <w:sz w:val="20"/>
          <w:szCs w:val="18"/>
        </w:rPr>
        <w:t>logo que descobriu a existência dos autos sigilosos, ao final d</w:t>
      </w:r>
      <w:r w:rsidR="00745A1A">
        <w:rPr>
          <w:sz w:val="20"/>
          <w:szCs w:val="18"/>
        </w:rPr>
        <w:t>e sua tramitação</w:t>
      </w:r>
      <w:r w:rsidR="00745A1A" w:rsidRPr="00745A1A">
        <w:rPr>
          <w:sz w:val="20"/>
          <w:szCs w:val="18"/>
        </w:rPr>
        <w:t>)</w:t>
      </w:r>
      <w:r w:rsidR="00745A1A">
        <w:t>,</w:t>
      </w:r>
      <w:r w:rsidR="001448B6">
        <w:t xml:space="preserve"> ou seja, </w:t>
      </w:r>
      <w:r w:rsidR="001448B6" w:rsidRPr="00F72882">
        <w:rPr>
          <w:u w:val="single"/>
        </w:rPr>
        <w:t>sem</w:t>
      </w:r>
      <w:r w:rsidR="001448B6">
        <w:t xml:space="preserve"> </w:t>
      </w:r>
      <w:r w:rsidR="001448B6" w:rsidRPr="00F72882">
        <w:rPr>
          <w:u w:val="single"/>
        </w:rPr>
        <w:t>o</w:t>
      </w:r>
      <w:r w:rsidR="001448B6">
        <w:t xml:space="preserve"> </w:t>
      </w:r>
      <w:r w:rsidR="001448B6" w:rsidRPr="00F72882">
        <w:rPr>
          <w:u w:val="single"/>
        </w:rPr>
        <w:t>devido</w:t>
      </w:r>
      <w:r w:rsidR="001448B6">
        <w:t xml:space="preserve"> </w:t>
      </w:r>
      <w:r w:rsidR="001448B6" w:rsidRPr="00F72882">
        <w:rPr>
          <w:u w:val="single"/>
        </w:rPr>
        <w:t>contraditório</w:t>
      </w:r>
      <w:r w:rsidR="001448B6">
        <w:t>,</w:t>
      </w:r>
      <w:r w:rsidR="00745A1A">
        <w:t xml:space="preserve"> </w:t>
      </w:r>
      <w:r w:rsidR="00D254CA" w:rsidRPr="00026181">
        <w:rPr>
          <w:b/>
          <w:bCs/>
        </w:rPr>
        <w:t xml:space="preserve">em que </w:t>
      </w:r>
      <w:r w:rsidR="000456C4" w:rsidRPr="00026181">
        <w:rPr>
          <w:b/>
          <w:bCs/>
        </w:rPr>
        <w:t xml:space="preserve">fica </w:t>
      </w:r>
      <w:r w:rsidR="001448B6">
        <w:rPr>
          <w:b/>
          <w:bCs/>
        </w:rPr>
        <w:t>escancara</w:t>
      </w:r>
      <w:r w:rsidR="000456C4" w:rsidRPr="00026181">
        <w:rPr>
          <w:b/>
          <w:bCs/>
        </w:rPr>
        <w:t xml:space="preserve">da a total falta de similitude </w:t>
      </w:r>
      <w:r w:rsidR="001448B6">
        <w:rPr>
          <w:b/>
          <w:bCs/>
        </w:rPr>
        <w:t xml:space="preserve">entre </w:t>
      </w:r>
      <w:r w:rsidR="000456C4" w:rsidRPr="00026181">
        <w:rPr>
          <w:b/>
          <w:bCs/>
        </w:rPr>
        <w:t>o produto vendido pelo recorrente e o comercializado pela recorrida</w:t>
      </w:r>
      <w:r w:rsidR="000456C4">
        <w:t>, senão vejamos</w:t>
      </w:r>
      <w:r w:rsidR="004A4F82">
        <w:t xml:space="preserve"> </w:t>
      </w:r>
      <w:r w:rsidR="004A4F82" w:rsidRPr="00D423AA">
        <w:rPr>
          <w:sz w:val="20"/>
          <w:szCs w:val="18"/>
        </w:rPr>
        <w:t xml:space="preserve">(evento 1, INIC1, p. </w:t>
      </w:r>
      <w:r w:rsidR="00D423AA" w:rsidRPr="00D423AA">
        <w:rPr>
          <w:sz w:val="20"/>
          <w:szCs w:val="18"/>
        </w:rPr>
        <w:t>13)</w:t>
      </w:r>
      <w:r w:rsidR="000456C4">
        <w:t>:</w:t>
      </w:r>
    </w:p>
    <w:p w14:paraId="2993395A" w14:textId="58A530AC" w:rsidR="00A73B57" w:rsidRPr="00AD3EB9" w:rsidRDefault="00A73B57" w:rsidP="000E5E3C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2C5DD49D" w14:textId="133B5B4F" w:rsidR="00AD3EB9" w:rsidRPr="000E5E3C" w:rsidRDefault="00AD3EB9" w:rsidP="000E5E3C">
      <w:pPr>
        <w:pStyle w:val="SemEspaamento"/>
        <w:numPr>
          <w:ilvl w:val="0"/>
          <w:numId w:val="0"/>
        </w:numPr>
        <w:rPr>
          <w:sz w:val="10"/>
          <w:szCs w:val="8"/>
        </w:rPr>
      </w:pPr>
      <w:r>
        <w:rPr>
          <w:noProof/>
          <w:sz w:val="10"/>
          <w:szCs w:val="8"/>
        </w:rPr>
        <w:drawing>
          <wp:inline distT="0" distB="0" distL="0" distR="0" wp14:anchorId="3EF4532E" wp14:editId="158465A0">
            <wp:extent cx="5753100" cy="1600200"/>
            <wp:effectExtent l="0" t="0" r="0" b="0"/>
            <wp:docPr id="3609956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2E59" w14:textId="5A7BD63C" w:rsidR="009A7F09" w:rsidRDefault="00257838" w:rsidP="000E5E3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D079CA3" wp14:editId="7A7D1427">
            <wp:extent cx="5424347" cy="5720317"/>
            <wp:effectExtent l="0" t="0" r="6350" b="0"/>
            <wp:docPr id="153650065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47" cy="572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30F8" w14:textId="77777777" w:rsidR="009A7F09" w:rsidRPr="00257838" w:rsidRDefault="009A7F09" w:rsidP="009A7F09">
      <w:pPr>
        <w:pStyle w:val="Ttulo2"/>
        <w:rPr>
          <w:sz w:val="2"/>
          <w:szCs w:val="2"/>
        </w:rPr>
      </w:pPr>
    </w:p>
    <w:p w14:paraId="3B6C228A" w14:textId="47B7CFC4" w:rsidR="00257838" w:rsidRDefault="009A7F09" w:rsidP="007D05F7">
      <w:pPr>
        <w:pStyle w:val="SemEspaamento"/>
      </w:pPr>
      <w:r>
        <w:t xml:space="preserve">Ora, Excelência, </w:t>
      </w:r>
      <w:r w:rsidR="007F4647">
        <w:t xml:space="preserve">é </w:t>
      </w:r>
      <w:r w:rsidR="003E0B59">
        <w:t>inquestionável</w:t>
      </w:r>
      <w:r w:rsidR="007F4647">
        <w:t xml:space="preserve"> </w:t>
      </w:r>
      <w:r>
        <w:t xml:space="preserve">a </w:t>
      </w:r>
      <w:r w:rsidR="00E13E02">
        <w:t>discrepância</w:t>
      </w:r>
      <w:r w:rsidR="007D05F7">
        <w:t xml:space="preserve">, a olho nu, </w:t>
      </w:r>
      <w:r w:rsidR="007D05F7" w:rsidRPr="007D05F7">
        <w:t xml:space="preserve">entre as bonecas “BARBIE” e “KELLY”, </w:t>
      </w:r>
      <w:r w:rsidR="007D05F7">
        <w:t>da Mattel</w:t>
      </w:r>
      <w:r w:rsidR="00505ECF">
        <w:t xml:space="preserve"> </w:t>
      </w:r>
      <w:r w:rsidR="00505ECF" w:rsidRPr="00505ECF">
        <w:rPr>
          <w:sz w:val="20"/>
          <w:szCs w:val="18"/>
        </w:rPr>
        <w:t>(recorrida)</w:t>
      </w:r>
      <w:r w:rsidR="007D05F7">
        <w:t xml:space="preserve">, </w:t>
      </w:r>
      <w:r w:rsidR="007D05F7" w:rsidRPr="007D05F7">
        <w:t xml:space="preserve">conhecidas mundialmente há décadas, e a boneca BELINHA e outro exemplar menor, sem nome de comercialização, importados pela empresa do </w:t>
      </w:r>
      <w:r w:rsidR="007D05F7">
        <w:t>recorrente</w:t>
      </w:r>
      <w:r w:rsidR="007D05F7" w:rsidRPr="007D05F7">
        <w:t xml:space="preserve">, </w:t>
      </w:r>
      <w:r w:rsidR="007D05F7">
        <w:t>sobretudo por conta d</w:t>
      </w:r>
      <w:r w:rsidR="007D05F7" w:rsidRPr="007D05F7">
        <w:t xml:space="preserve">a </w:t>
      </w:r>
      <w:r w:rsidR="007D05F7" w:rsidRPr="00DD2F8C">
        <w:rPr>
          <w:u w:val="single"/>
        </w:rPr>
        <w:t>enorme</w:t>
      </w:r>
      <w:r w:rsidR="007D05F7">
        <w:t xml:space="preserve"> </w:t>
      </w:r>
      <w:r w:rsidR="007D05F7" w:rsidRPr="000F0474">
        <w:rPr>
          <w:u w:val="single"/>
        </w:rPr>
        <w:t>diferença</w:t>
      </w:r>
      <w:r w:rsidR="007D05F7">
        <w:t xml:space="preserve"> </w:t>
      </w:r>
      <w:r w:rsidR="007D05F7" w:rsidRPr="000F0474">
        <w:rPr>
          <w:u w:val="single"/>
        </w:rPr>
        <w:t>de</w:t>
      </w:r>
      <w:r w:rsidR="007D05F7">
        <w:t xml:space="preserve"> </w:t>
      </w:r>
      <w:r w:rsidR="007D05F7" w:rsidRPr="000F0474">
        <w:rPr>
          <w:u w:val="single"/>
        </w:rPr>
        <w:t>qualidade</w:t>
      </w:r>
      <w:r w:rsidR="007D05F7" w:rsidRPr="007D05F7">
        <w:t xml:space="preserve"> </w:t>
      </w:r>
      <w:r w:rsidR="007D05F7" w:rsidRPr="00DD2F8C">
        <w:rPr>
          <w:u w:val="single"/>
        </w:rPr>
        <w:t>dos</w:t>
      </w:r>
      <w:r w:rsidR="007D05F7" w:rsidRPr="007D05F7">
        <w:t xml:space="preserve"> </w:t>
      </w:r>
      <w:r w:rsidR="007D05F7" w:rsidRPr="00DD2F8C">
        <w:rPr>
          <w:u w:val="single"/>
        </w:rPr>
        <w:t>produtos</w:t>
      </w:r>
      <w:r w:rsidR="007D05F7" w:rsidRPr="007D05F7">
        <w:t xml:space="preserve">, </w:t>
      </w:r>
      <w:r w:rsidR="001669A7" w:rsidRPr="000F0474">
        <w:rPr>
          <w:u w:val="single"/>
        </w:rPr>
        <w:t>de</w:t>
      </w:r>
      <w:r w:rsidR="001669A7">
        <w:t xml:space="preserve"> </w:t>
      </w:r>
      <w:r w:rsidR="007D05F7" w:rsidRPr="000F0474">
        <w:rPr>
          <w:u w:val="single"/>
        </w:rPr>
        <w:t>detalhes</w:t>
      </w:r>
      <w:r w:rsidR="007D05F7" w:rsidRPr="007D05F7">
        <w:t xml:space="preserve"> </w:t>
      </w:r>
      <w:r w:rsidR="007D05F7" w:rsidRPr="000F0474">
        <w:rPr>
          <w:u w:val="single"/>
        </w:rPr>
        <w:t>do</w:t>
      </w:r>
      <w:r w:rsidR="007D05F7" w:rsidRPr="007D05F7">
        <w:t xml:space="preserve"> </w:t>
      </w:r>
      <w:r w:rsidR="007D05F7" w:rsidRPr="000F0474">
        <w:rPr>
          <w:u w:val="single"/>
        </w:rPr>
        <w:t>rosto</w:t>
      </w:r>
      <w:r w:rsidR="007D05F7" w:rsidRPr="007D05F7">
        <w:t xml:space="preserve"> </w:t>
      </w:r>
      <w:r w:rsidR="007D05F7" w:rsidRPr="007D05F7">
        <w:rPr>
          <w:sz w:val="20"/>
          <w:szCs w:val="18"/>
        </w:rPr>
        <w:t>(sobrancelha, olhos, formato da boca, etc.)</w:t>
      </w:r>
      <w:r w:rsidR="007D05F7" w:rsidRPr="007D05F7">
        <w:t xml:space="preserve">, </w:t>
      </w:r>
      <w:r w:rsidR="001669A7" w:rsidRPr="00ED21D3">
        <w:rPr>
          <w:u w:val="single"/>
        </w:rPr>
        <w:t>de</w:t>
      </w:r>
      <w:r w:rsidR="001669A7">
        <w:t xml:space="preserve"> </w:t>
      </w:r>
      <w:r w:rsidR="007D05F7" w:rsidRPr="00ED21D3">
        <w:rPr>
          <w:u w:val="single"/>
        </w:rPr>
        <w:t>qualidade</w:t>
      </w:r>
      <w:r w:rsidR="007D05F7" w:rsidRPr="007D05F7">
        <w:t xml:space="preserve"> </w:t>
      </w:r>
      <w:r w:rsidR="007D05F7" w:rsidRPr="000F0474">
        <w:rPr>
          <w:u w:val="single"/>
        </w:rPr>
        <w:t>do</w:t>
      </w:r>
      <w:r w:rsidR="007D05F7" w:rsidRPr="007D05F7">
        <w:t xml:space="preserve"> </w:t>
      </w:r>
      <w:r w:rsidR="007D05F7" w:rsidRPr="000F0474">
        <w:rPr>
          <w:u w:val="single"/>
        </w:rPr>
        <w:t>material</w:t>
      </w:r>
      <w:r w:rsidR="007D05F7" w:rsidRPr="007D05F7">
        <w:t xml:space="preserve"> </w:t>
      </w:r>
      <w:r w:rsidR="007D05F7" w:rsidRPr="000F0474">
        <w:rPr>
          <w:u w:val="single"/>
        </w:rPr>
        <w:t>do</w:t>
      </w:r>
      <w:r w:rsidR="007D05F7" w:rsidRPr="007D05F7">
        <w:t xml:space="preserve"> </w:t>
      </w:r>
      <w:r w:rsidR="007D05F7" w:rsidRPr="000F0474">
        <w:rPr>
          <w:u w:val="single"/>
        </w:rPr>
        <w:t>cabelo</w:t>
      </w:r>
      <w:r w:rsidR="007D05F7" w:rsidRPr="007D05F7">
        <w:t xml:space="preserve">, </w:t>
      </w:r>
      <w:r w:rsidR="007D05F7" w:rsidRPr="000F0474">
        <w:rPr>
          <w:u w:val="single"/>
        </w:rPr>
        <w:t>tamanho</w:t>
      </w:r>
      <w:r w:rsidR="007D05F7" w:rsidRPr="007D05F7">
        <w:t xml:space="preserve"> </w:t>
      </w:r>
      <w:r w:rsidR="007D05F7" w:rsidRPr="000F0474">
        <w:rPr>
          <w:u w:val="single"/>
        </w:rPr>
        <w:t>da</w:t>
      </w:r>
      <w:r w:rsidR="007D05F7" w:rsidRPr="007D05F7">
        <w:t xml:space="preserve"> </w:t>
      </w:r>
      <w:r w:rsidR="007D05F7" w:rsidRPr="000F0474">
        <w:rPr>
          <w:u w:val="single"/>
        </w:rPr>
        <w:t>cabeça</w:t>
      </w:r>
      <w:r w:rsidR="007D05F7" w:rsidRPr="007D05F7">
        <w:t xml:space="preserve">, </w:t>
      </w:r>
      <w:r w:rsidR="007D05F7" w:rsidRPr="007D28F1">
        <w:rPr>
          <w:u w:val="single"/>
        </w:rPr>
        <w:t>do</w:t>
      </w:r>
      <w:r w:rsidR="007D05F7" w:rsidRPr="007D05F7">
        <w:t xml:space="preserve"> </w:t>
      </w:r>
      <w:r w:rsidR="007D05F7" w:rsidRPr="007D28F1">
        <w:rPr>
          <w:u w:val="single"/>
        </w:rPr>
        <w:t>corpo</w:t>
      </w:r>
      <w:r w:rsidR="007D05F7" w:rsidRPr="007D05F7">
        <w:t xml:space="preserve">, ou seja, a </w:t>
      </w:r>
      <w:r w:rsidR="007D05F7" w:rsidRPr="000F0474">
        <w:rPr>
          <w:u w:val="single"/>
        </w:rPr>
        <w:t>forma</w:t>
      </w:r>
      <w:r w:rsidR="007D05F7" w:rsidRPr="007D05F7">
        <w:t xml:space="preserve"> </w:t>
      </w:r>
      <w:r w:rsidR="007D05F7" w:rsidRPr="000F0474">
        <w:rPr>
          <w:u w:val="single"/>
        </w:rPr>
        <w:t>das</w:t>
      </w:r>
      <w:r w:rsidR="007D05F7" w:rsidRPr="007D05F7">
        <w:t xml:space="preserve"> </w:t>
      </w:r>
      <w:r w:rsidR="007D05F7" w:rsidRPr="000F0474">
        <w:rPr>
          <w:u w:val="single"/>
        </w:rPr>
        <w:t>bonecas</w:t>
      </w:r>
      <w:r w:rsidR="007D05F7" w:rsidRPr="007D05F7">
        <w:t xml:space="preserve">, </w:t>
      </w:r>
      <w:r w:rsidR="007D05F7" w:rsidRPr="000F0474">
        <w:rPr>
          <w:u w:val="single"/>
        </w:rPr>
        <w:t>além</w:t>
      </w:r>
      <w:r w:rsidR="007D05F7" w:rsidRPr="007D05F7">
        <w:t xml:space="preserve"> de </w:t>
      </w:r>
      <w:r w:rsidR="007D05F7" w:rsidRPr="000F0474">
        <w:rPr>
          <w:u w:val="single"/>
        </w:rPr>
        <w:t>preço</w:t>
      </w:r>
      <w:r w:rsidR="007D05F7" w:rsidRPr="007D05F7">
        <w:t xml:space="preserve">, </w:t>
      </w:r>
      <w:r w:rsidR="007D05F7" w:rsidRPr="000F0474">
        <w:rPr>
          <w:u w:val="single"/>
        </w:rPr>
        <w:t>público</w:t>
      </w:r>
      <w:r w:rsidR="007D05F7" w:rsidRPr="007D05F7">
        <w:t>-</w:t>
      </w:r>
      <w:r w:rsidR="007D05F7" w:rsidRPr="000F0474">
        <w:rPr>
          <w:u w:val="single"/>
        </w:rPr>
        <w:t>alvo</w:t>
      </w:r>
      <w:r w:rsidR="007D05F7" w:rsidRPr="007D05F7">
        <w:t xml:space="preserve"> e </w:t>
      </w:r>
      <w:r w:rsidR="007D05F7" w:rsidRPr="000F0474">
        <w:rPr>
          <w:u w:val="single"/>
        </w:rPr>
        <w:t>locais</w:t>
      </w:r>
      <w:r w:rsidR="007D05F7" w:rsidRPr="007D05F7">
        <w:t xml:space="preserve"> </w:t>
      </w:r>
      <w:r w:rsidR="007D05F7" w:rsidRPr="000F0474">
        <w:rPr>
          <w:u w:val="single"/>
        </w:rPr>
        <w:t>de</w:t>
      </w:r>
      <w:r w:rsidR="007D05F7" w:rsidRPr="007D05F7">
        <w:t xml:space="preserve"> </w:t>
      </w:r>
      <w:r w:rsidR="007D05F7" w:rsidRPr="000F0474">
        <w:rPr>
          <w:u w:val="single"/>
        </w:rPr>
        <w:t>pontos</w:t>
      </w:r>
      <w:r w:rsidR="007D05F7" w:rsidRPr="007D05F7">
        <w:t xml:space="preserve"> </w:t>
      </w:r>
      <w:r w:rsidR="007D05F7" w:rsidRPr="000F0474">
        <w:rPr>
          <w:u w:val="single"/>
        </w:rPr>
        <w:t>de</w:t>
      </w:r>
      <w:r w:rsidR="007D05F7" w:rsidRPr="007D05F7">
        <w:t xml:space="preserve"> </w:t>
      </w:r>
      <w:r w:rsidR="007D05F7" w:rsidRPr="000F0474">
        <w:rPr>
          <w:u w:val="single"/>
        </w:rPr>
        <w:t>venda</w:t>
      </w:r>
      <w:r w:rsidR="007D05F7" w:rsidRPr="007D05F7">
        <w:t xml:space="preserve">. </w:t>
      </w:r>
    </w:p>
    <w:p w14:paraId="0C1ABA1E" w14:textId="0DCE38F7" w:rsidR="000F0474" w:rsidRDefault="000F0474" w:rsidP="007D05F7">
      <w:pPr>
        <w:pStyle w:val="SemEspaamento"/>
      </w:pPr>
      <w:r>
        <w:t>Mas não é só.</w:t>
      </w:r>
      <w:r w:rsidR="00502EEF">
        <w:t xml:space="preserve"> </w:t>
      </w:r>
    </w:p>
    <w:p w14:paraId="1A680765" w14:textId="3D21E0B8" w:rsidR="007D05F7" w:rsidRDefault="000F0474" w:rsidP="007D05F7">
      <w:pPr>
        <w:pStyle w:val="SemEspaamento"/>
      </w:pPr>
      <w:r>
        <w:t xml:space="preserve">Os </w:t>
      </w:r>
      <w:r w:rsidR="00502EEF">
        <w:t>nome</w:t>
      </w:r>
      <w:r>
        <w:t>s dos produtos</w:t>
      </w:r>
      <w:r w:rsidR="00502EEF">
        <w:t xml:space="preserve"> </w:t>
      </w:r>
      <w:r>
        <w:t xml:space="preserve">do recorrente </w:t>
      </w:r>
      <w:r w:rsidR="007D28F1">
        <w:t xml:space="preserve">também </w:t>
      </w:r>
      <w:r w:rsidR="00502EEF">
        <w:t xml:space="preserve">não </w:t>
      </w:r>
      <w:r>
        <w:t xml:space="preserve">guardam qualquer similitude ou correlação com os </w:t>
      </w:r>
      <w:r w:rsidR="007D28F1">
        <w:t>comercializados</w:t>
      </w:r>
      <w:r>
        <w:t xml:space="preserve"> </w:t>
      </w:r>
      <w:r w:rsidR="007D28F1">
        <w:t xml:space="preserve">pela </w:t>
      </w:r>
      <w:r>
        <w:t xml:space="preserve">Mattel, o que afasta por completo </w:t>
      </w:r>
      <w:r w:rsidR="00E17FA9">
        <w:t xml:space="preserve">qualquer </w:t>
      </w:r>
      <w:r w:rsidR="007D28F1">
        <w:t xml:space="preserve">intenção </w:t>
      </w:r>
      <w:r w:rsidR="00E17FA9">
        <w:t xml:space="preserve">do recorrente </w:t>
      </w:r>
      <w:r w:rsidR="007D28F1">
        <w:t xml:space="preserve">de </w:t>
      </w:r>
      <w:r w:rsidR="001448B6">
        <w:t xml:space="preserve">confundir o consumidor ou </w:t>
      </w:r>
      <w:r w:rsidR="007D28F1">
        <w:t xml:space="preserve">praticar </w:t>
      </w:r>
      <w:r>
        <w:t xml:space="preserve">os crimes imputados </w:t>
      </w:r>
      <w:r w:rsidR="002A03DD">
        <w:t>pela recorrid</w:t>
      </w:r>
      <w:r w:rsidR="001448B6">
        <w:t>a</w:t>
      </w:r>
      <w:r>
        <w:t>.</w:t>
      </w:r>
    </w:p>
    <w:p w14:paraId="1C8C1397" w14:textId="3D067570" w:rsidR="001448B6" w:rsidRPr="007D05F7" w:rsidRDefault="001448B6" w:rsidP="007D05F7">
      <w:pPr>
        <w:pStyle w:val="SemEspaamento"/>
      </w:pPr>
      <w:r>
        <w:t xml:space="preserve">A intenção da recorrida com esta demanda é muito clara: salvaguardar ou obter o monopólio no mercado de bonecas, a todo o custo.  </w:t>
      </w:r>
    </w:p>
    <w:p w14:paraId="1DF6EBE9" w14:textId="7F20894D" w:rsidR="00D2092C" w:rsidRDefault="001448B6" w:rsidP="00D2092C">
      <w:pPr>
        <w:pStyle w:val="SemEspaamento"/>
      </w:pPr>
      <w:r>
        <w:t xml:space="preserve">No entanto, o custo </w:t>
      </w:r>
      <w:r w:rsidRPr="001448B6">
        <w:rPr>
          <w:sz w:val="22"/>
        </w:rPr>
        <w:t>[e não se está falando aqui em dinheiro apenas]</w:t>
      </w:r>
      <w:r>
        <w:t xml:space="preserve"> que a Mattel está causando ao recorrente é inestimável, sobretudo por se tratar de </w:t>
      </w:r>
      <w:r w:rsidR="00D04BFD">
        <w:t>empresário sério</w:t>
      </w:r>
      <w:r>
        <w:t>, honrado</w:t>
      </w:r>
      <w:r w:rsidR="00D04BFD">
        <w:t xml:space="preserve"> e </w:t>
      </w:r>
      <w:r w:rsidR="002008C2">
        <w:t>responsável</w:t>
      </w:r>
      <w:r>
        <w:t>, sem nenhuma mácula em seu histórico profissional e pessoal</w:t>
      </w:r>
      <w:r w:rsidR="00A43871">
        <w:t xml:space="preserve">, </w:t>
      </w:r>
      <w:r>
        <w:t>o que é exatamente o oposto de ser chamado de</w:t>
      </w:r>
      <w:r w:rsidR="002008C2">
        <w:t xml:space="preserve"> criminoso, como maliciosamente tenta induzir a recorrida</w:t>
      </w:r>
      <w:r w:rsidR="009179D5">
        <w:t xml:space="preserve">, que </w:t>
      </w:r>
      <w:r w:rsidR="002008C2">
        <w:t>está utilizando de subterfúgio para fugir</w:t>
      </w:r>
      <w:r w:rsidR="009179D5">
        <w:t>, de qualquer maneira,</w:t>
      </w:r>
      <w:r w:rsidR="002008C2">
        <w:t xml:space="preserve"> d</w:t>
      </w:r>
      <w:r w:rsidR="009179D5">
        <w:t>o reconhecimento da</w:t>
      </w:r>
      <w:r w:rsidR="002008C2">
        <w:t xml:space="preserve"> decadência</w:t>
      </w:r>
      <w:r w:rsidR="009179D5">
        <w:t>.</w:t>
      </w:r>
    </w:p>
    <w:p w14:paraId="08640CDE" w14:textId="2F7C56FF" w:rsidR="00A73B57" w:rsidRDefault="001448B6" w:rsidP="00EF607C">
      <w:pPr>
        <w:pStyle w:val="SemEspaamento"/>
      </w:pPr>
      <w:r>
        <w:t>Em resumo</w:t>
      </w:r>
      <w:r w:rsidR="009179D5">
        <w:t>, o que se extrai d</w:t>
      </w:r>
      <w:r>
        <w:t>este processo</w:t>
      </w:r>
      <w:r w:rsidR="009179D5">
        <w:t xml:space="preserve"> é que </w:t>
      </w:r>
      <w:r w:rsidR="009179D5" w:rsidRPr="00613D50">
        <w:rPr>
          <w:b/>
          <w:bCs/>
        </w:rPr>
        <w:t>a</w:t>
      </w:r>
      <w:r>
        <w:rPr>
          <w:b/>
          <w:bCs/>
        </w:rPr>
        <w:t xml:space="preserve"> </w:t>
      </w:r>
      <w:r w:rsidR="009179D5" w:rsidRPr="00613D50">
        <w:rPr>
          <w:b/>
          <w:bCs/>
        </w:rPr>
        <w:t xml:space="preserve">Mattel </w:t>
      </w:r>
      <w:r>
        <w:rPr>
          <w:b/>
          <w:bCs/>
        </w:rPr>
        <w:t>não tem qualquer freio ou limite para alcançar o seu objetivo, que, por mais absurdo que possa parecer, é de</w:t>
      </w:r>
      <w:r w:rsidR="009179D5" w:rsidRPr="00613D50">
        <w:rPr>
          <w:b/>
          <w:bCs/>
        </w:rPr>
        <w:t xml:space="preserve"> </w:t>
      </w:r>
      <w:r>
        <w:rPr>
          <w:b/>
          <w:bCs/>
        </w:rPr>
        <w:t xml:space="preserve">obter </w:t>
      </w:r>
      <w:r w:rsidR="0034105C" w:rsidRPr="00613D50">
        <w:rPr>
          <w:b/>
          <w:bCs/>
        </w:rPr>
        <w:t xml:space="preserve">exclusividade para a comercialização </w:t>
      </w:r>
      <w:r w:rsidR="0034105C" w:rsidRPr="00D2092C">
        <w:rPr>
          <w:b/>
          <w:bCs/>
        </w:rPr>
        <w:t xml:space="preserve">de </w:t>
      </w:r>
      <w:r w:rsidR="0034105C" w:rsidRPr="00D2092C">
        <w:rPr>
          <w:b/>
          <w:bCs/>
          <w:u w:val="single"/>
        </w:rPr>
        <w:t>quaisquer</w:t>
      </w:r>
      <w:r w:rsidR="0034105C" w:rsidRPr="00D2092C">
        <w:rPr>
          <w:b/>
          <w:bCs/>
        </w:rPr>
        <w:t xml:space="preserve"> bonecas loiras, de olhos claros, em todo o</w:t>
      </w:r>
      <w:r>
        <w:rPr>
          <w:b/>
          <w:bCs/>
        </w:rPr>
        <w:t xml:space="preserve"> território nacional</w:t>
      </w:r>
      <w:r w:rsidR="0034105C">
        <w:t xml:space="preserve">, o que </w:t>
      </w:r>
      <w:r w:rsidR="003606A9">
        <w:t xml:space="preserve">caracteriza estratégia predatória da empresa, </w:t>
      </w:r>
      <w:r w:rsidR="00D2092C">
        <w:t xml:space="preserve">que busca impedir </w:t>
      </w:r>
      <w:r w:rsidR="00613D50">
        <w:t xml:space="preserve">a existência </w:t>
      </w:r>
      <w:r w:rsidR="006F671D">
        <w:t xml:space="preserve">todo tipo </w:t>
      </w:r>
      <w:r w:rsidR="00613D50">
        <w:t xml:space="preserve">de </w:t>
      </w:r>
      <w:r w:rsidR="00D2092C">
        <w:t xml:space="preserve">concorrência no mercado, e </w:t>
      </w:r>
      <w:r w:rsidR="0034105C" w:rsidRPr="00D2092C">
        <w:rPr>
          <w:u w:val="single"/>
        </w:rPr>
        <w:t>não</w:t>
      </w:r>
      <w:r w:rsidR="0034105C">
        <w:t xml:space="preserve"> </w:t>
      </w:r>
      <w:r w:rsidR="0034105C" w:rsidRPr="00D2092C">
        <w:rPr>
          <w:u w:val="single"/>
        </w:rPr>
        <w:t>pode</w:t>
      </w:r>
      <w:r w:rsidR="0034105C">
        <w:t xml:space="preserve"> </w:t>
      </w:r>
      <w:r w:rsidR="0034105C" w:rsidRPr="00D2092C">
        <w:rPr>
          <w:u w:val="single"/>
        </w:rPr>
        <w:t>ser</w:t>
      </w:r>
      <w:r w:rsidR="0034105C">
        <w:t xml:space="preserve"> </w:t>
      </w:r>
      <w:r w:rsidR="0034105C" w:rsidRPr="00D2092C">
        <w:rPr>
          <w:u w:val="single"/>
        </w:rPr>
        <w:t>admitido</w:t>
      </w:r>
      <w:r w:rsidR="0034105C">
        <w:t xml:space="preserve"> em nenhuma hipótese, muito menos sob o viés da repressão criminal. </w:t>
      </w:r>
    </w:p>
    <w:p w14:paraId="311C4263" w14:textId="77777777" w:rsidR="00EF607C" w:rsidRPr="00AE5293" w:rsidRDefault="00EF607C" w:rsidP="00EF607C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3ADBCCF9" w14:textId="6D588F7B" w:rsidR="00EF607C" w:rsidRDefault="00EF607C" w:rsidP="00EF607C">
      <w:pPr>
        <w:pStyle w:val="Ttulo"/>
        <w:spacing w:line="276" w:lineRule="auto"/>
      </w:pPr>
      <w:r>
        <w:t>II – DA NECESSIDADE DE PROVIMENTO DO RECURSO CONFORME CONCLUSÃO EXARADA PELO EMINENTE RELATOR</w:t>
      </w:r>
    </w:p>
    <w:p w14:paraId="1E272A02" w14:textId="77777777" w:rsidR="00EF607C" w:rsidRPr="00AE5293" w:rsidRDefault="00EF607C" w:rsidP="00EF607C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0229A7BA" w14:textId="389EE91F" w:rsidR="00A95855" w:rsidRDefault="003E1286" w:rsidP="00A95855">
      <w:pPr>
        <w:pStyle w:val="SemEspaamento"/>
      </w:pPr>
      <w:r>
        <w:t xml:space="preserve">Feitas essas considerações e passando especificamente para o objeto deste recurso, </w:t>
      </w:r>
      <w:r w:rsidR="001B0A73">
        <w:t>o ilustre Desembargador Relator</w:t>
      </w:r>
      <w:r>
        <w:t xml:space="preserve"> bem concluiu que</w:t>
      </w:r>
      <w:r w:rsidR="001B0A73">
        <w:t xml:space="preserve"> </w:t>
      </w:r>
      <w:r w:rsidR="00A95855">
        <w:t>a ação penal se encontra fulminada pela decadência</w:t>
      </w:r>
      <w:r>
        <w:t xml:space="preserve">. O voto do Relator segue, inclusive, o </w:t>
      </w:r>
      <w:r w:rsidR="00A95855">
        <w:t>entendimento sedimentado pelo Colendo Superior Tribunal de Justiça</w:t>
      </w:r>
      <w:r w:rsidR="0077542C">
        <w:rPr>
          <w:sz w:val="20"/>
          <w:szCs w:val="18"/>
        </w:rPr>
        <w:t xml:space="preserve"> (</w:t>
      </w:r>
      <w:r w:rsidR="0077542C" w:rsidRPr="0065713C">
        <w:rPr>
          <w:sz w:val="20"/>
          <w:szCs w:val="18"/>
        </w:rPr>
        <w:t>REsp n. 1.762.142/MG, rel. Min. Sebastião Reis Júnior, 6ª Turma, j. em 13.4.2021)</w:t>
      </w:r>
      <w:r w:rsidR="001B0A73">
        <w:t xml:space="preserve"> </w:t>
      </w:r>
      <w:r w:rsidR="001B0A73" w:rsidRPr="00E27241">
        <w:rPr>
          <w:u w:val="single"/>
        </w:rPr>
        <w:t>e</w:t>
      </w:r>
      <w:r w:rsidR="001B0A73">
        <w:t xml:space="preserve"> </w:t>
      </w:r>
      <w:r w:rsidR="001B0A73" w:rsidRPr="00E27241">
        <w:rPr>
          <w:u w:val="single"/>
        </w:rPr>
        <w:t>por</w:t>
      </w:r>
      <w:r w:rsidR="001B0A73">
        <w:t xml:space="preserve"> </w:t>
      </w:r>
      <w:r w:rsidR="001B0A73" w:rsidRPr="00E27241">
        <w:rPr>
          <w:u w:val="single"/>
        </w:rPr>
        <w:t>ess</w:t>
      </w:r>
      <w:r w:rsidR="00315BE1" w:rsidRPr="00E27241">
        <w:rPr>
          <w:u w:val="single"/>
        </w:rPr>
        <w:t>e</w:t>
      </w:r>
      <w:r w:rsidR="001B0A73">
        <w:t xml:space="preserve"> </w:t>
      </w:r>
      <w:r w:rsidR="00315BE1" w:rsidRPr="00E27241">
        <w:rPr>
          <w:u w:val="single"/>
        </w:rPr>
        <w:t>Egrégio</w:t>
      </w:r>
      <w:r w:rsidR="00315BE1">
        <w:t xml:space="preserve"> </w:t>
      </w:r>
      <w:r w:rsidR="001B0A73" w:rsidRPr="00E27241">
        <w:rPr>
          <w:u w:val="single"/>
        </w:rPr>
        <w:t>Tribunal</w:t>
      </w:r>
      <w:r w:rsidR="001B0A73">
        <w:t xml:space="preserve"> </w:t>
      </w:r>
      <w:r w:rsidR="001B0A73" w:rsidRPr="00E27241">
        <w:rPr>
          <w:u w:val="single"/>
        </w:rPr>
        <w:t>Regional</w:t>
      </w:r>
      <w:r w:rsidR="001B0A73">
        <w:t xml:space="preserve"> </w:t>
      </w:r>
      <w:r w:rsidR="001B0A73" w:rsidRPr="00E27241">
        <w:rPr>
          <w:u w:val="single"/>
        </w:rPr>
        <w:t>Federal</w:t>
      </w:r>
      <w:r w:rsidR="001B0A73">
        <w:t xml:space="preserve"> </w:t>
      </w:r>
      <w:r w:rsidR="001B0A73" w:rsidRPr="00E27241">
        <w:rPr>
          <w:u w:val="single"/>
        </w:rPr>
        <w:t>da</w:t>
      </w:r>
      <w:r w:rsidR="001B0A73">
        <w:t xml:space="preserve"> </w:t>
      </w:r>
      <w:r w:rsidR="001B0A73" w:rsidRPr="00E27241">
        <w:rPr>
          <w:u w:val="single"/>
        </w:rPr>
        <w:t>4ª</w:t>
      </w:r>
      <w:r w:rsidR="001B0A73">
        <w:t xml:space="preserve"> </w:t>
      </w:r>
      <w:r w:rsidR="001B0A73" w:rsidRPr="00E27241">
        <w:rPr>
          <w:u w:val="single"/>
        </w:rPr>
        <w:t>Região</w:t>
      </w:r>
      <w:r w:rsidR="00F51E8B">
        <w:t xml:space="preserve">, uma vez que decorridos mais de 6 meses entre a ciência da autoria </w:t>
      </w:r>
      <w:r w:rsidR="00F51E8B" w:rsidRPr="00F51E8B">
        <w:rPr>
          <w:sz w:val="20"/>
          <w:szCs w:val="18"/>
        </w:rPr>
        <w:t>(13.12.2022</w:t>
      </w:r>
      <w:r w:rsidR="00F06E05">
        <w:rPr>
          <w:sz w:val="20"/>
          <w:szCs w:val="18"/>
        </w:rPr>
        <w:t xml:space="preserve"> – evento 22 a 26 do procedimento cautelar n. </w:t>
      </w:r>
      <w:r w:rsidR="00F06E05" w:rsidRPr="00F06E05">
        <w:rPr>
          <w:sz w:val="20"/>
          <w:szCs w:val="18"/>
        </w:rPr>
        <w:t>5012701-91.2022.4.04.7208</w:t>
      </w:r>
      <w:r w:rsidR="00F51E8B" w:rsidRPr="00F51E8B">
        <w:rPr>
          <w:sz w:val="20"/>
          <w:szCs w:val="18"/>
        </w:rPr>
        <w:t>)</w:t>
      </w:r>
      <w:r w:rsidR="00F51E8B">
        <w:t xml:space="preserve"> e o ajuizamento da queixa-crime </w:t>
      </w:r>
      <w:r w:rsidR="00F51E8B" w:rsidRPr="00F06E05">
        <w:rPr>
          <w:sz w:val="20"/>
          <w:szCs w:val="18"/>
        </w:rPr>
        <w:t>(2.1.202</w:t>
      </w:r>
      <w:r w:rsidR="00F06E05" w:rsidRPr="00F06E05">
        <w:rPr>
          <w:sz w:val="20"/>
          <w:szCs w:val="18"/>
        </w:rPr>
        <w:t>4</w:t>
      </w:r>
      <w:r w:rsidR="00F06E05">
        <w:rPr>
          <w:sz w:val="20"/>
          <w:szCs w:val="18"/>
        </w:rPr>
        <w:t xml:space="preserve"> – evento 1</w:t>
      </w:r>
      <w:r w:rsidR="00315BE1">
        <w:rPr>
          <w:sz w:val="20"/>
          <w:szCs w:val="18"/>
        </w:rPr>
        <w:t xml:space="preserve"> – autos originários</w:t>
      </w:r>
      <w:r w:rsidR="00F06E05" w:rsidRPr="00F06E05">
        <w:rPr>
          <w:sz w:val="20"/>
          <w:szCs w:val="18"/>
        </w:rPr>
        <w:t>)</w:t>
      </w:r>
      <w:r w:rsidR="00A95855">
        <w:t>.</w:t>
      </w:r>
    </w:p>
    <w:p w14:paraId="755E41A1" w14:textId="77777777" w:rsidR="00A24B82" w:rsidRDefault="00315BE1" w:rsidP="00F7724D">
      <w:pPr>
        <w:pStyle w:val="SemEspaamento"/>
      </w:pPr>
      <w:r>
        <w:t xml:space="preserve">Como </w:t>
      </w:r>
      <w:r w:rsidR="007701B2">
        <w:t>exposto pelo eminente Relator</w:t>
      </w:r>
      <w:r>
        <w:t>, em novembro de 2024</w:t>
      </w:r>
      <w:r w:rsidR="007701B2">
        <w:t xml:space="preserve"> essa ilustre 8ª Turma</w:t>
      </w:r>
      <w:r w:rsidR="00CE5D86">
        <w:t xml:space="preserve">, de forma unânime, </w:t>
      </w:r>
      <w:r w:rsidR="007701B2">
        <w:t>firmou o entendimento de que “</w:t>
      </w:r>
      <w:r w:rsidR="00974914" w:rsidRPr="00F7724D">
        <w:rPr>
          <w:i/>
          <w:iCs/>
        </w:rPr>
        <w:t xml:space="preserve">Transcorrido mais de 06 (seis) meses da data em que o querelante veio a saber quem é o autor do crime, houve decadência do exercício da ação penal privada. A aplicação do art. 529, o CPP, deve ser de forma conjunta com o art. 38 do mesmo diploma legal, </w:t>
      </w:r>
      <w:r w:rsidR="00974914" w:rsidRPr="00F7724D">
        <w:rPr>
          <w:b/>
          <w:bCs/>
          <w:i/>
          <w:iCs/>
        </w:rPr>
        <w:t xml:space="preserve">não ensejando, a homologação do laudo pericial, em abertura de novo prazo, </w:t>
      </w:r>
      <w:r w:rsidR="00974914" w:rsidRPr="00F7724D">
        <w:rPr>
          <w:b/>
          <w:bCs/>
          <w:i/>
          <w:iCs/>
          <w:u w:val="single"/>
        </w:rPr>
        <w:t>sob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a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pena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de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se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ofender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a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segurança</w:t>
      </w:r>
      <w:r w:rsidR="00974914" w:rsidRPr="00F7724D">
        <w:rPr>
          <w:b/>
          <w:bCs/>
          <w:i/>
          <w:iCs/>
        </w:rPr>
        <w:t xml:space="preserve"> </w:t>
      </w:r>
      <w:r w:rsidR="00974914" w:rsidRPr="00F7724D">
        <w:rPr>
          <w:b/>
          <w:bCs/>
          <w:i/>
          <w:iCs/>
          <w:u w:val="single"/>
        </w:rPr>
        <w:t>jurídica</w:t>
      </w:r>
      <w:r w:rsidR="00974914">
        <w:t xml:space="preserve">” </w:t>
      </w:r>
      <w:r w:rsidR="00974914" w:rsidRPr="00F7724D">
        <w:rPr>
          <w:sz w:val="20"/>
          <w:szCs w:val="18"/>
        </w:rPr>
        <w:t>(</w:t>
      </w:r>
      <w:r w:rsidR="00CE5D86" w:rsidRPr="00F7724D">
        <w:rPr>
          <w:sz w:val="20"/>
          <w:szCs w:val="18"/>
        </w:rPr>
        <w:t>RESE n. 5013348-39.2024.4.04.7201, rel. Des. Thompson Flores, j. em 6.11.2024)</w:t>
      </w:r>
      <w:r w:rsidR="00CE5D86">
        <w:t>.</w:t>
      </w:r>
      <w:r>
        <w:t xml:space="preserve"> </w:t>
      </w:r>
    </w:p>
    <w:p w14:paraId="230F7831" w14:textId="6DB52FD5" w:rsidR="00F7724D" w:rsidRDefault="00F7724D" w:rsidP="00F7724D">
      <w:pPr>
        <w:pStyle w:val="SemEspaamento"/>
      </w:pPr>
      <w:r>
        <w:t>E a 7ª Turma dessa Egrégia Corte</w:t>
      </w:r>
      <w:r w:rsidR="00A24B82">
        <w:t xml:space="preserve"> </w:t>
      </w:r>
      <w:r>
        <w:t>decidiu</w:t>
      </w:r>
      <w:r w:rsidR="00A24B82">
        <w:t xml:space="preserve">, </w:t>
      </w:r>
      <w:r>
        <w:t>na mesma linha,</w:t>
      </w:r>
      <w:r w:rsidR="00A24B82">
        <w:t xml:space="preserve"> que,</w:t>
      </w:r>
      <w:r>
        <w:t xml:space="preserve"> “</w:t>
      </w:r>
      <w:r w:rsidRPr="00F7724D">
        <w:rPr>
          <w:i/>
          <w:iCs/>
        </w:rPr>
        <w:t>Conforme o entendimento do colendo STJ, faz-se necessário conformar os prazos previstos nos arts. 38 e 529, ambos do CPP, de modo que, em se tratando de crimes contra a propriedade imaterial que deixem vestígio, a ciência da autoria do fato delituoso dá ensejo ao início do prazo decadencial de 6 meses, sendo tal prazo reduzido para 30 dias se homologado laudo pericial nesse ínterim</w:t>
      </w:r>
      <w:r>
        <w:t xml:space="preserve">” </w:t>
      </w:r>
      <w:r w:rsidRPr="00F7724D">
        <w:rPr>
          <w:sz w:val="20"/>
          <w:szCs w:val="18"/>
        </w:rPr>
        <w:t>(TRF4, RESE n. 5001159-29.2024.4.04.7201/SC, rel. Des. Ângelo Roberto Ilha da Silva, 7ª Turma, j. em 5.11.2024)</w:t>
      </w:r>
      <w:r w:rsidRPr="007C5312">
        <w:t>.</w:t>
      </w:r>
    </w:p>
    <w:p w14:paraId="66441BA7" w14:textId="1430ABDC" w:rsidR="00A634F4" w:rsidRDefault="00F22403" w:rsidP="00A634F4">
      <w:pPr>
        <w:pStyle w:val="SemEspaamento"/>
      </w:pPr>
      <w:r>
        <w:t xml:space="preserve">Esse entendimento, </w:t>
      </w:r>
      <w:r w:rsidR="00A24B82">
        <w:t>como visto</w:t>
      </w:r>
      <w:r>
        <w:t xml:space="preserve">, coaduna-se com o posicionamento </w:t>
      </w:r>
      <w:r w:rsidR="00AE5293">
        <w:t xml:space="preserve">consolidado </w:t>
      </w:r>
      <w:r>
        <w:t>da Corte</w:t>
      </w:r>
      <w:r w:rsidR="00A634F4">
        <w:t xml:space="preserve"> da Cidadania, o que é reforçado pelo fato de que, em 20.4.2023, o eminente Ministro Jesuíno </w:t>
      </w:r>
      <w:proofErr w:type="spellStart"/>
      <w:r w:rsidR="00A634F4">
        <w:t>Rissato</w:t>
      </w:r>
      <w:proofErr w:type="spellEnd"/>
      <w:r w:rsidR="00A634F4">
        <w:t xml:space="preserve"> </w:t>
      </w:r>
      <w:r w:rsidR="00A634F4" w:rsidRPr="009858B6">
        <w:rPr>
          <w:sz w:val="20"/>
          <w:szCs w:val="18"/>
        </w:rPr>
        <w:t>(Desembargador convocado do TJDFT)</w:t>
      </w:r>
      <w:r w:rsidR="00A634F4">
        <w:t>,</w:t>
      </w:r>
      <w:r w:rsidR="00A634F4" w:rsidRPr="00036048">
        <w:t xml:space="preserve"> </w:t>
      </w:r>
      <w:r w:rsidR="00A634F4">
        <w:t>concedeu a ordem</w:t>
      </w:r>
      <w:r w:rsidR="00BD44EE">
        <w:t xml:space="preserve"> em </w:t>
      </w:r>
      <w:r w:rsidR="00BD44EE">
        <w:rPr>
          <w:i/>
          <w:iCs/>
        </w:rPr>
        <w:t>habeas corpus</w:t>
      </w:r>
      <w:r w:rsidR="008709ED">
        <w:t xml:space="preserve">, de forma monocrática, para reconhecer a decadência e trancar ação penal com situação jurídica similar a destes autos </w:t>
      </w:r>
      <w:r w:rsidR="00A634F4" w:rsidRPr="00036048">
        <w:rPr>
          <w:sz w:val="20"/>
          <w:szCs w:val="18"/>
        </w:rPr>
        <w:t>(STJ, AgRg no HC n. 801.068/SC, j. em 20.4.2023)</w:t>
      </w:r>
      <w:r w:rsidR="00A634F4">
        <w:t>.</w:t>
      </w:r>
    </w:p>
    <w:p w14:paraId="352866C2" w14:textId="12C1216B" w:rsidR="00B043FF" w:rsidRDefault="00B043FF" w:rsidP="00A634F4">
      <w:pPr>
        <w:pStyle w:val="SemEspaamento"/>
      </w:pPr>
      <w:r>
        <w:t xml:space="preserve">Nessa decisão, restou </w:t>
      </w:r>
      <w:r w:rsidR="005B4F38">
        <w:t>assentado que, de fato, “</w:t>
      </w:r>
      <w:r w:rsidR="00E4009A" w:rsidRPr="00E4009A">
        <w:rPr>
          <w:i/>
          <w:iCs/>
        </w:rPr>
        <w:t xml:space="preserve">há que se conformar os prazos previstos nos arts. 38 e 529 do CPP. Vale dizer, a ciência da autoria do fato delituoso dá início ao prazo decadencial de 6 meses, </w:t>
      </w:r>
      <w:r w:rsidR="00E4009A" w:rsidRPr="00662B07">
        <w:rPr>
          <w:b/>
          <w:bCs/>
          <w:i/>
          <w:iCs/>
        </w:rPr>
        <w:t xml:space="preserve">sendo tal prazo </w:t>
      </w:r>
      <w:r w:rsidR="00E4009A" w:rsidRPr="00662B07">
        <w:rPr>
          <w:b/>
          <w:bCs/>
          <w:i/>
          <w:iCs/>
          <w:u w:val="single"/>
        </w:rPr>
        <w:t>reduzido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para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30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dias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se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homologado</w:t>
      </w:r>
      <w:r w:rsidR="00E4009A" w:rsidRPr="00662B07">
        <w:rPr>
          <w:b/>
          <w:bCs/>
          <w:i/>
          <w:iCs/>
        </w:rPr>
        <w:t xml:space="preserve"> </w:t>
      </w:r>
      <w:r w:rsidR="00E4009A" w:rsidRPr="00662B07">
        <w:rPr>
          <w:b/>
          <w:bCs/>
          <w:i/>
          <w:iCs/>
          <w:u w:val="single"/>
        </w:rPr>
        <w:t>laudo</w:t>
      </w:r>
      <w:r w:rsidR="00E4009A" w:rsidRPr="00662B07">
        <w:rPr>
          <w:b/>
          <w:bCs/>
          <w:i/>
          <w:iCs/>
        </w:rPr>
        <w:t xml:space="preserve"> pericial nesse ínterim</w:t>
      </w:r>
      <w:r w:rsidR="00E4009A">
        <w:t>”</w:t>
      </w:r>
      <w:r w:rsidR="00E4009A" w:rsidRPr="00E4009A">
        <w:t>.</w:t>
      </w:r>
      <w:r w:rsidR="003D1C2F">
        <w:t xml:space="preserve"> Vejamos</w:t>
      </w:r>
      <w:r w:rsidR="00EB73C2">
        <w:t xml:space="preserve"> </w:t>
      </w:r>
      <w:r w:rsidR="00EB73C2" w:rsidRPr="00EB73C2">
        <w:rPr>
          <w:sz w:val="20"/>
          <w:szCs w:val="18"/>
        </w:rPr>
        <w:t>(</w:t>
      </w:r>
      <w:r w:rsidR="00145CFC">
        <w:rPr>
          <w:sz w:val="20"/>
          <w:szCs w:val="18"/>
        </w:rPr>
        <w:t xml:space="preserve">STJ, </w:t>
      </w:r>
      <w:r w:rsidR="00EB73C2" w:rsidRPr="00EB73C2">
        <w:rPr>
          <w:sz w:val="20"/>
          <w:szCs w:val="18"/>
        </w:rPr>
        <w:t>AgRg no HC n. 801.068/SC)</w:t>
      </w:r>
      <w:r w:rsidR="003D1C2F">
        <w:t>:</w:t>
      </w:r>
    </w:p>
    <w:p w14:paraId="09FD511F" w14:textId="77777777" w:rsidR="008C7AAD" w:rsidRPr="00A7234E" w:rsidRDefault="008C7AAD" w:rsidP="008C7AAD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</w:p>
    <w:p w14:paraId="76F864C3" w14:textId="6F1425BF" w:rsidR="003D1C2F" w:rsidRDefault="000C115A" w:rsidP="00EB73C2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1C79101" wp14:editId="5BA7FEE3">
            <wp:extent cx="5220586" cy="3607419"/>
            <wp:effectExtent l="0" t="0" r="0" b="0"/>
            <wp:docPr id="12775223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86" cy="360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B1FE" w14:textId="3EF45AB2" w:rsidR="00A95855" w:rsidRPr="00956EDF" w:rsidRDefault="00F66F2F" w:rsidP="00A95855">
      <w:pPr>
        <w:pStyle w:val="SemEspaamento"/>
      </w:pPr>
      <w:r>
        <w:t xml:space="preserve">Portanto, ao contrário do que sustenta a recorrida, </w:t>
      </w:r>
      <w:r w:rsidR="003A0CA5">
        <w:t xml:space="preserve">não há como aplicar </w:t>
      </w:r>
      <w:r w:rsidR="003417AC">
        <w:t>o art. 529 do CPP isoladamente</w:t>
      </w:r>
      <w:r w:rsidR="003A0CA5">
        <w:t xml:space="preserve">, de modo que o ajuizamento da queixa-crime deve respeitar o prazo decadencial de 6 meses </w:t>
      </w:r>
      <w:r w:rsidR="003A0CA5" w:rsidRPr="003A0CA5">
        <w:rPr>
          <w:sz w:val="20"/>
          <w:szCs w:val="18"/>
        </w:rPr>
        <w:t>(art. 38 do CPP)</w:t>
      </w:r>
      <w:r w:rsidR="003A0CA5">
        <w:t xml:space="preserve"> e, caso sobrevenha a homologação do laudo dentro desse período, </w:t>
      </w:r>
      <w:r w:rsidR="0026346E">
        <w:t xml:space="preserve">esse </w:t>
      </w:r>
      <w:r w:rsidR="003A0CA5">
        <w:t xml:space="preserve">prazo é reduzido para 30 dias </w:t>
      </w:r>
      <w:r w:rsidR="003A0CA5" w:rsidRPr="003A0CA5">
        <w:rPr>
          <w:sz w:val="20"/>
          <w:szCs w:val="18"/>
        </w:rPr>
        <w:t>(art. 529 do CPP)</w:t>
      </w:r>
      <w:r w:rsidR="003A0CA5">
        <w:t>.</w:t>
      </w:r>
    </w:p>
    <w:p w14:paraId="2A9F5C0E" w14:textId="6027E034" w:rsidR="00A95855" w:rsidRDefault="00A95855" w:rsidP="00A95855">
      <w:pPr>
        <w:pStyle w:val="SemEspaamento"/>
      </w:pPr>
      <w:r>
        <w:t>Aliás, outro não poderia ser o entendimento, sobretudo porque</w:t>
      </w:r>
      <w:r w:rsidR="007E445D">
        <w:t>, além de se tratar de prazo decadencial,</w:t>
      </w:r>
      <w:r>
        <w:t xml:space="preserve"> o próprio art. 525 do CPP, utilizado como fundamento pela decisão recorrida para afastar a decadência, </w:t>
      </w:r>
      <w:r w:rsidRPr="00AF7EA6">
        <w:rPr>
          <w:b/>
          <w:bCs/>
          <w:u w:val="single"/>
        </w:rPr>
        <w:t>não</w:t>
      </w:r>
      <w:r w:rsidRPr="00B27CD9">
        <w:rPr>
          <w:b/>
          <w:bCs/>
        </w:rPr>
        <w:t xml:space="preserve"> </w:t>
      </w:r>
      <w:r w:rsidRPr="00AF7EA6">
        <w:rPr>
          <w:b/>
          <w:bCs/>
          <w:u w:val="single"/>
        </w:rPr>
        <w:t>exige</w:t>
      </w:r>
      <w:r w:rsidRPr="00B27CD9">
        <w:rPr>
          <w:b/>
          <w:bCs/>
        </w:rPr>
        <w:t xml:space="preserve"> </w:t>
      </w:r>
      <w:r w:rsidRPr="00AF7EA6">
        <w:rPr>
          <w:b/>
          <w:bCs/>
          <w:u w:val="single"/>
        </w:rPr>
        <w:t>perícia</w:t>
      </w:r>
      <w:r>
        <w:rPr>
          <w:b/>
          <w:bCs/>
        </w:rPr>
        <w:t xml:space="preserve"> </w:t>
      </w:r>
      <w:r w:rsidRPr="00AF7EA6">
        <w:rPr>
          <w:b/>
          <w:bCs/>
          <w:u w:val="single"/>
        </w:rPr>
        <w:t>homologada</w:t>
      </w:r>
      <w:r>
        <w:rPr>
          <w:b/>
          <w:bCs/>
        </w:rPr>
        <w:t xml:space="preserve"> </w:t>
      </w:r>
      <w:r w:rsidRPr="00AF7EA6">
        <w:rPr>
          <w:b/>
          <w:bCs/>
          <w:u w:val="single"/>
        </w:rPr>
        <w:t>judicialmente</w:t>
      </w:r>
      <w:r w:rsidRPr="00897022">
        <w:rPr>
          <w:b/>
          <w:bCs/>
        </w:rPr>
        <w:t xml:space="preserve"> para o recebimento da queixa-crime</w:t>
      </w:r>
      <w:r>
        <w:t xml:space="preserve">, diversamente do que quer fazer crer o </w:t>
      </w:r>
      <w:r>
        <w:rPr>
          <w:i/>
          <w:iCs/>
        </w:rPr>
        <w:t xml:space="preserve">decisum </w:t>
      </w:r>
      <w:r>
        <w:t>combatido.</w:t>
      </w:r>
    </w:p>
    <w:p w14:paraId="65C427BD" w14:textId="5F21B8F3" w:rsidR="00A95855" w:rsidRDefault="003A0CA5" w:rsidP="00A95855">
      <w:pPr>
        <w:pStyle w:val="SemEspaamento"/>
      </w:pPr>
      <w:r>
        <w:t>Ou seja</w:t>
      </w:r>
      <w:r w:rsidR="00A95855">
        <w:t xml:space="preserve">, </w:t>
      </w:r>
      <w:r w:rsidR="00A95855" w:rsidRPr="00610AFD">
        <w:rPr>
          <w:b/>
          <w:bCs/>
        </w:rPr>
        <w:t>a própria recorrida MATTEL poderia ter realizado exame pericial</w:t>
      </w:r>
      <w:r w:rsidR="00A95855">
        <w:t xml:space="preserve"> </w:t>
      </w:r>
      <w:r w:rsidR="00A95855" w:rsidRPr="00AC3969">
        <w:rPr>
          <w:b/>
          <w:bCs/>
        </w:rPr>
        <w:t xml:space="preserve">dentro do prazo </w:t>
      </w:r>
      <w:r w:rsidR="00A95855" w:rsidRPr="007E445D">
        <w:rPr>
          <w:b/>
          <w:bCs/>
        </w:rPr>
        <w:t>decadencial para fundamentar a ação penal privada, seja por seus técnicos ou por meio da contratação de empresa especializada para analisar o material apreendido e elaborar esse exame dentro do prazo mencionado</w:t>
      </w:r>
      <w:r w:rsidR="00A95855">
        <w:t>,</w:t>
      </w:r>
      <w:r w:rsidR="00AF7EA6">
        <w:t xml:space="preserve"> </w:t>
      </w:r>
      <w:r w:rsidR="00A95855">
        <w:t>o que derrui o argumento da decisão recorrida de que seria necessária a homologação judicial de laudo pericial</w:t>
      </w:r>
      <w:r w:rsidR="00A95855" w:rsidRPr="00610AFD">
        <w:t xml:space="preserve"> </w:t>
      </w:r>
      <w:r w:rsidR="00A95855">
        <w:t xml:space="preserve">para início do prazo decadencial. </w:t>
      </w:r>
    </w:p>
    <w:p w14:paraId="31356B22" w14:textId="3B2008B3" w:rsidR="00A95855" w:rsidRDefault="00A95855" w:rsidP="00A95855">
      <w:pPr>
        <w:pStyle w:val="SemEspaamento"/>
      </w:pPr>
      <w:r>
        <w:t xml:space="preserve">Vale </w:t>
      </w:r>
      <w:r w:rsidR="007E445D">
        <w:t>repisar</w:t>
      </w:r>
      <w:r>
        <w:t xml:space="preserve">, Excelência, o art. 525 do CPP é categórico em não exigir a propositura de cautelar preparatória, nem de </w:t>
      </w:r>
      <w:r w:rsidR="00BC3A00">
        <w:t xml:space="preserve">elaboração de </w:t>
      </w:r>
      <w:r>
        <w:t>perícia</w:t>
      </w:r>
      <w:r w:rsidR="003E421F">
        <w:t xml:space="preserve"> pela via judicial</w:t>
      </w:r>
      <w:r>
        <w:t xml:space="preserve">, para o recebimento da queixa-crime, o que </w:t>
      </w:r>
      <w:r w:rsidRPr="003E421F">
        <w:rPr>
          <w:u w:val="single"/>
        </w:rPr>
        <w:t>foi</w:t>
      </w:r>
      <w:r>
        <w:t xml:space="preserve"> </w:t>
      </w:r>
      <w:r w:rsidRPr="003E421F">
        <w:rPr>
          <w:u w:val="single"/>
        </w:rPr>
        <w:t>feito</w:t>
      </w:r>
      <w:r>
        <w:t xml:space="preserve"> </w:t>
      </w:r>
      <w:r w:rsidRPr="003E421F">
        <w:rPr>
          <w:u w:val="single"/>
        </w:rPr>
        <w:t>por</w:t>
      </w:r>
      <w:r>
        <w:t xml:space="preserve"> </w:t>
      </w:r>
      <w:r w:rsidRPr="003E421F">
        <w:rPr>
          <w:u w:val="single"/>
        </w:rPr>
        <w:t>conta</w:t>
      </w:r>
      <w:r>
        <w:t xml:space="preserve"> </w:t>
      </w:r>
      <w:r w:rsidRPr="003E421F">
        <w:rPr>
          <w:u w:val="single"/>
        </w:rPr>
        <w:t>e</w:t>
      </w:r>
      <w:r>
        <w:t xml:space="preserve"> </w:t>
      </w:r>
      <w:r w:rsidRPr="003E421F">
        <w:rPr>
          <w:u w:val="single"/>
        </w:rPr>
        <w:t>risco</w:t>
      </w:r>
      <w:r>
        <w:t xml:space="preserve"> </w:t>
      </w:r>
      <w:r w:rsidRPr="003E421F">
        <w:rPr>
          <w:u w:val="single"/>
        </w:rPr>
        <w:t>exclusiva</w:t>
      </w:r>
      <w:r>
        <w:t xml:space="preserve"> </w:t>
      </w:r>
      <w:r w:rsidRPr="003E421F">
        <w:rPr>
          <w:u w:val="single"/>
        </w:rPr>
        <w:t>da</w:t>
      </w:r>
      <w:r>
        <w:t xml:space="preserve"> </w:t>
      </w:r>
      <w:r w:rsidRPr="003E421F">
        <w:rPr>
          <w:u w:val="single"/>
        </w:rPr>
        <w:t>recorrida</w:t>
      </w:r>
      <w:r>
        <w:t xml:space="preserve"> MATTEL. </w:t>
      </w:r>
    </w:p>
    <w:p w14:paraId="695BB949" w14:textId="4F55B090" w:rsidR="00A95855" w:rsidRDefault="00BC3A00" w:rsidP="00A95855">
      <w:pPr>
        <w:pStyle w:val="SemEspaamento"/>
      </w:pPr>
      <w:r>
        <w:t>Assim sendo</w:t>
      </w:r>
      <w:r w:rsidR="00A95855">
        <w:t>,</w:t>
      </w:r>
      <w:r w:rsidR="00F7724D">
        <w:t xml:space="preserve"> </w:t>
      </w:r>
      <w:r w:rsidR="005C4297">
        <w:t>o recorrente confia n</w:t>
      </w:r>
      <w:r w:rsidR="00F7724D">
        <w:t xml:space="preserve">o provimento do </w:t>
      </w:r>
      <w:r w:rsidR="005C4297">
        <w:t xml:space="preserve">presente </w:t>
      </w:r>
      <w:r w:rsidR="00F7724D">
        <w:t xml:space="preserve">recurso, tendo em vista que </w:t>
      </w:r>
      <w:r w:rsidR="00A95855">
        <w:t xml:space="preserve">os prazos previstos no art. 38 e 529 do CPP devem ser aplicados </w:t>
      </w:r>
      <w:r w:rsidR="00A95855" w:rsidRPr="001C352E">
        <w:rPr>
          <w:u w:val="single"/>
        </w:rPr>
        <w:t>em</w:t>
      </w:r>
      <w:r w:rsidR="00A95855">
        <w:t xml:space="preserve"> </w:t>
      </w:r>
      <w:r w:rsidR="00A95855" w:rsidRPr="001C352E">
        <w:rPr>
          <w:u w:val="single"/>
        </w:rPr>
        <w:t>conjunto</w:t>
      </w:r>
      <w:r w:rsidR="00A95855">
        <w:t>, contados da ciência da autoria para o ajuizamento da demanda</w:t>
      </w:r>
      <w:r w:rsidR="005C4297">
        <w:t>, o que impõe o reconhecimento da decadência no caso</w:t>
      </w:r>
      <w:r w:rsidR="00A95855">
        <w:t>.</w:t>
      </w:r>
    </w:p>
    <w:p w14:paraId="1A6CEFDE" w14:textId="77777777" w:rsidR="00A95855" w:rsidRDefault="00A95855" w:rsidP="00A9585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3ADF0E" w14:textId="62072D81" w:rsidR="00A95855" w:rsidRPr="00136102" w:rsidRDefault="00A95855" w:rsidP="00A95855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A76D4">
        <w:rPr>
          <w:rFonts w:ascii="Arial" w:eastAsia="Calibri" w:hAnsi="Arial" w:cs="Times New Roman"/>
          <w:noProof/>
          <w:sz w:val="24"/>
          <w:szCs w:val="24"/>
        </w:rPr>
        <w:t>12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D8BF9E5" w14:textId="77777777" w:rsidR="00A95855" w:rsidRDefault="00A95855" w:rsidP="00A958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DFEAFEB" w14:textId="77777777" w:rsidR="00A95855" w:rsidRDefault="00A95855" w:rsidP="00A958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AF8928" w14:textId="77777777" w:rsidR="00A95855" w:rsidRDefault="00A95855" w:rsidP="00A958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F2DCBFA" w14:textId="77777777" w:rsidR="00A95855" w:rsidRPr="00251DEE" w:rsidRDefault="00A95855" w:rsidP="00A9585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51DEE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AF706D2" w14:textId="77777777" w:rsidR="00A95855" w:rsidRPr="00251DEE" w:rsidRDefault="00A95855" w:rsidP="00A9585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51DEE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A95855" w:rsidRPr="00251DEE" w:rsidSect="00032F4C">
      <w:headerReference w:type="default" r:id="rId11"/>
      <w:footerReference w:type="default" r:id="rId12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E51D3" w14:textId="77777777" w:rsidR="002531B6" w:rsidRDefault="002531B6" w:rsidP="00943258">
      <w:pPr>
        <w:spacing w:after="0" w:line="240" w:lineRule="auto"/>
      </w:pPr>
      <w:r>
        <w:separator/>
      </w:r>
    </w:p>
  </w:endnote>
  <w:endnote w:type="continuationSeparator" w:id="0">
    <w:p w14:paraId="504AAF91" w14:textId="77777777" w:rsidR="002531B6" w:rsidRDefault="002531B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D72DF2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C9D6DDA" wp14:editId="6E8C405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09033808" name="Imagem 200903380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AE897D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3AC8" w14:textId="77777777" w:rsidR="002531B6" w:rsidRDefault="002531B6" w:rsidP="00943258">
      <w:pPr>
        <w:spacing w:after="0" w:line="240" w:lineRule="auto"/>
      </w:pPr>
      <w:r>
        <w:separator/>
      </w:r>
    </w:p>
  </w:footnote>
  <w:footnote w:type="continuationSeparator" w:id="0">
    <w:p w14:paraId="7AF3BD53" w14:textId="77777777" w:rsidR="002531B6" w:rsidRDefault="002531B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C31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A1E8A4A" wp14:editId="50ABDF2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0424917" name="Imagem 137042491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9F37B3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CCA68C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C22BA4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794248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55"/>
    <w:rsid w:val="00003F31"/>
    <w:rsid w:val="000169F1"/>
    <w:rsid w:val="00026181"/>
    <w:rsid w:val="00032F4C"/>
    <w:rsid w:val="0004298B"/>
    <w:rsid w:val="000456C4"/>
    <w:rsid w:val="00097661"/>
    <w:rsid w:val="000C115A"/>
    <w:rsid w:val="000D0D91"/>
    <w:rsid w:val="000D228C"/>
    <w:rsid w:val="000D7275"/>
    <w:rsid w:val="000E387C"/>
    <w:rsid w:val="000E5E3C"/>
    <w:rsid w:val="000F0474"/>
    <w:rsid w:val="0013166C"/>
    <w:rsid w:val="00131BEB"/>
    <w:rsid w:val="001448B6"/>
    <w:rsid w:val="00145CFC"/>
    <w:rsid w:val="001667B0"/>
    <w:rsid w:val="001669A7"/>
    <w:rsid w:val="00170322"/>
    <w:rsid w:val="001761C0"/>
    <w:rsid w:val="00183BE2"/>
    <w:rsid w:val="00192D34"/>
    <w:rsid w:val="001B0A73"/>
    <w:rsid w:val="001B2B98"/>
    <w:rsid w:val="001B2E75"/>
    <w:rsid w:val="002008C2"/>
    <w:rsid w:val="00201F45"/>
    <w:rsid w:val="00207BE4"/>
    <w:rsid w:val="00214E09"/>
    <w:rsid w:val="00251DEE"/>
    <w:rsid w:val="002531B6"/>
    <w:rsid w:val="00257838"/>
    <w:rsid w:val="0026346E"/>
    <w:rsid w:val="00272BFB"/>
    <w:rsid w:val="00291F6C"/>
    <w:rsid w:val="002A03DD"/>
    <w:rsid w:val="00303673"/>
    <w:rsid w:val="00304E64"/>
    <w:rsid w:val="00315BE1"/>
    <w:rsid w:val="0034105C"/>
    <w:rsid w:val="003417AC"/>
    <w:rsid w:val="003606A9"/>
    <w:rsid w:val="00376FD7"/>
    <w:rsid w:val="00377A2E"/>
    <w:rsid w:val="003801CD"/>
    <w:rsid w:val="003A0CA5"/>
    <w:rsid w:val="003C6CD1"/>
    <w:rsid w:val="003D1C2F"/>
    <w:rsid w:val="003E0B59"/>
    <w:rsid w:val="003E1286"/>
    <w:rsid w:val="003E421F"/>
    <w:rsid w:val="003E46B9"/>
    <w:rsid w:val="00420B1A"/>
    <w:rsid w:val="00434789"/>
    <w:rsid w:val="00462C88"/>
    <w:rsid w:val="004949AD"/>
    <w:rsid w:val="004A4F82"/>
    <w:rsid w:val="004C539C"/>
    <w:rsid w:val="004F2B78"/>
    <w:rsid w:val="004F384D"/>
    <w:rsid w:val="00501A18"/>
    <w:rsid w:val="00502EEF"/>
    <w:rsid w:val="00505ECF"/>
    <w:rsid w:val="005277DD"/>
    <w:rsid w:val="005321DA"/>
    <w:rsid w:val="00541929"/>
    <w:rsid w:val="00572E0B"/>
    <w:rsid w:val="005B4F38"/>
    <w:rsid w:val="005B67EA"/>
    <w:rsid w:val="005C4297"/>
    <w:rsid w:val="005E58E2"/>
    <w:rsid w:val="00601D92"/>
    <w:rsid w:val="00613D50"/>
    <w:rsid w:val="00651D23"/>
    <w:rsid w:val="00662B07"/>
    <w:rsid w:val="00662B8E"/>
    <w:rsid w:val="00670CF7"/>
    <w:rsid w:val="00673228"/>
    <w:rsid w:val="00683596"/>
    <w:rsid w:val="00693F8B"/>
    <w:rsid w:val="00696295"/>
    <w:rsid w:val="0069666A"/>
    <w:rsid w:val="006C0DFC"/>
    <w:rsid w:val="006F671D"/>
    <w:rsid w:val="00722DF5"/>
    <w:rsid w:val="00745A1A"/>
    <w:rsid w:val="007701B2"/>
    <w:rsid w:val="0077542C"/>
    <w:rsid w:val="00782979"/>
    <w:rsid w:val="00795616"/>
    <w:rsid w:val="00797900"/>
    <w:rsid w:val="007C36DB"/>
    <w:rsid w:val="007D05F7"/>
    <w:rsid w:val="007D28F1"/>
    <w:rsid w:val="007E445D"/>
    <w:rsid w:val="007F4647"/>
    <w:rsid w:val="00810D34"/>
    <w:rsid w:val="008709ED"/>
    <w:rsid w:val="00872F0D"/>
    <w:rsid w:val="008A0012"/>
    <w:rsid w:val="008A0B2C"/>
    <w:rsid w:val="008B4425"/>
    <w:rsid w:val="008C7AAD"/>
    <w:rsid w:val="008E31FF"/>
    <w:rsid w:val="008E377D"/>
    <w:rsid w:val="008E4694"/>
    <w:rsid w:val="008F2218"/>
    <w:rsid w:val="008F53CE"/>
    <w:rsid w:val="008F7B29"/>
    <w:rsid w:val="0090226D"/>
    <w:rsid w:val="009179D5"/>
    <w:rsid w:val="00924163"/>
    <w:rsid w:val="00934939"/>
    <w:rsid w:val="00943258"/>
    <w:rsid w:val="00974914"/>
    <w:rsid w:val="009A76D4"/>
    <w:rsid w:val="009A7F09"/>
    <w:rsid w:val="009B34B5"/>
    <w:rsid w:val="009E3B18"/>
    <w:rsid w:val="00A049FC"/>
    <w:rsid w:val="00A246CB"/>
    <w:rsid w:val="00A24B82"/>
    <w:rsid w:val="00A33C69"/>
    <w:rsid w:val="00A43871"/>
    <w:rsid w:val="00A634F4"/>
    <w:rsid w:val="00A7234E"/>
    <w:rsid w:val="00A73B57"/>
    <w:rsid w:val="00A95855"/>
    <w:rsid w:val="00AC01A2"/>
    <w:rsid w:val="00AD3EB9"/>
    <w:rsid w:val="00AE5293"/>
    <w:rsid w:val="00AF7EA6"/>
    <w:rsid w:val="00B043FF"/>
    <w:rsid w:val="00B14A81"/>
    <w:rsid w:val="00B6363E"/>
    <w:rsid w:val="00BA2544"/>
    <w:rsid w:val="00BC3A00"/>
    <w:rsid w:val="00BD44EE"/>
    <w:rsid w:val="00BD669B"/>
    <w:rsid w:val="00C03B4C"/>
    <w:rsid w:val="00C0456B"/>
    <w:rsid w:val="00C23ED5"/>
    <w:rsid w:val="00C918C2"/>
    <w:rsid w:val="00CB5A79"/>
    <w:rsid w:val="00CB5FC5"/>
    <w:rsid w:val="00CB655E"/>
    <w:rsid w:val="00CE5D86"/>
    <w:rsid w:val="00D04BFD"/>
    <w:rsid w:val="00D15C45"/>
    <w:rsid w:val="00D2092C"/>
    <w:rsid w:val="00D254CA"/>
    <w:rsid w:val="00D32740"/>
    <w:rsid w:val="00D423AA"/>
    <w:rsid w:val="00DA5622"/>
    <w:rsid w:val="00DD2F8C"/>
    <w:rsid w:val="00DE0162"/>
    <w:rsid w:val="00DE0552"/>
    <w:rsid w:val="00DF20ED"/>
    <w:rsid w:val="00DF5478"/>
    <w:rsid w:val="00E05790"/>
    <w:rsid w:val="00E13E02"/>
    <w:rsid w:val="00E17FA9"/>
    <w:rsid w:val="00E27241"/>
    <w:rsid w:val="00E4009A"/>
    <w:rsid w:val="00E43D2E"/>
    <w:rsid w:val="00E605E2"/>
    <w:rsid w:val="00E62D00"/>
    <w:rsid w:val="00E90F3C"/>
    <w:rsid w:val="00E968BB"/>
    <w:rsid w:val="00EB4346"/>
    <w:rsid w:val="00EB4F32"/>
    <w:rsid w:val="00EB73C2"/>
    <w:rsid w:val="00ED21D3"/>
    <w:rsid w:val="00EE3903"/>
    <w:rsid w:val="00EF607C"/>
    <w:rsid w:val="00F06E05"/>
    <w:rsid w:val="00F11B2C"/>
    <w:rsid w:val="00F22403"/>
    <w:rsid w:val="00F22B73"/>
    <w:rsid w:val="00F51E8B"/>
    <w:rsid w:val="00F66F2F"/>
    <w:rsid w:val="00F72882"/>
    <w:rsid w:val="00F7724D"/>
    <w:rsid w:val="00F91BDC"/>
    <w:rsid w:val="00F96DE0"/>
    <w:rsid w:val="00FB3A3F"/>
    <w:rsid w:val="00FC63CA"/>
    <w:rsid w:val="00FE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CA067"/>
  <w15:chartTrackingRefBased/>
  <w15:docId w15:val="{C09243D2-0E45-4C72-B365-42D80566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55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41</TotalTime>
  <Pages>5</Pages>
  <Words>1275</Words>
  <Characters>6759</Characters>
  <Application>Microsoft Office Word</Application>
  <DocSecurity>0</DocSecurity>
  <Lines>136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2025-07-03T18:22:00Z</dcterms:created>
  <dcterms:modified xsi:type="dcterms:W3CDTF">2026-02-12T05:22:00Z</dcterms:modified>
</cp:coreProperties>
</file>