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bidi w:val="false"/>
        <w:spacing w:before="320" w:after="160"/>
        <w:jc w:val="left"/>
      </w:pPr>
      <w:bookmarkStart w:name="_Toc_Deep_Research_Validao_de_Valuation_AIOSP_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40"/>
          <w:szCs w:val="40"/>
          <w:rtl w:val="false"/>
        </w:rPr>
        <w:t xml:space="preserve">Deep Research — Validação de Valuation AIOS/Petition Engine ($15-30M)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Data da Pesquisa: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Abril 2026</w:t>
      </w:r>
      <w:r>
        <w:br/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Objetivo: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Validar valuation de $15-30M para startup de automação de petições de imigração (EB-1A, EB-2 NIW, O-1) usando IA generativa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SUMRIO_EXECUTIVO_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SUMÁRIO EXECUTIVO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Com base em dados reais de mercado coletados entre 2023-2026, o valuation proposto de </w:t>
      </w:r>
      <w:r>
        <w:rPr>
          <w:rFonts w:ascii="Cambria Math" w:hAnsi="Cambria Math" w:eastAsia="Cambria Math"/>
          <w:b/>
          <w:bCs/>
          <w:i/>
          <w:iCs/>
          <w:strike w:val="false"/>
          <w:color w:val="1F2937"/>
          <w:sz w:val="22"/>
          <w:szCs w:val="22"/>
          <w:rtl w:val="false"/>
        </w:rPr>
        <w:t xml:space="preserve">15-30M está ACIMA do mercado** para uma startup pre-revenue (~5 casos/mês) em legaltech/immigration tech. Os dados comparáveis sugerem um range mais realista de **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8-15M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para seed stage, com potencial de justificar até $20M se houver tração demonstrável e equipe excepcional.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Principais Findings: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Seed rounds em immigration AI (2024-2026):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500K-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5.1M com valuations $7-40M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Vertical SaaS seed mediano: $16M pre-money (2025)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AI startups comandam premium de 42% vs non-AI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Mercado TAM: 1M+ vistos/ano processados pelo USCIS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17 sistemas proprietários representam IP significativo mas precisam de validação de mercado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_1_COMPARABLE_SEED_ROUNDS_EM_LEGALTECH_2_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1. COMPARABLE SEED ROUNDS EM LEGALTECH (2023-2026)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11_Immigration_AI_Startups_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1.1 Immigration AI Startups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blHeader/>
        </w:trPr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Empresa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Produto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Round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Valor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Valuation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Data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Investidores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ARR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Fonte</w:t>
            </w:r>
          </w:p>
        </w:tc>
      </w:tr>
      <w:tr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Parley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 (YC S24)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AI immigration letter generation (visa applications)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Seed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$500K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~$7.1M post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Jul 2024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Y Combinator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Pre-revenue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ukafwtzboxvuisjysg6l1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Alma Immigration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O-1, EB-1, EB-2 NIW visa platform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Seed + Pre-seed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$5.1M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Jul 2024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Bling Capital, Forerunner, Village Global, NFX, Conviction, MVP, NEA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Projetado $31M em 2025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di0pnsgvutzq6uladsas1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LegalOS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 (YC W26)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AI-native immigration law firm (12K petitions trained)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Seed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$500K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~$7-10M est.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Jan 2026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Y Combinator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100% approval rate, dezenas de casos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rwhuupycxhmq7cdifhk6y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Casium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Employer visa case management portal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Seed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$5M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2025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Battery Ventures, Inovia Capital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002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i-em6t85cfnqxt8lk3hq5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_12_Broader_LegalTech_AI_Startups_Contex_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1.2 Broader LegalTech AI Startups (Contexto)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Empresa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Produto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Round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Valor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Valuation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Data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ARR no Round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Fonte</w:t>
            </w:r>
          </w:p>
        </w:tc>
      </w:tr>
      <w:tr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Harvey AI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Legal AI para law firms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Series F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$160M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$8B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Dez 2025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$190M ARR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wardg126xqfq0iic5qni3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Harvey AI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Legal AI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Series E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$300M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$5B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Jun 2025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$100M ARR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vjsqw8hz6g3jlqzfpyxxp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Harvey AI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Legal AI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Series D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$300M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$3B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Fev 2025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$50M ARR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jfpd1tbpovvn9axojmfzh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EvenUp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AI personal injury law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Series E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$150M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$2B+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Out 2025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 (200K+ casos)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bp4kmvrornqr8oab_npt0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EvenUp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AI personal injury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Series D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$135M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$1B+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Out 2024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xmyfslxx2worodgbqgigl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Spellbook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AI contract review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Series B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$50M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$350M post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Out 2025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 (4,000 teams)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o7mslr-it7ob8u48bbnde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Spellbook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AI contract drafting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Series A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$20M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Jan 2024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10x revenue growth YoY</w:t>
            </w:r>
          </w:p>
        </w:tc>
        <w:tc>
          <w:tcPr>
            <w:tcW w:type="dxa" w:w="112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wyoakwqr_j4zyogkkfwlt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</w:tbl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Observações Críticas 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YC batch W26 default: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4M em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40M post-money valuation (empresas não-top tier)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AI seed startups comandam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42% premium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vs non-AI (2025)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Immigration AI específico: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500K-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5.1M em seed, valuations $7-40M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Harvey demonstra path: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3B em Series D com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50M ARR (60x múltiplo)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_2_AQUISIES_EM_LEGALTECHIMMIGRATIONTECH_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2. AQUISIÇÕES EM LEGALTECH/IMMIGRATIONTECH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Target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Acquirer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Valor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Data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Revenue Múltiplo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Notas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Fonte</w:t>
            </w:r>
          </w:p>
        </w:tc>
      </w:tr>
      <w:tr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Casetext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Thomson Reuters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$650M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Ago 2023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10,000+ clientes, CoCounsel AI (GPT-4), fundada 2013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fn425lxja0ikmupv59pyf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Legalpad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Deel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Ago 2022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$12.2M total funding, immigration process mgmt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thsbhnczhiiauo3rn5vtx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INSZoom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Mitratech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Nov 2020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Immigration case management, 1M+ casos processados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q8nenjwg23-ptpugztcim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Docketwise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AffiniPay/MyCase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Mar 2022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Immigration practice management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1ff7mlo05gr8cdovpsk0q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Bridge US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Boundless Immigration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Ago 2023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Boundless tinha $45.1M funding total</w:t>
            </w:r>
          </w:p>
        </w:tc>
        <w:tc>
          <w:tcPr>
            <w:tcW w:type="dxa" w:w="1289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jpn2apdcm_svuogkvwyvb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</w:tbl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Análise de M&amp;A: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Casetext ($650M) é outlier : 10 anos operação, 10K+ clientes, tecnologia GPT-4 pioneira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Immigration tech: valores não divulgados, mas múltiplos provavelmente 3-6x revenue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Consolidação ativa : Deel, Mitratech, AffiniPay adquirindo para integrar em plataformas maiores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Exit path existe mas requer escala (milhares de clientes ou revenue significativo)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_3_MTRICAS_DE_VALUATION_VERTICAL_SAAS_SE_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3. MÉTRICAS DE VALUATION — VERTICAL SAAS SEED (2024-2026)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31_Benchmarks_de_Mercado_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3.1 Benchmarks de Mercado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Métrica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Valor 2024-2025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Fonte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Seed pre-money valuation mediano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$16M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6shcncr3u3hqe2lwnam0z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AI seed premium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+42% vs non-AI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fzrkorc8cbjcsjg_a5a1b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Vertical SaaS premium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+0.5x a +2.0x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nnq-hefc6d_xc-zqcaaui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YC W26 default valuation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$40M post-money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nh2vfm44ejbm5pleoip-e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YC top-tier W26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$40M+ (alguns casos)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gxg5d0wrqni8t1ad6p-hs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Traditional SaaS seed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Cambria Math" w:hAnsi="Cambria Math" w:eastAsia="Cambria Math"/>
                <w:b w:val="false"/>
                <w:bCs w:val="false"/>
                <w:i/>
                <w:iCs/>
                <w:strike w:val="false"/>
                <w:color w:val="1F2937"/>
                <w:sz w:val="22"/>
                <w:szCs w:val="22"/>
                <w:rtl w:val="false"/>
              </w:rPr>
              <w:t xml:space="preserve">2-3M raise, </w:t>
            </w: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20-50K MRR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-r5y0batm4tletj3um5qq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_32_Revenue_Multiples_SaaS_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3.2 Revenue Multiples — SaaS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Segmento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Múltiplo (2025)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Contexto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Public SaaS median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6.1x EV/Revenue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6rmbveaw_2kxavluju8yw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Private SaaS median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4.7x EV/Revenue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r_mo8ckt2yy7rfvevaoh3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SaaS Capital Index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6.7x ARR (Jun 2025)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f_lzcvw3zn_popcrhmt18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Vertical SaaS (legal, health)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4-8x ARR (&lt;$20M ARR)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_tgsjegseqkku5bz480-l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Pre-revenue SaaS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Profit múltiplo 2-4x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57gqlz-xhqjrlnxaihdge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_33_Benchmarks_de_Trao_1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3.3 Benchmarks de Tração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ARR no Seed (2024-2025):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Mediano: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20-50K MRR (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240-600K ARR)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Top performers (YC W26): $1M+ ARR antes do Demo Day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14 empresas YC W26 cruzaram $1M ARR em 90 dias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Approval Rates (Qualidade do Produto):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LegalOS: 100% approval rate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Alma: 99%+ approval rate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Deel Immigration: 90% approval rate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_4_DADOS_USCIS_TAM_E_MERCADO_1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4. DADOS USCIS — TAM E MERCADO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41_Volume_de_Peties_FY20242025_1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4.1 Volume de Petições (FY2024-2025)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Categoria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FY2024 Filed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FY2025 Q1 Filed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Approval Rate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Fonte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EB-1A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~29,000 est.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7,338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60-67%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k66hjs7wojj4ittofo016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EB-2 NIW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63,549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20,124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43-54%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s9pvnsiyajpw4onoleqac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 </w:t>
            </w:r>
            <w:hyperlink w:history="1" r:id="rIdfifkbrpo5wk69kopkrbfg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O-1 (total)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20,669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~8,000 est.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93.9%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4tmhl7ltpi4mfnucvlgw4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I-140 Total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~150,000+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N/A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85.8%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hyperlink w:history="1" r:id="rIdmopzxlavglba3-wdhb_dq">
              <w:r>
                <w:rPr>
                  <w:rFonts w:ascii="Aptos" w:hAnsi="Aptos" w:eastAsia="等线"/>
                  <w:b w:val="false"/>
                  <w:bCs w:val="false"/>
                  <w:i w:val="false"/>
                  <w:iCs w:val="false"/>
                  <w:strike w:val="false"/>
                  <w:color w:val="175CD3"/>
                  <w:sz w:val="22"/>
                  <w:szCs w:val="22"/>
                  <w:u w:val="single"/>
                  <w:rtl w:val="false"/>
                </w:rPr>
                <w:t xml:space="preserve">citation</w:t>
              </w:r>
            </w:hyperlink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_42_Anlise_de_Mercado_1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4.2 Análise de Mercado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TAM (Total Addressable Market):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1M+ work visas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processados anualmente pelo USCIS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EB-1A + EB-2 NIW + O-1: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~113K petições/ano (FY2024)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EB-2 NIW crescimento: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190% jump (FY2022 → FY2024)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EB-1A crescimento: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56% QoQ (Q4 2024 → Q1 2025)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Preço Médio por Caso 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Attorney fees: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5,000-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15,000 por EB-1A/NIW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O-1: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3,000-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8,000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USCIS filing fees: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700-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2,805 (premium processing)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SAM (Serviceable Available Market):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Immigration law firms: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18,000+ (AILA membership)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Total immigration attorneys: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~20,000-25,000 (incluindo non-AILA)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Mercado fragmentado: maioria são small firms (&lt;10 attorneys)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SOM (Serviceable Obtainable Market) — Anos 1-3: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Target inicial : 30 casos/mês = 360/ano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Representa 0.3% do mercado EB-1A+NIW+O-1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Potencial revenue: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1.8-5.4M ARR (assumindo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5-15K/caso)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_5_METODOLOGIAS_DE_VALUATION_PREREVENUE_1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5. METODOLOGIAS DE VALUATION PRE-REVENUE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51_Berkus_Method_20242025_1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5.1 Berkus Method (2024-2025)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Valores máximos atualizados: **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500K por fator** (total máx.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2.5M)</w:t>
      </w:r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Fator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Peso Máx.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Avaliação AIOS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Valor Atribuído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Justificativa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Sound Idea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80%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$400K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Problema real, mercado validado, mas competição crescente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Prototype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90%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$450K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17 sistemas funcionais, 100+ casos processados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Quality Team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70%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$350K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Expertise em imigração + AI, mas falta track record de scale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Strategic Relationships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40%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$200K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Poucos partnerships, sem law firm integrations em escala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Product Rollout/Sales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$500K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30%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$150K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5 casos/mês = early traction, longe de PMF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TOTAL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$2.5M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$1.55M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Base conservadora</w:t>
            </w:r>
          </w:p>
        </w:tc>
      </w:tr>
    </w:tbl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Ajuste para 2025: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Berkus tradicional cap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2.5M, mas mercado AI permite 3-5x múltiplo\
**Valuation Berkus Ajustado:**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1.55M × 3.5 =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$5.4-7.75M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52_Scorecard_Method_Bill_Payne_1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5.2 Scorecard Method (Bill Payne)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Benchmark Base: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$16M (mediana seed 2025)</w:t>
      </w:r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Fator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Peso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Score vs Avg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Fator Ponderado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Justificativa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Management Team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30%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80%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0.24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Expertise técnico forte, falta experiência em GTM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Size of Opportunity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25%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120%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0.30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TAM $2B+, crescimento NIW 190%, mercado fragmentado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Product/Technology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15%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130%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0.195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17 sistemas proprietários, AI generativa, IP significativo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Competitive Environment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70%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0.07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Alma ($5.1M), LegalOS (YC), Parley (YC), incumbents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Marketing/Sales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50%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0.05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Sem GTM definido, 5 casos/mês orgânico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Need for Funding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5%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0.05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Típico para seed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Other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5%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110%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0.055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AI timing, regulatory moat</w:t>
            </w:r>
          </w:p>
        </w:tc>
      </w:tr>
      <w:tr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TOTAL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100%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0.96</w:t>
            </w:r>
          </w:p>
        </w:tc>
        <w:tc>
          <w:tcPr>
            <w:tcW w:type="dxa" w:w="1805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Valuation Scorecard: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16M × 0.96 = **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15.36M**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53_Venture_Capital_Method_1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5.3 Venture Capital Method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Premissas: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Exit em 5 anos: $150M (conservador para legaltech AI)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Target ROI: 10x para seed investors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Post-money valuation necessária: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150M / 10 = **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15M**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Diluição futura (Series A, B) : 40-50%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Pre-money valuation: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15M / (1 + diluição) = **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10-12M**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54_CosttoRecreate_1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5.4 Cost-to-Recreate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Componentes: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Desenvolvimento 17 sistemas: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500K-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1M (12-18 meses, 3-5 engenheiros)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Expertise em imigração : $200K (legal research, templates, 100 casos)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Treinamento AI/prompts: $150K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Brand/traction: $100K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Total: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950K-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1.45M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Múltiplo de mercado: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5-10x (para IP + traction)</w:t>
      </w:r>
      <w:r>
        <w:br/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Valuation Cost-to-Recreate: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$4.75-14.5M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_6_RANGE_DE_VALUATION_FUNDAMENTADO_19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6. RANGE DE VALUATION FUNDAMENTADO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61_Consolidao_dos_Mtodos_20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6.1 Consolidação dos Métodos</w:t>
      </w:r>
      <w:bookmarkEnd w:id="1"/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Método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Valuation Range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Peso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Valuation Ponderado</w:t>
            </w:r>
          </w:p>
        </w:tc>
      </w:tr>
      <w:tr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Berkus Ajustado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$5.4-7.75M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20%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$1.08-1.55M</w:t>
            </w:r>
          </w:p>
        </w:tc>
      </w:tr>
      <w:tr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Scorecard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$15.36M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30%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$4.61M</w:t>
            </w:r>
          </w:p>
        </w:tc>
      </w:tr>
      <w:tr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VC Method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$10-12M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25%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$2.5-3M</w:t>
            </w:r>
          </w:p>
        </w:tc>
      </w:tr>
      <w:tr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Cost-to-Recreate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$4.75-14.5M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15%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$0.71-2.18M</w:t>
            </w:r>
          </w:p>
        </w:tc>
      </w:tr>
      <w:tr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Comparables (Parley, LegalOS)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$7-10M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10%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$0.7-1M</w:t>
            </w:r>
          </w:p>
        </w:tc>
      </w:tr>
      <w:tr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TOTAL PONDERADO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—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100%</w:t>
            </w:r>
          </w:p>
        </w:tc>
        <w:tc>
          <w:tcPr>
            <w:tcW w:type="dxa" w:w="2256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$9.6-12.34M</w:t>
            </w:r>
          </w:p>
        </w:tc>
      </w:tr>
    </w:tbl>
    <w:p>
      <w:pPr>
        <w:pStyle w:val="Heading3"/>
        <w:pStyle w:val="Heading3"/>
        <w:bidi w:val="false"/>
        <w:spacing w:before="220" w:after="100"/>
        <w:jc w:val="left"/>
      </w:pPr>
      <w:bookmarkStart w:name="_Toc__62_Ajustes_de_Mercado_21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6.2 Ajustes de Mercado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Fatores Positivos (+):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AI premium: +42% ($13.6-17.5M)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Vertical SaaS moat: +$1-2M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17 sistemas proprietários (IP)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Timing: EB-2 NIW crescendo 190%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Fatores Negativos (-):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❌ Pre-revenue real (~5 casos/mês)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❌ Sem PMF demonstrado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❌ Competição : Alma ($5.1M raised), LegalOS (YC), Parley (YC)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❌ GTM não validado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63_RECOMENDAO_FINAL_22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6.3 RECOMENDAÇÃO FINAL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Range Realista (Pre-Money):</w:t>
      </w:r>
    </w:p>
    <w:tbl>
      <w:tblPr>
        <w:tblW w:type="pct" w:w="100%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Cenário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Valuation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2F4F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  <w:rtl w:val="false"/>
              </w:rPr>
              <w:t xml:space="preserve">Condições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Conservador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$8-10M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Seed com angels/micro-VCs, sem tração forte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Base Case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$12-15M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Seed com tier-2 VCs, 10-15 casos/mês, 1-2 law firm pilots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Otimista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$18-22M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Seed com top VCs, 30+ casos/mês, $50K+ MRR, YC/acelerador</w:t>
            </w:r>
          </w:p>
        </w:tc>
      </w:tr>
      <w:tr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/>
                <w:bCs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Stretch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$25-30M</w:t>
            </w:r>
          </w:p>
        </w:tc>
        <w:tc>
          <w:tcPr>
            <w:tcW w:type="dxa" w:w="3008"/>
            <w:tcBorders>
              <w:top w:val="single" w:color="D0D5DD" w:sz="2"/>
              <w:left w:val="single" w:color="D0D5DD" w:sz="2"/>
              <w:bottom w:val="single" w:color="D0D5DD" w:sz="2"/>
              <w:right w:val="single" w:color="D0D5DD" w:sz="2"/>
            </w:tcBorders>
            <w:shd w:fill="FCFCFD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40" w:after="40"/>
              <w:jc w:val="left"/>
            </w:pPr>
            <w:r>
              <w:rPr>
                <w:rFonts w:ascii="Aptos" w:hAnsi="Aptos" w:eastAsia="等线"/>
                <w:b w:val="false"/>
                <w:bCs w:val="false"/>
                <w:i w:val="false"/>
                <w:iCs w:val="false"/>
                <w:strike w:val="false"/>
                <w:color w:val="1F2937"/>
                <w:sz w:val="22"/>
                <w:szCs w:val="22"/>
                <w:rtl w:val="false"/>
              </w:rPr>
              <w:t xml:space="preserve">Requer : $100K+ MRR, 100+ casos/mês, múltiplos law firms, equipe serial</w:t>
            </w:r>
          </w:p>
        </w:tc>
      </w:tr>
    </w:tbl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Valuation Proposto ($15-30M): ANÁLISE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$15M: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Justificável com Scorecard + AI premium, mas requer tração (15-20 casos/mês)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**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20M:** Requer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50K+ MRR ou YC/top acelerador + equipe excepcional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**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25-30M:** **ACIMA DO MERCADO** para pre-revenue; requer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100K+ MRR ou comparable a Harvey early-stage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_7_RECOMENDAES_ESTRATGICAS_23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7. RECOMENDAÇÕES ESTRATÉGICAS</w:t>
      </w:r>
      <w:bookmarkEnd w:id="1"/>
    </w:p>
    <w:p>
      <w:pPr>
        <w:pStyle w:val="Heading3"/>
        <w:pStyle w:val="Heading3"/>
        <w:bidi w:val="false"/>
        <w:spacing w:before="220" w:after="100"/>
        <w:jc w:val="left"/>
      </w:pPr>
      <w:bookmarkStart w:name="_Toc__71_Para_Justificar_15M_24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7.1 Para Justificar $15M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Milestones Necessários: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Crescer para 15-20 casos/mês (3x atual)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Fechar 2-3 law firm partnerships (pilots pagos)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Demonstrar $25-40K MRR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4.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Approval rate &gt;95% (track record)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5.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Entrar em YC ou top acelerador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72_Para_Justificar_2025M_25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7.2 Para Justificar $20-25M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Milestones Adicionais: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50-75K MRR (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600-900K ARR)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5+ law firm clientes (não pilots)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Equipe: adicionar VP Sales ou Head of Growth com track record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4.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Lead investor: tier-1 VC (Sequoia, a16z, Kleiner Perkins, etc.)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5.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Demonstrar unit economics: CAC &lt;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5K, LTV &gt;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25K</w:t>
      </w:r>
    </w:p>
    <w:p>
      <w:pPr>
        <w:pStyle w:val="Heading3"/>
        <w:pStyle w:val="Heading3"/>
        <w:bidi w:val="false"/>
        <w:spacing w:before="220" w:after="100"/>
        <w:jc w:val="left"/>
      </w:pPr>
      <w:bookmarkStart w:name="_Toc__73_Para_Justificar_30M_26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28"/>
          <w:szCs w:val="28"/>
          <w:rtl w:val="false"/>
        </w:rPr>
        <w:t xml:space="preserve">7.3 Para Justificar $30M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Requer Transformação 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1.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100K+ MRR (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1.2M+ ARR)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2.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50+ casos/mês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3.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10+ law firm clientes enterprise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4.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Equipe completa: CTO, VP Eng, VP Sales, Head of Legal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344054"/>
          <w:sz w:val="22"/>
          <w:szCs w:val="22"/>
        </w:rPr>
        <w:t xml:space="preserve">5.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Series A positioning (não seed)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_8_FONTES_E_METODOLOGIA_27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8. FONTES E METODOLOGIA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Total de Fontes Consultadas: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50+ URLs verificadas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Categorias: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Funding databases: Crunchbase, Tracxn, PitchBook (via artigos)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News sources: TechCrunch, Forbes, Business Insider, Artificial Lawyer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USCIS : Dados oficiais de petições FY2023-2025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Valuation frameworks: SaaS Capital, Aventis Advisors, Berkus, Bill Payne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Industry reports: Legal Tech funding 2024-2025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Limitações :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Alguns valuations são estimados (não divulgados publicamente)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ARR de competidores raramente divulgado em seed stage</w:t>
      </w:r>
    </w:p>
    <w:p>
      <w:pPr>
        <w:bidi w:val="false"/>
        <w:spacing w:before="0" w:after="32" w:line="360"/>
        <w:ind w:left="460" w:hanging="140"/>
        <w:jc w:val="left"/>
      </w:pPr>
      <w:r>
        <w:rPr>
          <w:rFonts w:ascii="Aptos" w:hAnsi="Aptos" w:eastAsia="等线"/>
          <w:b/>
          <w:bCs/>
          <w:color w:val="98A2B3"/>
          <w:sz w:val="22"/>
          <w:szCs w:val="22"/>
        </w:rPr>
        <w:t xml:space="preserve">•  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Dados USCIS Q2 2025 ainda não disponíveis (usamos Q1 2025)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bidi w:val="false"/>
        <w:spacing w:before="280" w:after="120"/>
        <w:jc w:val="left"/>
      </w:pPr>
      <w:bookmarkStart w:name="_Toc_CONCLUSO_28" w:id="1"/>
      <w:r>
        <w:rPr>
          <w:rFonts w:ascii="Aptos" w:hAnsi="Aptos" w:eastAsia="等线"/>
          <w:b/>
          <w:bCs/>
          <w:i w:val="false"/>
          <w:iCs w:val="false"/>
          <w:strike w:val="false"/>
          <w:color w:val="111827"/>
          <w:sz w:val="32"/>
          <w:szCs w:val="32"/>
          <w:rtl w:val="false"/>
        </w:rPr>
        <w:t xml:space="preserve">CONCLUSÃO</w:t>
      </w:r>
      <w:bookmarkEnd w:id="1"/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O valuation de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$15-30M proposto está no limite superior ou acima do mercado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para uma startup pre-revenue (~5 casos/mês) em immigration tech. Os dados comparáveis sugerem :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✅ </w:t>
      </w:r>
      <w:r>
        <w:rPr>
          <w:rFonts w:ascii="Cambria Math" w:hAnsi="Cambria Math" w:eastAsia="Cambria Math"/>
          <w:b/>
          <w:bCs/>
          <w:i/>
          <w:iCs/>
          <w:strike w:val="false"/>
          <w:color w:val="1F2937"/>
          <w:sz w:val="22"/>
          <w:szCs w:val="22"/>
          <w:rtl w:val="false"/>
        </w:rPr>
        <w:t xml:space="preserve">8-12M:** Defensável hoje com os ativos atuais (17 sistemas, 100 casos, IP)\
**⚠️ </w:t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15M: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Requer demonstrar tração (15-20 casos/mês, 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25-40K MRR)\
**❌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20-30M:** Acima do mercado sem $50-100K+ MRR ou equipe/investidores excepcionais</w:t>
      </w:r>
    </w:p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Recomendação 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Posicionar seed round em **</w:t>
      </w:r>
      <w:r>
        <w:rPr>
          <w:rFonts w:ascii="Cambria Math" w:hAnsi="Cambria Math" w:eastAsia="Cambria Math"/>
          <w:b w:val="false"/>
          <w:bCs w:val="false"/>
          <w:i/>
          <w:iCs/>
          <w:strike w:val="false"/>
          <w:color w:val="1F2937"/>
          <w:sz w:val="22"/>
          <w:szCs w:val="22"/>
          <w:rtl w:val="false"/>
        </w:rPr>
        <w:t xml:space="preserve">10-15M pre-money**, com estrutura de earn-out ou milestones que permitem ajuste para 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18-22M se tração for demonstrada nos próximos 3-6 meses.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0D5DD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bidi w:val="false"/>
        <w:spacing w:before="160" w:after="160" w:line="360"/>
        <w:jc w:val="left"/>
      </w:pP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Preparado por: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Deep Research Agent</w:t>
      </w:r>
      <w:r>
        <w:br/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Data:</w:t>
      </w:r>
      <w:r>
        <w:rPr>
          <w:rFonts w:ascii="Aptos" w:hAnsi="Aptos" w:eastAsia="等线"/>
          <w:b w:val="false"/>
          <w:bCs w:val="false"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 Abril 2, 2026</w:t>
      </w:r>
      <w:r>
        <w:br/>
      </w:r>
      <w:r>
        <w:rPr>
          <w:rFonts w:ascii="Aptos" w:hAnsi="Aptos" w:eastAsia="等线"/>
          <w:b/>
          <w:bCs/>
          <w:i w:val="false"/>
          <w:iCs w:val="false"/>
          <w:strike w:val="false"/>
          <w:color w:val="1F2937"/>
          <w:sz w:val="22"/>
          <w:szCs w:val="22"/>
          <w:rtl w:val="false"/>
        </w:rPr>
        <w:t xml:space="preserve">Confidencial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hAnsi="Aptos" w:eastAsia="等线"/>
        <w:color w:val="98A2B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hAnsi="Aptos" w:eastAsia="等线"/>
        <w:color w:val="1F2937"/>
        <w:sz w:val="22"/>
        <w:szCs w:val="22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16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Aptos" w:hAnsi="Aptos" w:eastAsia="等线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rFonts w:ascii="Aptos" w:hAnsi="Aptos" w:eastAsia="等线"/>
      <w:b/>
      <w:bCs/>
      <w:color w:val="11182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80"/>
    </w:pPr>
    <w:rPr>
      <w:rFonts w:ascii="Aptos" w:hAnsi="Aptos" w:eastAsia="等线"/>
      <w:b/>
      <w:bCs/>
      <w:color w:val="11182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60" w:after="80"/>
    </w:pPr>
    <w:rPr>
      <w:rFonts w:ascii="Aptos" w:hAnsi="Aptos" w:eastAsia="等线"/>
      <w:b/>
      <w:bCs/>
      <w:color w:val="111827"/>
      <w:sz w:val="22"/>
      <w:szCs w:val="22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Aptos" w:hAnsi="Aptos" w:eastAsia="等线"/>
      <w:color w:val="175CD3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line="36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ptos" w:hAnsi="Aptos" w:eastAsia="等线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ptos" w:hAnsi="Aptos" w:eastAsia="等线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ptos" w:hAnsi="Aptos" w:eastAsia="等线"/>
      <w:b/>
      <w:bCs/>
      <w:color w:val="11182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ptos" w:hAnsi="Aptos" w:eastAsia="等线"/>
      <w:b/>
      <w:bCs/>
      <w:color w:val="11182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60" w:after="80"/>
      <w:outlineLvl w:val="4"/>
    </w:pPr>
    <w:rPr>
      <w:rFonts w:ascii="Aptos" w:hAnsi="Aptos" w:eastAsia="等线"/>
      <w:b/>
      <w:bCs/>
      <w:color w:val="111827"/>
      <w:sz w:val="22"/>
      <w:szCs w:val="22"/>
    </w:rPr>
  </w:style>
  <w:style w:type="paragraph" w:styleId="CodeBlock">
    <w:name w:val="Code Block"/>
    <w:basedOn w:val="Normal"/>
    <w:next w:val="Normal"/>
    <w:qFormat w:val="false"/>
    <w:pPr>
      <w:spacing w:before="120" w:after="160" w:line="324"/>
    </w:pPr>
    <w:rPr>
      <w:rFonts w:ascii="Consolas" w:hAnsi="Consolas" w:eastAsia="等线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kafwtzboxvuisjysg6l1" Type="http://schemas.openxmlformats.org/officeDocument/2006/relationships/hyperlink" Target="https://tracxn.com/d/companies/parley/__6pRMl2WEz1QQM1xBSR6cFxSXvfvY-GleGC_EwW8SMGI" TargetMode="External"/><Relationship Id="rIddi0pnsgvutzq6uladsas1" Type="http://schemas.openxmlformats.org/officeDocument/2006/relationships/hyperlink" Target="https://timesca.com/the-kyrgyz-ai-startup-making-u-s-immigration-simpler/" TargetMode="External"/><Relationship Id="rIdrwhuupycxhmq7cdifhk6y" Type="http://schemas.openxmlformats.org/officeDocument/2006/relationships/hyperlink" Target="https://tracxn.com/d/companies/legalos/__ybLSwZ-8wXCHV9j5K6YxNynIE8Hntz1nzcedDePeieQ" TargetMode="External"/><Relationship Id="rIdi-em6t85cfnqxt8lk3hq5" Type="http://schemas.openxmlformats.org/officeDocument/2006/relationships/hyperlink" Target="https://www.businessinsider.com/legal-tech-vc-startups-funding-hits-3-billion-2025-11" TargetMode="External"/><Relationship Id="rIdwardg126xqfq0iic5qni3" Type="http://schemas.openxmlformats.org/officeDocument/2006/relationships/hyperlink" Target="https://techcrunch.com/2025/12/04/legal-ai-startup-harvey-confirms-8b-valuation/" TargetMode="External"/><Relationship Id="rIdvjsqw8hz6g3jlqzfpyxxp" Type="http://schemas.openxmlformats.org/officeDocument/2006/relationships/hyperlink" Target="https://en.wikipedia.org/wiki/Harvey_(software)" TargetMode="External"/><Relationship Id="rIdjfpd1tbpovvn9axojmfzh" Type="http://schemas.openxmlformats.org/officeDocument/2006/relationships/hyperlink" Target="https://en.wikipedia.org/wiki/Harvey_(software)" TargetMode="External"/><Relationship Id="rIdbp4kmvrornqr8oab_npt0" Type="http://schemas.openxmlformats.org/officeDocument/2006/relationships/hyperlink" Target="https://news.crunchbase.com/venture/legal-tech-ai-unicorn-evenup-ai-doubles-valuation/" TargetMode="External"/><Relationship Id="rIdxmyfslxx2worodgbqgigl" Type="http://schemas.openxmlformats.org/officeDocument/2006/relationships/hyperlink" Target="https://www.mtnewswires.com/industry-insights/evening-up-the-odds-how-evenup-aims-to-make-personal-injury-law-fairer" TargetMode="External"/><Relationship Id="rIdo7mslr-it7ob8u48bbnde" Type="http://schemas.openxmlformats.org/officeDocument/2006/relationships/hyperlink" Target="https://betakit.com/spellbook-raises-50-million-usd-series-b-led-by-khosla-ventures/" TargetMode="External"/><Relationship Id="rIdwyoakwqr_j4zyogkkfwlt" Type="http://schemas.openxmlformats.org/officeDocument/2006/relationships/hyperlink" Target="https://tracxn.com/d/companies/spellbook/__wh0KIlSrYZ_oovG4_eS_GPb3erGb5vyUXT9fTA2dNCI" TargetMode="External"/><Relationship Id="rIdfn425lxja0ikmupv59pyf" Type="http://schemas.openxmlformats.org/officeDocument/2006/relationships/hyperlink" Target="https://www.privsource.com/acquisitions/deal/thomson-reuters-acquires-casetext-for-650-million-aYSoLy" TargetMode="External"/><Relationship Id="rIdthsbhnczhiiauo3rn5vtx" Type="http://schemas.openxmlformats.org/officeDocument/2006/relationships/hyperlink" Target="https://tracxn.com/d/companies/legalpad/__HqwfMiCCMj9eT3k8Enoq6JOIrhrsxzEYIWSunyi5QN0" TargetMode="External"/><Relationship Id="rIdq8nenjwg23-ptpugztcim" Type="http://schemas.openxmlformats.org/officeDocument/2006/relationships/hyperlink" Target="https://mitratech.com/resource-hub/pressreleases/mitratech-acquires-inszoom/" TargetMode="External"/><Relationship Id="rId1ff7mlo05gr8cdovpsk0q" Type="http://schemas.openxmlformats.org/officeDocument/2006/relationships/hyperlink" Target="https://www.8am.com/press-releases/2023-rapid-growth/" TargetMode="External"/><Relationship Id="rIdjpn2apdcm_svuogkvwyvb" Type="http://schemas.openxmlformats.org/officeDocument/2006/relationships/hyperlink" Target="https://www.privsource.com/acquisitions/deal/boundless-immigration-acquires-bridge-7YS8mX" TargetMode="External"/><Relationship Id="rId6shcncr3u3hqe2lwnam0z" Type="http://schemas.openxmlformats.org/officeDocument/2006/relationships/hyperlink" Target="https://www.flowjam.com/blog/seed-round-valuation-2025-complete-founders-guide" TargetMode="External"/><Relationship Id="rIdfzrkorc8cbjcsjg_a5a1b" Type="http://schemas.openxmlformats.org/officeDocument/2006/relationships/hyperlink" Target="https://qubit.capital/blog/ai-startup-fundraising-trends" TargetMode="External"/><Relationship Id="rIdnnq-hefc6d_xc-zqcaaui" Type="http://schemas.openxmlformats.org/officeDocument/2006/relationships/hyperlink" Target="https://www.saasvaluation.app/Saas-Valuation-Multiples.html" TargetMode="External"/><Relationship Id="rIdnh2vfm44ejbm5pleoip-e" Type="http://schemas.openxmlformats.org/officeDocument/2006/relationships/hyperlink" Target="https://www.foundevo.com/yc-winter-2026-demo-day-top-startups/" TargetMode="External"/><Relationship Id="rIdgxg5d0wrqni8t1ad6p-hs" Type="http://schemas.openxmlformats.org/officeDocument/2006/relationships/hyperlink" Target="https://techcrunch.com/2026/03/31/its-not-your-imagination-ai-seed-startups-are-commanding-higher-valuations/" TargetMode="External"/><Relationship Id="rId-r5y0batm4tletj3um5qq" Type="http://schemas.openxmlformats.org/officeDocument/2006/relationships/hyperlink" Target="https://www.flowjam.com/blog/seed-round-valuation-2025-complete-founders-guide" TargetMode="External"/><Relationship Id="rId6rmbveaw_2kxavluju8yw" Type="http://schemas.openxmlformats.org/officeDocument/2006/relationships/hyperlink" Target="https://aventis-advisors.com/saas-valuation-multiples/" TargetMode="External"/><Relationship Id="rIdr_mo8ckt2yy7rfvevaoh3" Type="http://schemas.openxmlformats.org/officeDocument/2006/relationships/hyperlink" Target="https://aventis-advisors.com/saas-valuation-multiples/" TargetMode="External"/><Relationship Id="rIdf_lzcvw3zn_popcrhmt18" Type="http://schemas.openxmlformats.org/officeDocument/2006/relationships/hyperlink" Target="https://www.saas-capital.com/blog-posts/saas-valuation-multiples-understanding-the-new-normal/" TargetMode="External"/><Relationship Id="rId_tgsjegseqkku5bz480-l" Type="http://schemas.openxmlformats.org/officeDocument/2006/relationships/hyperlink" Target="https://www.saasvaluation.app/Saas-Valuation-Multiples.html" TargetMode="External"/><Relationship Id="rId57gqlz-xhqjrlnxaihdge" Type="http://schemas.openxmlformats.org/officeDocument/2006/relationships/hyperlink" Target="https://flippa.com/blog/saas-multiples/" TargetMode="External"/><Relationship Id="rIdk66hjs7wojj4ittofo016" Type="http://schemas.openxmlformats.org/officeDocument/2006/relationships/hyperlink" Target="https://www.myvisaservices.com/en/post/uscis-released-i140-approval-rate-for-fy-2025-q1" TargetMode="External"/><Relationship Id="rIds9pvnsiyajpw4onoleqac" Type="http://schemas.openxmlformats.org/officeDocument/2006/relationships/hyperlink" Target="https://eaganimmigration.com/eb-2-niw-trends-and-key-tips-for-self-petitioning-in-2025/" TargetMode="External"/><Relationship Id="rIdfifkbrpo5wk69kopkrbfg" Type="http://schemas.openxmlformats.org/officeDocument/2006/relationships/hyperlink" Target="https://www.boundless.com/blog/uscis-q3-2025-data-eb1a-niw-trends" TargetMode="External"/><Relationship Id="rId4tmhl7ltpi4mfnucvlgw4" Type="http://schemas.openxmlformats.org/officeDocument/2006/relationships/hyperlink" Target="https://manifestlaw.com/blog/o-1-visa-approval-rate/" TargetMode="External"/><Relationship Id="rIdmopzxlavglba3-wdhb_dq" Type="http://schemas.openxmlformats.org/officeDocument/2006/relationships/hyperlink" Target="https://www.maynardnexsen.com/publication-legal-immigration-still-works-the-proof-is-in-the-numbers" TargetMode="External"/><Relationship Id="rId3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2026-04-02T23:48:36.662Z</dcterms:created>
  <dcterms:modified xsi:type="dcterms:W3CDTF">2026-04-02T23:48:36.662Z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