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41" w:lineRule="auto" w:before="830" w:after="0"/>
        <w:ind w:left="1170" w:right="3600" w:hanging="10"/>
        <w:jc w:val="left"/>
      </w:pPr>
      <w:r>
        <w:rPr>
          <w:rFonts w:ascii="Georgia" w:hAnsi="Georgia" w:eastAsia="Georgia"/>
          <w:b w:val="0"/>
          <w:i w:val="0"/>
          <w:color w:val="44632E"/>
          <w:sz w:val="96"/>
        </w:rPr>
        <w:t xml:space="preserve">Paulo Ricardo </w:t>
      </w:r>
      <w:r>
        <w:rPr>
          <w:rFonts w:ascii="Georgia" w:hAnsi="Georgia" w:eastAsia="Georgia"/>
          <w:b w:val="0"/>
          <w:i w:val="0"/>
          <w:color w:val="44632E"/>
          <w:sz w:val="96"/>
        </w:rPr>
        <w:t>Pereira Gomes</w:t>
      </w:r>
    </w:p>
    <w:p>
      <w:pPr>
        <w:autoSpaceDN w:val="0"/>
        <w:autoSpaceDE w:val="0"/>
        <w:widowControl/>
        <w:spacing w:line="346" w:lineRule="auto" w:before="44" w:after="0"/>
        <w:ind w:left="1792" w:right="48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(27)98109-1795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 xml:space="preserve">pauloricardo.p.g@hotmail.com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Av. Bicanga, 973, Bicanga, Serr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0"/>
        </w:rPr>
        <w:t>a – Residencial Venice</w:t>
      </w:r>
    </w:p>
    <w:p>
      <w:pPr>
        <w:autoSpaceDN w:val="0"/>
        <w:autoSpaceDE w:val="0"/>
        <w:widowControl/>
        <w:spacing w:line="422" w:lineRule="auto" w:before="564" w:after="0"/>
        <w:ind w:left="1792" w:right="0" w:firstLine="0"/>
        <w:jc w:val="left"/>
      </w:pPr>
      <w:r>
        <w:rPr>
          <w:rFonts w:ascii="Georgia" w:hAnsi="Georgia" w:eastAsia="Georgia"/>
          <w:b/>
          <w:i w:val="0"/>
          <w:color w:val="44632E"/>
          <w:sz w:val="20"/>
        </w:rPr>
        <w:t>Experiência</w:t>
      </w:r>
    </w:p>
    <w:p>
      <w:pPr>
        <w:autoSpaceDN w:val="0"/>
        <w:autoSpaceDE w:val="0"/>
        <w:widowControl/>
        <w:spacing w:line="360" w:lineRule="auto" w:before="246" w:after="106"/>
        <w:ind w:left="1792" w:right="3456" w:firstLine="14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Auxiliar de Secretaria Escolar,</w:t>
      </w:r>
      <w:r>
        <w:rPr>
          <w:rFonts w:ascii="Calibri" w:hAnsi="Calibri" w:eastAsia="Calibri"/>
          <w:b w:val="0"/>
          <w:i/>
          <w:color w:val="000000"/>
          <w:sz w:val="20"/>
        </w:rPr>
        <w:t xml:space="preserve"> PREFEITURA MUNICIPAL DE VILA VELHA </w:t>
      </w:r>
      <w:r>
        <w:rPr>
          <w:rFonts w:ascii="Calibri" w:hAnsi="Calibri" w:eastAsia="Calibri"/>
          <w:b w:val="0"/>
          <w:i w:val="0"/>
          <w:color w:val="000000"/>
          <w:sz w:val="20"/>
        </w:rPr>
        <w:t>16/04/2021 - até o momento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8.0" w:type="dxa"/>
      </w:tblPr>
      <w:tblGrid>
        <w:gridCol w:w="5510"/>
        <w:gridCol w:w="5510"/>
      </w:tblGrid>
      <w:tr>
        <w:trPr>
          <w:trHeight w:hRule="exact" w:val="205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9" w:lineRule="auto" w:before="70" w:after="0"/>
              <w:ind w:left="1098" w:right="13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60" w:after="0"/>
              <w:ind w:left="158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Responsável pela organização de prontuários de alunos e documentos para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elaboração de relatórios acadêmicos.</w:t>
            </w:r>
          </w:p>
          <w:p>
            <w:pPr>
              <w:autoSpaceDN w:val="0"/>
              <w:autoSpaceDE w:val="0"/>
              <w:widowControl/>
              <w:spacing w:line="403" w:lineRule="auto" w:before="0" w:after="0"/>
              <w:ind w:left="1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Avaliação e processamento de requerimentos acadêmicos.</w:t>
            </w:r>
          </w:p>
          <w:p>
            <w:pPr>
              <w:autoSpaceDN w:val="0"/>
              <w:autoSpaceDE w:val="0"/>
              <w:widowControl/>
              <w:spacing w:line="331" w:lineRule="auto" w:before="0" w:after="0"/>
              <w:ind w:left="158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Lançamento de informações no sistema, abrangendo matrículas, frequências 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notas.</w:t>
            </w:r>
          </w:p>
          <w:p>
            <w:pPr>
              <w:autoSpaceDN w:val="0"/>
              <w:autoSpaceDE w:val="0"/>
              <w:widowControl/>
              <w:spacing w:line="401" w:lineRule="auto" w:before="0" w:after="0"/>
              <w:ind w:left="1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Emissão de certificados e históricos acadêmicos.</w:t>
            </w:r>
          </w:p>
        </w:tc>
      </w:tr>
    </w:tbl>
    <w:p>
      <w:pPr>
        <w:autoSpaceDN w:val="0"/>
        <w:autoSpaceDE w:val="0"/>
        <w:widowControl/>
        <w:spacing w:line="350" w:lineRule="auto" w:before="146" w:after="212"/>
        <w:ind w:left="1774" w:right="432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Estagiário Full Stack,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ALT SEGURANÇA E ESTRUTURAS LTDA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>24/09/2024 - 23/01/2025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8.0" w:type="dxa"/>
      </w:tblPr>
      <w:tblGrid>
        <w:gridCol w:w="5510"/>
        <w:gridCol w:w="5510"/>
      </w:tblGrid>
      <w:tr>
        <w:trPr>
          <w:trHeight w:hRule="exact" w:val="396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5" w:lineRule="auto" w:before="68" w:after="0"/>
              <w:ind w:left="1098" w:right="13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60" w:after="0"/>
              <w:ind w:left="15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Contribuição para o desenvolvimento e manutenção de aplicações web, abrangendo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tanto o front-end quanto o back-end.</w:t>
            </w:r>
          </w:p>
          <w:p>
            <w:pPr>
              <w:autoSpaceDN w:val="0"/>
              <w:autoSpaceDE w:val="0"/>
              <w:widowControl/>
              <w:spacing w:line="331" w:lineRule="auto" w:before="0" w:after="0"/>
              <w:ind w:left="158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Colaboração com a equipe de desenvolvimento para identificar melhorias 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implementar novas funcionalidades.</w:t>
            </w:r>
          </w:p>
          <w:p>
            <w:pPr>
              <w:autoSpaceDN w:val="0"/>
              <w:autoSpaceDE w:val="0"/>
              <w:widowControl/>
              <w:spacing w:line="329" w:lineRule="auto" w:before="0" w:after="0"/>
              <w:ind w:left="158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Participação em todas as etapas do ciclo de desenvolvimento de software, desde 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planejamento até o lançamento.</w:t>
            </w:r>
          </w:p>
          <w:p>
            <w:pPr>
              <w:autoSpaceDN w:val="0"/>
              <w:autoSpaceDE w:val="0"/>
              <w:widowControl/>
              <w:spacing w:line="403" w:lineRule="auto" w:before="0" w:after="0"/>
              <w:ind w:left="1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Auxílio na resolução de bugs e na otimização de performance das aplicações.</w:t>
            </w:r>
          </w:p>
          <w:p>
            <w:pPr>
              <w:autoSpaceDN w:val="0"/>
              <w:autoSpaceDE w:val="0"/>
              <w:widowControl/>
              <w:spacing w:line="331" w:lineRule="auto" w:before="0" w:after="0"/>
              <w:ind w:left="158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Trabalho em estreita colaboração com designers, desenvolvedores e outros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stakeholders para garantir que os requisitos do projeto sejam atendidos.</w:t>
            </w:r>
          </w:p>
          <w:p>
            <w:pPr>
              <w:autoSpaceDN w:val="0"/>
              <w:autoSpaceDE w:val="0"/>
              <w:widowControl/>
              <w:spacing w:line="331" w:lineRule="auto" w:before="0" w:after="0"/>
              <w:ind w:left="15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Aprendizado e aplicação das melhores práticas de desenvolvimento, incluindo o uso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de metodologias ágeis e ferramentas de versionamento de código.</w:t>
            </w:r>
          </w:p>
          <w:p>
            <w:pPr>
              <w:autoSpaceDN w:val="0"/>
              <w:autoSpaceDE w:val="0"/>
              <w:widowControl/>
              <w:spacing w:line="329" w:lineRule="auto" w:before="0" w:after="0"/>
              <w:ind w:left="158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Execução de outras atividades correlatas para apoiar a equipe e o andamento dos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projetos.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50"/>
          <w:pgMar w:top="0" w:right="448" w:bottom="8" w:left="4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0" w:lineRule="auto" w:before="1312" w:after="0"/>
        <w:ind w:left="1802" w:right="0" w:firstLine="0"/>
        <w:jc w:val="left"/>
      </w:pPr>
      <w:r>
        <w:rPr>
          <w:rFonts w:ascii="Georgia" w:hAnsi="Georgia" w:eastAsia="Georgia"/>
          <w:b/>
          <w:i w:val="0"/>
          <w:color w:val="44632E"/>
          <w:sz w:val="20"/>
        </w:rPr>
        <w:t>Educação</w:t>
      </w:r>
    </w:p>
    <w:p>
      <w:pPr>
        <w:autoSpaceDN w:val="0"/>
        <w:autoSpaceDE w:val="0"/>
        <w:widowControl/>
        <w:spacing w:line="331" w:lineRule="auto" w:before="290" w:after="0"/>
        <w:ind w:left="1792" w:right="331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2019-2025 (colação de grau marcada para 20/05/2025) </w:t>
      </w:r>
      <w:r>
        <w:br/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Bacharel em Sistemas de Informação, </w:t>
      </w:r>
      <w:r>
        <w:rPr>
          <w:rFonts w:ascii="Calibri" w:hAnsi="Calibri" w:eastAsia="Calibri"/>
          <w:b w:val="0"/>
          <w:i w:val="0"/>
          <w:color w:val="000000"/>
          <w:sz w:val="20"/>
        </w:rPr>
        <w:t>Instituto Federal do Espírito Santo.</w:t>
      </w:r>
    </w:p>
    <w:p>
      <w:pPr>
        <w:autoSpaceDN w:val="0"/>
        <w:autoSpaceDE w:val="0"/>
        <w:widowControl/>
        <w:spacing w:line="302" w:lineRule="auto" w:before="270" w:after="0"/>
        <w:ind w:left="1806" w:right="4608" w:hanging="14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2014 </w:t>
      </w:r>
      <w:r>
        <w:br/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Curso de Informática Básica,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PRIME CURSOS DO BRASIL. </w:t>
      </w:r>
      <w:r>
        <w:br/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Curso de Manutenção de Computadores, </w:t>
      </w:r>
      <w:r>
        <w:rPr>
          <w:rFonts w:ascii="Calibri" w:hAnsi="Calibri" w:eastAsia="Calibri"/>
          <w:b w:val="0"/>
          <w:i w:val="0"/>
          <w:color w:val="000000"/>
          <w:sz w:val="20"/>
        </w:rPr>
        <w:t>FAED.</w:t>
      </w:r>
    </w:p>
    <w:p>
      <w:pPr>
        <w:autoSpaceDN w:val="0"/>
        <w:autoSpaceDE w:val="0"/>
        <w:widowControl/>
        <w:spacing w:line="420" w:lineRule="auto" w:before="906" w:after="196"/>
        <w:ind w:left="1824" w:right="0" w:firstLine="0"/>
        <w:jc w:val="left"/>
      </w:pPr>
      <w:r>
        <w:rPr>
          <w:rFonts w:ascii="Georgia" w:hAnsi="Georgia" w:eastAsia="Georgia"/>
          <w:b/>
          <w:i w:val="0"/>
          <w:color w:val="44632E"/>
          <w:sz w:val="20"/>
        </w:rPr>
        <w:t>Habilidades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8.0" w:type="dxa"/>
      </w:tblPr>
      <w:tblGrid>
        <w:gridCol w:w="3673"/>
        <w:gridCol w:w="3673"/>
        <w:gridCol w:w="3673"/>
      </w:tblGrid>
      <w:tr>
        <w:trPr>
          <w:trHeight w:hRule="exact" w:val="754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60" w:after="0"/>
              <w:ind w:left="91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Java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HTML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60" w:after="0"/>
              <w:ind w:left="1218" w:right="1296" w:hanging="2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Python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CSS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4" w:val="left"/>
              </w:tabs>
              <w:autoSpaceDE w:val="0"/>
              <w:widowControl/>
              <w:spacing w:line="322" w:lineRule="auto" w:before="60" w:after="0"/>
              <w:ind w:left="1324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Flask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20" w:h="16850"/>
      <w:pgMar w:top="0" w:right="448" w:bottom="8" w:left="45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pauloricardo.p.g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