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A0312" w14:textId="77777777" w:rsidR="00D33463" w:rsidRPr="00D603FD" w:rsidRDefault="00D33463" w:rsidP="00D33463">
      <w:pPr>
        <w:jc w:val="center"/>
        <w:rPr>
          <w:rFonts w:ascii="Bookman Old Style" w:hAnsi="Bookman Old Style"/>
          <w:b/>
          <w:bCs/>
          <w:sz w:val="40"/>
          <w:szCs w:val="40"/>
        </w:rPr>
      </w:pPr>
      <w:bookmarkStart w:id="0" w:name="_Hlk211954106"/>
      <w:r w:rsidRPr="00D603FD">
        <w:rPr>
          <w:rFonts w:ascii="Bookman Old Style" w:hAnsi="Bookman Old Style"/>
          <w:b/>
          <w:bCs/>
          <w:sz w:val="40"/>
          <w:szCs w:val="40"/>
          <w:u w:val="single"/>
        </w:rPr>
        <w:t>ANALYTICAL</w:t>
      </w:r>
    </w:p>
    <w:p w14:paraId="0B2BF8EE" w14:textId="2907706D" w:rsidR="002C31F6" w:rsidRDefault="00D33463" w:rsidP="00D33463">
      <w:pPr>
        <w:jc w:val="center"/>
        <w:rPr>
          <w:rFonts w:ascii="Bookman Old Style" w:hAnsi="Bookman Old Style"/>
          <w:b/>
          <w:bCs/>
          <w:sz w:val="40"/>
          <w:szCs w:val="40"/>
        </w:rPr>
      </w:pPr>
      <w:r w:rsidRPr="00D603FD">
        <w:rPr>
          <w:rFonts w:ascii="Bookman Old Style" w:hAnsi="Bookman Old Style"/>
          <w:b/>
          <w:bCs/>
          <w:sz w:val="40"/>
          <w:szCs w:val="40"/>
        </w:rPr>
        <w:t xml:space="preserve">EXAM </w:t>
      </w:r>
      <w:proofErr w:type="gramStart"/>
      <w:r w:rsidRPr="00D603FD">
        <w:rPr>
          <w:rFonts w:ascii="Bookman Old Style" w:hAnsi="Bookman Old Style"/>
          <w:b/>
          <w:bCs/>
          <w:sz w:val="40"/>
          <w:szCs w:val="40"/>
        </w:rPr>
        <w:t>SET :</w:t>
      </w:r>
      <w:proofErr w:type="gramEnd"/>
      <w:r w:rsidRPr="00D603FD">
        <w:rPr>
          <w:rFonts w:ascii="Bookman Old Style" w:hAnsi="Bookman Old Style"/>
          <w:b/>
          <w:bCs/>
          <w:sz w:val="40"/>
          <w:szCs w:val="40"/>
        </w:rPr>
        <w:t xml:space="preserve"> 1</w:t>
      </w:r>
    </w:p>
    <w:bookmarkEnd w:id="0"/>
    <w:p w14:paraId="781D7297" w14:textId="77777777" w:rsidR="00FE1A53" w:rsidRPr="00D603FD" w:rsidRDefault="00FE1A53" w:rsidP="00D33463">
      <w:pPr>
        <w:jc w:val="center"/>
        <w:rPr>
          <w:rFonts w:ascii="Bookman Old Style" w:hAnsi="Bookman Old Style"/>
          <w:b/>
          <w:bCs/>
          <w:sz w:val="40"/>
          <w:szCs w:val="40"/>
        </w:rPr>
      </w:pPr>
    </w:p>
    <w:p w14:paraId="30F98599" w14:textId="77777777" w:rsidR="002C31F6" w:rsidRPr="00D603FD" w:rsidRDefault="002C31F6" w:rsidP="002C31F6">
      <w:pPr>
        <w:rPr>
          <w:rFonts w:ascii="Bookman Old Style" w:hAnsi="Bookman Old Style"/>
          <w:b/>
          <w:bCs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1. The primary standard used in acidimetry is:</w:t>
      </w:r>
    </w:p>
    <w:p w14:paraId="6F870ED4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t>a) HCl</w:t>
      </w:r>
      <w:r w:rsidRPr="00D603FD">
        <w:rPr>
          <w:rFonts w:ascii="Bookman Old Style" w:hAnsi="Bookman Old Style"/>
          <w:sz w:val="24"/>
          <w:szCs w:val="24"/>
        </w:rPr>
        <w:br/>
        <w:t>b) NaOH</w:t>
      </w:r>
      <w:r w:rsidRPr="00D603FD">
        <w:rPr>
          <w:rFonts w:ascii="Bookman Old Style" w:hAnsi="Bookman Old Style"/>
          <w:sz w:val="24"/>
          <w:szCs w:val="24"/>
        </w:rPr>
        <w:br/>
        <w:t xml:space="preserve">c) </w:t>
      </w:r>
      <w:proofErr w:type="spellStart"/>
      <w:r w:rsidRPr="00D603FD">
        <w:rPr>
          <w:rFonts w:ascii="Bookman Old Style" w:hAnsi="Bookman Old Style"/>
          <w:sz w:val="24"/>
          <w:szCs w:val="24"/>
        </w:rPr>
        <w:t>Na</w:t>
      </w:r>
      <w:r w:rsidRPr="00D603FD">
        <w:rPr>
          <w:rFonts w:ascii="Cambria Math" w:hAnsi="Cambria Math" w:cs="Cambria Math"/>
          <w:sz w:val="24"/>
          <w:szCs w:val="24"/>
        </w:rPr>
        <w:t>₂</w:t>
      </w:r>
      <w:r w:rsidRPr="00D603FD">
        <w:rPr>
          <w:rFonts w:ascii="Bookman Old Style" w:hAnsi="Bookman Old Style"/>
          <w:sz w:val="24"/>
          <w:szCs w:val="24"/>
        </w:rPr>
        <w:t>CO</w:t>
      </w:r>
      <w:proofErr w:type="spellEnd"/>
      <w:r w:rsidRPr="00D603FD">
        <w:rPr>
          <w:rFonts w:ascii="Cambria Math" w:hAnsi="Cambria Math" w:cs="Cambria Math"/>
          <w:sz w:val="24"/>
          <w:szCs w:val="24"/>
        </w:rPr>
        <w:t>₃</w:t>
      </w:r>
      <w:r w:rsidRPr="00D603FD">
        <w:rPr>
          <w:rFonts w:ascii="Bookman Old Style" w:hAnsi="Bookman Old Style"/>
          <w:sz w:val="24"/>
          <w:szCs w:val="24"/>
        </w:rPr>
        <w:br/>
        <w:t>d) H</w:t>
      </w:r>
      <w:r w:rsidRPr="00D603FD">
        <w:rPr>
          <w:rFonts w:ascii="Cambria Math" w:hAnsi="Cambria Math" w:cs="Cambria Math"/>
          <w:sz w:val="24"/>
          <w:szCs w:val="24"/>
        </w:rPr>
        <w:t>₂</w:t>
      </w:r>
      <w:r w:rsidRPr="00D603FD">
        <w:rPr>
          <w:rFonts w:ascii="Bookman Old Style" w:hAnsi="Bookman Old Style"/>
          <w:sz w:val="24"/>
          <w:szCs w:val="24"/>
        </w:rPr>
        <w:t>SO</w:t>
      </w:r>
      <w:r w:rsidRPr="00D603FD">
        <w:rPr>
          <w:rFonts w:ascii="Cambria Math" w:hAnsi="Cambria Math" w:cs="Cambria Math"/>
          <w:sz w:val="24"/>
          <w:szCs w:val="24"/>
        </w:rPr>
        <w:t>₄</w:t>
      </w:r>
    </w:p>
    <w:p w14:paraId="2B50C976" w14:textId="289D9732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c) </w:t>
      </w:r>
      <w:proofErr w:type="spellStart"/>
      <w:r w:rsidRPr="00D603FD">
        <w:rPr>
          <w:rFonts w:ascii="Bookman Old Style" w:hAnsi="Bookman Old Style"/>
          <w:sz w:val="24"/>
          <w:szCs w:val="24"/>
        </w:rPr>
        <w:t>Na</w:t>
      </w:r>
      <w:r w:rsidRPr="00D603FD">
        <w:rPr>
          <w:rFonts w:ascii="Cambria Math" w:hAnsi="Cambria Math" w:cs="Cambria Math"/>
          <w:sz w:val="24"/>
          <w:szCs w:val="24"/>
        </w:rPr>
        <w:t>₂</w:t>
      </w:r>
      <w:r w:rsidRPr="00D603FD">
        <w:rPr>
          <w:rFonts w:ascii="Bookman Old Style" w:hAnsi="Bookman Old Style"/>
          <w:sz w:val="24"/>
          <w:szCs w:val="24"/>
        </w:rPr>
        <w:t>CO</w:t>
      </w:r>
      <w:proofErr w:type="spellEnd"/>
      <w:r w:rsidRPr="00D603FD">
        <w:rPr>
          <w:rFonts w:ascii="Cambria Math" w:hAnsi="Cambria Math" w:cs="Cambria Math"/>
          <w:sz w:val="24"/>
          <w:szCs w:val="24"/>
        </w:rPr>
        <w:t>₃</w:t>
      </w:r>
    </w:p>
    <w:p w14:paraId="554D83D1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4D4F39C0">
          <v:rect id="_x0000_i1354" style="width:0;height:1.5pt" o:hralign="center" o:hrstd="t" o:hr="t" fillcolor="#a0a0a0" stroked="f"/>
        </w:pict>
      </w:r>
    </w:p>
    <w:p w14:paraId="19C6BB80" w14:textId="77777777" w:rsidR="002C31F6" w:rsidRPr="00D603FD" w:rsidRDefault="002C31F6" w:rsidP="002C31F6">
      <w:pPr>
        <w:rPr>
          <w:rFonts w:ascii="Bookman Old Style" w:hAnsi="Bookman Old Style"/>
          <w:b/>
          <w:bCs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2. Which indicator is used in the titration of strong acid vs strong base?</w:t>
      </w:r>
    </w:p>
    <w:p w14:paraId="7813D76B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t>a) Methyl orange</w:t>
      </w:r>
      <w:r w:rsidRPr="00D603FD">
        <w:rPr>
          <w:rFonts w:ascii="Bookman Old Style" w:hAnsi="Bookman Old Style"/>
          <w:sz w:val="24"/>
          <w:szCs w:val="24"/>
        </w:rPr>
        <w:br/>
        <w:t>b) Phenolphthalein</w:t>
      </w:r>
      <w:r w:rsidRPr="00D603FD">
        <w:rPr>
          <w:rFonts w:ascii="Bookman Old Style" w:hAnsi="Bookman Old Style"/>
          <w:sz w:val="24"/>
          <w:szCs w:val="24"/>
        </w:rPr>
        <w:br/>
        <w:t>c) Both a and b</w:t>
      </w:r>
      <w:r w:rsidRPr="00D603FD">
        <w:rPr>
          <w:rFonts w:ascii="Bookman Old Style" w:hAnsi="Bookman Old Style"/>
          <w:sz w:val="24"/>
          <w:szCs w:val="24"/>
        </w:rPr>
        <w:br/>
        <w:t>d) None</w:t>
      </w:r>
    </w:p>
    <w:p w14:paraId="16D9C5C3" w14:textId="01C84CF0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c) Both a and b</w:t>
      </w:r>
      <w:r w:rsidRPr="00D603FD">
        <w:rPr>
          <w:rFonts w:ascii="Bookman Old Style" w:hAnsi="Bookman Old Style"/>
          <w:sz w:val="24"/>
          <w:szCs w:val="24"/>
        </w:rPr>
        <w:br/>
      </w:r>
      <w:r w:rsidRPr="00D603FD">
        <w:rPr>
          <w:rFonts w:ascii="Bookman Old Style" w:hAnsi="Bookman Old Style"/>
          <w:sz w:val="24"/>
          <w:szCs w:val="24"/>
        </w:rPr>
        <w:pict w14:anchorId="73674C58">
          <v:rect id="_x0000_i1275" style="width:0;height:1.5pt" o:hralign="center" o:hrstd="t" o:hr="t" fillcolor="#a0a0a0" stroked="f"/>
        </w:pict>
      </w:r>
    </w:p>
    <w:p w14:paraId="3B8491EC" w14:textId="77777777" w:rsidR="002C31F6" w:rsidRPr="00D603FD" w:rsidRDefault="002C31F6" w:rsidP="002C31F6">
      <w:pPr>
        <w:rPr>
          <w:rFonts w:ascii="Bookman Old Style" w:hAnsi="Bookman Old Style"/>
          <w:b/>
          <w:bCs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3. In complexometric titration, the most common titrant is:</w:t>
      </w:r>
    </w:p>
    <w:p w14:paraId="67DEDA88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t>a) EDTA</w:t>
      </w:r>
      <w:r w:rsidRPr="00D603FD">
        <w:rPr>
          <w:rFonts w:ascii="Bookman Old Style" w:hAnsi="Bookman Old Style"/>
          <w:sz w:val="24"/>
          <w:szCs w:val="24"/>
        </w:rPr>
        <w:br/>
        <w:t xml:space="preserve">b) </w:t>
      </w:r>
      <w:proofErr w:type="spellStart"/>
      <w:r w:rsidRPr="00D603FD">
        <w:rPr>
          <w:rFonts w:ascii="Bookman Old Style" w:hAnsi="Bookman Old Style"/>
          <w:sz w:val="24"/>
          <w:szCs w:val="24"/>
        </w:rPr>
        <w:t>AgNO</w:t>
      </w:r>
      <w:proofErr w:type="spellEnd"/>
      <w:r w:rsidRPr="00D603FD">
        <w:rPr>
          <w:rFonts w:ascii="Cambria Math" w:hAnsi="Cambria Math" w:cs="Cambria Math"/>
          <w:sz w:val="24"/>
          <w:szCs w:val="24"/>
        </w:rPr>
        <w:t>₃</w:t>
      </w:r>
      <w:r w:rsidRPr="00D603FD">
        <w:rPr>
          <w:rFonts w:ascii="Bookman Old Style" w:hAnsi="Bookman Old Style"/>
          <w:sz w:val="24"/>
          <w:szCs w:val="24"/>
        </w:rPr>
        <w:br/>
        <w:t xml:space="preserve">c) </w:t>
      </w:r>
      <w:proofErr w:type="spellStart"/>
      <w:r w:rsidRPr="00D603FD">
        <w:rPr>
          <w:rFonts w:ascii="Bookman Old Style" w:hAnsi="Bookman Old Style"/>
          <w:sz w:val="24"/>
          <w:szCs w:val="24"/>
        </w:rPr>
        <w:t>KMnO</w:t>
      </w:r>
      <w:proofErr w:type="spellEnd"/>
      <w:r w:rsidRPr="00D603FD">
        <w:rPr>
          <w:rFonts w:ascii="Cambria Math" w:hAnsi="Cambria Math" w:cs="Cambria Math"/>
          <w:sz w:val="24"/>
          <w:szCs w:val="24"/>
        </w:rPr>
        <w:t>₄</w:t>
      </w:r>
      <w:r w:rsidRPr="00D603FD">
        <w:rPr>
          <w:rFonts w:ascii="Bookman Old Style" w:hAnsi="Bookman Old Style"/>
          <w:sz w:val="24"/>
          <w:szCs w:val="24"/>
        </w:rPr>
        <w:br/>
        <w:t xml:space="preserve">d) </w:t>
      </w:r>
      <w:proofErr w:type="spellStart"/>
      <w:r w:rsidRPr="00D603FD">
        <w:rPr>
          <w:rFonts w:ascii="Bookman Old Style" w:hAnsi="Bookman Old Style"/>
          <w:sz w:val="24"/>
          <w:szCs w:val="24"/>
        </w:rPr>
        <w:t>Na</w:t>
      </w:r>
      <w:r w:rsidRPr="00D603FD">
        <w:rPr>
          <w:rFonts w:ascii="Cambria Math" w:hAnsi="Cambria Math" w:cs="Cambria Math"/>
          <w:sz w:val="24"/>
          <w:szCs w:val="24"/>
        </w:rPr>
        <w:t>₂</w:t>
      </w:r>
      <w:r w:rsidRPr="00D603FD">
        <w:rPr>
          <w:rFonts w:ascii="Bookman Old Style" w:hAnsi="Bookman Old Style"/>
          <w:sz w:val="24"/>
          <w:szCs w:val="24"/>
        </w:rPr>
        <w:t>S</w:t>
      </w:r>
      <w:r w:rsidRPr="00D603FD">
        <w:rPr>
          <w:rFonts w:ascii="Cambria Math" w:hAnsi="Cambria Math" w:cs="Cambria Math"/>
          <w:sz w:val="24"/>
          <w:szCs w:val="24"/>
        </w:rPr>
        <w:t>₂</w:t>
      </w:r>
      <w:r w:rsidRPr="00D603FD">
        <w:rPr>
          <w:rFonts w:ascii="Bookman Old Style" w:hAnsi="Bookman Old Style"/>
          <w:sz w:val="24"/>
          <w:szCs w:val="24"/>
        </w:rPr>
        <w:t>O</w:t>
      </w:r>
      <w:proofErr w:type="spellEnd"/>
      <w:r w:rsidRPr="00D603FD">
        <w:rPr>
          <w:rFonts w:ascii="Cambria Math" w:hAnsi="Cambria Math" w:cs="Cambria Math"/>
          <w:sz w:val="24"/>
          <w:szCs w:val="24"/>
        </w:rPr>
        <w:t>₃</w:t>
      </w:r>
    </w:p>
    <w:p w14:paraId="6B727E67" w14:textId="0B5CF6BD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a) EDTA</w:t>
      </w:r>
    </w:p>
    <w:p w14:paraId="22681DF2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5CE8C4C0">
          <v:rect id="_x0000_i1276" style="width:0;height:1.5pt" o:hralign="center" o:hrstd="t" o:hr="t" fillcolor="#a0a0a0" stroked="f"/>
        </w:pict>
      </w:r>
    </w:p>
    <w:p w14:paraId="0F518F61" w14:textId="77777777" w:rsidR="002C31F6" w:rsidRPr="00D603FD" w:rsidRDefault="002C31F6" w:rsidP="002C31F6">
      <w:pPr>
        <w:rPr>
          <w:rFonts w:ascii="Bookman Old Style" w:hAnsi="Bookman Old Style"/>
          <w:b/>
          <w:bCs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4. The buffer solution is a mixture that:</w:t>
      </w:r>
    </w:p>
    <w:p w14:paraId="46F63422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t>a) Maintains constant temperature</w:t>
      </w:r>
      <w:r w:rsidRPr="00D603FD">
        <w:rPr>
          <w:rFonts w:ascii="Bookman Old Style" w:hAnsi="Bookman Old Style"/>
          <w:sz w:val="24"/>
          <w:szCs w:val="24"/>
        </w:rPr>
        <w:br/>
        <w:t>b) Maintains constant pH</w:t>
      </w:r>
      <w:r w:rsidRPr="00D603FD">
        <w:rPr>
          <w:rFonts w:ascii="Bookman Old Style" w:hAnsi="Bookman Old Style"/>
          <w:sz w:val="24"/>
          <w:szCs w:val="24"/>
        </w:rPr>
        <w:br/>
        <w:t>c) Maintains constant ionic strength</w:t>
      </w:r>
      <w:r w:rsidRPr="00D603FD">
        <w:rPr>
          <w:rFonts w:ascii="Bookman Old Style" w:hAnsi="Bookman Old Style"/>
          <w:sz w:val="24"/>
          <w:szCs w:val="24"/>
        </w:rPr>
        <w:br/>
        <w:t>d) None</w:t>
      </w:r>
    </w:p>
    <w:p w14:paraId="6E3AE985" w14:textId="08726BC8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b) Maintains constant pH</w:t>
      </w:r>
    </w:p>
    <w:p w14:paraId="651D861B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68D0F275">
          <v:rect id="_x0000_i1277" style="width:0;height:1.5pt" o:hralign="center" o:hrstd="t" o:hr="t" fillcolor="#a0a0a0" stroked="f"/>
        </w:pict>
      </w:r>
    </w:p>
    <w:p w14:paraId="5A491A8A" w14:textId="77777777" w:rsidR="00FE1A53" w:rsidRDefault="00FE1A53" w:rsidP="002C31F6">
      <w:pPr>
        <w:rPr>
          <w:rFonts w:ascii="Bookman Old Style" w:hAnsi="Bookman Old Style"/>
          <w:b/>
          <w:bCs/>
          <w:sz w:val="24"/>
          <w:szCs w:val="24"/>
        </w:rPr>
      </w:pPr>
    </w:p>
    <w:p w14:paraId="38AE9E23" w14:textId="1CC20511" w:rsidR="002C31F6" w:rsidRPr="00D603FD" w:rsidRDefault="002C31F6" w:rsidP="002C31F6">
      <w:pPr>
        <w:rPr>
          <w:rFonts w:ascii="Bookman Old Style" w:hAnsi="Bookman Old Style"/>
          <w:b/>
          <w:bCs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lastRenderedPageBreak/>
        <w:t>5. In gravimetric analysis, the precipitate should be:</w:t>
      </w:r>
    </w:p>
    <w:p w14:paraId="1DF586E0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t>a) Soluble and fine</w:t>
      </w:r>
      <w:r w:rsidRPr="00D603FD">
        <w:rPr>
          <w:rFonts w:ascii="Bookman Old Style" w:hAnsi="Bookman Old Style"/>
          <w:sz w:val="24"/>
          <w:szCs w:val="24"/>
        </w:rPr>
        <w:br/>
        <w:t>b) Coarse and pure</w:t>
      </w:r>
      <w:r w:rsidRPr="00D603FD">
        <w:rPr>
          <w:rFonts w:ascii="Bookman Old Style" w:hAnsi="Bookman Old Style"/>
          <w:sz w:val="24"/>
          <w:szCs w:val="24"/>
        </w:rPr>
        <w:br/>
        <w:t>c) Volatile and light</w:t>
      </w:r>
      <w:r w:rsidRPr="00D603FD">
        <w:rPr>
          <w:rFonts w:ascii="Bookman Old Style" w:hAnsi="Bookman Old Style"/>
          <w:sz w:val="24"/>
          <w:szCs w:val="24"/>
        </w:rPr>
        <w:br/>
        <w:t>d) Colloidal</w:t>
      </w:r>
    </w:p>
    <w:p w14:paraId="6F43F0E6" w14:textId="418C1745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b) Coarse and pure</w:t>
      </w:r>
    </w:p>
    <w:p w14:paraId="1C7DAA3B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32F2643F">
          <v:rect id="_x0000_i1278" style="width:0;height:1.5pt" o:hralign="center" o:hrstd="t" o:hr="t" fillcolor="#a0a0a0" stroked="f"/>
        </w:pict>
      </w:r>
    </w:p>
    <w:p w14:paraId="1BF86AE2" w14:textId="77777777" w:rsidR="002C31F6" w:rsidRPr="00D603FD" w:rsidRDefault="002C31F6" w:rsidP="002C31F6">
      <w:pPr>
        <w:rPr>
          <w:rFonts w:ascii="Bookman Old Style" w:hAnsi="Bookman Old Style"/>
          <w:b/>
          <w:bCs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6. Beer's law states that absorbance is directly proportional to:</w:t>
      </w:r>
    </w:p>
    <w:p w14:paraId="24292497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t>a) Path length</w:t>
      </w:r>
      <w:r w:rsidRPr="00D603FD">
        <w:rPr>
          <w:rFonts w:ascii="Bookman Old Style" w:hAnsi="Bookman Old Style"/>
          <w:sz w:val="24"/>
          <w:szCs w:val="24"/>
        </w:rPr>
        <w:br/>
        <w:t>b) Concentration</w:t>
      </w:r>
      <w:r w:rsidRPr="00D603FD">
        <w:rPr>
          <w:rFonts w:ascii="Bookman Old Style" w:hAnsi="Bookman Old Style"/>
          <w:sz w:val="24"/>
          <w:szCs w:val="24"/>
        </w:rPr>
        <w:br/>
        <w:t>c) Both a and b</w:t>
      </w:r>
      <w:r w:rsidRPr="00D603FD">
        <w:rPr>
          <w:rFonts w:ascii="Bookman Old Style" w:hAnsi="Bookman Old Style"/>
          <w:sz w:val="24"/>
          <w:szCs w:val="24"/>
        </w:rPr>
        <w:br/>
        <w:t>d) Neither</w:t>
      </w:r>
    </w:p>
    <w:p w14:paraId="596D6914" w14:textId="40BE3434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c) Both a and b</w:t>
      </w:r>
    </w:p>
    <w:p w14:paraId="55651542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17FC9463">
          <v:rect id="_x0000_i1279" style="width:0;height:1.5pt" o:hralign="center" o:hrstd="t" o:hr="t" fillcolor="#a0a0a0" stroked="f"/>
        </w:pict>
      </w:r>
    </w:p>
    <w:p w14:paraId="21ED5B85" w14:textId="77777777" w:rsidR="002C31F6" w:rsidRPr="00D603FD" w:rsidRDefault="002C31F6" w:rsidP="002C31F6">
      <w:pPr>
        <w:rPr>
          <w:rFonts w:ascii="Bookman Old Style" w:hAnsi="Bookman Old Style"/>
          <w:b/>
          <w:bCs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7. The unit of molar absorptivity (ε) is:</w:t>
      </w:r>
    </w:p>
    <w:p w14:paraId="29DCCF4A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t>a) L mol</w:t>
      </w:r>
      <w:r w:rsidRPr="00D603FD">
        <w:rPr>
          <w:rFonts w:ascii="Cambria Math" w:hAnsi="Cambria Math" w:cs="Cambria Math"/>
          <w:sz w:val="24"/>
          <w:szCs w:val="24"/>
        </w:rPr>
        <w:t>⁻</w:t>
      </w:r>
      <w:r w:rsidRPr="00D603FD">
        <w:rPr>
          <w:rFonts w:ascii="Bookman Old Style" w:hAnsi="Bookman Old Style" w:cs="Bookman Old Style"/>
          <w:sz w:val="24"/>
          <w:szCs w:val="24"/>
        </w:rPr>
        <w:t>¹</w:t>
      </w:r>
      <w:r w:rsidRPr="00D603FD">
        <w:rPr>
          <w:rFonts w:ascii="Bookman Old Style" w:hAnsi="Bookman Old Style"/>
          <w:sz w:val="24"/>
          <w:szCs w:val="24"/>
        </w:rPr>
        <w:t xml:space="preserve"> cm</w:t>
      </w:r>
      <w:r w:rsidRPr="00D603FD">
        <w:rPr>
          <w:rFonts w:ascii="Cambria Math" w:hAnsi="Cambria Math" w:cs="Cambria Math"/>
          <w:sz w:val="24"/>
          <w:szCs w:val="24"/>
        </w:rPr>
        <w:t>⁻</w:t>
      </w:r>
      <w:r w:rsidRPr="00D603FD">
        <w:rPr>
          <w:rFonts w:ascii="Bookman Old Style" w:hAnsi="Bookman Old Style" w:cs="Bookman Old Style"/>
          <w:sz w:val="24"/>
          <w:szCs w:val="24"/>
        </w:rPr>
        <w:t>¹</w:t>
      </w:r>
      <w:r w:rsidRPr="00D603FD">
        <w:rPr>
          <w:rFonts w:ascii="Bookman Old Style" w:hAnsi="Bookman Old Style"/>
          <w:sz w:val="24"/>
          <w:szCs w:val="24"/>
        </w:rPr>
        <w:br/>
        <w:t>b) mol L</w:t>
      </w:r>
      <w:r w:rsidRPr="00D603FD">
        <w:rPr>
          <w:rFonts w:ascii="Cambria Math" w:hAnsi="Cambria Math" w:cs="Cambria Math"/>
          <w:sz w:val="24"/>
          <w:szCs w:val="24"/>
        </w:rPr>
        <w:t>⁻</w:t>
      </w:r>
      <w:r w:rsidRPr="00D603FD">
        <w:rPr>
          <w:rFonts w:ascii="Bookman Old Style" w:hAnsi="Bookman Old Style" w:cs="Bookman Old Style"/>
          <w:sz w:val="24"/>
          <w:szCs w:val="24"/>
        </w:rPr>
        <w:t>¹</w:t>
      </w:r>
      <w:r w:rsidRPr="00D603FD">
        <w:rPr>
          <w:rFonts w:ascii="Bookman Old Style" w:hAnsi="Bookman Old Style"/>
          <w:sz w:val="24"/>
          <w:szCs w:val="24"/>
        </w:rPr>
        <w:t xml:space="preserve"> cm</w:t>
      </w:r>
      <w:r w:rsidRPr="00D603FD">
        <w:rPr>
          <w:rFonts w:ascii="Cambria Math" w:hAnsi="Cambria Math" w:cs="Cambria Math"/>
          <w:sz w:val="24"/>
          <w:szCs w:val="24"/>
        </w:rPr>
        <w:t>⁻</w:t>
      </w:r>
      <w:r w:rsidRPr="00D603FD">
        <w:rPr>
          <w:rFonts w:ascii="Bookman Old Style" w:hAnsi="Bookman Old Style" w:cs="Bookman Old Style"/>
          <w:sz w:val="24"/>
          <w:szCs w:val="24"/>
        </w:rPr>
        <w:t>¹</w:t>
      </w:r>
      <w:r w:rsidRPr="00D603FD">
        <w:rPr>
          <w:rFonts w:ascii="Bookman Old Style" w:hAnsi="Bookman Old Style"/>
          <w:sz w:val="24"/>
          <w:szCs w:val="24"/>
        </w:rPr>
        <w:br/>
        <w:t>c) cm mol</w:t>
      </w:r>
      <w:r w:rsidRPr="00D603FD">
        <w:rPr>
          <w:rFonts w:ascii="Cambria Math" w:hAnsi="Cambria Math" w:cs="Cambria Math"/>
          <w:sz w:val="24"/>
          <w:szCs w:val="24"/>
        </w:rPr>
        <w:t>⁻</w:t>
      </w:r>
      <w:r w:rsidRPr="00D603FD">
        <w:rPr>
          <w:rFonts w:ascii="Bookman Old Style" w:hAnsi="Bookman Old Style" w:cs="Bookman Old Style"/>
          <w:sz w:val="24"/>
          <w:szCs w:val="24"/>
        </w:rPr>
        <w:t>¹</w:t>
      </w:r>
      <w:r w:rsidRPr="00D603FD">
        <w:rPr>
          <w:rFonts w:ascii="Bookman Old Style" w:hAnsi="Bookman Old Style"/>
          <w:sz w:val="24"/>
          <w:szCs w:val="24"/>
        </w:rPr>
        <w:br/>
        <w:t>d) L cm</w:t>
      </w:r>
      <w:r w:rsidRPr="00D603FD">
        <w:rPr>
          <w:rFonts w:ascii="Cambria Math" w:hAnsi="Cambria Math" w:cs="Cambria Math"/>
          <w:sz w:val="24"/>
          <w:szCs w:val="24"/>
        </w:rPr>
        <w:t>⁻</w:t>
      </w:r>
      <w:r w:rsidRPr="00D603FD">
        <w:rPr>
          <w:rFonts w:ascii="Bookman Old Style" w:hAnsi="Bookman Old Style" w:cs="Bookman Old Style"/>
          <w:sz w:val="24"/>
          <w:szCs w:val="24"/>
        </w:rPr>
        <w:t>¹</w:t>
      </w:r>
      <w:r w:rsidRPr="00D603FD">
        <w:rPr>
          <w:rFonts w:ascii="Bookman Old Style" w:hAnsi="Bookman Old Style"/>
          <w:sz w:val="24"/>
          <w:szCs w:val="24"/>
        </w:rPr>
        <w:t xml:space="preserve"> mol</w:t>
      </w:r>
      <w:r w:rsidRPr="00D603FD">
        <w:rPr>
          <w:rFonts w:ascii="Cambria Math" w:hAnsi="Cambria Math" w:cs="Cambria Math"/>
          <w:sz w:val="24"/>
          <w:szCs w:val="24"/>
        </w:rPr>
        <w:t>⁻</w:t>
      </w:r>
      <w:r w:rsidRPr="00D603FD">
        <w:rPr>
          <w:rFonts w:ascii="Bookman Old Style" w:hAnsi="Bookman Old Style" w:cs="Bookman Old Style"/>
          <w:sz w:val="24"/>
          <w:szCs w:val="24"/>
        </w:rPr>
        <w:t>¹</w:t>
      </w:r>
    </w:p>
    <w:p w14:paraId="170918C9" w14:textId="71A68B9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a) L mol</w:t>
      </w:r>
      <w:r w:rsidRPr="00D603FD">
        <w:rPr>
          <w:rFonts w:ascii="Cambria Math" w:hAnsi="Cambria Math" w:cs="Cambria Math"/>
          <w:sz w:val="24"/>
          <w:szCs w:val="24"/>
        </w:rPr>
        <w:t>⁻</w:t>
      </w:r>
      <w:r w:rsidRPr="00D603FD">
        <w:rPr>
          <w:rFonts w:ascii="Bookman Old Style" w:hAnsi="Bookman Old Style" w:cs="Bookman Old Style"/>
          <w:sz w:val="24"/>
          <w:szCs w:val="24"/>
        </w:rPr>
        <w:t>¹</w:t>
      </w:r>
      <w:r w:rsidRPr="00D603FD">
        <w:rPr>
          <w:rFonts w:ascii="Bookman Old Style" w:hAnsi="Bookman Old Style"/>
          <w:sz w:val="24"/>
          <w:szCs w:val="24"/>
        </w:rPr>
        <w:t xml:space="preserve"> cm</w:t>
      </w:r>
      <w:r w:rsidRPr="00D603FD">
        <w:rPr>
          <w:rFonts w:ascii="Cambria Math" w:hAnsi="Cambria Math" w:cs="Cambria Math"/>
          <w:sz w:val="24"/>
          <w:szCs w:val="24"/>
        </w:rPr>
        <w:t>⁻</w:t>
      </w:r>
      <w:r w:rsidRPr="00D603FD">
        <w:rPr>
          <w:rFonts w:ascii="Bookman Old Style" w:hAnsi="Bookman Old Style" w:cs="Bookman Old Style"/>
          <w:sz w:val="24"/>
          <w:szCs w:val="24"/>
        </w:rPr>
        <w:t>¹</w:t>
      </w:r>
      <w:r w:rsidRPr="00D603FD">
        <w:rPr>
          <w:rFonts w:ascii="Bookman Old Style" w:hAnsi="Bookman Old Style"/>
          <w:sz w:val="24"/>
          <w:szCs w:val="24"/>
        </w:rPr>
        <w:br/>
      </w:r>
    </w:p>
    <w:p w14:paraId="530894C2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4FD56917">
          <v:rect id="_x0000_i1280" style="width:0;height:1.5pt" o:hralign="center" o:hrstd="t" o:hr="t" fillcolor="#a0a0a0" stroked="f"/>
        </w:pict>
      </w:r>
    </w:p>
    <w:p w14:paraId="0B3FCA18" w14:textId="77777777" w:rsidR="002C31F6" w:rsidRPr="00D603FD" w:rsidRDefault="002C31F6" w:rsidP="002C31F6">
      <w:pPr>
        <w:rPr>
          <w:rFonts w:ascii="Bookman Old Style" w:hAnsi="Bookman Old Style"/>
          <w:b/>
          <w:bCs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8. Flame photometry is mainly used for determination of:</w:t>
      </w:r>
    </w:p>
    <w:p w14:paraId="2938B89C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t>a) Transition metals</w:t>
      </w:r>
      <w:r w:rsidRPr="00D603FD">
        <w:rPr>
          <w:rFonts w:ascii="Bookman Old Style" w:hAnsi="Bookman Old Style"/>
          <w:sz w:val="24"/>
          <w:szCs w:val="24"/>
        </w:rPr>
        <w:br/>
        <w:t>b) Alkali and alkaline earth metals</w:t>
      </w:r>
      <w:r w:rsidRPr="00D603FD">
        <w:rPr>
          <w:rFonts w:ascii="Bookman Old Style" w:hAnsi="Bookman Old Style"/>
          <w:sz w:val="24"/>
          <w:szCs w:val="24"/>
        </w:rPr>
        <w:br/>
        <w:t>c) Non-metals</w:t>
      </w:r>
      <w:r w:rsidRPr="00D603FD">
        <w:rPr>
          <w:rFonts w:ascii="Bookman Old Style" w:hAnsi="Bookman Old Style"/>
          <w:sz w:val="24"/>
          <w:szCs w:val="24"/>
        </w:rPr>
        <w:br/>
        <w:t>d) Lanthanides</w:t>
      </w:r>
    </w:p>
    <w:p w14:paraId="000F13DD" w14:textId="36658490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b) Alkali and alkaline earth metals</w:t>
      </w:r>
    </w:p>
    <w:p w14:paraId="5D79BAEF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492D6A00">
          <v:rect id="_x0000_i1281" style="width:0;height:1.5pt" o:hralign="center" o:hrstd="t" o:hr="t" fillcolor="#a0a0a0" stroked="f"/>
        </w:pict>
      </w:r>
    </w:p>
    <w:p w14:paraId="22053EC4" w14:textId="77777777" w:rsidR="002C31F6" w:rsidRPr="00D603FD" w:rsidRDefault="002C31F6" w:rsidP="002C31F6">
      <w:pPr>
        <w:rPr>
          <w:rFonts w:ascii="Bookman Old Style" w:hAnsi="Bookman Old Style"/>
          <w:b/>
          <w:bCs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9. The mobile phase in gas chromatography is:</w:t>
      </w:r>
    </w:p>
    <w:p w14:paraId="3E45A172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t>a) Liquid</w:t>
      </w:r>
      <w:r w:rsidRPr="00D603FD">
        <w:rPr>
          <w:rFonts w:ascii="Bookman Old Style" w:hAnsi="Bookman Old Style"/>
          <w:sz w:val="24"/>
          <w:szCs w:val="24"/>
        </w:rPr>
        <w:br/>
        <w:t>b) Gas</w:t>
      </w:r>
      <w:r w:rsidRPr="00D603FD">
        <w:rPr>
          <w:rFonts w:ascii="Bookman Old Style" w:hAnsi="Bookman Old Style"/>
          <w:sz w:val="24"/>
          <w:szCs w:val="24"/>
        </w:rPr>
        <w:br/>
        <w:t>c) Solid</w:t>
      </w:r>
      <w:r w:rsidRPr="00D603FD">
        <w:rPr>
          <w:rFonts w:ascii="Bookman Old Style" w:hAnsi="Bookman Old Style"/>
          <w:sz w:val="24"/>
          <w:szCs w:val="24"/>
        </w:rPr>
        <w:br/>
        <w:t>d) Supercritical fluid</w:t>
      </w:r>
    </w:p>
    <w:p w14:paraId="523248B3" w14:textId="36FD24BF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b) Gas</w:t>
      </w:r>
    </w:p>
    <w:p w14:paraId="6E1BCEB8" w14:textId="77777777" w:rsidR="002C31F6" w:rsidRPr="00D603FD" w:rsidRDefault="002C31F6" w:rsidP="002C31F6">
      <w:pPr>
        <w:rPr>
          <w:rFonts w:ascii="Bookman Old Style" w:hAnsi="Bookman Old Style"/>
          <w:b/>
          <w:bCs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lastRenderedPageBreak/>
        <w:t>10. Retention time in chromatography depends on:</w:t>
      </w:r>
    </w:p>
    <w:p w14:paraId="3BD664ED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t>a) Column temperature</w:t>
      </w:r>
      <w:r w:rsidRPr="00D603FD">
        <w:rPr>
          <w:rFonts w:ascii="Bookman Old Style" w:hAnsi="Bookman Old Style"/>
          <w:sz w:val="24"/>
          <w:szCs w:val="24"/>
        </w:rPr>
        <w:br/>
        <w:t>b) Nature of stationary phase</w:t>
      </w:r>
      <w:r w:rsidRPr="00D603FD">
        <w:rPr>
          <w:rFonts w:ascii="Bookman Old Style" w:hAnsi="Bookman Old Style"/>
          <w:sz w:val="24"/>
          <w:szCs w:val="24"/>
        </w:rPr>
        <w:br/>
        <w:t>c) Flow rate of mobile phase</w:t>
      </w:r>
      <w:r w:rsidRPr="00D603FD">
        <w:rPr>
          <w:rFonts w:ascii="Bookman Old Style" w:hAnsi="Bookman Old Style"/>
          <w:sz w:val="24"/>
          <w:szCs w:val="24"/>
        </w:rPr>
        <w:br/>
        <w:t>d) All of the above</w:t>
      </w:r>
    </w:p>
    <w:p w14:paraId="2AEAAA25" w14:textId="0DF7F3EA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d) All of the above</w:t>
      </w:r>
    </w:p>
    <w:p w14:paraId="078E2350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6AFAA1A0">
          <v:rect id="_x0000_i1283" style="width:0;height:1.5pt" o:hralign="center" o:hrstd="t" o:hr="t" fillcolor="#a0a0a0" stroked="f"/>
        </w:pict>
      </w:r>
    </w:p>
    <w:p w14:paraId="72ED6DAE" w14:textId="77777777" w:rsidR="002C31F6" w:rsidRPr="00D603FD" w:rsidRDefault="002C31F6" w:rsidP="002C31F6">
      <w:pPr>
        <w:rPr>
          <w:rFonts w:ascii="Bookman Old Style" w:hAnsi="Bookman Old Style"/>
          <w:b/>
          <w:bCs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11. The internal standard in AAS (Atomic Absorption Spectroscopy) is used to:</w:t>
      </w:r>
    </w:p>
    <w:p w14:paraId="1995A034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t>a) Increase absorption</w:t>
      </w:r>
      <w:r w:rsidRPr="00D603FD">
        <w:rPr>
          <w:rFonts w:ascii="Bookman Old Style" w:hAnsi="Bookman Old Style"/>
          <w:sz w:val="24"/>
          <w:szCs w:val="24"/>
        </w:rPr>
        <w:br/>
        <w:t>b) Correct for instrumental variations</w:t>
      </w:r>
      <w:r w:rsidRPr="00D603FD">
        <w:rPr>
          <w:rFonts w:ascii="Bookman Old Style" w:hAnsi="Bookman Old Style"/>
          <w:sz w:val="24"/>
          <w:szCs w:val="24"/>
        </w:rPr>
        <w:br/>
        <w:t>c) Increase sensitivity</w:t>
      </w:r>
      <w:r w:rsidRPr="00D603FD">
        <w:rPr>
          <w:rFonts w:ascii="Bookman Old Style" w:hAnsi="Bookman Old Style"/>
          <w:sz w:val="24"/>
          <w:szCs w:val="24"/>
        </w:rPr>
        <w:br/>
        <w:t>d) Decrease noise</w:t>
      </w:r>
    </w:p>
    <w:p w14:paraId="1C2FA543" w14:textId="08B9B786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b) Correct for instrumental variations</w:t>
      </w:r>
    </w:p>
    <w:p w14:paraId="6AE3C1EC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2C176E30">
          <v:rect id="_x0000_i1284" style="width:0;height:1.5pt" o:hralign="center" o:hrstd="t" o:hr="t" fillcolor="#a0a0a0" stroked="f"/>
        </w:pict>
      </w:r>
    </w:p>
    <w:p w14:paraId="3E93589F" w14:textId="77777777" w:rsidR="002C31F6" w:rsidRPr="00D603FD" w:rsidRDefault="002C31F6" w:rsidP="002C31F6">
      <w:pPr>
        <w:rPr>
          <w:rFonts w:ascii="Bookman Old Style" w:hAnsi="Bookman Old Style"/>
          <w:b/>
          <w:bCs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12. In potentiometric titration, the measured quantity is:</w:t>
      </w:r>
    </w:p>
    <w:p w14:paraId="35BB962B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t>a) pH</w:t>
      </w:r>
      <w:r w:rsidRPr="00D603FD">
        <w:rPr>
          <w:rFonts w:ascii="Bookman Old Style" w:hAnsi="Bookman Old Style"/>
          <w:sz w:val="24"/>
          <w:szCs w:val="24"/>
        </w:rPr>
        <w:br/>
        <w:t>b) Potential difference (E)</w:t>
      </w:r>
      <w:r w:rsidRPr="00D603FD">
        <w:rPr>
          <w:rFonts w:ascii="Bookman Old Style" w:hAnsi="Bookman Old Style"/>
          <w:sz w:val="24"/>
          <w:szCs w:val="24"/>
        </w:rPr>
        <w:br/>
        <w:t>c) Current</w:t>
      </w:r>
      <w:r w:rsidRPr="00D603FD">
        <w:rPr>
          <w:rFonts w:ascii="Bookman Old Style" w:hAnsi="Bookman Old Style"/>
          <w:sz w:val="24"/>
          <w:szCs w:val="24"/>
        </w:rPr>
        <w:br/>
        <w:t>d) Conductivity</w:t>
      </w:r>
    </w:p>
    <w:p w14:paraId="787CB141" w14:textId="57C24A59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b) Potential difference (E)</w:t>
      </w:r>
    </w:p>
    <w:p w14:paraId="62A90F4F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19EAF30B">
          <v:rect id="_x0000_i1285" style="width:0;height:1.5pt" o:hralign="center" o:hrstd="t" o:hr="t" fillcolor="#a0a0a0" stroked="f"/>
        </w:pict>
      </w:r>
    </w:p>
    <w:p w14:paraId="0ABD3DEB" w14:textId="77777777" w:rsidR="002C31F6" w:rsidRPr="00D603FD" w:rsidRDefault="002C31F6" w:rsidP="002C31F6">
      <w:pPr>
        <w:rPr>
          <w:rFonts w:ascii="Bookman Old Style" w:hAnsi="Bookman Old Style"/>
          <w:b/>
          <w:bCs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13. Conductometric titration is most suitable for:</w:t>
      </w:r>
    </w:p>
    <w:p w14:paraId="18FD0949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t xml:space="preserve">a) </w:t>
      </w:r>
      <w:proofErr w:type="spellStart"/>
      <w:r w:rsidRPr="00D603FD">
        <w:rPr>
          <w:rFonts w:ascii="Bookman Old Style" w:hAnsi="Bookman Old Style"/>
          <w:sz w:val="24"/>
          <w:szCs w:val="24"/>
        </w:rPr>
        <w:t>Colored</w:t>
      </w:r>
      <w:proofErr w:type="spellEnd"/>
      <w:r w:rsidRPr="00D603FD">
        <w:rPr>
          <w:rFonts w:ascii="Bookman Old Style" w:hAnsi="Bookman Old Style"/>
          <w:sz w:val="24"/>
          <w:szCs w:val="24"/>
        </w:rPr>
        <w:t xml:space="preserve"> solutions</w:t>
      </w:r>
      <w:r w:rsidRPr="00D603FD">
        <w:rPr>
          <w:rFonts w:ascii="Bookman Old Style" w:hAnsi="Bookman Old Style"/>
          <w:sz w:val="24"/>
          <w:szCs w:val="24"/>
        </w:rPr>
        <w:br/>
        <w:t xml:space="preserve">b) </w:t>
      </w:r>
      <w:proofErr w:type="gramStart"/>
      <w:r w:rsidRPr="00D603FD">
        <w:rPr>
          <w:rFonts w:ascii="Bookman Old Style" w:hAnsi="Bookman Old Style"/>
          <w:sz w:val="24"/>
          <w:szCs w:val="24"/>
        </w:rPr>
        <w:t>Non-aqueous</w:t>
      </w:r>
      <w:proofErr w:type="gramEnd"/>
      <w:r w:rsidRPr="00D603FD">
        <w:rPr>
          <w:rFonts w:ascii="Bookman Old Style" w:hAnsi="Bookman Old Style"/>
          <w:sz w:val="24"/>
          <w:szCs w:val="24"/>
        </w:rPr>
        <w:t xml:space="preserve"> solutions</w:t>
      </w:r>
      <w:r w:rsidRPr="00D603FD">
        <w:rPr>
          <w:rFonts w:ascii="Bookman Old Style" w:hAnsi="Bookman Old Style"/>
          <w:sz w:val="24"/>
          <w:szCs w:val="24"/>
        </w:rPr>
        <w:br/>
        <w:t>c) Weak acid–weak base titrations</w:t>
      </w:r>
      <w:r w:rsidRPr="00D603FD">
        <w:rPr>
          <w:rFonts w:ascii="Bookman Old Style" w:hAnsi="Bookman Old Style"/>
          <w:sz w:val="24"/>
          <w:szCs w:val="24"/>
        </w:rPr>
        <w:br/>
        <w:t>d) Precipitation titrations</w:t>
      </w:r>
    </w:p>
    <w:p w14:paraId="3E59EFBD" w14:textId="64CECF6B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c) Weak acid–weak base titrations</w:t>
      </w:r>
    </w:p>
    <w:p w14:paraId="1B4F04AC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657AAB09">
          <v:rect id="_x0000_i1286" style="width:0;height:1.5pt" o:hralign="center" o:hrstd="t" o:hr="t" fillcolor="#a0a0a0" stroked="f"/>
        </w:pict>
      </w:r>
    </w:p>
    <w:p w14:paraId="4172FA40" w14:textId="77777777" w:rsidR="002C31F6" w:rsidRPr="00D603FD" w:rsidRDefault="002C31F6" w:rsidP="002C31F6">
      <w:pPr>
        <w:rPr>
          <w:rFonts w:ascii="Bookman Old Style" w:hAnsi="Bookman Old Style"/>
          <w:b/>
          <w:bCs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14. The term “LOD” stands for:</w:t>
      </w:r>
    </w:p>
    <w:p w14:paraId="72F732D4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t>a) Limit of Deviation</w:t>
      </w:r>
      <w:r w:rsidRPr="00D603FD">
        <w:rPr>
          <w:rFonts w:ascii="Bookman Old Style" w:hAnsi="Bookman Old Style"/>
          <w:sz w:val="24"/>
          <w:szCs w:val="24"/>
        </w:rPr>
        <w:br/>
        <w:t>b) Limit of Detection</w:t>
      </w:r>
      <w:r w:rsidRPr="00D603FD">
        <w:rPr>
          <w:rFonts w:ascii="Bookman Old Style" w:hAnsi="Bookman Old Style"/>
          <w:sz w:val="24"/>
          <w:szCs w:val="24"/>
        </w:rPr>
        <w:br/>
        <w:t>c) Level of Determination</w:t>
      </w:r>
      <w:r w:rsidRPr="00D603FD">
        <w:rPr>
          <w:rFonts w:ascii="Bookman Old Style" w:hAnsi="Bookman Old Style"/>
          <w:sz w:val="24"/>
          <w:szCs w:val="24"/>
        </w:rPr>
        <w:br/>
        <w:t>d) Lower Order Data</w:t>
      </w:r>
    </w:p>
    <w:p w14:paraId="1065D718" w14:textId="7C5505DC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b) Limit of Detection</w:t>
      </w:r>
    </w:p>
    <w:p w14:paraId="2DF972BC" w14:textId="748F71E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</w:p>
    <w:p w14:paraId="55B366EB" w14:textId="77777777" w:rsidR="002C31F6" w:rsidRPr="00D603FD" w:rsidRDefault="002C31F6" w:rsidP="002C31F6">
      <w:pPr>
        <w:rPr>
          <w:rFonts w:ascii="Bookman Old Style" w:hAnsi="Bookman Old Style"/>
          <w:b/>
          <w:bCs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15. The stationary phase in paper chromatography is:</w:t>
      </w:r>
    </w:p>
    <w:p w14:paraId="5E80304B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t xml:space="preserve">a) Paper </w:t>
      </w:r>
      <w:proofErr w:type="spellStart"/>
      <w:r w:rsidRPr="00D603FD">
        <w:rPr>
          <w:rFonts w:ascii="Bookman Old Style" w:hAnsi="Bookman Old Style"/>
          <w:sz w:val="24"/>
          <w:szCs w:val="24"/>
        </w:rPr>
        <w:t>fiber</w:t>
      </w:r>
      <w:proofErr w:type="spellEnd"/>
      <w:r w:rsidRPr="00D603FD">
        <w:rPr>
          <w:rFonts w:ascii="Bookman Old Style" w:hAnsi="Bookman Old Style"/>
          <w:sz w:val="24"/>
          <w:szCs w:val="24"/>
        </w:rPr>
        <w:br/>
        <w:t>b) Water adsorbed on paper</w:t>
      </w:r>
      <w:r w:rsidRPr="00D603FD">
        <w:rPr>
          <w:rFonts w:ascii="Bookman Old Style" w:hAnsi="Bookman Old Style"/>
          <w:sz w:val="24"/>
          <w:szCs w:val="24"/>
        </w:rPr>
        <w:br/>
        <w:t>c) Organic solvent</w:t>
      </w:r>
      <w:r w:rsidRPr="00D603FD">
        <w:rPr>
          <w:rFonts w:ascii="Bookman Old Style" w:hAnsi="Bookman Old Style"/>
          <w:sz w:val="24"/>
          <w:szCs w:val="24"/>
        </w:rPr>
        <w:br/>
        <w:t>d) None</w:t>
      </w:r>
    </w:p>
    <w:p w14:paraId="76C98ECD" w14:textId="6CF81782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b) Water adsorbed on paper</w:t>
      </w:r>
    </w:p>
    <w:p w14:paraId="2D783B58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5FA53376">
          <v:rect id="_x0000_i1288" style="width:0;height:1.5pt" o:hralign="center" o:hrstd="t" o:hr="t" fillcolor="#a0a0a0" stroked="f"/>
        </w:pict>
      </w:r>
    </w:p>
    <w:p w14:paraId="788975F5" w14:textId="77777777" w:rsidR="002C31F6" w:rsidRPr="00D603FD" w:rsidRDefault="002C31F6" w:rsidP="002C31F6">
      <w:pPr>
        <w:rPr>
          <w:rFonts w:ascii="Bookman Old Style" w:hAnsi="Bookman Old Style"/>
          <w:b/>
          <w:bCs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16. Which of the following is not an optical method of analysis?</w:t>
      </w:r>
    </w:p>
    <w:p w14:paraId="4C7F33C9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t>a) UV–Visible spectrophotometry</w:t>
      </w:r>
      <w:r w:rsidRPr="00D603FD">
        <w:rPr>
          <w:rFonts w:ascii="Bookman Old Style" w:hAnsi="Bookman Old Style"/>
          <w:sz w:val="24"/>
          <w:szCs w:val="24"/>
        </w:rPr>
        <w:br/>
        <w:t>b) Infrared spectroscopy</w:t>
      </w:r>
      <w:r w:rsidRPr="00D603FD">
        <w:rPr>
          <w:rFonts w:ascii="Bookman Old Style" w:hAnsi="Bookman Old Style"/>
          <w:sz w:val="24"/>
          <w:szCs w:val="24"/>
        </w:rPr>
        <w:br/>
        <w:t>c) Atomic absorption spectroscopy</w:t>
      </w:r>
      <w:r w:rsidRPr="00D603FD">
        <w:rPr>
          <w:rFonts w:ascii="Bookman Old Style" w:hAnsi="Bookman Old Style"/>
          <w:sz w:val="24"/>
          <w:szCs w:val="24"/>
        </w:rPr>
        <w:br/>
        <w:t>d) Gravimetry</w:t>
      </w:r>
    </w:p>
    <w:p w14:paraId="46F2828E" w14:textId="394D8AAF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d) Gravimetry</w:t>
      </w:r>
    </w:p>
    <w:p w14:paraId="608767F0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5FB4128D">
          <v:rect id="_x0000_i1289" style="width:0;height:1.5pt" o:hralign="center" o:hrstd="t" o:hr="t" fillcolor="#a0a0a0" stroked="f"/>
        </w:pict>
      </w:r>
    </w:p>
    <w:p w14:paraId="45AB40AC" w14:textId="77777777" w:rsidR="002C31F6" w:rsidRPr="00D603FD" w:rsidRDefault="002C31F6" w:rsidP="002C31F6">
      <w:pPr>
        <w:rPr>
          <w:rFonts w:ascii="Bookman Old Style" w:hAnsi="Bookman Old Style"/>
          <w:b/>
          <w:bCs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17. The pH electrode commonly used is made of:</w:t>
      </w:r>
    </w:p>
    <w:p w14:paraId="55DCE232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t>a) Platinum</w:t>
      </w:r>
      <w:r w:rsidRPr="00D603FD">
        <w:rPr>
          <w:rFonts w:ascii="Bookman Old Style" w:hAnsi="Bookman Old Style"/>
          <w:sz w:val="24"/>
          <w:szCs w:val="24"/>
        </w:rPr>
        <w:br/>
        <w:t>b) Silver</w:t>
      </w:r>
      <w:r w:rsidRPr="00D603FD">
        <w:rPr>
          <w:rFonts w:ascii="Bookman Old Style" w:hAnsi="Bookman Old Style"/>
          <w:sz w:val="24"/>
          <w:szCs w:val="24"/>
        </w:rPr>
        <w:br/>
        <w:t>c) Glass</w:t>
      </w:r>
      <w:r w:rsidRPr="00D603FD">
        <w:rPr>
          <w:rFonts w:ascii="Bookman Old Style" w:hAnsi="Bookman Old Style"/>
          <w:sz w:val="24"/>
          <w:szCs w:val="24"/>
        </w:rPr>
        <w:br/>
        <w:t>d) Carbon</w:t>
      </w:r>
    </w:p>
    <w:p w14:paraId="15DE7E98" w14:textId="04AAB5B0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c) Glass</w:t>
      </w:r>
    </w:p>
    <w:p w14:paraId="13AB4C50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1A389F84">
          <v:rect id="_x0000_i1290" style="width:0;height:1.5pt" o:hralign="center" o:hrstd="t" o:hr="t" fillcolor="#a0a0a0" stroked="f"/>
        </w:pict>
      </w:r>
    </w:p>
    <w:p w14:paraId="2D9B4A4B" w14:textId="77777777" w:rsidR="002C31F6" w:rsidRPr="00D603FD" w:rsidRDefault="002C31F6" w:rsidP="002C31F6">
      <w:pPr>
        <w:rPr>
          <w:rFonts w:ascii="Bookman Old Style" w:hAnsi="Bookman Old Style"/>
          <w:b/>
          <w:bCs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18. In voltammetry, the quantity measured is:</w:t>
      </w:r>
    </w:p>
    <w:p w14:paraId="397DDFAF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t>a) Voltage</w:t>
      </w:r>
      <w:r w:rsidRPr="00D603FD">
        <w:rPr>
          <w:rFonts w:ascii="Bookman Old Style" w:hAnsi="Bookman Old Style"/>
          <w:sz w:val="24"/>
          <w:szCs w:val="24"/>
        </w:rPr>
        <w:br/>
        <w:t>b) Current</w:t>
      </w:r>
      <w:r w:rsidRPr="00D603FD">
        <w:rPr>
          <w:rFonts w:ascii="Bookman Old Style" w:hAnsi="Bookman Old Style"/>
          <w:sz w:val="24"/>
          <w:szCs w:val="24"/>
        </w:rPr>
        <w:br/>
        <w:t>c) Absorbance</w:t>
      </w:r>
      <w:r w:rsidRPr="00D603FD">
        <w:rPr>
          <w:rFonts w:ascii="Bookman Old Style" w:hAnsi="Bookman Old Style"/>
          <w:sz w:val="24"/>
          <w:szCs w:val="24"/>
        </w:rPr>
        <w:br/>
        <w:t>d) Conductivity</w:t>
      </w:r>
    </w:p>
    <w:p w14:paraId="2CFB1E82" w14:textId="7A8E1F23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b) Current</w:t>
      </w:r>
    </w:p>
    <w:p w14:paraId="38CE2437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094C3AD6">
          <v:rect id="_x0000_i1291" style="width:0;height:1.5pt" o:hralign="center" o:hrstd="t" o:hr="t" fillcolor="#a0a0a0" stroked="f"/>
        </w:pict>
      </w:r>
    </w:p>
    <w:p w14:paraId="5750144A" w14:textId="77777777" w:rsidR="002C31F6" w:rsidRPr="00D603FD" w:rsidRDefault="002C31F6" w:rsidP="002C31F6">
      <w:pPr>
        <w:rPr>
          <w:rFonts w:ascii="Bookman Old Style" w:hAnsi="Bookman Old Style"/>
          <w:b/>
          <w:bCs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19. The main purpose of a desiccator in gravimetric analysis is:</w:t>
      </w:r>
    </w:p>
    <w:p w14:paraId="36275192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t>a) To dry the sample by heating</w:t>
      </w:r>
      <w:r w:rsidRPr="00D603FD">
        <w:rPr>
          <w:rFonts w:ascii="Bookman Old Style" w:hAnsi="Bookman Old Style"/>
          <w:sz w:val="24"/>
          <w:szCs w:val="24"/>
        </w:rPr>
        <w:br/>
        <w:t>b) To cool and prevent moisture absorption</w:t>
      </w:r>
      <w:r w:rsidRPr="00D603FD">
        <w:rPr>
          <w:rFonts w:ascii="Bookman Old Style" w:hAnsi="Bookman Old Style"/>
          <w:sz w:val="24"/>
          <w:szCs w:val="24"/>
        </w:rPr>
        <w:br/>
        <w:t>c) To filter impurities</w:t>
      </w:r>
      <w:r w:rsidRPr="00D603FD">
        <w:rPr>
          <w:rFonts w:ascii="Bookman Old Style" w:hAnsi="Bookman Old Style"/>
          <w:sz w:val="24"/>
          <w:szCs w:val="24"/>
        </w:rPr>
        <w:br/>
        <w:t>d) To precipitate the analyte</w:t>
      </w:r>
    </w:p>
    <w:p w14:paraId="1775C709" w14:textId="724CF2F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b) To cool and prevent moisture absorption</w:t>
      </w:r>
    </w:p>
    <w:p w14:paraId="1C616948" w14:textId="77777777" w:rsidR="002C31F6" w:rsidRPr="00D603FD" w:rsidRDefault="002C31F6" w:rsidP="002C31F6">
      <w:pPr>
        <w:rPr>
          <w:rFonts w:ascii="Bookman Old Style" w:hAnsi="Bookman Old Style"/>
          <w:b/>
          <w:bCs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lastRenderedPageBreak/>
        <w:t>20. In infrared spectroscopy, molecular vibrations occur in which energy region?</w:t>
      </w:r>
    </w:p>
    <w:p w14:paraId="6010ADCB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t>a) UV</w:t>
      </w:r>
      <w:r w:rsidRPr="00D603FD">
        <w:rPr>
          <w:rFonts w:ascii="Bookman Old Style" w:hAnsi="Bookman Old Style"/>
          <w:sz w:val="24"/>
          <w:szCs w:val="24"/>
        </w:rPr>
        <w:br/>
        <w:t>b) Visible</w:t>
      </w:r>
      <w:r w:rsidRPr="00D603FD">
        <w:rPr>
          <w:rFonts w:ascii="Bookman Old Style" w:hAnsi="Bookman Old Style"/>
          <w:sz w:val="24"/>
          <w:szCs w:val="24"/>
        </w:rPr>
        <w:br/>
        <w:t>c) Infrared</w:t>
      </w:r>
      <w:r w:rsidRPr="00D603FD">
        <w:rPr>
          <w:rFonts w:ascii="Bookman Old Style" w:hAnsi="Bookman Old Style"/>
          <w:sz w:val="24"/>
          <w:szCs w:val="24"/>
        </w:rPr>
        <w:br/>
        <w:t>d) Microwave</w:t>
      </w:r>
    </w:p>
    <w:p w14:paraId="7AE83F40" w14:textId="680FE10E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c) Infrared</w:t>
      </w:r>
      <w:r w:rsidRPr="00D603FD">
        <w:rPr>
          <w:rFonts w:ascii="Bookman Old Style" w:hAnsi="Bookman Old Style"/>
          <w:sz w:val="24"/>
          <w:szCs w:val="24"/>
        </w:rPr>
        <w:br/>
      </w:r>
      <w:r w:rsidRPr="00D603FD">
        <w:rPr>
          <w:rFonts w:ascii="Bookman Old Style" w:hAnsi="Bookman Old Style"/>
          <w:sz w:val="24"/>
          <w:szCs w:val="24"/>
        </w:rPr>
        <w:pict w14:anchorId="3C782428">
          <v:rect id="_x0000_i1355" style="width:0;height:1.5pt" o:hralign="center" o:hrstd="t" o:hr="t" fillcolor="#a0a0a0" stroked="f"/>
        </w:pict>
      </w:r>
    </w:p>
    <w:p w14:paraId="3ACF79C7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21. The primary standard used to standardize a sodium hydroxide (NaOH) solution is:</w:t>
      </w:r>
      <w:r w:rsidRPr="00D603FD">
        <w:rPr>
          <w:rFonts w:ascii="Bookman Old Style" w:hAnsi="Bookman Old Style"/>
          <w:sz w:val="24"/>
          <w:szCs w:val="24"/>
        </w:rPr>
        <w:br/>
        <w:t>a) Potassium Hydrogen Phthalate (KHP)</w:t>
      </w:r>
      <w:r w:rsidRPr="00D603FD">
        <w:rPr>
          <w:rFonts w:ascii="Bookman Old Style" w:hAnsi="Bookman Old Style"/>
          <w:sz w:val="24"/>
          <w:szCs w:val="24"/>
        </w:rPr>
        <w:br/>
        <w:t>b) Hydrochloric Acid (HCl)</w:t>
      </w:r>
      <w:r w:rsidRPr="00D603FD">
        <w:rPr>
          <w:rFonts w:ascii="Bookman Old Style" w:hAnsi="Bookman Old Style"/>
          <w:sz w:val="24"/>
          <w:szCs w:val="24"/>
        </w:rPr>
        <w:br/>
        <w:t>c) Sodium Carbonate (</w:t>
      </w:r>
      <w:proofErr w:type="spellStart"/>
      <w:r w:rsidRPr="00D603FD">
        <w:rPr>
          <w:rFonts w:ascii="Bookman Old Style" w:hAnsi="Bookman Old Style"/>
          <w:sz w:val="24"/>
          <w:szCs w:val="24"/>
        </w:rPr>
        <w:t>Na</w:t>
      </w:r>
      <w:r w:rsidRPr="00D603FD">
        <w:rPr>
          <w:rFonts w:ascii="Cambria Math" w:hAnsi="Cambria Math" w:cs="Cambria Math"/>
          <w:sz w:val="24"/>
          <w:szCs w:val="24"/>
        </w:rPr>
        <w:t>₂</w:t>
      </w:r>
      <w:r w:rsidRPr="00D603FD">
        <w:rPr>
          <w:rFonts w:ascii="Bookman Old Style" w:hAnsi="Bookman Old Style"/>
          <w:sz w:val="24"/>
          <w:szCs w:val="24"/>
        </w:rPr>
        <w:t>CO</w:t>
      </w:r>
      <w:proofErr w:type="spellEnd"/>
      <w:r w:rsidRPr="00D603FD">
        <w:rPr>
          <w:rFonts w:ascii="Cambria Math" w:hAnsi="Cambria Math" w:cs="Cambria Math"/>
          <w:sz w:val="24"/>
          <w:szCs w:val="24"/>
        </w:rPr>
        <w:t>₃</w:t>
      </w:r>
      <w:r w:rsidRPr="00D603FD">
        <w:rPr>
          <w:rFonts w:ascii="Bookman Old Style" w:hAnsi="Bookman Old Style"/>
          <w:sz w:val="24"/>
          <w:szCs w:val="24"/>
        </w:rPr>
        <w:t>)</w:t>
      </w:r>
      <w:r w:rsidRPr="00D603FD">
        <w:rPr>
          <w:rFonts w:ascii="Bookman Old Style" w:hAnsi="Bookman Old Style"/>
          <w:sz w:val="24"/>
          <w:szCs w:val="24"/>
        </w:rPr>
        <w:br/>
        <w:t>d) Sulfuric Acid (H</w:t>
      </w:r>
      <w:r w:rsidRPr="00D603FD">
        <w:rPr>
          <w:rFonts w:ascii="Cambria Math" w:hAnsi="Cambria Math" w:cs="Cambria Math"/>
          <w:sz w:val="24"/>
          <w:szCs w:val="24"/>
        </w:rPr>
        <w:t>₂</w:t>
      </w:r>
      <w:r w:rsidRPr="00D603FD">
        <w:rPr>
          <w:rFonts w:ascii="Bookman Old Style" w:hAnsi="Bookman Old Style"/>
          <w:sz w:val="24"/>
          <w:szCs w:val="24"/>
        </w:rPr>
        <w:t>SO</w:t>
      </w:r>
      <w:r w:rsidRPr="00D603FD">
        <w:rPr>
          <w:rFonts w:ascii="Cambria Math" w:hAnsi="Cambria Math" w:cs="Cambria Math"/>
          <w:sz w:val="24"/>
          <w:szCs w:val="24"/>
        </w:rPr>
        <w:t>₄</w:t>
      </w:r>
      <w:r w:rsidRPr="00D603FD">
        <w:rPr>
          <w:rFonts w:ascii="Bookman Old Style" w:hAnsi="Bookman Old Style"/>
          <w:sz w:val="24"/>
          <w:szCs w:val="24"/>
        </w:rPr>
        <w:t>)</w:t>
      </w:r>
    </w:p>
    <w:p w14:paraId="447FA720" w14:textId="70BD3316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 xml:space="preserve">a) </w:t>
      </w:r>
      <w:r w:rsidRPr="00D603FD">
        <w:rPr>
          <w:rFonts w:ascii="Bookman Old Style" w:hAnsi="Bookman Old Style"/>
          <w:sz w:val="24"/>
          <w:szCs w:val="24"/>
        </w:rPr>
        <w:t xml:space="preserve">Potassium Hydrogen Phthalate (KHP). </w:t>
      </w:r>
    </w:p>
    <w:p w14:paraId="305F41D3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79A6EC7C">
          <v:rect id="_x0000_i1293" style="width:0;height:.75pt" o:hralign="center" o:hrstd="t" o:hr="t" fillcolor="#a0a0a0" stroked="f"/>
        </w:pict>
      </w:r>
    </w:p>
    <w:p w14:paraId="516D018F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 xml:space="preserve">22. In a titration, the point at which the indicator changes </w:t>
      </w:r>
      <w:proofErr w:type="spellStart"/>
      <w:r w:rsidRPr="00D603FD">
        <w:rPr>
          <w:rFonts w:ascii="Bookman Old Style" w:hAnsi="Bookman Old Style"/>
          <w:b/>
          <w:bCs/>
          <w:sz w:val="24"/>
          <w:szCs w:val="24"/>
        </w:rPr>
        <w:t>color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 xml:space="preserve"> is called the:</w:t>
      </w:r>
      <w:r w:rsidRPr="00D603FD">
        <w:rPr>
          <w:rFonts w:ascii="Bookman Old Style" w:hAnsi="Bookman Old Style"/>
          <w:sz w:val="24"/>
          <w:szCs w:val="24"/>
        </w:rPr>
        <w:br/>
        <w:t>a) Equivalence Point</w:t>
      </w:r>
      <w:r w:rsidRPr="00D603FD">
        <w:rPr>
          <w:rFonts w:ascii="Bookman Old Style" w:hAnsi="Bookman Old Style"/>
          <w:sz w:val="24"/>
          <w:szCs w:val="24"/>
        </w:rPr>
        <w:br/>
        <w:t>b) End Point</w:t>
      </w:r>
      <w:r w:rsidRPr="00D603FD">
        <w:rPr>
          <w:rFonts w:ascii="Bookman Old Style" w:hAnsi="Bookman Old Style"/>
          <w:sz w:val="24"/>
          <w:szCs w:val="24"/>
        </w:rPr>
        <w:br/>
        <w:t>c) Standard Point</w:t>
      </w:r>
      <w:r w:rsidRPr="00D603FD">
        <w:rPr>
          <w:rFonts w:ascii="Bookman Old Style" w:hAnsi="Bookman Old Style"/>
          <w:sz w:val="24"/>
          <w:szCs w:val="24"/>
        </w:rPr>
        <w:br/>
        <w:t>d) Stoichiometric Point</w:t>
      </w:r>
    </w:p>
    <w:p w14:paraId="5DE1B6D8" w14:textId="490EBAF9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 xml:space="preserve">b) </w:t>
      </w:r>
      <w:r w:rsidRPr="00D603FD">
        <w:rPr>
          <w:rFonts w:ascii="Bookman Old Style" w:hAnsi="Bookman Old Style"/>
          <w:sz w:val="24"/>
          <w:szCs w:val="24"/>
        </w:rPr>
        <w:t xml:space="preserve">End Point. </w:t>
      </w:r>
    </w:p>
    <w:p w14:paraId="57A7C120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13CB5A05">
          <v:rect id="_x0000_i1294" style="width:0;height:.75pt" o:hralign="center" o:hrstd="t" o:hr="t" fillcolor="#a0a0a0" stroked="f"/>
        </w:pict>
      </w:r>
    </w:p>
    <w:p w14:paraId="59A8C469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23. The standard deviation of a set of data is a measure of:</w:t>
      </w:r>
      <w:r w:rsidRPr="00D603FD">
        <w:rPr>
          <w:rFonts w:ascii="Bookman Old Style" w:hAnsi="Bookman Old Style"/>
          <w:sz w:val="24"/>
          <w:szCs w:val="24"/>
        </w:rPr>
        <w:br/>
        <w:t>a) Accuracy</w:t>
      </w:r>
      <w:r w:rsidRPr="00D603FD">
        <w:rPr>
          <w:rFonts w:ascii="Bookman Old Style" w:hAnsi="Bookman Old Style"/>
          <w:sz w:val="24"/>
          <w:szCs w:val="24"/>
        </w:rPr>
        <w:br/>
        <w:t>b) Precision</w:t>
      </w:r>
      <w:r w:rsidRPr="00D603FD">
        <w:rPr>
          <w:rFonts w:ascii="Bookman Old Style" w:hAnsi="Bookman Old Style"/>
          <w:sz w:val="24"/>
          <w:szCs w:val="24"/>
        </w:rPr>
        <w:br/>
        <w:t>c) Systematic Error</w:t>
      </w:r>
      <w:r w:rsidRPr="00D603FD">
        <w:rPr>
          <w:rFonts w:ascii="Bookman Old Style" w:hAnsi="Bookman Old Style"/>
          <w:sz w:val="24"/>
          <w:szCs w:val="24"/>
        </w:rPr>
        <w:br/>
        <w:t>d) Absolute Error</w:t>
      </w:r>
    </w:p>
    <w:p w14:paraId="3A83DD8A" w14:textId="52BC5B33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</w:t>
      </w:r>
      <w:r w:rsidRPr="00D603FD">
        <w:rPr>
          <w:rFonts w:ascii="Bookman Old Style" w:hAnsi="Bookman Old Style"/>
          <w:b/>
          <w:bCs/>
          <w:sz w:val="24"/>
          <w:szCs w:val="24"/>
        </w:rPr>
        <w:t xml:space="preserve">b) </w:t>
      </w:r>
      <w:r w:rsidRPr="00D603FD">
        <w:rPr>
          <w:rFonts w:ascii="Bookman Old Style" w:hAnsi="Bookman Old Style"/>
          <w:sz w:val="24"/>
          <w:szCs w:val="24"/>
        </w:rPr>
        <w:t xml:space="preserve">Precision. </w:t>
      </w:r>
    </w:p>
    <w:p w14:paraId="6A3E7EAA" w14:textId="0D11E459" w:rsidR="00FE1A53" w:rsidRPr="00FE1A53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7B4926CA">
          <v:rect id="_x0000_i1295" style="width:0;height:.75pt" o:hralign="center" o:hrstd="t" o:hr="t" fillcolor="#a0a0a0" stroked="f"/>
        </w:pict>
      </w:r>
    </w:p>
    <w:p w14:paraId="180ED299" w14:textId="6C112ED4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24. A 1.000 M HCl solution is diluted by a factor of 2. What is its new concentration?</w:t>
      </w:r>
      <w:r w:rsidRPr="00D603FD">
        <w:rPr>
          <w:rFonts w:ascii="Bookman Old Style" w:hAnsi="Bookman Old Style"/>
          <w:sz w:val="24"/>
          <w:szCs w:val="24"/>
        </w:rPr>
        <w:br/>
        <w:t>a) 0.100 M</w:t>
      </w:r>
      <w:r w:rsidRPr="00D603FD">
        <w:rPr>
          <w:rFonts w:ascii="Bookman Old Style" w:hAnsi="Bookman Old Style"/>
          <w:sz w:val="24"/>
          <w:szCs w:val="24"/>
        </w:rPr>
        <w:br/>
        <w:t>b) 0.500 M</w:t>
      </w:r>
      <w:r w:rsidRPr="00D603FD">
        <w:rPr>
          <w:rFonts w:ascii="Bookman Old Style" w:hAnsi="Bookman Old Style"/>
          <w:sz w:val="24"/>
          <w:szCs w:val="24"/>
        </w:rPr>
        <w:br/>
        <w:t>c) 2.000 M</w:t>
      </w:r>
      <w:r w:rsidRPr="00D603FD">
        <w:rPr>
          <w:rFonts w:ascii="Bookman Old Style" w:hAnsi="Bookman Old Style"/>
          <w:sz w:val="24"/>
          <w:szCs w:val="24"/>
        </w:rPr>
        <w:br/>
        <w:t>d) 1.000 M</w:t>
      </w:r>
    </w:p>
    <w:p w14:paraId="397B0A93" w14:textId="01AF7BC1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 b) 0.500 M. </w:t>
      </w:r>
    </w:p>
    <w:p w14:paraId="40517EBF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lastRenderedPageBreak/>
        <w:t>25. In a complexometric titration using EDTA, the analyte is typically a:</w:t>
      </w:r>
      <w:r w:rsidRPr="00D603FD">
        <w:rPr>
          <w:rFonts w:ascii="Bookman Old Style" w:hAnsi="Bookman Old Style"/>
          <w:sz w:val="24"/>
          <w:szCs w:val="24"/>
        </w:rPr>
        <w:br/>
        <w:t>a) Strong acid</w:t>
      </w:r>
      <w:r w:rsidRPr="00D603FD">
        <w:rPr>
          <w:rFonts w:ascii="Bookman Old Style" w:hAnsi="Bookman Old Style"/>
          <w:sz w:val="24"/>
          <w:szCs w:val="24"/>
        </w:rPr>
        <w:br/>
        <w:t>b) Strong base</w:t>
      </w:r>
      <w:r w:rsidRPr="00D603FD">
        <w:rPr>
          <w:rFonts w:ascii="Bookman Old Style" w:hAnsi="Bookman Old Style"/>
          <w:sz w:val="24"/>
          <w:szCs w:val="24"/>
        </w:rPr>
        <w:br/>
        <w:t>c) Metal ion</w:t>
      </w:r>
      <w:r w:rsidRPr="00D603FD">
        <w:rPr>
          <w:rFonts w:ascii="Bookman Old Style" w:hAnsi="Bookman Old Style"/>
          <w:sz w:val="24"/>
          <w:szCs w:val="24"/>
        </w:rPr>
        <w:br/>
        <w:t>d) Redox agent</w:t>
      </w:r>
    </w:p>
    <w:p w14:paraId="11783AF5" w14:textId="4744A075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t> </w:t>
      </w: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r w:rsidRPr="00D603FD">
        <w:rPr>
          <w:rFonts w:ascii="Bookman Old Style" w:hAnsi="Bookman Old Style"/>
          <w:sz w:val="24"/>
          <w:szCs w:val="24"/>
        </w:rPr>
        <w:t>: c) Metal ion.</w:t>
      </w:r>
    </w:p>
    <w:p w14:paraId="7441DB4D" w14:textId="53AB1AC9" w:rsidR="0010442D" w:rsidRPr="00FE1A53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0A4079BA">
          <v:rect id="_x0000_i1297" style="width:0;height:.75pt" o:hralign="center" o:hrstd="t" o:hr="t" fillcolor="#a0a0a0" stroked="f"/>
        </w:pict>
      </w:r>
    </w:p>
    <w:p w14:paraId="37BBEC2D" w14:textId="4872B9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26. The pH at the equivalence point for the titration of a strong acid with a strong base is:</w:t>
      </w:r>
      <w:r w:rsidRPr="00D603FD">
        <w:rPr>
          <w:rFonts w:ascii="Bookman Old Style" w:hAnsi="Bookman Old Style"/>
          <w:sz w:val="24"/>
          <w:szCs w:val="24"/>
        </w:rPr>
        <w:br/>
        <w:t>a) Less than 7</w:t>
      </w:r>
      <w:r w:rsidRPr="00D603FD">
        <w:rPr>
          <w:rFonts w:ascii="Bookman Old Style" w:hAnsi="Bookman Old Style"/>
          <w:sz w:val="24"/>
          <w:szCs w:val="24"/>
        </w:rPr>
        <w:br/>
        <w:t>b) Greater than 7</w:t>
      </w:r>
      <w:r w:rsidRPr="00D603FD">
        <w:rPr>
          <w:rFonts w:ascii="Bookman Old Style" w:hAnsi="Bookman Old Style"/>
          <w:sz w:val="24"/>
          <w:szCs w:val="24"/>
        </w:rPr>
        <w:br/>
        <w:t>c) Equal to 7</w:t>
      </w:r>
      <w:r w:rsidRPr="00D603FD">
        <w:rPr>
          <w:rFonts w:ascii="Bookman Old Style" w:hAnsi="Bookman Old Style"/>
          <w:sz w:val="24"/>
          <w:szCs w:val="24"/>
        </w:rPr>
        <w:br/>
        <w:t>d) Exactly 14</w:t>
      </w:r>
    </w:p>
    <w:p w14:paraId="3F604F04" w14:textId="68D6181B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 xml:space="preserve">c) </w:t>
      </w:r>
      <w:r w:rsidRPr="00D603FD">
        <w:rPr>
          <w:rFonts w:ascii="Bookman Old Style" w:hAnsi="Bookman Old Style"/>
          <w:sz w:val="24"/>
          <w:szCs w:val="24"/>
        </w:rPr>
        <w:t xml:space="preserve">Equal to 7. </w:t>
      </w:r>
    </w:p>
    <w:p w14:paraId="3D738C1B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668A91DC">
          <v:rect id="_x0000_i1298" style="width:0;height:.75pt" o:hralign="center" o:hrstd="t" o:hr="t" fillcolor="#a0a0a0" stroked="f"/>
        </w:pict>
      </w:r>
    </w:p>
    <w:p w14:paraId="14D2C28D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27. A buffer solution resists changes in pH primarily when:</w:t>
      </w:r>
      <w:r w:rsidRPr="00D603FD">
        <w:rPr>
          <w:rFonts w:ascii="Bookman Old Style" w:hAnsi="Bookman Old Style"/>
          <w:sz w:val="24"/>
          <w:szCs w:val="24"/>
        </w:rPr>
        <w:br/>
        <w:t>a) A strong acid is added</w:t>
      </w:r>
      <w:r w:rsidRPr="00D603FD">
        <w:rPr>
          <w:rFonts w:ascii="Bookman Old Style" w:hAnsi="Bookman Old Style"/>
          <w:sz w:val="24"/>
          <w:szCs w:val="24"/>
        </w:rPr>
        <w:br/>
        <w:t>b) A strong base is added</w:t>
      </w:r>
      <w:r w:rsidRPr="00D603FD">
        <w:rPr>
          <w:rFonts w:ascii="Bookman Old Style" w:hAnsi="Bookman Old Style"/>
          <w:sz w:val="24"/>
          <w:szCs w:val="24"/>
        </w:rPr>
        <w:br/>
        <w:t>c) It is diluted with water</w:t>
      </w:r>
      <w:r w:rsidRPr="00D603FD">
        <w:rPr>
          <w:rFonts w:ascii="Bookman Old Style" w:hAnsi="Bookman Old Style"/>
          <w:sz w:val="24"/>
          <w:szCs w:val="24"/>
        </w:rPr>
        <w:br/>
        <w:t>d) Both a strong acid and a strong base are added</w:t>
      </w:r>
    </w:p>
    <w:p w14:paraId="747E4D6C" w14:textId="4B328BEB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 xml:space="preserve">d) </w:t>
      </w:r>
      <w:r w:rsidRPr="00D603FD">
        <w:rPr>
          <w:rFonts w:ascii="Bookman Old Style" w:hAnsi="Bookman Old Style"/>
          <w:sz w:val="24"/>
          <w:szCs w:val="24"/>
        </w:rPr>
        <w:t xml:space="preserve">Both a strong acid and a strong base are added. </w:t>
      </w:r>
    </w:p>
    <w:p w14:paraId="70FA7659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6D0A9516">
          <v:rect id="_x0000_i1299" style="width:0;height:.75pt" o:hralign="center" o:hrstd="t" o:hr="t" fillcolor="#a0a0a0" stroked="f"/>
        </w:pict>
      </w:r>
    </w:p>
    <w:p w14:paraId="539B2985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 xml:space="preserve">28. In a redox titration involving </w:t>
      </w:r>
      <w:proofErr w:type="spellStart"/>
      <w:r w:rsidRPr="00D603FD">
        <w:rPr>
          <w:rFonts w:ascii="Bookman Old Style" w:hAnsi="Bookman Old Style"/>
          <w:b/>
          <w:bCs/>
          <w:sz w:val="24"/>
          <w:szCs w:val="24"/>
        </w:rPr>
        <w:t>KMnO</w:t>
      </w:r>
      <w:proofErr w:type="spellEnd"/>
      <w:r w:rsidRPr="00D603FD">
        <w:rPr>
          <w:rFonts w:ascii="Cambria Math" w:hAnsi="Cambria Math" w:cs="Cambria Math"/>
          <w:b/>
          <w:bCs/>
          <w:sz w:val="24"/>
          <w:szCs w:val="24"/>
        </w:rPr>
        <w:t>₄</w:t>
      </w:r>
      <w:r w:rsidRPr="00D603FD">
        <w:rPr>
          <w:rFonts w:ascii="Bookman Old Style" w:hAnsi="Bookman Old Style"/>
          <w:b/>
          <w:bCs/>
          <w:sz w:val="24"/>
          <w:szCs w:val="24"/>
        </w:rPr>
        <w:t xml:space="preserve">, the </w:t>
      </w:r>
      <w:proofErr w:type="spellStart"/>
      <w:r w:rsidRPr="00D603FD">
        <w:rPr>
          <w:rFonts w:ascii="Bookman Old Style" w:hAnsi="Bookman Old Style"/>
          <w:b/>
          <w:bCs/>
          <w:sz w:val="24"/>
          <w:szCs w:val="24"/>
        </w:rPr>
        <w:t>KMnO</w:t>
      </w:r>
      <w:proofErr w:type="spellEnd"/>
      <w:r w:rsidRPr="00D603FD">
        <w:rPr>
          <w:rFonts w:ascii="Cambria Math" w:hAnsi="Cambria Math" w:cs="Cambria Math"/>
          <w:b/>
          <w:bCs/>
          <w:sz w:val="24"/>
          <w:szCs w:val="24"/>
        </w:rPr>
        <w:t>₄</w:t>
      </w:r>
      <w:r w:rsidRPr="00D603FD">
        <w:rPr>
          <w:rFonts w:ascii="Bookman Old Style" w:hAnsi="Bookman Old Style"/>
          <w:b/>
          <w:bCs/>
          <w:sz w:val="24"/>
          <w:szCs w:val="24"/>
        </w:rPr>
        <w:t xml:space="preserve"> acts as the:</w:t>
      </w:r>
      <w:r w:rsidRPr="00D603FD">
        <w:rPr>
          <w:rFonts w:ascii="Bookman Old Style" w:hAnsi="Bookman Old Style"/>
          <w:sz w:val="24"/>
          <w:szCs w:val="24"/>
        </w:rPr>
        <w:br/>
        <w:t>a) solvent</w:t>
      </w:r>
      <w:r w:rsidRPr="00D603FD">
        <w:rPr>
          <w:rFonts w:ascii="Bookman Old Style" w:hAnsi="Bookman Old Style"/>
          <w:sz w:val="24"/>
          <w:szCs w:val="24"/>
        </w:rPr>
        <w:br/>
        <w:t>b) Analyte</w:t>
      </w:r>
      <w:r w:rsidRPr="00D603FD">
        <w:rPr>
          <w:rFonts w:ascii="Bookman Old Style" w:hAnsi="Bookman Old Style"/>
          <w:sz w:val="24"/>
          <w:szCs w:val="24"/>
        </w:rPr>
        <w:br/>
        <w:t>c) Titrant</w:t>
      </w:r>
      <w:r w:rsidRPr="00D603FD">
        <w:rPr>
          <w:rFonts w:ascii="Bookman Old Style" w:hAnsi="Bookman Old Style"/>
          <w:sz w:val="24"/>
          <w:szCs w:val="24"/>
        </w:rPr>
        <w:br/>
        <w:t>d) Buffer</w:t>
      </w:r>
    </w:p>
    <w:p w14:paraId="1D422384" w14:textId="0271E30F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c) Titrant</w:t>
      </w:r>
      <w:r w:rsidRPr="00D603FD">
        <w:rPr>
          <w:rFonts w:ascii="Bookman Old Style" w:hAnsi="Bookman Old Style"/>
          <w:sz w:val="24"/>
          <w:szCs w:val="24"/>
        </w:rPr>
        <w:t xml:space="preserve">. </w:t>
      </w:r>
    </w:p>
    <w:p w14:paraId="0D593C7A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4A0669F9">
          <v:rect id="_x0000_i1300" style="width:0;height:.75pt" o:hralign="center" o:hrstd="t" o:hr="t" fillcolor="#a0a0a0" stroked="f"/>
        </w:pict>
      </w:r>
    </w:p>
    <w:p w14:paraId="3371BD4F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29. The end point in a precipitation titration using Mohr's method is detected by the formation of:</w:t>
      </w:r>
      <w:r w:rsidRPr="00D603FD">
        <w:rPr>
          <w:rFonts w:ascii="Bookman Old Style" w:hAnsi="Bookman Old Style"/>
          <w:sz w:val="24"/>
          <w:szCs w:val="24"/>
        </w:rPr>
        <w:br/>
        <w:t>a) A gas</w:t>
      </w:r>
      <w:r w:rsidRPr="00D603FD">
        <w:rPr>
          <w:rFonts w:ascii="Bookman Old Style" w:hAnsi="Bookman Old Style"/>
          <w:sz w:val="24"/>
          <w:szCs w:val="24"/>
        </w:rPr>
        <w:br/>
        <w:t xml:space="preserve">b) A </w:t>
      </w:r>
      <w:proofErr w:type="spellStart"/>
      <w:r w:rsidRPr="00D603FD">
        <w:rPr>
          <w:rFonts w:ascii="Bookman Old Style" w:hAnsi="Bookman Old Style"/>
          <w:sz w:val="24"/>
          <w:szCs w:val="24"/>
        </w:rPr>
        <w:t>colored</w:t>
      </w:r>
      <w:proofErr w:type="spellEnd"/>
      <w:r w:rsidRPr="00D603FD">
        <w:rPr>
          <w:rFonts w:ascii="Bookman Old Style" w:hAnsi="Bookman Old Style"/>
          <w:sz w:val="24"/>
          <w:szCs w:val="24"/>
        </w:rPr>
        <w:t xml:space="preserve"> complex</w:t>
      </w:r>
      <w:r w:rsidRPr="00D603FD">
        <w:rPr>
          <w:rFonts w:ascii="Bookman Old Style" w:hAnsi="Bookman Old Style"/>
          <w:sz w:val="24"/>
          <w:szCs w:val="24"/>
        </w:rPr>
        <w:br/>
        <w:t xml:space="preserve">c) A </w:t>
      </w:r>
      <w:proofErr w:type="spellStart"/>
      <w:r w:rsidRPr="00D603FD">
        <w:rPr>
          <w:rFonts w:ascii="Bookman Old Style" w:hAnsi="Bookman Old Style"/>
          <w:sz w:val="24"/>
          <w:szCs w:val="24"/>
        </w:rPr>
        <w:t>colored</w:t>
      </w:r>
      <w:proofErr w:type="spellEnd"/>
      <w:r w:rsidRPr="00D603FD">
        <w:rPr>
          <w:rFonts w:ascii="Bookman Old Style" w:hAnsi="Bookman Old Style"/>
          <w:sz w:val="24"/>
          <w:szCs w:val="24"/>
        </w:rPr>
        <w:t xml:space="preserve"> precipitate</w:t>
      </w:r>
      <w:r w:rsidRPr="00D603FD">
        <w:rPr>
          <w:rFonts w:ascii="Bookman Old Style" w:hAnsi="Bookman Old Style"/>
          <w:sz w:val="24"/>
          <w:szCs w:val="24"/>
        </w:rPr>
        <w:br/>
        <w:t>d) A change in pH</w:t>
      </w:r>
    </w:p>
    <w:p w14:paraId="2AE5A633" w14:textId="4C5609D3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t> </w:t>
      </w: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 xml:space="preserve">c) </w:t>
      </w:r>
      <w:r w:rsidRPr="00D603FD">
        <w:rPr>
          <w:rFonts w:ascii="Bookman Old Style" w:hAnsi="Bookman Old Style"/>
          <w:sz w:val="24"/>
          <w:szCs w:val="24"/>
        </w:rPr>
        <w:t xml:space="preserve">A </w:t>
      </w:r>
      <w:proofErr w:type="spellStart"/>
      <w:r w:rsidRPr="00D603FD">
        <w:rPr>
          <w:rFonts w:ascii="Bookman Old Style" w:hAnsi="Bookman Old Style"/>
          <w:sz w:val="24"/>
          <w:szCs w:val="24"/>
        </w:rPr>
        <w:t>colored</w:t>
      </w:r>
      <w:proofErr w:type="spellEnd"/>
      <w:r w:rsidRPr="00D603FD">
        <w:rPr>
          <w:rFonts w:ascii="Bookman Old Style" w:hAnsi="Bookman Old Style"/>
          <w:sz w:val="24"/>
          <w:szCs w:val="24"/>
        </w:rPr>
        <w:t xml:space="preserve"> precipitate.</w:t>
      </w:r>
    </w:p>
    <w:p w14:paraId="4725B896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lastRenderedPageBreak/>
        <w:t>30. In Atomic Absorption Spectroscopy (AAS), the primary purpose of the flame is to:</w:t>
      </w:r>
      <w:r w:rsidRPr="00D603FD">
        <w:rPr>
          <w:rFonts w:ascii="Bookman Old Style" w:hAnsi="Bookman Old Style"/>
          <w:sz w:val="24"/>
          <w:szCs w:val="24"/>
        </w:rPr>
        <w:br/>
        <w:t>a) Emit light characteristic of the metal</w:t>
      </w:r>
      <w:r w:rsidRPr="00D603FD">
        <w:rPr>
          <w:rFonts w:ascii="Bookman Old Style" w:hAnsi="Bookman Old Style"/>
          <w:sz w:val="24"/>
          <w:szCs w:val="24"/>
        </w:rPr>
        <w:br/>
        <w:t>b) Atomize the sample</w:t>
      </w:r>
      <w:r w:rsidRPr="00D603FD">
        <w:rPr>
          <w:rFonts w:ascii="Bookman Old Style" w:hAnsi="Bookman Old Style"/>
          <w:sz w:val="24"/>
          <w:szCs w:val="24"/>
        </w:rPr>
        <w:br/>
        <w:t>c) Detect the absorbed light</w:t>
      </w:r>
      <w:r w:rsidRPr="00D603FD">
        <w:rPr>
          <w:rFonts w:ascii="Bookman Old Style" w:hAnsi="Bookman Old Style"/>
          <w:sz w:val="24"/>
          <w:szCs w:val="24"/>
        </w:rPr>
        <w:br/>
        <w:t>d) Monochromate the light</w:t>
      </w:r>
    </w:p>
    <w:p w14:paraId="0D2725F7" w14:textId="72F956DC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 xml:space="preserve">b) </w:t>
      </w:r>
      <w:r w:rsidRPr="00D603FD">
        <w:rPr>
          <w:rFonts w:ascii="Bookman Old Style" w:hAnsi="Bookman Old Style"/>
          <w:sz w:val="24"/>
          <w:szCs w:val="24"/>
        </w:rPr>
        <w:t xml:space="preserve">Atomize the sample. </w:t>
      </w:r>
    </w:p>
    <w:p w14:paraId="204BE007" w14:textId="7FEC25FA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1FF869D6">
          <v:rect id="_x0000_i1302" style="width:0;height:.75pt" o:hralign="center" o:hrstd="t" o:hr="t" fillcolor="#a0a0a0" stroked="f"/>
        </w:pict>
      </w:r>
    </w:p>
    <w:p w14:paraId="19DE30BB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31. The primary output of a Gas Chromatograph (GC) is a:</w:t>
      </w:r>
      <w:r w:rsidRPr="00D603FD">
        <w:rPr>
          <w:rFonts w:ascii="Bookman Old Style" w:hAnsi="Bookman Old Style"/>
          <w:sz w:val="24"/>
          <w:szCs w:val="24"/>
        </w:rPr>
        <w:br/>
        <w:t>a) Spectrum</w:t>
      </w:r>
      <w:r w:rsidRPr="00D603FD">
        <w:rPr>
          <w:rFonts w:ascii="Bookman Old Style" w:hAnsi="Bookman Old Style"/>
          <w:sz w:val="24"/>
          <w:szCs w:val="24"/>
        </w:rPr>
        <w:br/>
        <w:t>b) Voltammogram</w:t>
      </w:r>
      <w:r w:rsidRPr="00D603FD">
        <w:rPr>
          <w:rFonts w:ascii="Bookman Old Style" w:hAnsi="Bookman Old Style"/>
          <w:sz w:val="24"/>
          <w:szCs w:val="24"/>
        </w:rPr>
        <w:br/>
        <w:t>c) Chromatogram</w:t>
      </w:r>
      <w:r w:rsidRPr="00D603FD">
        <w:rPr>
          <w:rFonts w:ascii="Bookman Old Style" w:hAnsi="Bookman Old Style"/>
          <w:sz w:val="24"/>
          <w:szCs w:val="24"/>
        </w:rPr>
        <w:br/>
        <w:t>d) Calibration curve</w:t>
      </w:r>
    </w:p>
    <w:p w14:paraId="7C0034A5" w14:textId="4E3C9BE3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 xml:space="preserve">c) </w:t>
      </w:r>
      <w:r w:rsidRPr="00D603FD">
        <w:rPr>
          <w:rFonts w:ascii="Bookman Old Style" w:hAnsi="Bookman Old Style"/>
          <w:sz w:val="24"/>
          <w:szCs w:val="24"/>
        </w:rPr>
        <w:t xml:space="preserve">Chromatogram. </w:t>
      </w:r>
    </w:p>
    <w:p w14:paraId="6020A0EA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1800F503">
          <v:rect id="_x0000_i1303" style="width:0;height:.75pt" o:hralign="center" o:hrstd="t" o:hr="t" fillcolor="#a0a0a0" stroked="f"/>
        </w:pict>
      </w:r>
    </w:p>
    <w:p w14:paraId="5ECA1110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32. In potentiometry, the potential of an indicator electrode is measured relative to a:</w:t>
      </w:r>
      <w:r w:rsidRPr="00D603FD">
        <w:rPr>
          <w:rFonts w:ascii="Bookman Old Style" w:hAnsi="Bookman Old Style"/>
          <w:sz w:val="24"/>
          <w:szCs w:val="24"/>
        </w:rPr>
        <w:br/>
        <w:t>a) Cathode</w:t>
      </w:r>
      <w:r w:rsidRPr="00D603FD">
        <w:rPr>
          <w:rFonts w:ascii="Bookman Old Style" w:hAnsi="Bookman Old Style"/>
          <w:sz w:val="24"/>
          <w:szCs w:val="24"/>
        </w:rPr>
        <w:br/>
        <w:t>b) Anode</w:t>
      </w:r>
      <w:r w:rsidRPr="00D603FD">
        <w:rPr>
          <w:rFonts w:ascii="Bookman Old Style" w:hAnsi="Bookman Old Style"/>
          <w:sz w:val="24"/>
          <w:szCs w:val="24"/>
        </w:rPr>
        <w:br/>
        <w:t>c) Reference electrode</w:t>
      </w:r>
      <w:r w:rsidRPr="00D603FD">
        <w:rPr>
          <w:rFonts w:ascii="Bookman Old Style" w:hAnsi="Bookman Old Style"/>
          <w:sz w:val="24"/>
          <w:szCs w:val="24"/>
        </w:rPr>
        <w:br/>
        <w:t>d) Working electrode</w:t>
      </w:r>
    </w:p>
    <w:p w14:paraId="08FD8DC6" w14:textId="0BCFCFD5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 xml:space="preserve">c) </w:t>
      </w:r>
      <w:r w:rsidRPr="00D603FD">
        <w:rPr>
          <w:rFonts w:ascii="Bookman Old Style" w:hAnsi="Bookman Old Style"/>
          <w:sz w:val="24"/>
          <w:szCs w:val="24"/>
        </w:rPr>
        <w:t xml:space="preserve">Reference electrode. </w:t>
      </w:r>
    </w:p>
    <w:p w14:paraId="3731FAAB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77C42564">
          <v:rect id="_x0000_i1304" style="width:0;height:.75pt" o:hralign="center" o:hrstd="t" o:hr="t" fillcolor="#a0a0a0" stroked="f"/>
        </w:pict>
      </w:r>
    </w:p>
    <w:p w14:paraId="136A4C7D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33. The retention time in chromatography is defined as the time:</w:t>
      </w:r>
      <w:r w:rsidRPr="00D603FD">
        <w:rPr>
          <w:rFonts w:ascii="Bookman Old Style" w:hAnsi="Bookman Old Style"/>
          <w:sz w:val="24"/>
          <w:szCs w:val="24"/>
        </w:rPr>
        <w:br/>
        <w:t>a) Between injection and detection</w:t>
      </w:r>
      <w:r w:rsidRPr="00D603FD">
        <w:rPr>
          <w:rFonts w:ascii="Bookman Old Style" w:hAnsi="Bookman Old Style"/>
          <w:sz w:val="24"/>
          <w:szCs w:val="24"/>
        </w:rPr>
        <w:br/>
        <w:t>b) For the mobile phase to pass through the column</w:t>
      </w:r>
      <w:r w:rsidRPr="00D603FD">
        <w:rPr>
          <w:rFonts w:ascii="Bookman Old Style" w:hAnsi="Bookman Old Style"/>
          <w:sz w:val="24"/>
          <w:szCs w:val="24"/>
        </w:rPr>
        <w:br/>
        <w:t>c) Between injection and the maximum of a peak</w:t>
      </w:r>
      <w:r w:rsidRPr="00D603FD">
        <w:rPr>
          <w:rFonts w:ascii="Bookman Old Style" w:hAnsi="Bookman Old Style"/>
          <w:sz w:val="24"/>
          <w:szCs w:val="24"/>
        </w:rPr>
        <w:br/>
        <w:t>d) A solute spends in the mobile phase</w:t>
      </w:r>
    </w:p>
    <w:p w14:paraId="10482C8F" w14:textId="7AFD8CD8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 xml:space="preserve">c) </w:t>
      </w:r>
      <w:r w:rsidRPr="00D603FD">
        <w:rPr>
          <w:rFonts w:ascii="Bookman Old Style" w:hAnsi="Bookman Old Style"/>
          <w:sz w:val="24"/>
          <w:szCs w:val="24"/>
        </w:rPr>
        <w:t>Between injection and the maximum of a peak</w:t>
      </w:r>
    </w:p>
    <w:p w14:paraId="3BE21555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3ADB5B19">
          <v:rect id="_x0000_i1305" style="width:0;height:.75pt" o:hralign="center" o:hrstd="t" o:hr="t" fillcolor="#a0a0a0" stroked="f"/>
        </w:pict>
      </w:r>
    </w:p>
    <w:p w14:paraId="6B593E3C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34. Which factor is NOT a common way to improve resolution in High-Performance Liquid Chromatography (HPLC)?</w:t>
      </w:r>
      <w:r w:rsidRPr="00D603FD">
        <w:rPr>
          <w:rFonts w:ascii="Bookman Old Style" w:hAnsi="Bookman Old Style"/>
          <w:sz w:val="24"/>
          <w:szCs w:val="24"/>
        </w:rPr>
        <w:br/>
        <w:t>a) Increasing the column length</w:t>
      </w:r>
      <w:r w:rsidRPr="00D603FD">
        <w:rPr>
          <w:rFonts w:ascii="Bookman Old Style" w:hAnsi="Bookman Old Style"/>
          <w:sz w:val="24"/>
          <w:szCs w:val="24"/>
        </w:rPr>
        <w:br/>
        <w:t>b) Using a stationary phase with smaller particles</w:t>
      </w:r>
      <w:r w:rsidRPr="00D603FD">
        <w:rPr>
          <w:rFonts w:ascii="Bookman Old Style" w:hAnsi="Bookman Old Style"/>
          <w:sz w:val="24"/>
          <w:szCs w:val="24"/>
        </w:rPr>
        <w:br/>
        <w:t>c) Raising the column temperature</w:t>
      </w:r>
      <w:r w:rsidRPr="00D603FD">
        <w:rPr>
          <w:rFonts w:ascii="Bookman Old Style" w:hAnsi="Bookman Old Style"/>
          <w:sz w:val="24"/>
          <w:szCs w:val="24"/>
        </w:rPr>
        <w:br/>
        <w:t>d) Increasing the flow rate of the mobile phase</w:t>
      </w:r>
    </w:p>
    <w:p w14:paraId="6B856EE8" w14:textId="76D6CBB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 xml:space="preserve">d) </w:t>
      </w:r>
      <w:r w:rsidRPr="00D603FD">
        <w:rPr>
          <w:rFonts w:ascii="Bookman Old Style" w:hAnsi="Bookman Old Style"/>
          <w:sz w:val="24"/>
          <w:szCs w:val="24"/>
        </w:rPr>
        <w:t xml:space="preserve">Increasing the flow rate of the mobile phase. </w:t>
      </w:r>
    </w:p>
    <w:p w14:paraId="78FCB769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lastRenderedPageBreak/>
        <w:t>35. What is the most critical characteristic of a primary standard?</w:t>
      </w:r>
      <w:r w:rsidRPr="00D603FD">
        <w:rPr>
          <w:rFonts w:ascii="Bookman Old Style" w:hAnsi="Bookman Old Style"/>
          <w:sz w:val="24"/>
          <w:szCs w:val="24"/>
        </w:rPr>
        <w:br/>
        <w:t>a) It must be a liquid for easy dispensing.</w:t>
      </w:r>
      <w:r w:rsidRPr="00D603FD">
        <w:rPr>
          <w:rFonts w:ascii="Bookman Old Style" w:hAnsi="Bookman Old Style"/>
          <w:sz w:val="24"/>
          <w:szCs w:val="24"/>
        </w:rPr>
        <w:br/>
        <w:t>b) It must have a low molecular weight for weighing ease.</w:t>
      </w:r>
      <w:r w:rsidRPr="00D603FD">
        <w:rPr>
          <w:rFonts w:ascii="Bookman Old Style" w:hAnsi="Bookman Old Style"/>
          <w:sz w:val="24"/>
          <w:szCs w:val="24"/>
        </w:rPr>
        <w:br/>
        <w:t>c) It must be 99.9% pure or higher with a known composition.</w:t>
      </w:r>
      <w:r w:rsidRPr="00D603FD">
        <w:rPr>
          <w:rFonts w:ascii="Bookman Old Style" w:hAnsi="Bookman Old Style"/>
          <w:sz w:val="24"/>
          <w:szCs w:val="24"/>
        </w:rPr>
        <w:br/>
        <w:t xml:space="preserve">d) It must be inexpensive and brightly </w:t>
      </w:r>
      <w:proofErr w:type="spellStart"/>
      <w:r w:rsidRPr="00D603FD">
        <w:rPr>
          <w:rFonts w:ascii="Bookman Old Style" w:hAnsi="Bookman Old Style"/>
          <w:sz w:val="24"/>
          <w:szCs w:val="24"/>
        </w:rPr>
        <w:t>colored</w:t>
      </w:r>
      <w:proofErr w:type="spellEnd"/>
      <w:r w:rsidRPr="00D603FD">
        <w:rPr>
          <w:rFonts w:ascii="Bookman Old Style" w:hAnsi="Bookman Old Style"/>
          <w:sz w:val="24"/>
          <w:szCs w:val="24"/>
        </w:rPr>
        <w:t>.</w:t>
      </w:r>
    </w:p>
    <w:p w14:paraId="12151E2D" w14:textId="390E980E" w:rsidR="002C31F6" w:rsidRPr="00D603FD" w:rsidRDefault="0010442D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="002C31F6" w:rsidRPr="00D603FD">
        <w:rPr>
          <w:rFonts w:ascii="Bookman Old Style" w:hAnsi="Bookman Old Style"/>
          <w:sz w:val="24"/>
          <w:szCs w:val="24"/>
        </w:rPr>
        <w:t> </w:t>
      </w:r>
      <w:r w:rsidR="002C31F6" w:rsidRPr="00D603FD">
        <w:rPr>
          <w:rFonts w:ascii="Bookman Old Style" w:hAnsi="Bookman Old Style"/>
          <w:b/>
          <w:bCs/>
          <w:sz w:val="24"/>
          <w:szCs w:val="24"/>
        </w:rPr>
        <w:t>c</w:t>
      </w:r>
      <w:proofErr w:type="gramStart"/>
      <w:r w:rsidR="002C31F6" w:rsidRPr="00D603FD">
        <w:rPr>
          <w:rFonts w:ascii="Bookman Old Style" w:hAnsi="Bookman Old Style"/>
          <w:b/>
          <w:bCs/>
          <w:sz w:val="24"/>
          <w:szCs w:val="24"/>
        </w:rPr>
        <w:t>)</w:t>
      </w:r>
      <w:r w:rsidR="00FE1A53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sz w:val="24"/>
          <w:szCs w:val="24"/>
        </w:rPr>
        <w:t xml:space="preserve"> It</w:t>
      </w:r>
      <w:proofErr w:type="gramEnd"/>
      <w:r w:rsidRPr="00D603FD">
        <w:rPr>
          <w:rFonts w:ascii="Bookman Old Style" w:hAnsi="Bookman Old Style"/>
          <w:sz w:val="24"/>
          <w:szCs w:val="24"/>
        </w:rPr>
        <w:t xml:space="preserve"> must be 99.9% pure or higher with a known composition.</w:t>
      </w:r>
      <w:r w:rsidR="002C31F6" w:rsidRPr="00D603FD">
        <w:rPr>
          <w:rFonts w:ascii="Bookman Old Style" w:hAnsi="Bookman Old Style"/>
          <w:sz w:val="24"/>
          <w:szCs w:val="24"/>
        </w:rPr>
        <w:t xml:space="preserve"> </w:t>
      </w:r>
    </w:p>
    <w:p w14:paraId="4F334E88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74CC136B">
          <v:rect id="_x0000_i1307" style="width:0;height:.75pt" o:hralign="center" o:hrstd="t" o:hr="t" fillcolor="#a0a0a0" stroked="f"/>
        </w:pict>
      </w:r>
    </w:p>
    <w:p w14:paraId="7E589B5B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36. Which of the following is a common primary standard used to standardize acid solutions?</w:t>
      </w:r>
      <w:r w:rsidRPr="00D603FD">
        <w:rPr>
          <w:rFonts w:ascii="Bookman Old Style" w:hAnsi="Bookman Old Style"/>
          <w:sz w:val="24"/>
          <w:szCs w:val="24"/>
        </w:rPr>
        <w:br/>
        <w:t>a) Sodium Hydroxide (NaOH)</w:t>
      </w:r>
      <w:r w:rsidRPr="00D603FD">
        <w:rPr>
          <w:rFonts w:ascii="Bookman Old Style" w:hAnsi="Bookman Old Style"/>
          <w:sz w:val="24"/>
          <w:szCs w:val="24"/>
        </w:rPr>
        <w:br/>
        <w:t>b) Potassium Hydrogen Phthalate (KHP)</w:t>
      </w:r>
      <w:r w:rsidRPr="00D603FD">
        <w:rPr>
          <w:rFonts w:ascii="Bookman Old Style" w:hAnsi="Bookman Old Style"/>
          <w:sz w:val="24"/>
          <w:szCs w:val="24"/>
        </w:rPr>
        <w:br/>
        <w:t>c) Hydrochloric Acid (HCl)</w:t>
      </w:r>
      <w:r w:rsidRPr="00D603FD">
        <w:rPr>
          <w:rFonts w:ascii="Bookman Old Style" w:hAnsi="Bookman Old Style"/>
          <w:sz w:val="24"/>
          <w:szCs w:val="24"/>
        </w:rPr>
        <w:br/>
        <w:t>d) Potassium Permanganate (</w:t>
      </w:r>
      <w:proofErr w:type="spellStart"/>
      <w:r w:rsidRPr="00D603FD">
        <w:rPr>
          <w:rFonts w:ascii="Bookman Old Style" w:hAnsi="Bookman Old Style"/>
          <w:sz w:val="24"/>
          <w:szCs w:val="24"/>
        </w:rPr>
        <w:t>KMnO</w:t>
      </w:r>
      <w:proofErr w:type="spellEnd"/>
      <w:r w:rsidRPr="00D603FD">
        <w:rPr>
          <w:rFonts w:ascii="Cambria Math" w:hAnsi="Cambria Math" w:cs="Cambria Math"/>
          <w:sz w:val="24"/>
          <w:szCs w:val="24"/>
        </w:rPr>
        <w:t>₄</w:t>
      </w:r>
      <w:r w:rsidRPr="00D603FD">
        <w:rPr>
          <w:rFonts w:ascii="Bookman Old Style" w:hAnsi="Bookman Old Style"/>
          <w:sz w:val="24"/>
          <w:szCs w:val="24"/>
        </w:rPr>
        <w:t>)</w:t>
      </w:r>
    </w:p>
    <w:p w14:paraId="284CFE1A" w14:textId="5B1D60E3" w:rsidR="002C31F6" w:rsidRPr="00D603FD" w:rsidRDefault="0010442D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</w:t>
      </w:r>
      <w:r w:rsidR="002C31F6" w:rsidRPr="00D603FD">
        <w:rPr>
          <w:rFonts w:ascii="Bookman Old Style" w:hAnsi="Bookman Old Style"/>
          <w:b/>
          <w:bCs/>
          <w:sz w:val="24"/>
          <w:szCs w:val="24"/>
        </w:rPr>
        <w:t>b) Potassium Hydrogen Phthalate (KHP</w:t>
      </w:r>
      <w:r w:rsidRPr="00D603FD">
        <w:rPr>
          <w:rFonts w:ascii="Bookman Old Style" w:hAnsi="Bookman Old Style"/>
          <w:b/>
          <w:bCs/>
          <w:sz w:val="24"/>
          <w:szCs w:val="24"/>
        </w:rPr>
        <w:t>)</w:t>
      </w:r>
    </w:p>
    <w:p w14:paraId="2CBCF1A8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5411F744">
          <v:rect id="_x0000_i1308" style="width:0;height:.75pt" o:hralign="center" o:hrstd="t" o:hr="t" fillcolor="#a0a0a0" stroked="f"/>
        </w:pict>
      </w:r>
    </w:p>
    <w:p w14:paraId="678F7513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37. Sodium Hydroxide (NaOH) is generally not used as a primary standard because it:</w:t>
      </w:r>
      <w:r w:rsidRPr="00D603FD">
        <w:rPr>
          <w:rFonts w:ascii="Bookman Old Style" w:hAnsi="Bookman Old Style"/>
          <w:sz w:val="24"/>
          <w:szCs w:val="24"/>
        </w:rPr>
        <w:br/>
        <w:t>a) Has a low molecular weight.</w:t>
      </w:r>
      <w:r w:rsidRPr="00D603FD">
        <w:rPr>
          <w:rFonts w:ascii="Bookman Old Style" w:hAnsi="Bookman Old Style"/>
          <w:sz w:val="24"/>
          <w:szCs w:val="24"/>
        </w:rPr>
        <w:br/>
        <w:t>b) Is a weak base.</w:t>
      </w:r>
      <w:r w:rsidRPr="00D603FD">
        <w:rPr>
          <w:rFonts w:ascii="Bookman Old Style" w:hAnsi="Bookman Old Style"/>
          <w:sz w:val="24"/>
          <w:szCs w:val="24"/>
        </w:rPr>
        <w:br/>
        <w:t>c) Is hygroscopic and reacts with atmospheric CO</w:t>
      </w:r>
      <w:r w:rsidRPr="00D603FD">
        <w:rPr>
          <w:rFonts w:ascii="Cambria Math" w:hAnsi="Cambria Math" w:cs="Cambria Math"/>
          <w:sz w:val="24"/>
          <w:szCs w:val="24"/>
        </w:rPr>
        <w:t>₂</w:t>
      </w:r>
      <w:r w:rsidRPr="00D603FD">
        <w:rPr>
          <w:rFonts w:ascii="Bookman Old Style" w:hAnsi="Bookman Old Style"/>
          <w:sz w:val="24"/>
          <w:szCs w:val="24"/>
        </w:rPr>
        <w:t>.</w:t>
      </w:r>
      <w:r w:rsidRPr="00D603FD">
        <w:rPr>
          <w:rFonts w:ascii="Bookman Old Style" w:hAnsi="Bookman Old Style"/>
          <w:sz w:val="24"/>
          <w:szCs w:val="24"/>
        </w:rPr>
        <w:br/>
        <w:t>d) Is too expensive.</w:t>
      </w:r>
    </w:p>
    <w:p w14:paraId="058B38D7" w14:textId="36390AE5" w:rsidR="002C31F6" w:rsidRPr="00D603FD" w:rsidRDefault="0010442D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</w:t>
      </w:r>
      <w:r w:rsidR="002C31F6" w:rsidRPr="00D603FD">
        <w:rPr>
          <w:rFonts w:ascii="Bookman Old Style" w:hAnsi="Bookman Old Style"/>
          <w:b/>
          <w:bCs/>
          <w:sz w:val="24"/>
          <w:szCs w:val="24"/>
        </w:rPr>
        <w:t>c)</w:t>
      </w:r>
      <w:r w:rsidR="002C31F6" w:rsidRPr="00D603FD">
        <w:rPr>
          <w:rFonts w:ascii="Bookman Old Style" w:hAnsi="Bookman Old Style"/>
          <w:sz w:val="24"/>
          <w:szCs w:val="24"/>
        </w:rPr>
        <w:t>.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sz w:val="24"/>
          <w:szCs w:val="24"/>
        </w:rPr>
        <w:t>Is hygroscopic and reacts with atmospheric CO</w:t>
      </w:r>
      <w:r w:rsidRPr="00D603FD">
        <w:rPr>
          <w:rFonts w:ascii="Cambria Math" w:hAnsi="Cambria Math" w:cs="Cambria Math"/>
          <w:sz w:val="24"/>
          <w:szCs w:val="24"/>
        </w:rPr>
        <w:t>₂</w:t>
      </w:r>
      <w:r w:rsidRPr="00D603FD">
        <w:rPr>
          <w:rFonts w:ascii="Bookman Old Style" w:hAnsi="Bookman Old Style"/>
          <w:sz w:val="24"/>
          <w:szCs w:val="24"/>
        </w:rPr>
        <w:t>.</w:t>
      </w:r>
    </w:p>
    <w:p w14:paraId="10C9939F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5047CE3C">
          <v:rect id="_x0000_i1309" style="width:0;height:.75pt" o:hralign="center" o:hrstd="t" o:hr="t" fillcolor="#a0a0a0" stroked="f"/>
        </w:pict>
      </w:r>
    </w:p>
    <w:p w14:paraId="2030FC1A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38. A secondary standard is a substance whose purity is established by:</w:t>
      </w:r>
      <w:r w:rsidRPr="00D603FD">
        <w:rPr>
          <w:rFonts w:ascii="Bookman Old Style" w:hAnsi="Bookman Old Style"/>
          <w:sz w:val="24"/>
          <w:szCs w:val="24"/>
        </w:rPr>
        <w:br/>
        <w:t>a) Chemical synthesis in the lab.</w:t>
      </w:r>
      <w:r w:rsidRPr="00D603FD">
        <w:rPr>
          <w:rFonts w:ascii="Bookman Old Style" w:hAnsi="Bookman Old Style"/>
          <w:sz w:val="24"/>
          <w:szCs w:val="24"/>
        </w:rPr>
        <w:br/>
        <w:t>b) Comparison with a primary standard.</w:t>
      </w:r>
      <w:r w:rsidRPr="00D603FD">
        <w:rPr>
          <w:rFonts w:ascii="Bookman Old Style" w:hAnsi="Bookman Old Style"/>
          <w:sz w:val="24"/>
          <w:szCs w:val="24"/>
        </w:rPr>
        <w:br/>
        <w:t>c) Its high molecular weight.</w:t>
      </w:r>
      <w:r w:rsidRPr="00D603FD">
        <w:rPr>
          <w:rFonts w:ascii="Bookman Old Style" w:hAnsi="Bookman Old Style"/>
          <w:sz w:val="24"/>
          <w:szCs w:val="24"/>
        </w:rPr>
        <w:br/>
        <w:t>d) Thermogravimetric analysis.</w:t>
      </w:r>
    </w:p>
    <w:p w14:paraId="124433E9" w14:textId="45018ECE" w:rsidR="002C31F6" w:rsidRPr="00D603FD" w:rsidRDefault="0010442D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</w:t>
      </w:r>
      <w:r w:rsidR="002C31F6" w:rsidRPr="00D603FD">
        <w:rPr>
          <w:rFonts w:ascii="Bookman Old Style" w:hAnsi="Bookman Old Style"/>
          <w:sz w:val="24"/>
          <w:szCs w:val="24"/>
        </w:rPr>
        <w:t> </w:t>
      </w:r>
      <w:r w:rsidR="002C31F6" w:rsidRPr="00D603FD">
        <w:rPr>
          <w:rFonts w:ascii="Bookman Old Style" w:hAnsi="Bookman Old Style"/>
          <w:b/>
          <w:bCs/>
          <w:sz w:val="24"/>
          <w:szCs w:val="24"/>
        </w:rPr>
        <w:t>b)</w:t>
      </w:r>
      <w:r w:rsidR="002C31F6" w:rsidRPr="00D603FD">
        <w:rPr>
          <w:rFonts w:ascii="Bookman Old Style" w:hAnsi="Bookman Old Style"/>
          <w:sz w:val="24"/>
          <w:szCs w:val="24"/>
        </w:rPr>
        <w:t xml:space="preserve">. </w:t>
      </w:r>
      <w:r w:rsidRPr="00D603FD">
        <w:rPr>
          <w:rFonts w:ascii="Bookman Old Style" w:hAnsi="Bookman Old Style"/>
          <w:sz w:val="24"/>
          <w:szCs w:val="24"/>
        </w:rPr>
        <w:t>Comparison with a primary standard.</w:t>
      </w:r>
    </w:p>
    <w:p w14:paraId="4BAE804E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6DBFA82A">
          <v:rect id="_x0000_i1310" style="width:0;height:.75pt" o:hralign="center" o:hrstd="t" o:hr="t" fillcolor="#a0a0a0" stroked="f"/>
        </w:pict>
      </w:r>
    </w:p>
    <w:p w14:paraId="007CFCC4" w14:textId="08A01C3F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39. Which of the following is a primary standard for EDTA (Ethylenediaminetetraacetic acid) titrations?</w:t>
      </w:r>
      <w:r w:rsidRPr="00D603FD">
        <w:rPr>
          <w:rFonts w:ascii="Bookman Old Style" w:hAnsi="Bookman Old Style"/>
          <w:sz w:val="24"/>
          <w:szCs w:val="24"/>
        </w:rPr>
        <w:br/>
        <w:t xml:space="preserve">a) Magnesium </w:t>
      </w:r>
      <w:proofErr w:type="spellStart"/>
      <w:r w:rsidRPr="00D603FD">
        <w:rPr>
          <w:rFonts w:ascii="Bookman Old Style" w:hAnsi="Bookman Old Style"/>
          <w:sz w:val="24"/>
          <w:szCs w:val="24"/>
        </w:rPr>
        <w:t>Sulfate</w:t>
      </w:r>
      <w:proofErr w:type="spellEnd"/>
      <w:r w:rsidRPr="00D603FD">
        <w:rPr>
          <w:rFonts w:ascii="Bookman Old Style" w:hAnsi="Bookman Old Style"/>
          <w:sz w:val="24"/>
          <w:szCs w:val="24"/>
        </w:rPr>
        <w:t xml:space="preserve"> (</w:t>
      </w:r>
      <w:proofErr w:type="spellStart"/>
      <w:r w:rsidRPr="00D603FD">
        <w:rPr>
          <w:rFonts w:ascii="Bookman Old Style" w:hAnsi="Bookman Old Style"/>
          <w:sz w:val="24"/>
          <w:szCs w:val="24"/>
        </w:rPr>
        <w:t>MgSO</w:t>
      </w:r>
      <w:proofErr w:type="spellEnd"/>
      <w:r w:rsidRPr="00D603FD">
        <w:rPr>
          <w:rFonts w:ascii="Cambria Math" w:hAnsi="Cambria Math" w:cs="Cambria Math"/>
          <w:sz w:val="24"/>
          <w:szCs w:val="24"/>
        </w:rPr>
        <w:t>₄</w:t>
      </w:r>
      <w:r w:rsidRPr="00D603FD">
        <w:rPr>
          <w:rFonts w:ascii="Bookman Old Style" w:hAnsi="Bookman Old Style"/>
          <w:sz w:val="24"/>
          <w:szCs w:val="24"/>
        </w:rPr>
        <w:t>)</w:t>
      </w:r>
      <w:r w:rsidRPr="00D603FD">
        <w:rPr>
          <w:rFonts w:ascii="Bookman Old Style" w:hAnsi="Bookman Old Style"/>
          <w:sz w:val="24"/>
          <w:szCs w:val="24"/>
        </w:rPr>
        <w:br/>
        <w:t>b) Pure Zinc metal (Zn)</w:t>
      </w:r>
      <w:r w:rsidRPr="00D603FD">
        <w:rPr>
          <w:rFonts w:ascii="Bookman Old Style" w:hAnsi="Bookman Old Style"/>
          <w:sz w:val="24"/>
          <w:szCs w:val="24"/>
        </w:rPr>
        <w:br/>
        <w:t>c) Calcium Carbonate (</w:t>
      </w:r>
      <w:proofErr w:type="spellStart"/>
      <w:r w:rsidRPr="00D603FD">
        <w:rPr>
          <w:rFonts w:ascii="Bookman Old Style" w:hAnsi="Bookman Old Style"/>
          <w:sz w:val="24"/>
          <w:szCs w:val="24"/>
        </w:rPr>
        <w:t>CaCO</w:t>
      </w:r>
      <w:proofErr w:type="spellEnd"/>
      <w:r w:rsidRPr="00D603FD">
        <w:rPr>
          <w:rFonts w:ascii="Cambria Math" w:hAnsi="Cambria Math" w:cs="Cambria Math"/>
          <w:sz w:val="24"/>
          <w:szCs w:val="24"/>
        </w:rPr>
        <w:t>₃</w:t>
      </w:r>
      <w:r w:rsidRPr="00D603FD">
        <w:rPr>
          <w:rFonts w:ascii="Bookman Old Style" w:hAnsi="Bookman Old Style"/>
          <w:sz w:val="24"/>
          <w:szCs w:val="24"/>
        </w:rPr>
        <w:t>)</w:t>
      </w:r>
      <w:r w:rsidRPr="00D603FD">
        <w:rPr>
          <w:rFonts w:ascii="Bookman Old Style" w:hAnsi="Bookman Old Style"/>
          <w:sz w:val="24"/>
          <w:szCs w:val="24"/>
        </w:rPr>
        <w:br/>
        <w:t>d) Sodium Chloride (NaCl)</w:t>
      </w:r>
    </w:p>
    <w:p w14:paraId="55F9A92B" w14:textId="42BAE8F6" w:rsidR="002C31F6" w:rsidRPr="00D603FD" w:rsidRDefault="0010442D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2C31F6" w:rsidRPr="00D603FD">
        <w:rPr>
          <w:rFonts w:ascii="Bookman Old Style" w:hAnsi="Bookman Old Style"/>
          <w:b/>
          <w:bCs/>
          <w:sz w:val="24"/>
          <w:szCs w:val="24"/>
        </w:rPr>
        <w:t xml:space="preserve">c) </w:t>
      </w:r>
      <w:r w:rsidR="002C31F6" w:rsidRPr="00D603FD">
        <w:rPr>
          <w:rFonts w:ascii="Bookman Old Style" w:hAnsi="Bookman Old Style"/>
          <w:sz w:val="24"/>
          <w:szCs w:val="24"/>
        </w:rPr>
        <w:t>Calcium Carbonate (</w:t>
      </w:r>
      <w:proofErr w:type="spellStart"/>
      <w:r w:rsidR="002C31F6" w:rsidRPr="00D603FD">
        <w:rPr>
          <w:rFonts w:ascii="Bookman Old Style" w:hAnsi="Bookman Old Style"/>
          <w:sz w:val="24"/>
          <w:szCs w:val="24"/>
        </w:rPr>
        <w:t>CaCO</w:t>
      </w:r>
      <w:proofErr w:type="spellEnd"/>
      <w:r w:rsidR="002C31F6" w:rsidRPr="00D603FD">
        <w:rPr>
          <w:rFonts w:ascii="Cambria Math" w:hAnsi="Cambria Math" w:cs="Cambria Math"/>
          <w:sz w:val="24"/>
          <w:szCs w:val="24"/>
        </w:rPr>
        <w:t>₃</w:t>
      </w:r>
      <w:r w:rsidR="002C31F6" w:rsidRPr="00D603FD">
        <w:rPr>
          <w:rFonts w:ascii="Bookman Old Style" w:hAnsi="Bookman Old Style"/>
          <w:sz w:val="24"/>
          <w:szCs w:val="24"/>
        </w:rPr>
        <w:t>).</w:t>
      </w:r>
    </w:p>
    <w:p w14:paraId="394C8DA6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lastRenderedPageBreak/>
        <w:pict w14:anchorId="6CA34153">
          <v:rect id="_x0000_i1311" style="width:0;height:.75pt" o:hralign="center" o:hrstd="t" o:hr="t" fillcolor="#a0a0a0" stroked="f"/>
        </w:pict>
      </w:r>
    </w:p>
    <w:p w14:paraId="48E2ED99" w14:textId="77777777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b/>
          <w:bCs/>
          <w:sz w:val="24"/>
          <w:szCs w:val="24"/>
        </w:rPr>
        <w:t>40. The main purpose of a primary standard is to:</w:t>
      </w:r>
      <w:r w:rsidRPr="00D603FD">
        <w:rPr>
          <w:rFonts w:ascii="Bookman Old Style" w:hAnsi="Bookman Old Style"/>
          <w:sz w:val="24"/>
          <w:szCs w:val="24"/>
        </w:rPr>
        <w:br/>
        <w:t>a) Act as a self-indicator in titrations.</w:t>
      </w:r>
      <w:r w:rsidRPr="00D603FD">
        <w:rPr>
          <w:rFonts w:ascii="Bookman Old Style" w:hAnsi="Bookman Old Style"/>
          <w:sz w:val="24"/>
          <w:szCs w:val="24"/>
        </w:rPr>
        <w:br/>
        <w:t>b) Provide a reaction of known and reproducible stoichiometry for standardizing other solutions.</w:t>
      </w:r>
      <w:r w:rsidRPr="00D603FD">
        <w:rPr>
          <w:rFonts w:ascii="Bookman Old Style" w:hAnsi="Bookman Old Style"/>
          <w:sz w:val="24"/>
          <w:szCs w:val="24"/>
        </w:rPr>
        <w:br/>
        <w:t>c) Speed up the rate of a titration reaction.</w:t>
      </w:r>
      <w:r w:rsidRPr="00D603FD">
        <w:rPr>
          <w:rFonts w:ascii="Bookman Old Style" w:hAnsi="Bookman Old Style"/>
          <w:sz w:val="24"/>
          <w:szCs w:val="24"/>
        </w:rPr>
        <w:br/>
        <w:t>d) Make the titration endpoint more visible.</w:t>
      </w:r>
    </w:p>
    <w:p w14:paraId="44C1EDAF" w14:textId="4F59DCAE" w:rsidR="002C31F6" w:rsidRPr="00D603FD" w:rsidRDefault="0010442D" w:rsidP="002C31F6">
      <w:pPr>
        <w:rPr>
          <w:rFonts w:ascii="Bookman Old Style" w:hAnsi="Bookman Old Style"/>
          <w:sz w:val="24"/>
          <w:szCs w:val="24"/>
        </w:rPr>
      </w:pPr>
      <w:bookmarkStart w:id="1" w:name="_Hlk211953333"/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bookmarkEnd w:id="1"/>
      <w:r w:rsidR="002C31F6" w:rsidRPr="00D603FD">
        <w:rPr>
          <w:rFonts w:ascii="Bookman Old Style" w:hAnsi="Bookman Old Style"/>
          <w:b/>
          <w:bCs/>
          <w:sz w:val="24"/>
          <w:szCs w:val="24"/>
        </w:rPr>
        <w:t>b)</w:t>
      </w:r>
      <w:r w:rsidR="002C31F6" w:rsidRPr="00D603FD">
        <w:rPr>
          <w:rFonts w:ascii="Bookman Old Style" w:hAnsi="Bookman Old Style"/>
          <w:sz w:val="24"/>
          <w:szCs w:val="24"/>
        </w:rPr>
        <w:t xml:space="preserve">. </w:t>
      </w:r>
      <w:r w:rsidRPr="00D603FD">
        <w:rPr>
          <w:rFonts w:ascii="Bookman Old Style" w:hAnsi="Bookman Old Style"/>
          <w:sz w:val="24"/>
          <w:szCs w:val="24"/>
        </w:rPr>
        <w:t>Provide a reaction of known and reproducible stoichiometry for standardizing other solutions.</w:t>
      </w:r>
    </w:p>
    <w:p w14:paraId="1ECC7E42" w14:textId="4000B452" w:rsidR="002C31F6" w:rsidRPr="00D603FD" w:rsidRDefault="002C31F6" w:rsidP="002C31F6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Bookman Old Style" w:hAnsi="Bookman Old Style"/>
          <w:sz w:val="24"/>
          <w:szCs w:val="24"/>
        </w:rPr>
        <w:pict w14:anchorId="4E0E06E9">
          <v:rect id="_x0000_i1312" style="width:0;height:.75pt" o:hralign="center" o:hrstd="t" o:hr="t" fillcolor="#a0a0a0" stroked="f"/>
        </w:pict>
      </w:r>
    </w:p>
    <w:sectPr w:rsidR="002C31F6" w:rsidRPr="00D60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1AEB5" w14:textId="77777777" w:rsidR="004034E1" w:rsidRDefault="004034E1" w:rsidP="0010442D">
      <w:pPr>
        <w:spacing w:after="0" w:line="240" w:lineRule="auto"/>
      </w:pPr>
      <w:r>
        <w:separator/>
      </w:r>
    </w:p>
  </w:endnote>
  <w:endnote w:type="continuationSeparator" w:id="0">
    <w:p w14:paraId="4488FA94" w14:textId="77777777" w:rsidR="004034E1" w:rsidRDefault="004034E1" w:rsidP="00104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CDE79" w14:textId="77777777" w:rsidR="004034E1" w:rsidRDefault="004034E1" w:rsidP="0010442D">
      <w:pPr>
        <w:spacing w:after="0" w:line="240" w:lineRule="auto"/>
      </w:pPr>
      <w:r>
        <w:separator/>
      </w:r>
    </w:p>
  </w:footnote>
  <w:footnote w:type="continuationSeparator" w:id="0">
    <w:p w14:paraId="763B8487" w14:textId="77777777" w:rsidR="004034E1" w:rsidRDefault="004034E1" w:rsidP="001044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F6"/>
    <w:rsid w:val="0010442D"/>
    <w:rsid w:val="002C31F6"/>
    <w:rsid w:val="004034E1"/>
    <w:rsid w:val="009448D8"/>
    <w:rsid w:val="00AF6123"/>
    <w:rsid w:val="00C118B3"/>
    <w:rsid w:val="00D33463"/>
    <w:rsid w:val="00D603FD"/>
    <w:rsid w:val="00D80294"/>
    <w:rsid w:val="00FE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17309"/>
  <w15:chartTrackingRefBased/>
  <w15:docId w15:val="{9DAD5D64-3B74-4391-A7A4-7A066A8E9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1F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1F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1F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1F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1F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1F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1F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1F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1F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1F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1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1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1F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1F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C3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1F6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2C31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1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1F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44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42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044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42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1186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2025-10-21T06:14:00Z</dcterms:created>
  <dcterms:modified xsi:type="dcterms:W3CDTF">2025-10-21T10:22:00Z</dcterms:modified>
</cp:coreProperties>
</file>