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80086" w14:textId="77777777" w:rsidR="00000000" w:rsidRDefault="00000000">
      <w:pPr>
        <w:widowControl w:val="0"/>
        <w:autoSpaceDE w:val="0"/>
        <w:autoSpaceDN w:val="0"/>
        <w:adjustRightInd w:val="0"/>
        <w:spacing w:after="40" w:line="240" w:lineRule="auto"/>
        <w:jc w:val="center"/>
        <w:rPr>
          <w:rFonts w:ascii="Arial" w:hAnsi="Arial" w:cs="Arial"/>
          <w:b/>
          <w:bCs/>
          <w:color w:val="003366"/>
          <w:kern w:val="0"/>
          <w:sz w:val="32"/>
          <w:szCs w:val="32"/>
        </w:rPr>
      </w:pPr>
      <w:r>
        <w:rPr>
          <w:rFonts w:ascii="Arial" w:hAnsi="Arial" w:cs="Arial"/>
          <w:b/>
          <w:bCs/>
          <w:color w:val="003366"/>
          <w:kern w:val="0"/>
          <w:sz w:val="32"/>
          <w:szCs w:val="32"/>
        </w:rPr>
        <w:t>KOLAWOLE PAUL OSHIKOYA</w:t>
      </w:r>
    </w:p>
    <w:p w14:paraId="3958FFD4" w14:textId="77777777" w:rsidR="00000000" w:rsidRDefault="00000000">
      <w:pPr>
        <w:widowControl w:val="0"/>
        <w:autoSpaceDE w:val="0"/>
        <w:autoSpaceDN w:val="0"/>
        <w:adjustRightInd w:val="0"/>
        <w:spacing w:after="40" w:line="240" w:lineRule="auto"/>
        <w:jc w:val="center"/>
        <w:rPr>
          <w:rFonts w:ascii="Arial" w:hAnsi="Arial" w:cs="Arial"/>
          <w:b/>
          <w:bCs/>
          <w:kern w:val="0"/>
          <w:sz w:val="22"/>
          <w:szCs w:val="22"/>
        </w:rPr>
      </w:pPr>
      <w:r>
        <w:rPr>
          <w:rFonts w:ascii="Arial" w:hAnsi="Arial" w:cs="Arial"/>
          <w:b/>
          <w:bCs/>
          <w:kern w:val="0"/>
          <w:sz w:val="22"/>
          <w:szCs w:val="22"/>
        </w:rPr>
        <w:t xml:space="preserve">Data Platform Lead Engineer | Azure | Snowflake | Lakehouse (Delta Lake / Spark) | Python &amp; SQL | ETL/ELT | </w:t>
      </w:r>
      <w:proofErr w:type="spellStart"/>
      <w:r>
        <w:rPr>
          <w:rFonts w:ascii="Arial" w:hAnsi="Arial" w:cs="Arial"/>
          <w:b/>
          <w:bCs/>
          <w:kern w:val="0"/>
          <w:sz w:val="22"/>
          <w:szCs w:val="22"/>
        </w:rPr>
        <w:t>DataOps</w:t>
      </w:r>
      <w:proofErr w:type="spellEnd"/>
      <w:r>
        <w:rPr>
          <w:rFonts w:ascii="Arial" w:hAnsi="Arial" w:cs="Arial"/>
          <w:b/>
          <w:bCs/>
          <w:kern w:val="0"/>
          <w:sz w:val="22"/>
          <w:szCs w:val="22"/>
        </w:rPr>
        <w:t xml:space="preserve"> | Data Governance</w:t>
      </w:r>
    </w:p>
    <w:p w14:paraId="265B381E" w14:textId="77777777" w:rsidR="00000000" w:rsidRDefault="00000000">
      <w:pPr>
        <w:widowControl w:val="0"/>
        <w:autoSpaceDE w:val="0"/>
        <w:autoSpaceDN w:val="0"/>
        <w:adjustRightInd w:val="0"/>
        <w:spacing w:line="240" w:lineRule="auto"/>
        <w:jc w:val="center"/>
        <w:rPr>
          <w:rFonts w:ascii="Arial" w:hAnsi="Arial" w:cs="Arial"/>
          <w:kern w:val="0"/>
          <w:sz w:val="20"/>
          <w:szCs w:val="20"/>
        </w:rPr>
      </w:pPr>
      <w:r>
        <w:rPr>
          <w:rFonts w:ascii="Arial" w:hAnsi="Arial" w:cs="Arial"/>
          <w:kern w:val="0"/>
          <w:sz w:val="20"/>
          <w:szCs w:val="20"/>
        </w:rPr>
        <w:t>07853 176 235 | pauloshikoya@gmail.com | linkedin.com/in/</w:t>
      </w:r>
      <w:proofErr w:type="spellStart"/>
      <w:r>
        <w:rPr>
          <w:rFonts w:ascii="Arial" w:hAnsi="Arial" w:cs="Arial"/>
          <w:kern w:val="0"/>
          <w:sz w:val="20"/>
          <w:szCs w:val="20"/>
        </w:rPr>
        <w:t>pauloshikoya</w:t>
      </w:r>
      <w:proofErr w:type="spellEnd"/>
      <w:r>
        <w:rPr>
          <w:rFonts w:ascii="Arial" w:hAnsi="Arial" w:cs="Arial"/>
          <w:kern w:val="0"/>
          <w:sz w:val="20"/>
          <w:szCs w:val="20"/>
        </w:rPr>
        <w:t xml:space="preserve"> | London</w:t>
      </w:r>
    </w:p>
    <w:p w14:paraId="1484910C" w14:textId="77777777" w:rsidR="00000000" w:rsidRDefault="00000000">
      <w:pPr>
        <w:widowControl w:val="0"/>
        <w:pBdr>
          <w:bottom w:val="single" w:sz="4" w:space="1" w:color="auto"/>
        </w:pBdr>
        <w:autoSpaceDE w:val="0"/>
        <w:autoSpaceDN w:val="0"/>
        <w:adjustRightInd w:val="0"/>
        <w:spacing w:before="120" w:after="80" w:line="240" w:lineRule="auto"/>
        <w:rPr>
          <w:rFonts w:ascii="Arial" w:hAnsi="Arial" w:cs="Arial"/>
          <w:b/>
          <w:bCs/>
          <w:color w:val="003366"/>
          <w:kern w:val="0"/>
          <w:sz w:val="23"/>
          <w:szCs w:val="23"/>
        </w:rPr>
      </w:pPr>
      <w:r>
        <w:rPr>
          <w:rFonts w:ascii="Arial" w:hAnsi="Arial" w:cs="Arial"/>
          <w:b/>
          <w:bCs/>
          <w:color w:val="003366"/>
          <w:kern w:val="0"/>
          <w:sz w:val="23"/>
          <w:szCs w:val="23"/>
        </w:rPr>
        <w:t>PROFILE</w:t>
      </w:r>
    </w:p>
    <w:p w14:paraId="3CBD2B0A" w14:textId="77777777" w:rsidR="00000000" w:rsidRDefault="00000000">
      <w:pPr>
        <w:widowControl w:val="0"/>
        <w:autoSpaceDE w:val="0"/>
        <w:autoSpaceDN w:val="0"/>
        <w:adjustRightInd w:val="0"/>
        <w:spacing w:after="80" w:line="240" w:lineRule="auto"/>
        <w:jc w:val="both"/>
        <w:rPr>
          <w:rFonts w:ascii="Arial" w:hAnsi="Arial" w:cs="Arial"/>
          <w:kern w:val="0"/>
          <w:sz w:val="21"/>
          <w:szCs w:val="21"/>
        </w:rPr>
      </w:pPr>
      <w:r>
        <w:rPr>
          <w:rFonts w:ascii="Arial" w:hAnsi="Arial" w:cs="Arial"/>
          <w:kern w:val="0"/>
          <w:sz w:val="21"/>
          <w:szCs w:val="21"/>
        </w:rPr>
        <w:t xml:space="preserve">Data platform engineer and solutions architect with over four years at Santander UK designing, building and governing a multi-account cloud data platform used by more than 300 engineers, following five years of customer analytics in banking. I lead pipeline design, source onboarding, data quality, access control and platform cost, and I judge my work by what becomes measurably better: a data-access process cut from two hours to about ten minutes, a four-to-five-hour weekly manual audit replaced by a five-minute automated report, and governance restored across 1,500+ failing tag validations. Experienced in </w:t>
      </w:r>
      <w:proofErr w:type="spellStart"/>
      <w:r>
        <w:rPr>
          <w:rFonts w:ascii="Arial" w:hAnsi="Arial" w:cs="Arial"/>
          <w:kern w:val="0"/>
          <w:sz w:val="21"/>
          <w:szCs w:val="21"/>
        </w:rPr>
        <w:t>lakehouse</w:t>
      </w:r>
      <w:proofErr w:type="spellEnd"/>
      <w:r>
        <w:rPr>
          <w:rFonts w:ascii="Arial" w:hAnsi="Arial" w:cs="Arial"/>
          <w:kern w:val="0"/>
          <w:sz w:val="21"/>
          <w:szCs w:val="21"/>
        </w:rPr>
        <w:t xml:space="preserve"> engineering on Delta Lake and Spark, the same foundations as Microsoft Fabric's </w:t>
      </w:r>
      <w:proofErr w:type="spellStart"/>
      <w:r>
        <w:rPr>
          <w:rFonts w:ascii="Arial" w:hAnsi="Arial" w:cs="Arial"/>
          <w:kern w:val="0"/>
          <w:sz w:val="21"/>
          <w:szCs w:val="21"/>
        </w:rPr>
        <w:t>OneLake</w:t>
      </w:r>
      <w:proofErr w:type="spellEnd"/>
      <w:r>
        <w:rPr>
          <w:rFonts w:ascii="Arial" w:hAnsi="Arial" w:cs="Arial"/>
          <w:kern w:val="0"/>
          <w:sz w:val="21"/>
          <w:szCs w:val="21"/>
        </w:rPr>
        <w:t xml:space="preserve"> and Lakehouse, and in working within strict regulatory, information security and audit controls. I want to bring this to building trusted data for population health management, commissioning and planning across </w:t>
      </w:r>
      <w:proofErr w:type="gramStart"/>
      <w:r>
        <w:rPr>
          <w:rFonts w:ascii="Arial" w:hAnsi="Arial" w:cs="Arial"/>
          <w:kern w:val="0"/>
          <w:sz w:val="21"/>
          <w:szCs w:val="21"/>
        </w:rPr>
        <w:t>South East</w:t>
      </w:r>
      <w:proofErr w:type="gramEnd"/>
      <w:r>
        <w:rPr>
          <w:rFonts w:ascii="Arial" w:hAnsi="Arial" w:cs="Arial"/>
          <w:kern w:val="0"/>
          <w:sz w:val="21"/>
          <w:szCs w:val="21"/>
        </w:rPr>
        <w:t xml:space="preserve"> and </w:t>
      </w:r>
      <w:proofErr w:type="gramStart"/>
      <w:r>
        <w:rPr>
          <w:rFonts w:ascii="Arial" w:hAnsi="Arial" w:cs="Arial"/>
          <w:kern w:val="0"/>
          <w:sz w:val="21"/>
          <w:szCs w:val="21"/>
        </w:rPr>
        <w:t>South West</w:t>
      </w:r>
      <w:proofErr w:type="gramEnd"/>
      <w:r>
        <w:rPr>
          <w:rFonts w:ascii="Arial" w:hAnsi="Arial" w:cs="Arial"/>
          <w:kern w:val="0"/>
          <w:sz w:val="21"/>
          <w:szCs w:val="21"/>
        </w:rPr>
        <w:t xml:space="preserve"> London.</w:t>
      </w:r>
    </w:p>
    <w:p w14:paraId="4028E285" w14:textId="77777777" w:rsidR="00000000" w:rsidRDefault="00000000">
      <w:pPr>
        <w:widowControl w:val="0"/>
        <w:pBdr>
          <w:bottom w:val="single" w:sz="4" w:space="1" w:color="auto"/>
        </w:pBdr>
        <w:autoSpaceDE w:val="0"/>
        <w:autoSpaceDN w:val="0"/>
        <w:adjustRightInd w:val="0"/>
        <w:spacing w:before="120" w:after="80" w:line="240" w:lineRule="auto"/>
        <w:rPr>
          <w:rFonts w:ascii="Arial" w:hAnsi="Arial" w:cs="Arial"/>
          <w:b/>
          <w:bCs/>
          <w:color w:val="003366"/>
          <w:kern w:val="0"/>
          <w:sz w:val="23"/>
          <w:szCs w:val="23"/>
        </w:rPr>
      </w:pPr>
      <w:r>
        <w:rPr>
          <w:rFonts w:ascii="Arial" w:hAnsi="Arial" w:cs="Arial"/>
          <w:b/>
          <w:bCs/>
          <w:color w:val="003366"/>
          <w:kern w:val="0"/>
          <w:sz w:val="23"/>
          <w:szCs w:val="23"/>
        </w:rPr>
        <w:t>CORE SKILLS</w:t>
      </w:r>
    </w:p>
    <w:p w14:paraId="7B86D185" w14:textId="3C3315F5"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r>
      <w:r>
        <w:rPr>
          <w:rFonts w:ascii="Arial" w:hAnsi="Arial" w:cs="Arial"/>
          <w:b/>
          <w:bCs/>
          <w:kern w:val="0"/>
          <w:sz w:val="21"/>
          <w:szCs w:val="21"/>
        </w:rPr>
        <w:t>Cloud &amp; platforms:</w:t>
      </w:r>
      <w:r>
        <w:rPr>
          <w:rFonts w:ascii="Arial" w:hAnsi="Arial" w:cs="Arial"/>
          <w:kern w:val="0"/>
          <w:sz w:val="21"/>
          <w:szCs w:val="21"/>
        </w:rPr>
        <w:t xml:space="preserve"> Azure, Databricks, Delta Lake </w:t>
      </w:r>
      <w:r w:rsidRPr="00B60A0E">
        <w:rPr>
          <w:rFonts w:ascii="Arial" w:hAnsi="Arial" w:cs="Arial"/>
          <w:kern w:val="0"/>
          <w:sz w:val="21"/>
          <w:szCs w:val="21"/>
        </w:rPr>
        <w:t>[Data Factory / Synapse / ADLS];</w:t>
      </w:r>
      <w:r>
        <w:rPr>
          <w:rFonts w:ascii="Arial" w:hAnsi="Arial" w:cs="Arial"/>
          <w:kern w:val="0"/>
          <w:sz w:val="21"/>
          <w:szCs w:val="21"/>
        </w:rPr>
        <w:t xml:space="preserve"> Snowflake </w:t>
      </w:r>
      <w:r w:rsidRPr="00B60A0E">
        <w:rPr>
          <w:rFonts w:ascii="Arial" w:hAnsi="Arial" w:cs="Arial"/>
          <w:kern w:val="0"/>
          <w:sz w:val="21"/>
          <w:szCs w:val="21"/>
        </w:rPr>
        <w:t>[role-based grants, exchange-account access, historical tagging</w:t>
      </w:r>
      <w:r>
        <w:rPr>
          <w:rFonts w:ascii="Arial" w:hAnsi="Arial" w:cs="Arial"/>
          <w:kern w:val="0"/>
          <w:sz w:val="21"/>
          <w:szCs w:val="21"/>
          <w:highlight w:val="yellow"/>
        </w:rPr>
        <w:t>]</w:t>
      </w:r>
      <w:r>
        <w:rPr>
          <w:rFonts w:ascii="Arial" w:hAnsi="Arial" w:cs="Arial"/>
          <w:kern w:val="0"/>
          <w:sz w:val="21"/>
          <w:szCs w:val="21"/>
        </w:rPr>
        <w:t xml:space="preserve">; AWS (S3, Glue, EMR, Lake Formation, Lambda, </w:t>
      </w:r>
      <w:proofErr w:type="spellStart"/>
      <w:r>
        <w:rPr>
          <w:rFonts w:ascii="Arial" w:hAnsi="Arial" w:cs="Arial"/>
          <w:kern w:val="0"/>
          <w:sz w:val="21"/>
          <w:szCs w:val="21"/>
        </w:rPr>
        <w:t>EventBridge</w:t>
      </w:r>
      <w:proofErr w:type="spellEnd"/>
      <w:r>
        <w:rPr>
          <w:rFonts w:ascii="Arial" w:hAnsi="Arial" w:cs="Arial"/>
          <w:kern w:val="0"/>
          <w:sz w:val="21"/>
          <w:szCs w:val="21"/>
        </w:rPr>
        <w:t xml:space="preserve">, SNS, SageMaker, Athena, IAM, CloudWatch, </w:t>
      </w:r>
      <w:proofErr w:type="spellStart"/>
      <w:r>
        <w:rPr>
          <w:rFonts w:ascii="Arial" w:hAnsi="Arial" w:cs="Arial"/>
          <w:kern w:val="0"/>
          <w:sz w:val="21"/>
          <w:szCs w:val="21"/>
        </w:rPr>
        <w:t>CodePipeline</w:t>
      </w:r>
      <w:proofErr w:type="spellEnd"/>
      <w:r>
        <w:rPr>
          <w:rFonts w:ascii="Arial" w:hAnsi="Arial" w:cs="Arial"/>
          <w:kern w:val="0"/>
          <w:sz w:val="21"/>
          <w:szCs w:val="21"/>
        </w:rPr>
        <w:t>)</w:t>
      </w:r>
    </w:p>
    <w:p w14:paraId="7E20C6E9"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r>
      <w:r>
        <w:rPr>
          <w:rFonts w:ascii="Arial" w:hAnsi="Arial" w:cs="Arial"/>
          <w:b/>
          <w:bCs/>
          <w:kern w:val="0"/>
          <w:sz w:val="21"/>
          <w:szCs w:val="21"/>
        </w:rPr>
        <w:t>Lakehouse (Fabric-transferable):</w:t>
      </w:r>
      <w:r>
        <w:rPr>
          <w:rFonts w:ascii="Arial" w:hAnsi="Arial" w:cs="Arial"/>
          <w:kern w:val="0"/>
          <w:sz w:val="21"/>
          <w:szCs w:val="21"/>
        </w:rPr>
        <w:t xml:space="preserve"> Delta Lake schema evolution, partitioning, file compaction and storage optimisation; Spark/</w:t>
      </w:r>
      <w:proofErr w:type="spellStart"/>
      <w:r>
        <w:rPr>
          <w:rFonts w:ascii="Arial" w:hAnsi="Arial" w:cs="Arial"/>
          <w:kern w:val="0"/>
          <w:sz w:val="21"/>
          <w:szCs w:val="21"/>
        </w:rPr>
        <w:t>PySpark</w:t>
      </w:r>
      <w:proofErr w:type="spellEnd"/>
      <w:r>
        <w:rPr>
          <w:rFonts w:ascii="Arial" w:hAnsi="Arial" w:cs="Arial"/>
          <w:kern w:val="0"/>
          <w:sz w:val="21"/>
          <w:szCs w:val="21"/>
        </w:rPr>
        <w:t>; Power BI semantic models and DAX</w:t>
      </w:r>
    </w:p>
    <w:p w14:paraId="4A7BD28D"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r>
      <w:r>
        <w:rPr>
          <w:rFonts w:ascii="Arial" w:hAnsi="Arial" w:cs="Arial"/>
          <w:b/>
          <w:bCs/>
          <w:kern w:val="0"/>
          <w:sz w:val="21"/>
          <w:szCs w:val="21"/>
        </w:rPr>
        <w:t>Data engineering:</w:t>
      </w:r>
      <w:r>
        <w:rPr>
          <w:rFonts w:ascii="Arial" w:hAnsi="Arial" w:cs="Arial"/>
          <w:kern w:val="0"/>
          <w:sz w:val="21"/>
          <w:szCs w:val="21"/>
        </w:rPr>
        <w:t xml:space="preserve"> batch and streaming ETL/ELT in Python and SQL; Apache Airflow (dependencies, retries, alerting, recovery); Apache Kafka and change data capture with replay controls; </w:t>
      </w:r>
      <w:proofErr w:type="spellStart"/>
      <w:r>
        <w:rPr>
          <w:rFonts w:ascii="Arial" w:hAnsi="Arial" w:cs="Arial"/>
          <w:kern w:val="0"/>
          <w:sz w:val="21"/>
          <w:szCs w:val="21"/>
        </w:rPr>
        <w:t>dbt</w:t>
      </w:r>
      <w:proofErr w:type="spellEnd"/>
      <w:r>
        <w:rPr>
          <w:rFonts w:ascii="Arial" w:hAnsi="Arial" w:cs="Arial"/>
          <w:kern w:val="0"/>
          <w:sz w:val="21"/>
          <w:szCs w:val="21"/>
        </w:rPr>
        <w:t xml:space="preserve">; REST API ingestion; </w:t>
      </w:r>
      <w:proofErr w:type="spellStart"/>
      <w:r>
        <w:rPr>
          <w:rFonts w:ascii="Arial" w:hAnsi="Arial" w:cs="Arial"/>
          <w:kern w:val="0"/>
          <w:sz w:val="21"/>
          <w:szCs w:val="21"/>
        </w:rPr>
        <w:t>FastAPI</w:t>
      </w:r>
      <w:proofErr w:type="spellEnd"/>
    </w:p>
    <w:p w14:paraId="0B495972"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r>
      <w:r>
        <w:rPr>
          <w:rFonts w:ascii="Arial" w:hAnsi="Arial" w:cs="Arial"/>
          <w:b/>
          <w:bCs/>
          <w:kern w:val="0"/>
          <w:sz w:val="21"/>
          <w:szCs w:val="21"/>
        </w:rPr>
        <w:t>Data modelling:</w:t>
      </w:r>
      <w:r>
        <w:rPr>
          <w:rFonts w:ascii="Arial" w:hAnsi="Arial" w:cs="Arial"/>
          <w:kern w:val="0"/>
          <w:sz w:val="21"/>
          <w:szCs w:val="21"/>
        </w:rPr>
        <w:t xml:space="preserve"> Kimball dimensional modelling (facts, dimensions, star schemas), curated layers and reusable data products, source-to-target mapping, semantic-layer business rules, reference data, code lists and crosswalks</w:t>
      </w:r>
    </w:p>
    <w:p w14:paraId="17F9254F"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r>
      <w:r>
        <w:rPr>
          <w:rFonts w:ascii="Arial" w:hAnsi="Arial" w:cs="Arial"/>
          <w:b/>
          <w:bCs/>
          <w:kern w:val="0"/>
          <w:sz w:val="21"/>
          <w:szCs w:val="21"/>
        </w:rPr>
        <w:t>Data quality &amp; operations:</w:t>
      </w:r>
      <w:r>
        <w:rPr>
          <w:rFonts w:ascii="Arial" w:hAnsi="Arial" w:cs="Arial"/>
          <w:kern w:val="0"/>
          <w:sz w:val="21"/>
          <w:szCs w:val="21"/>
        </w:rPr>
        <w:t xml:space="preserve"> validation, reconciliation, completeness and referential-integrity testing; pipeline monitoring; incident management and root-cause analysis; query and workload tuning</w:t>
      </w:r>
    </w:p>
    <w:p w14:paraId="4C1918B2"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r>
      <w:r>
        <w:rPr>
          <w:rFonts w:ascii="Arial" w:hAnsi="Arial" w:cs="Arial"/>
          <w:b/>
          <w:bCs/>
          <w:kern w:val="0"/>
          <w:sz w:val="21"/>
          <w:szCs w:val="21"/>
        </w:rPr>
        <w:t>Security &amp; governance:</w:t>
      </w:r>
      <w:r>
        <w:rPr>
          <w:rFonts w:ascii="Arial" w:hAnsi="Arial" w:cs="Arial"/>
          <w:kern w:val="0"/>
          <w:sz w:val="21"/>
          <w:szCs w:val="21"/>
        </w:rPr>
        <w:t xml:space="preserve"> IAM, RBAC, tag-based access control, encryption, data masking, retention, audit logging, metadata and lineage; GDPR, PCI DSS, BCBS 239</w:t>
      </w:r>
    </w:p>
    <w:p w14:paraId="79D54C10"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r>
      <w:r>
        <w:rPr>
          <w:rFonts w:ascii="Arial" w:hAnsi="Arial" w:cs="Arial"/>
          <w:b/>
          <w:bCs/>
          <w:kern w:val="0"/>
          <w:sz w:val="21"/>
          <w:szCs w:val="21"/>
        </w:rPr>
        <w:t xml:space="preserve">DevOps &amp; </w:t>
      </w:r>
      <w:proofErr w:type="spellStart"/>
      <w:r>
        <w:rPr>
          <w:rFonts w:ascii="Arial" w:hAnsi="Arial" w:cs="Arial"/>
          <w:b/>
          <w:bCs/>
          <w:kern w:val="0"/>
          <w:sz w:val="21"/>
          <w:szCs w:val="21"/>
        </w:rPr>
        <w:t>IaC</w:t>
      </w:r>
      <w:proofErr w:type="spellEnd"/>
      <w:r>
        <w:rPr>
          <w:rFonts w:ascii="Arial" w:hAnsi="Arial" w:cs="Arial"/>
          <w:b/>
          <w:bCs/>
          <w:kern w:val="0"/>
          <w:sz w:val="21"/>
          <w:szCs w:val="21"/>
        </w:rPr>
        <w:t>:</w:t>
      </w:r>
      <w:r>
        <w:rPr>
          <w:rFonts w:ascii="Arial" w:hAnsi="Arial" w:cs="Arial"/>
          <w:kern w:val="0"/>
          <w:sz w:val="21"/>
          <w:szCs w:val="21"/>
        </w:rPr>
        <w:t xml:space="preserve"> Terraform, Git, GitHub, GitLab, GitHub Actions, CI/CD, pull-request review, </w:t>
      </w:r>
      <w:proofErr w:type="spellStart"/>
      <w:r>
        <w:rPr>
          <w:rFonts w:ascii="Arial" w:hAnsi="Arial" w:cs="Arial"/>
          <w:kern w:val="0"/>
          <w:sz w:val="21"/>
          <w:szCs w:val="21"/>
        </w:rPr>
        <w:t>pytest</w:t>
      </w:r>
      <w:proofErr w:type="spellEnd"/>
      <w:r>
        <w:rPr>
          <w:rFonts w:ascii="Arial" w:hAnsi="Arial" w:cs="Arial"/>
          <w:kern w:val="0"/>
          <w:sz w:val="21"/>
          <w:szCs w:val="21"/>
        </w:rPr>
        <w:t>/moto, phased DEV / PRE / PROD releases with dry-run validation</w:t>
      </w:r>
    </w:p>
    <w:p w14:paraId="06D3F522"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r>
      <w:r>
        <w:rPr>
          <w:rFonts w:ascii="Arial" w:hAnsi="Arial" w:cs="Arial"/>
          <w:b/>
          <w:bCs/>
          <w:kern w:val="0"/>
          <w:sz w:val="21"/>
          <w:szCs w:val="21"/>
        </w:rPr>
        <w:t>ML &amp; AI enablement:</w:t>
      </w:r>
      <w:r>
        <w:rPr>
          <w:rFonts w:ascii="Arial" w:hAnsi="Arial" w:cs="Arial"/>
          <w:kern w:val="0"/>
          <w:sz w:val="21"/>
          <w:szCs w:val="21"/>
        </w:rPr>
        <w:t xml:space="preserve"> SageMaker domain provisioning, CDSW-to-SageMaker workload migration, Amazon Bedrock (EMR Advisor) adoption with responsible-use guardrails</w:t>
      </w:r>
    </w:p>
    <w:p w14:paraId="0C6FBB73" w14:textId="77777777" w:rsidR="00000000" w:rsidRDefault="00000000">
      <w:pPr>
        <w:widowControl w:val="0"/>
        <w:tabs>
          <w:tab w:val="left" w:pos="240"/>
        </w:tabs>
        <w:autoSpaceDE w:val="0"/>
        <w:autoSpaceDN w:val="0"/>
        <w:adjustRightInd w:val="0"/>
        <w:spacing w:after="8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r>
      <w:r>
        <w:rPr>
          <w:rFonts w:ascii="Arial" w:hAnsi="Arial" w:cs="Arial"/>
          <w:b/>
          <w:bCs/>
          <w:kern w:val="0"/>
          <w:sz w:val="21"/>
          <w:szCs w:val="21"/>
        </w:rPr>
        <w:t>Delivery &amp; leadership:</w:t>
      </w:r>
      <w:r>
        <w:rPr>
          <w:rFonts w:ascii="Arial" w:hAnsi="Arial" w:cs="Arial"/>
          <w:kern w:val="0"/>
          <w:sz w:val="21"/>
          <w:szCs w:val="21"/>
        </w:rPr>
        <w:t xml:space="preserve"> Agile, Scrum, Kanban; technical lead across 15 teams; architecture governance; operating-model design; mentoring and training</w:t>
      </w:r>
    </w:p>
    <w:p w14:paraId="3576D0B1" w14:textId="77777777" w:rsidR="00000000" w:rsidRDefault="00000000">
      <w:pPr>
        <w:widowControl w:val="0"/>
        <w:pBdr>
          <w:bottom w:val="single" w:sz="4" w:space="1" w:color="auto"/>
        </w:pBdr>
        <w:autoSpaceDE w:val="0"/>
        <w:autoSpaceDN w:val="0"/>
        <w:adjustRightInd w:val="0"/>
        <w:spacing w:before="120" w:after="80" w:line="240" w:lineRule="auto"/>
        <w:rPr>
          <w:rFonts w:ascii="Arial" w:hAnsi="Arial" w:cs="Arial"/>
          <w:b/>
          <w:bCs/>
          <w:color w:val="003366"/>
          <w:kern w:val="0"/>
          <w:sz w:val="23"/>
          <w:szCs w:val="23"/>
        </w:rPr>
      </w:pPr>
      <w:r>
        <w:rPr>
          <w:rFonts w:ascii="Arial" w:hAnsi="Arial" w:cs="Arial"/>
          <w:b/>
          <w:bCs/>
          <w:color w:val="003366"/>
          <w:kern w:val="0"/>
          <w:sz w:val="23"/>
          <w:szCs w:val="23"/>
        </w:rPr>
        <w:t>KEY ACHIEVEMENTS</w:t>
      </w:r>
    </w:p>
    <w:p w14:paraId="2A30ECB2"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r>
      <w:r>
        <w:rPr>
          <w:rFonts w:ascii="Arial" w:hAnsi="Arial" w:cs="Arial"/>
          <w:b/>
          <w:bCs/>
          <w:kern w:val="0"/>
          <w:sz w:val="21"/>
          <w:szCs w:val="21"/>
        </w:rPr>
        <w:t>Automated platform compliance:</w:t>
      </w:r>
      <w:r>
        <w:rPr>
          <w:rFonts w:ascii="Arial" w:hAnsi="Arial" w:cs="Arial"/>
          <w:kern w:val="0"/>
          <w:sz w:val="21"/>
          <w:szCs w:val="21"/>
        </w:rPr>
        <w:t xml:space="preserve"> Built an EMR compliance agent that checks 100+ clusters every week using CloudWatch metrics, maps each cluster to one of 20+ owning teams and raises a Jira ticket with the exact Terraform fix. It found 9 clusters past end of support and 55 approaching it, enforced the 15-minute idle-timeout standard to cut wasted compute, and turned 4-5 hours of manual checking a week into a 5-minute report.</w:t>
      </w:r>
    </w:p>
    <w:p w14:paraId="31F52CB3"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r>
      <w:r>
        <w:rPr>
          <w:rFonts w:ascii="Arial" w:hAnsi="Arial" w:cs="Arial"/>
          <w:b/>
          <w:bCs/>
          <w:kern w:val="0"/>
          <w:sz w:val="21"/>
          <w:szCs w:val="21"/>
        </w:rPr>
        <w:t>Self-service data access:</w:t>
      </w:r>
      <w:r>
        <w:rPr>
          <w:rFonts w:ascii="Arial" w:hAnsi="Arial" w:cs="Arial"/>
          <w:kern w:val="0"/>
          <w:sz w:val="21"/>
          <w:szCs w:val="21"/>
        </w:rPr>
        <w:t xml:space="preserve"> Replaced a manual, hard-to-audit five-step access workflow with a Python </w:t>
      </w:r>
      <w:proofErr w:type="spellStart"/>
      <w:r>
        <w:rPr>
          <w:rFonts w:ascii="Arial" w:hAnsi="Arial" w:cs="Arial"/>
          <w:kern w:val="0"/>
          <w:sz w:val="21"/>
          <w:szCs w:val="21"/>
        </w:rPr>
        <w:t>FastAPI</w:t>
      </w:r>
      <w:proofErr w:type="spellEnd"/>
      <w:r>
        <w:rPr>
          <w:rFonts w:ascii="Arial" w:hAnsi="Arial" w:cs="Arial"/>
          <w:kern w:val="0"/>
          <w:sz w:val="21"/>
          <w:szCs w:val="21"/>
        </w:rPr>
        <w:t xml:space="preserve"> tool that validates requests from Jira and raises permission pull requests through CI/CD, cutting processing from about two hours to around ten minutes.</w:t>
      </w:r>
    </w:p>
    <w:p w14:paraId="25C0A62C"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r>
      <w:r>
        <w:rPr>
          <w:rFonts w:ascii="Arial" w:hAnsi="Arial" w:cs="Arial"/>
          <w:b/>
          <w:bCs/>
          <w:kern w:val="0"/>
          <w:sz w:val="21"/>
          <w:szCs w:val="21"/>
        </w:rPr>
        <w:t>Platform convergence:</w:t>
      </w:r>
      <w:r>
        <w:rPr>
          <w:rFonts w:ascii="Arial" w:hAnsi="Arial" w:cs="Arial"/>
          <w:kern w:val="0"/>
          <w:sz w:val="21"/>
          <w:szCs w:val="21"/>
        </w:rPr>
        <w:t xml:space="preserve"> Technical lead for moving 64 production clusters onto a single supported EMR version across 15 teams and 11 repositories within a three-week phased window, sequencing storage, access-profile and metadata dependencies, with a Jira exception route and five-day escalation for teams needing more time.</w:t>
      </w:r>
    </w:p>
    <w:p w14:paraId="6AB3A2F9"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r>
      <w:r>
        <w:rPr>
          <w:rFonts w:ascii="Arial" w:hAnsi="Arial" w:cs="Arial"/>
          <w:b/>
          <w:bCs/>
          <w:kern w:val="0"/>
          <w:sz w:val="21"/>
          <w:szCs w:val="21"/>
        </w:rPr>
        <w:t>Governance at scale:</w:t>
      </w:r>
      <w:r>
        <w:rPr>
          <w:rFonts w:ascii="Arial" w:hAnsi="Arial" w:cs="Arial"/>
          <w:kern w:val="0"/>
          <w:sz w:val="21"/>
          <w:szCs w:val="21"/>
        </w:rPr>
        <w:t xml:space="preserve"> Designed and operationalised Lake Formation tag-based access control across a multi-account platform for 300+ engineers, classifying data at database, table and column level; restored 1,500+ silently failing tag validations after six structured debugging cycles.</w:t>
      </w:r>
    </w:p>
    <w:p w14:paraId="0880251E"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lastRenderedPageBreak/>
        <w:t>•</w:t>
      </w:r>
      <w:r>
        <w:rPr>
          <w:rFonts w:ascii="Arial" w:hAnsi="Arial" w:cs="Arial"/>
          <w:kern w:val="0"/>
          <w:sz w:val="21"/>
          <w:szCs w:val="21"/>
        </w:rPr>
        <w:tab/>
      </w:r>
      <w:r>
        <w:rPr>
          <w:rFonts w:ascii="Arial" w:hAnsi="Arial" w:cs="Arial"/>
          <w:b/>
          <w:bCs/>
          <w:kern w:val="0"/>
          <w:sz w:val="21"/>
          <w:szCs w:val="21"/>
        </w:rPr>
        <w:t>Platform redesign and cost:</w:t>
      </w:r>
      <w:r>
        <w:rPr>
          <w:rFonts w:ascii="Arial" w:hAnsi="Arial" w:cs="Arial"/>
          <w:kern w:val="0"/>
          <w:sz w:val="21"/>
          <w:szCs w:val="21"/>
        </w:rPr>
        <w:t xml:space="preserve"> Reviewed the multi-account data platform, replaced services that no longer met approved standards and removed unnecessary data movement, contributing to a 25% reduction in operational cost.</w:t>
      </w:r>
    </w:p>
    <w:p w14:paraId="371CB0A3" w14:textId="77777777" w:rsidR="00000000" w:rsidRDefault="00000000">
      <w:pPr>
        <w:widowControl w:val="0"/>
        <w:tabs>
          <w:tab w:val="left" w:pos="240"/>
        </w:tabs>
        <w:autoSpaceDE w:val="0"/>
        <w:autoSpaceDN w:val="0"/>
        <w:adjustRightInd w:val="0"/>
        <w:spacing w:after="8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r>
      <w:r>
        <w:rPr>
          <w:rFonts w:ascii="Arial" w:hAnsi="Arial" w:cs="Arial"/>
          <w:b/>
          <w:bCs/>
          <w:kern w:val="0"/>
          <w:sz w:val="21"/>
          <w:szCs w:val="21"/>
        </w:rPr>
        <w:t>Analytics platform migration:</w:t>
      </w:r>
      <w:r>
        <w:rPr>
          <w:rFonts w:ascii="Arial" w:hAnsi="Arial" w:cs="Arial"/>
          <w:kern w:val="0"/>
          <w:sz w:val="21"/>
          <w:szCs w:val="21"/>
        </w:rPr>
        <w:t xml:space="preserve"> Led readiness for ~80 high-compute use cases moving from CDSW and </w:t>
      </w:r>
      <w:proofErr w:type="spellStart"/>
      <w:r>
        <w:rPr>
          <w:rFonts w:ascii="Arial" w:hAnsi="Arial" w:cs="Arial"/>
          <w:kern w:val="0"/>
          <w:sz w:val="21"/>
          <w:szCs w:val="21"/>
        </w:rPr>
        <w:t>Plotly</w:t>
      </w:r>
      <w:proofErr w:type="spellEnd"/>
      <w:r>
        <w:rPr>
          <w:rFonts w:ascii="Arial" w:hAnsi="Arial" w:cs="Arial"/>
          <w:kern w:val="0"/>
          <w:sz w:val="21"/>
          <w:szCs w:val="21"/>
        </w:rPr>
        <w:t xml:space="preserve"> to SageMaker and Power BI, with seven stakeholder workshops, four architecture-discipline reviews, approval from architecture governance and reconciliation as a condition of sign-off.</w:t>
      </w:r>
    </w:p>
    <w:p w14:paraId="62B134A8" w14:textId="77777777" w:rsidR="00000000" w:rsidRDefault="00000000">
      <w:pPr>
        <w:widowControl w:val="0"/>
        <w:pBdr>
          <w:bottom w:val="single" w:sz="4" w:space="1" w:color="auto"/>
        </w:pBdr>
        <w:autoSpaceDE w:val="0"/>
        <w:autoSpaceDN w:val="0"/>
        <w:adjustRightInd w:val="0"/>
        <w:spacing w:before="120" w:after="80" w:line="240" w:lineRule="auto"/>
        <w:rPr>
          <w:rFonts w:ascii="Arial" w:hAnsi="Arial" w:cs="Arial"/>
          <w:b/>
          <w:bCs/>
          <w:color w:val="003366"/>
          <w:kern w:val="0"/>
          <w:sz w:val="23"/>
          <w:szCs w:val="23"/>
        </w:rPr>
      </w:pPr>
      <w:r>
        <w:rPr>
          <w:rFonts w:ascii="Arial" w:hAnsi="Arial" w:cs="Arial"/>
          <w:b/>
          <w:bCs/>
          <w:color w:val="003366"/>
          <w:kern w:val="0"/>
          <w:sz w:val="23"/>
          <w:szCs w:val="23"/>
        </w:rPr>
        <w:t>EMPLOYMENT HISTORY</w:t>
      </w:r>
    </w:p>
    <w:p w14:paraId="433DE9E5" w14:textId="77777777" w:rsidR="00000000" w:rsidRDefault="00000000">
      <w:pPr>
        <w:widowControl w:val="0"/>
        <w:autoSpaceDE w:val="0"/>
        <w:autoSpaceDN w:val="0"/>
        <w:adjustRightInd w:val="0"/>
        <w:spacing w:after="20" w:line="240" w:lineRule="auto"/>
        <w:rPr>
          <w:rFonts w:ascii="Arial" w:hAnsi="Arial" w:cs="Arial"/>
          <w:b/>
          <w:bCs/>
          <w:kern w:val="0"/>
          <w:sz w:val="21"/>
          <w:szCs w:val="21"/>
        </w:rPr>
      </w:pPr>
      <w:r>
        <w:rPr>
          <w:rFonts w:ascii="Arial" w:hAnsi="Arial" w:cs="Arial"/>
          <w:b/>
          <w:bCs/>
          <w:kern w:val="0"/>
          <w:sz w:val="21"/>
          <w:szCs w:val="21"/>
        </w:rPr>
        <w:t>Data Engineer - Santander UK</w:t>
      </w:r>
      <w:r>
        <w:rPr>
          <w:rFonts w:ascii="Arial" w:hAnsi="Arial" w:cs="Arial"/>
          <w:b/>
          <w:bCs/>
          <w:kern w:val="0"/>
          <w:sz w:val="21"/>
          <w:szCs w:val="21"/>
        </w:rPr>
        <w:tab/>
      </w:r>
      <w:r>
        <w:rPr>
          <w:rFonts w:ascii="Arial" w:hAnsi="Arial" w:cs="Arial"/>
          <w:b/>
          <w:bCs/>
          <w:kern w:val="0"/>
          <w:sz w:val="21"/>
          <w:szCs w:val="21"/>
        </w:rPr>
        <w:tab/>
      </w:r>
      <w:r>
        <w:rPr>
          <w:rFonts w:ascii="Arial" w:hAnsi="Arial" w:cs="Arial"/>
          <w:b/>
          <w:bCs/>
          <w:kern w:val="0"/>
          <w:sz w:val="21"/>
          <w:szCs w:val="21"/>
        </w:rPr>
        <w:tab/>
      </w:r>
      <w:r>
        <w:rPr>
          <w:rFonts w:ascii="Arial" w:hAnsi="Arial" w:cs="Arial"/>
          <w:b/>
          <w:bCs/>
          <w:kern w:val="0"/>
          <w:sz w:val="21"/>
          <w:szCs w:val="21"/>
        </w:rPr>
        <w:tab/>
      </w:r>
      <w:r>
        <w:rPr>
          <w:rFonts w:ascii="Arial" w:hAnsi="Arial" w:cs="Arial"/>
          <w:b/>
          <w:bCs/>
          <w:kern w:val="0"/>
          <w:sz w:val="21"/>
          <w:szCs w:val="21"/>
        </w:rPr>
        <w:tab/>
      </w:r>
      <w:r>
        <w:rPr>
          <w:rFonts w:ascii="Arial" w:hAnsi="Arial" w:cs="Arial"/>
          <w:b/>
          <w:bCs/>
          <w:kern w:val="0"/>
          <w:sz w:val="21"/>
          <w:szCs w:val="21"/>
        </w:rPr>
        <w:tab/>
        <w:t>Aug 2024 - Present</w:t>
      </w:r>
    </w:p>
    <w:p w14:paraId="3942E05E" w14:textId="77777777" w:rsidR="00000000" w:rsidRDefault="00000000">
      <w:pPr>
        <w:widowControl w:val="0"/>
        <w:autoSpaceDE w:val="0"/>
        <w:autoSpaceDN w:val="0"/>
        <w:adjustRightInd w:val="0"/>
        <w:spacing w:after="60" w:line="240" w:lineRule="auto"/>
        <w:rPr>
          <w:rFonts w:ascii="Arial" w:hAnsi="Arial" w:cs="Arial"/>
          <w:i/>
          <w:iCs/>
          <w:kern w:val="0"/>
          <w:sz w:val="21"/>
          <w:szCs w:val="21"/>
        </w:rPr>
      </w:pPr>
      <w:r>
        <w:rPr>
          <w:rFonts w:ascii="Arial" w:hAnsi="Arial" w:cs="Arial"/>
          <w:i/>
          <w:iCs/>
          <w:kern w:val="0"/>
          <w:sz w:val="21"/>
          <w:szCs w:val="21"/>
        </w:rPr>
        <w:t>Cloud data platform, governance and data engineering</w:t>
      </w:r>
    </w:p>
    <w:p w14:paraId="55A63862"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Design and run ETL/ELT pipelines in Python and SQL, integrating customer, account, lending and payment data into trusted, curated datasets for reporting and analytics.</w:t>
      </w:r>
    </w:p>
    <w:p w14:paraId="64CDF751"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Built a standard onboarding framework for consumer, producer, archival and data science teams covering IAM role mapping, repository provisioning, Lake Formation permissions and SageMaker domains, so new sources and teams join without bespoke engineering.</w:t>
      </w:r>
    </w:p>
    <w:p w14:paraId="4C95D7F6"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 xml:space="preserve">Engineer Azure, Databricks and Delta Lake </w:t>
      </w:r>
      <w:proofErr w:type="spellStart"/>
      <w:r>
        <w:rPr>
          <w:rFonts w:ascii="Arial" w:hAnsi="Arial" w:cs="Arial"/>
          <w:kern w:val="0"/>
          <w:sz w:val="21"/>
          <w:szCs w:val="21"/>
        </w:rPr>
        <w:t>lakehouse</w:t>
      </w:r>
      <w:proofErr w:type="spellEnd"/>
      <w:r>
        <w:rPr>
          <w:rFonts w:ascii="Arial" w:hAnsi="Arial" w:cs="Arial"/>
          <w:kern w:val="0"/>
          <w:sz w:val="21"/>
          <w:szCs w:val="21"/>
        </w:rPr>
        <w:t xml:space="preserve"> solutions, managing schema evolution, partitioning and storage optimisation to improve data availability and control cost.</w:t>
      </w:r>
    </w:p>
    <w:p w14:paraId="2B8AC3AC"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Build event-driven ingestion with Kafka and change data capture, using deduplication, replay controls and schema validation; orchestrate workflows in Airflow with retries, alerting and recovery to meet service levels and support reruns and backfill.</w:t>
      </w:r>
    </w:p>
    <w:p w14:paraId="05816605"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 xml:space="preserve">Automate data quality checks in </w:t>
      </w:r>
      <w:proofErr w:type="spellStart"/>
      <w:r>
        <w:rPr>
          <w:rFonts w:ascii="Arial" w:hAnsi="Arial" w:cs="Arial"/>
          <w:kern w:val="0"/>
          <w:sz w:val="21"/>
          <w:szCs w:val="21"/>
        </w:rPr>
        <w:t>dbt</w:t>
      </w:r>
      <w:proofErr w:type="spellEnd"/>
      <w:r>
        <w:rPr>
          <w:rFonts w:ascii="Arial" w:hAnsi="Arial" w:cs="Arial"/>
          <w:kern w:val="0"/>
          <w:sz w:val="21"/>
          <w:szCs w:val="21"/>
        </w:rPr>
        <w:t xml:space="preserve"> for reconciliation, completeness, validity and referential integrity, catching discrepancies before they reach downstream reports.</w:t>
      </w:r>
    </w:p>
    <w:p w14:paraId="50337AB3"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 xml:space="preserve">Embed RBAC, encryption, data masking, retention and audit logging into solutions, and built </w:t>
      </w:r>
      <w:proofErr w:type="spellStart"/>
      <w:r>
        <w:rPr>
          <w:rFonts w:ascii="Arial" w:hAnsi="Arial" w:cs="Arial"/>
          <w:kern w:val="0"/>
          <w:sz w:val="21"/>
          <w:szCs w:val="21"/>
        </w:rPr>
        <w:t>GitOps</w:t>
      </w:r>
      <w:proofErr w:type="spellEnd"/>
      <w:r>
        <w:rPr>
          <w:rFonts w:ascii="Arial" w:hAnsi="Arial" w:cs="Arial"/>
          <w:kern w:val="0"/>
          <w:sz w:val="21"/>
          <w:szCs w:val="21"/>
        </w:rPr>
        <w:t xml:space="preserve"> automation integrating IAM, GPG commit signatures and audit logging, working with information security and compliance colleagues.</w:t>
      </w:r>
    </w:p>
    <w:p w14:paraId="61F6F74C"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Automated access-management workflows with Python and IAM policies, reducing manual authorisation tasks by 40%.</w:t>
      </w:r>
    </w:p>
    <w:p w14:paraId="5A7A0962"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 xml:space="preserve">Architected a self-healing solution (Python Lambda, </w:t>
      </w:r>
      <w:proofErr w:type="spellStart"/>
      <w:r>
        <w:rPr>
          <w:rFonts w:ascii="Arial" w:hAnsi="Arial" w:cs="Arial"/>
          <w:kern w:val="0"/>
          <w:sz w:val="21"/>
          <w:szCs w:val="21"/>
        </w:rPr>
        <w:t>EventBridge</w:t>
      </w:r>
      <w:proofErr w:type="spellEnd"/>
      <w:r>
        <w:rPr>
          <w:rFonts w:ascii="Arial" w:hAnsi="Arial" w:cs="Arial"/>
          <w:kern w:val="0"/>
          <w:sz w:val="21"/>
          <w:szCs w:val="21"/>
        </w:rPr>
        <w:t xml:space="preserve">, SNS, Terraform) that fixes Terraform state mismatches automatically, backed by 14 </w:t>
      </w:r>
      <w:proofErr w:type="spellStart"/>
      <w:r>
        <w:rPr>
          <w:rFonts w:ascii="Arial" w:hAnsi="Arial" w:cs="Arial"/>
          <w:kern w:val="0"/>
          <w:sz w:val="21"/>
          <w:szCs w:val="21"/>
        </w:rPr>
        <w:t>pytest</w:t>
      </w:r>
      <w:proofErr w:type="spellEnd"/>
      <w:r>
        <w:rPr>
          <w:rFonts w:ascii="Arial" w:hAnsi="Arial" w:cs="Arial"/>
          <w:kern w:val="0"/>
          <w:sz w:val="21"/>
          <w:szCs w:val="21"/>
        </w:rPr>
        <w:t>/moto tests and a phased DEV / PRE / PROD dry-run rollout, removing the need for routine production console access.</w:t>
      </w:r>
    </w:p>
    <w:p w14:paraId="16C6C839"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Stabilised CI/CD after a shared GitHub Actions workflow change broke Terraform deployments in all three environments: traced a version downgrade, fixed state corruption from overlapping runs and wrote guides so teams could self-resolve.</w:t>
      </w:r>
    </w:p>
    <w:p w14:paraId="62FC0174"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Resolved S3 503 throttling on a regulatory Glue job scanning 2,405 partitions using push-down predicates, retry/backoff tuning, reduced parallelism and file compaction, protecting time-critical regulatory delivery.</w:t>
      </w:r>
    </w:p>
    <w:p w14:paraId="78D0BBAB"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 xml:space="preserve">Review </w:t>
      </w:r>
      <w:proofErr w:type="gramStart"/>
      <w:r>
        <w:rPr>
          <w:rFonts w:ascii="Arial" w:hAnsi="Arial" w:cs="Arial"/>
          <w:kern w:val="0"/>
          <w:sz w:val="21"/>
          <w:szCs w:val="21"/>
        </w:rPr>
        <w:t>pull</w:t>
      </w:r>
      <w:proofErr w:type="gramEnd"/>
      <w:r>
        <w:rPr>
          <w:rFonts w:ascii="Arial" w:hAnsi="Arial" w:cs="Arial"/>
          <w:kern w:val="0"/>
          <w:sz w:val="21"/>
          <w:szCs w:val="21"/>
        </w:rPr>
        <w:t xml:space="preserve"> requests and lead architecture reviews and audits for performance, security and adherence to standards; maintain AS-IS and TO-BE architecture, roadmap and backlog.</w:t>
      </w:r>
    </w:p>
    <w:p w14:paraId="7ABC8AF9"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Led the platform and environment contribution to a Target Operating Model for 300+ engineers, designing a documentation template adopted organisation-wide with CQL-based staleness tracking and quarterly reviews.</w:t>
      </w:r>
    </w:p>
    <w:p w14:paraId="2E2C7C67" w14:textId="7AC6CFB0" w:rsidR="00000000" w:rsidRDefault="00000000">
      <w:pPr>
        <w:widowControl w:val="0"/>
        <w:tabs>
          <w:tab w:val="left" w:pos="240"/>
        </w:tabs>
        <w:autoSpaceDE w:val="0"/>
        <w:autoSpaceDN w:val="0"/>
        <w:adjustRightInd w:val="0"/>
        <w:spacing w:after="10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Mentor junior analysts and engineers, and coached teams adopting Amazon Bedrock (EMR Advisor), including risks and guardrails for responsible use.</w:t>
      </w:r>
    </w:p>
    <w:p w14:paraId="7BAD3E53" w14:textId="77777777" w:rsidR="00000000" w:rsidRDefault="00000000">
      <w:pPr>
        <w:widowControl w:val="0"/>
        <w:autoSpaceDE w:val="0"/>
        <w:autoSpaceDN w:val="0"/>
        <w:adjustRightInd w:val="0"/>
        <w:spacing w:after="20" w:line="240" w:lineRule="auto"/>
        <w:rPr>
          <w:rFonts w:ascii="Arial" w:hAnsi="Arial" w:cs="Arial"/>
          <w:b/>
          <w:bCs/>
          <w:kern w:val="0"/>
          <w:sz w:val="21"/>
          <w:szCs w:val="21"/>
        </w:rPr>
      </w:pPr>
      <w:r>
        <w:rPr>
          <w:rFonts w:ascii="Arial" w:hAnsi="Arial" w:cs="Arial"/>
          <w:b/>
          <w:bCs/>
          <w:kern w:val="0"/>
          <w:sz w:val="21"/>
          <w:szCs w:val="21"/>
        </w:rPr>
        <w:t>Data Solution Analyst - Santander UK</w:t>
      </w:r>
      <w:r>
        <w:rPr>
          <w:rFonts w:ascii="Arial" w:hAnsi="Arial" w:cs="Arial"/>
          <w:b/>
          <w:bCs/>
          <w:kern w:val="0"/>
          <w:sz w:val="21"/>
          <w:szCs w:val="21"/>
        </w:rPr>
        <w:tab/>
      </w:r>
      <w:r>
        <w:rPr>
          <w:rFonts w:ascii="Arial" w:hAnsi="Arial" w:cs="Arial"/>
          <w:b/>
          <w:bCs/>
          <w:kern w:val="0"/>
          <w:sz w:val="21"/>
          <w:szCs w:val="21"/>
        </w:rPr>
        <w:tab/>
      </w:r>
      <w:r>
        <w:rPr>
          <w:rFonts w:ascii="Arial" w:hAnsi="Arial" w:cs="Arial"/>
          <w:b/>
          <w:bCs/>
          <w:kern w:val="0"/>
          <w:sz w:val="21"/>
          <w:szCs w:val="21"/>
        </w:rPr>
        <w:tab/>
      </w:r>
      <w:r>
        <w:rPr>
          <w:rFonts w:ascii="Arial" w:hAnsi="Arial" w:cs="Arial"/>
          <w:b/>
          <w:bCs/>
          <w:kern w:val="0"/>
          <w:sz w:val="21"/>
          <w:szCs w:val="21"/>
        </w:rPr>
        <w:tab/>
      </w:r>
      <w:r>
        <w:rPr>
          <w:rFonts w:ascii="Arial" w:hAnsi="Arial" w:cs="Arial"/>
          <w:b/>
          <w:bCs/>
          <w:kern w:val="0"/>
          <w:sz w:val="21"/>
          <w:szCs w:val="21"/>
        </w:rPr>
        <w:tab/>
        <w:t>Feb 2023 - Aug 2024</w:t>
      </w:r>
    </w:p>
    <w:p w14:paraId="403CFE39"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 xml:space="preserve">Led the technical and business readiness assessment to decommission CDSW and </w:t>
      </w:r>
      <w:proofErr w:type="spellStart"/>
      <w:r>
        <w:rPr>
          <w:rFonts w:ascii="Arial" w:hAnsi="Arial" w:cs="Arial"/>
          <w:kern w:val="0"/>
          <w:sz w:val="21"/>
          <w:szCs w:val="21"/>
        </w:rPr>
        <w:t>Plotly</w:t>
      </w:r>
      <w:proofErr w:type="spellEnd"/>
      <w:r>
        <w:rPr>
          <w:rFonts w:ascii="Arial" w:hAnsi="Arial" w:cs="Arial"/>
          <w:kern w:val="0"/>
          <w:sz w:val="21"/>
          <w:szCs w:val="21"/>
        </w:rPr>
        <w:t>, moving ~80 complex use cases to SageMaker and Power BI; ran seven workshops, grouped users into personas and took the target design through Data, Solution, Technical and Security Architecture to governance approval.</w:t>
      </w:r>
    </w:p>
    <w:p w14:paraId="7EF1A526"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Designed a decision-tree framework and Proof-of-Concept demonstrations so data owners could sign off full, partial or phased migration with a fully auditable trail; held datasets back until reconciliation passed.</w:t>
      </w:r>
    </w:p>
    <w:p w14:paraId="175997D8"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Coordinated ingestion teams moving source tables into AWS and built a Power BI dashboard giving senior leaders live migration velocity and table-level status.</w:t>
      </w:r>
    </w:p>
    <w:p w14:paraId="632308D1"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Profiled datasets with Informatica Data Quality, validated REST API payloads in Postman and documented field mappings and authentication requirements.</w:t>
      </w:r>
    </w:p>
    <w:p w14:paraId="5216217A"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 xml:space="preserve">Built Power BI semantic models and DAX measures, writing approved business definitions into the </w:t>
      </w:r>
      <w:r>
        <w:rPr>
          <w:rFonts w:ascii="Arial" w:hAnsi="Arial" w:cs="Arial"/>
          <w:kern w:val="0"/>
          <w:sz w:val="21"/>
          <w:szCs w:val="21"/>
        </w:rPr>
        <w:lastRenderedPageBreak/>
        <w:t>semantic layer so lending, payment and customer figures were read the same way in every report.</w:t>
      </w:r>
    </w:p>
    <w:p w14:paraId="360F2036" w14:textId="77777777" w:rsidR="00000000" w:rsidRDefault="00000000">
      <w:pPr>
        <w:widowControl w:val="0"/>
        <w:tabs>
          <w:tab w:val="left" w:pos="240"/>
        </w:tabs>
        <w:autoSpaceDE w:val="0"/>
        <w:autoSpaceDN w:val="0"/>
        <w:adjustRightInd w:val="0"/>
        <w:spacing w:after="10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Coordinated UAT, requirements traceability and Jira defect management; tuned processing using execution plans, indexing, partitioning and incremental loading.</w:t>
      </w:r>
    </w:p>
    <w:p w14:paraId="7D5377C1" w14:textId="77777777" w:rsidR="00000000" w:rsidRDefault="00000000">
      <w:pPr>
        <w:widowControl w:val="0"/>
        <w:autoSpaceDE w:val="0"/>
        <w:autoSpaceDN w:val="0"/>
        <w:adjustRightInd w:val="0"/>
        <w:spacing w:after="20" w:line="240" w:lineRule="auto"/>
        <w:rPr>
          <w:rFonts w:ascii="Arial" w:hAnsi="Arial" w:cs="Arial"/>
          <w:b/>
          <w:bCs/>
          <w:kern w:val="0"/>
          <w:sz w:val="21"/>
          <w:szCs w:val="21"/>
        </w:rPr>
      </w:pPr>
      <w:r>
        <w:rPr>
          <w:rFonts w:ascii="Arial" w:hAnsi="Arial" w:cs="Arial"/>
          <w:b/>
          <w:bCs/>
          <w:kern w:val="0"/>
          <w:sz w:val="21"/>
          <w:szCs w:val="21"/>
        </w:rPr>
        <w:t>Data Analyst - Santander UK</w:t>
      </w:r>
      <w:r>
        <w:rPr>
          <w:rFonts w:ascii="Arial" w:hAnsi="Arial" w:cs="Arial"/>
          <w:b/>
          <w:bCs/>
          <w:kern w:val="0"/>
          <w:sz w:val="21"/>
          <w:szCs w:val="21"/>
        </w:rPr>
        <w:tab/>
      </w:r>
      <w:r>
        <w:rPr>
          <w:rFonts w:ascii="Arial" w:hAnsi="Arial" w:cs="Arial"/>
          <w:b/>
          <w:bCs/>
          <w:kern w:val="0"/>
          <w:sz w:val="21"/>
          <w:szCs w:val="21"/>
        </w:rPr>
        <w:tab/>
      </w:r>
      <w:r>
        <w:rPr>
          <w:rFonts w:ascii="Arial" w:hAnsi="Arial" w:cs="Arial"/>
          <w:b/>
          <w:bCs/>
          <w:kern w:val="0"/>
          <w:sz w:val="21"/>
          <w:szCs w:val="21"/>
        </w:rPr>
        <w:tab/>
      </w:r>
      <w:r>
        <w:rPr>
          <w:rFonts w:ascii="Arial" w:hAnsi="Arial" w:cs="Arial"/>
          <w:b/>
          <w:bCs/>
          <w:kern w:val="0"/>
          <w:sz w:val="21"/>
          <w:szCs w:val="21"/>
        </w:rPr>
        <w:tab/>
      </w:r>
      <w:r>
        <w:rPr>
          <w:rFonts w:ascii="Arial" w:hAnsi="Arial" w:cs="Arial"/>
          <w:b/>
          <w:bCs/>
          <w:kern w:val="0"/>
          <w:sz w:val="21"/>
          <w:szCs w:val="21"/>
        </w:rPr>
        <w:tab/>
      </w:r>
      <w:r>
        <w:rPr>
          <w:rFonts w:ascii="Arial" w:hAnsi="Arial" w:cs="Arial"/>
          <w:b/>
          <w:bCs/>
          <w:kern w:val="0"/>
          <w:sz w:val="21"/>
          <w:szCs w:val="21"/>
        </w:rPr>
        <w:tab/>
        <w:t>Feb 2022 - Feb 2023</w:t>
      </w:r>
    </w:p>
    <w:p w14:paraId="0626138A"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Built a financial crime data-merging framework linking customer identities with Suspicious Activity Report narratives; screened unusual inflows, cash deposits and international transactions using SAS SQL, with close attention to accuracy and traceability.</w:t>
      </w:r>
    </w:p>
    <w:p w14:paraId="7DC84250"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Integrated customer, transaction and digital-interaction data into fact and dimension tables using SQL joins and CTEs; applied SAS cohort analysis and presented retention risks in Power BI.</w:t>
      </w:r>
    </w:p>
    <w:p w14:paraId="06A4E536" w14:textId="77777777" w:rsidR="00000000" w:rsidRDefault="00000000">
      <w:pPr>
        <w:widowControl w:val="0"/>
        <w:tabs>
          <w:tab w:val="left" w:pos="240"/>
        </w:tabs>
        <w:autoSpaceDE w:val="0"/>
        <w:autoSpaceDN w:val="0"/>
        <w:adjustRightInd w:val="0"/>
        <w:spacing w:after="10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Maintained reference data, code lists and crosswalks, and kept reporting inventories and dependency registers in Confluence so teams could assess the impact of source changes before they broke reports.</w:t>
      </w:r>
    </w:p>
    <w:p w14:paraId="7EF9FCB0" w14:textId="77777777" w:rsidR="00000000" w:rsidRDefault="00000000">
      <w:pPr>
        <w:widowControl w:val="0"/>
        <w:autoSpaceDE w:val="0"/>
        <w:autoSpaceDN w:val="0"/>
        <w:adjustRightInd w:val="0"/>
        <w:spacing w:after="20" w:line="240" w:lineRule="auto"/>
        <w:rPr>
          <w:rFonts w:ascii="Arial" w:hAnsi="Arial" w:cs="Arial"/>
          <w:b/>
          <w:bCs/>
          <w:kern w:val="0"/>
          <w:sz w:val="21"/>
          <w:szCs w:val="21"/>
        </w:rPr>
      </w:pPr>
      <w:r>
        <w:rPr>
          <w:rFonts w:ascii="Arial" w:hAnsi="Arial" w:cs="Arial"/>
          <w:b/>
          <w:bCs/>
          <w:kern w:val="0"/>
          <w:sz w:val="21"/>
          <w:szCs w:val="21"/>
        </w:rPr>
        <w:t>Data Analytics Bootcamp Trainer - We-Are-Group UK</w:t>
      </w:r>
      <w:r>
        <w:rPr>
          <w:rFonts w:ascii="Arial" w:hAnsi="Arial" w:cs="Arial"/>
          <w:b/>
          <w:bCs/>
          <w:kern w:val="0"/>
          <w:sz w:val="21"/>
          <w:szCs w:val="21"/>
        </w:rPr>
        <w:tab/>
      </w:r>
      <w:r>
        <w:rPr>
          <w:rFonts w:ascii="Arial" w:hAnsi="Arial" w:cs="Arial"/>
          <w:b/>
          <w:bCs/>
          <w:kern w:val="0"/>
          <w:sz w:val="21"/>
          <w:szCs w:val="21"/>
        </w:rPr>
        <w:tab/>
      </w:r>
      <w:r>
        <w:rPr>
          <w:rFonts w:ascii="Arial" w:hAnsi="Arial" w:cs="Arial"/>
          <w:b/>
          <w:bCs/>
          <w:kern w:val="0"/>
          <w:sz w:val="21"/>
          <w:szCs w:val="21"/>
        </w:rPr>
        <w:tab/>
      </w:r>
      <w:r>
        <w:rPr>
          <w:rFonts w:ascii="Arial" w:hAnsi="Arial" w:cs="Arial"/>
          <w:b/>
          <w:bCs/>
          <w:kern w:val="0"/>
          <w:sz w:val="21"/>
          <w:szCs w:val="21"/>
        </w:rPr>
        <w:tab/>
        <w:t>Aug 2023 - Aug 2024</w:t>
      </w:r>
    </w:p>
    <w:p w14:paraId="575FF55B" w14:textId="77777777" w:rsidR="00000000" w:rsidRDefault="00000000">
      <w:pPr>
        <w:widowControl w:val="0"/>
        <w:tabs>
          <w:tab w:val="left" w:pos="240"/>
        </w:tabs>
        <w:autoSpaceDE w:val="0"/>
        <w:autoSpaceDN w:val="0"/>
        <w:adjustRightInd w:val="0"/>
        <w:spacing w:after="10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Delivered SQL, Python and secure data-handling training for career changers; wrote lesson plans and capstone briefs, assessed portfolios and coached learners of differing technical abilities.</w:t>
      </w:r>
    </w:p>
    <w:p w14:paraId="175482FF" w14:textId="77777777" w:rsidR="00000000" w:rsidRDefault="00000000">
      <w:pPr>
        <w:widowControl w:val="0"/>
        <w:autoSpaceDE w:val="0"/>
        <w:autoSpaceDN w:val="0"/>
        <w:adjustRightInd w:val="0"/>
        <w:spacing w:after="20" w:line="240" w:lineRule="auto"/>
        <w:rPr>
          <w:rFonts w:ascii="Arial" w:hAnsi="Arial" w:cs="Arial"/>
          <w:b/>
          <w:bCs/>
          <w:kern w:val="0"/>
          <w:sz w:val="21"/>
          <w:szCs w:val="21"/>
        </w:rPr>
      </w:pPr>
      <w:r>
        <w:rPr>
          <w:rFonts w:ascii="Arial" w:hAnsi="Arial" w:cs="Arial"/>
          <w:b/>
          <w:bCs/>
          <w:kern w:val="0"/>
          <w:sz w:val="21"/>
          <w:szCs w:val="21"/>
        </w:rPr>
        <w:t>Customer Insight Analyst - Polaris Bank</w:t>
      </w:r>
      <w:r>
        <w:rPr>
          <w:rFonts w:ascii="Arial" w:hAnsi="Arial" w:cs="Arial"/>
          <w:b/>
          <w:bCs/>
          <w:kern w:val="0"/>
          <w:sz w:val="21"/>
          <w:szCs w:val="21"/>
        </w:rPr>
        <w:tab/>
      </w:r>
      <w:r>
        <w:rPr>
          <w:rFonts w:ascii="Arial" w:hAnsi="Arial" w:cs="Arial"/>
          <w:b/>
          <w:bCs/>
          <w:kern w:val="0"/>
          <w:sz w:val="21"/>
          <w:szCs w:val="21"/>
        </w:rPr>
        <w:tab/>
      </w:r>
      <w:r>
        <w:rPr>
          <w:rFonts w:ascii="Arial" w:hAnsi="Arial" w:cs="Arial"/>
          <w:b/>
          <w:bCs/>
          <w:kern w:val="0"/>
          <w:sz w:val="21"/>
          <w:szCs w:val="21"/>
        </w:rPr>
        <w:tab/>
      </w:r>
      <w:r>
        <w:rPr>
          <w:rFonts w:ascii="Arial" w:hAnsi="Arial" w:cs="Arial"/>
          <w:b/>
          <w:bCs/>
          <w:kern w:val="0"/>
          <w:sz w:val="21"/>
          <w:szCs w:val="21"/>
        </w:rPr>
        <w:tab/>
      </w:r>
      <w:r>
        <w:rPr>
          <w:rFonts w:ascii="Arial" w:hAnsi="Arial" w:cs="Arial"/>
          <w:b/>
          <w:bCs/>
          <w:kern w:val="0"/>
          <w:sz w:val="21"/>
          <w:szCs w:val="21"/>
        </w:rPr>
        <w:tab/>
        <w:t>Aug 2014 - Sep 2019</w:t>
      </w:r>
    </w:p>
    <w:p w14:paraId="2032296F"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Grew revenue and the customer base by 20% by building a customer segmentation and turning it into a loyalty programme the sales team could act on.</w:t>
      </w:r>
    </w:p>
    <w:p w14:paraId="3F6C5506" w14:textId="77777777" w:rsidR="00000000" w:rsidRDefault="00000000">
      <w:pPr>
        <w:widowControl w:val="0"/>
        <w:tabs>
          <w:tab w:val="left" w:pos="240"/>
        </w:tabs>
        <w:autoSpaceDE w:val="0"/>
        <w:autoSpaceDN w:val="0"/>
        <w:adjustRightInd w:val="0"/>
        <w:spacing w:after="10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Ensured data accuracy, lineage and auditability across regulated reporting, and produced management information on third-party relationships.</w:t>
      </w:r>
    </w:p>
    <w:p w14:paraId="3A06AEE2" w14:textId="77777777" w:rsidR="00000000" w:rsidRDefault="00000000">
      <w:pPr>
        <w:widowControl w:val="0"/>
        <w:pBdr>
          <w:bottom w:val="single" w:sz="4" w:space="1" w:color="auto"/>
        </w:pBdr>
        <w:autoSpaceDE w:val="0"/>
        <w:autoSpaceDN w:val="0"/>
        <w:adjustRightInd w:val="0"/>
        <w:spacing w:before="120" w:after="80" w:line="240" w:lineRule="auto"/>
        <w:rPr>
          <w:rFonts w:ascii="Arial" w:hAnsi="Arial" w:cs="Arial"/>
          <w:b/>
          <w:bCs/>
          <w:color w:val="003366"/>
          <w:kern w:val="0"/>
          <w:sz w:val="23"/>
          <w:szCs w:val="23"/>
        </w:rPr>
      </w:pPr>
      <w:r>
        <w:rPr>
          <w:rFonts w:ascii="Arial" w:hAnsi="Arial" w:cs="Arial"/>
          <w:b/>
          <w:bCs/>
          <w:color w:val="003366"/>
          <w:kern w:val="0"/>
          <w:sz w:val="23"/>
          <w:szCs w:val="23"/>
        </w:rPr>
        <w:t>VOLUNTEERING &amp; COMMUNITY LEADERSHIP</w:t>
      </w:r>
    </w:p>
    <w:p w14:paraId="2D6FD690"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r>
      <w:r>
        <w:rPr>
          <w:rFonts w:ascii="Arial" w:hAnsi="Arial" w:cs="Arial"/>
          <w:b/>
          <w:bCs/>
          <w:kern w:val="0"/>
          <w:sz w:val="21"/>
          <w:szCs w:val="21"/>
        </w:rPr>
        <w:t>Data Analyst, Help Close By (national app):</w:t>
      </w:r>
      <w:r>
        <w:rPr>
          <w:rFonts w:ascii="Arial" w:hAnsi="Arial" w:cs="Arial"/>
          <w:kern w:val="0"/>
          <w:sz w:val="21"/>
          <w:szCs w:val="21"/>
        </w:rPr>
        <w:t xml:space="preserve"> improved the scalability and usability of data reports, helping improve service delivery by 15% through better resource allocation.</w:t>
      </w:r>
    </w:p>
    <w:p w14:paraId="36873093"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r>
      <w:r>
        <w:rPr>
          <w:rFonts w:ascii="Arial" w:hAnsi="Arial" w:cs="Arial"/>
          <w:b/>
          <w:bCs/>
          <w:kern w:val="0"/>
          <w:sz w:val="21"/>
          <w:szCs w:val="21"/>
        </w:rPr>
        <w:t>Free SQL Bootcamp (Jan - Mar 2024):</w:t>
      </w:r>
      <w:r>
        <w:rPr>
          <w:rFonts w:ascii="Arial" w:hAnsi="Arial" w:cs="Arial"/>
          <w:kern w:val="0"/>
          <w:sz w:val="21"/>
          <w:szCs w:val="21"/>
        </w:rPr>
        <w:t xml:space="preserve"> ran a three-month SQL programme for 30+ professionals.</w:t>
      </w:r>
    </w:p>
    <w:p w14:paraId="7B5F3E35"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r>
      <w:r>
        <w:rPr>
          <w:rFonts w:ascii="Arial" w:hAnsi="Arial" w:cs="Arial"/>
          <w:b/>
          <w:bCs/>
          <w:kern w:val="0"/>
          <w:sz w:val="21"/>
          <w:szCs w:val="21"/>
        </w:rPr>
        <w:t>Mentor, University of East London (May 2024 - Present):</w:t>
      </w:r>
      <w:r>
        <w:rPr>
          <w:rFonts w:ascii="Arial" w:hAnsi="Arial" w:cs="Arial"/>
          <w:kern w:val="0"/>
          <w:sz w:val="21"/>
          <w:szCs w:val="21"/>
        </w:rPr>
        <w:t xml:space="preserve"> mentor Data Science, Analytics and AI students in SQL, Power BI and cloud.</w:t>
      </w:r>
    </w:p>
    <w:p w14:paraId="0FE26A0C" w14:textId="77777777" w:rsidR="00000000" w:rsidRDefault="00000000">
      <w:pPr>
        <w:widowControl w:val="0"/>
        <w:tabs>
          <w:tab w:val="left" w:pos="240"/>
        </w:tabs>
        <w:autoSpaceDE w:val="0"/>
        <w:autoSpaceDN w:val="0"/>
        <w:adjustRightInd w:val="0"/>
        <w:spacing w:after="8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r>
      <w:r>
        <w:rPr>
          <w:rFonts w:ascii="Arial" w:hAnsi="Arial" w:cs="Arial"/>
          <w:b/>
          <w:bCs/>
          <w:kern w:val="0"/>
          <w:sz w:val="21"/>
          <w:szCs w:val="21"/>
        </w:rPr>
        <w:t xml:space="preserve">Solution Architect Lead, </w:t>
      </w:r>
      <w:proofErr w:type="spellStart"/>
      <w:r>
        <w:rPr>
          <w:rFonts w:ascii="Arial" w:hAnsi="Arial" w:cs="Arial"/>
          <w:b/>
          <w:bCs/>
          <w:kern w:val="0"/>
          <w:sz w:val="21"/>
          <w:szCs w:val="21"/>
        </w:rPr>
        <w:t>TechFleet</w:t>
      </w:r>
      <w:proofErr w:type="spellEnd"/>
      <w:r>
        <w:rPr>
          <w:rFonts w:ascii="Arial" w:hAnsi="Arial" w:cs="Arial"/>
          <w:b/>
          <w:bCs/>
          <w:kern w:val="0"/>
          <w:sz w:val="21"/>
          <w:szCs w:val="21"/>
        </w:rPr>
        <w:t xml:space="preserve"> (US):</w:t>
      </w:r>
      <w:r>
        <w:rPr>
          <w:rFonts w:ascii="Arial" w:hAnsi="Arial" w:cs="Arial"/>
          <w:kern w:val="0"/>
          <w:sz w:val="21"/>
          <w:szCs w:val="21"/>
        </w:rPr>
        <w:t xml:space="preserve"> designed a cloud-native, privacy-compliant learning app for users with dyslexia (AWS Lambda, S3, Amazon Polly).</w:t>
      </w:r>
    </w:p>
    <w:p w14:paraId="7C0B0C52" w14:textId="77777777" w:rsidR="00000000" w:rsidRDefault="00000000">
      <w:pPr>
        <w:widowControl w:val="0"/>
        <w:pBdr>
          <w:bottom w:val="single" w:sz="4" w:space="1" w:color="auto"/>
        </w:pBdr>
        <w:autoSpaceDE w:val="0"/>
        <w:autoSpaceDN w:val="0"/>
        <w:adjustRightInd w:val="0"/>
        <w:spacing w:before="120" w:after="80" w:line="240" w:lineRule="auto"/>
        <w:rPr>
          <w:rFonts w:ascii="Arial" w:hAnsi="Arial" w:cs="Arial"/>
          <w:b/>
          <w:bCs/>
          <w:color w:val="003366"/>
          <w:kern w:val="0"/>
          <w:sz w:val="23"/>
          <w:szCs w:val="23"/>
        </w:rPr>
      </w:pPr>
      <w:r>
        <w:rPr>
          <w:rFonts w:ascii="Arial" w:hAnsi="Arial" w:cs="Arial"/>
          <w:b/>
          <w:bCs/>
          <w:color w:val="003366"/>
          <w:kern w:val="0"/>
          <w:sz w:val="23"/>
          <w:szCs w:val="23"/>
        </w:rPr>
        <w:t>EDUCATION, CERTIFICATION &amp; CPD</w:t>
      </w:r>
    </w:p>
    <w:p w14:paraId="4EE4AE4F"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MSc IT Security - Nottingham Trent University (2019 - 2021)</w:t>
      </w:r>
    </w:p>
    <w:p w14:paraId="35FFE4BE"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BSc Physics - University of Lagos (2008 - 2012)</w:t>
      </w:r>
    </w:p>
    <w:p w14:paraId="34F710E9"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AWS Certified Cloud Practitioner</w:t>
      </w:r>
    </w:p>
    <w:p w14:paraId="055083DA" w14:textId="77777777" w:rsidR="00000000" w:rsidRDefault="00000000">
      <w:pPr>
        <w:widowControl w:val="0"/>
        <w:tabs>
          <w:tab w:val="left" w:pos="240"/>
        </w:tabs>
        <w:autoSpaceDE w:val="0"/>
        <w:autoSpaceDN w:val="0"/>
        <w:adjustRightInd w:val="0"/>
        <w:spacing w:after="5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t xml:space="preserve">AWS Certified Solutions Architect - Associate </w:t>
      </w:r>
      <w:r>
        <w:rPr>
          <w:rFonts w:ascii="Arial" w:hAnsi="Arial" w:cs="Arial"/>
          <w:kern w:val="0"/>
          <w:sz w:val="21"/>
          <w:szCs w:val="21"/>
          <w:highlight w:val="yellow"/>
        </w:rPr>
        <w:t>[</w:t>
      </w:r>
      <w:proofErr w:type="gramStart"/>
      <w:r>
        <w:rPr>
          <w:rFonts w:ascii="Arial" w:hAnsi="Arial" w:cs="Arial"/>
          <w:kern w:val="0"/>
          <w:sz w:val="21"/>
          <w:szCs w:val="21"/>
          <w:highlight w:val="yellow"/>
        </w:rPr>
        <w:t>confirm:</w:t>
      </w:r>
      <w:proofErr w:type="gramEnd"/>
      <w:r>
        <w:rPr>
          <w:rFonts w:ascii="Arial" w:hAnsi="Arial" w:cs="Arial"/>
          <w:kern w:val="0"/>
          <w:sz w:val="21"/>
          <w:szCs w:val="21"/>
          <w:highlight w:val="yellow"/>
        </w:rPr>
        <w:t xml:space="preserve"> held, or write "(in progress)"]</w:t>
      </w:r>
    </w:p>
    <w:p w14:paraId="7CDF076D" w14:textId="77777777" w:rsidR="00000000" w:rsidRDefault="00000000">
      <w:pPr>
        <w:widowControl w:val="0"/>
        <w:tabs>
          <w:tab w:val="left" w:pos="240"/>
        </w:tabs>
        <w:autoSpaceDE w:val="0"/>
        <w:autoSpaceDN w:val="0"/>
        <w:adjustRightInd w:val="0"/>
        <w:spacing w:after="80" w:line="240" w:lineRule="auto"/>
        <w:ind w:left="240" w:hanging="240"/>
        <w:rPr>
          <w:rFonts w:ascii="Arial" w:hAnsi="Arial" w:cs="Arial"/>
          <w:kern w:val="0"/>
          <w:sz w:val="21"/>
          <w:szCs w:val="21"/>
        </w:rPr>
      </w:pPr>
      <w:r>
        <w:rPr>
          <w:rFonts w:ascii="Arial" w:hAnsi="Arial" w:cs="Arial"/>
          <w:kern w:val="0"/>
          <w:sz w:val="21"/>
          <w:szCs w:val="21"/>
        </w:rPr>
        <w:t>•</w:t>
      </w:r>
      <w:r>
        <w:rPr>
          <w:rFonts w:ascii="Arial" w:hAnsi="Arial" w:cs="Arial"/>
          <w:kern w:val="0"/>
          <w:sz w:val="21"/>
          <w:szCs w:val="21"/>
        </w:rPr>
        <w:tab/>
      </w:r>
      <w:r>
        <w:rPr>
          <w:rFonts w:ascii="Arial" w:hAnsi="Arial" w:cs="Arial"/>
          <w:kern w:val="0"/>
          <w:sz w:val="21"/>
          <w:szCs w:val="21"/>
          <w:highlight w:val="yellow"/>
        </w:rPr>
        <w:t>[Only if true: Microsoft Fabric hands-on (Lakehouse, Data Factory pipeline, Direct Lake) / DP-600 or SnowPro study in progress]</w:t>
      </w:r>
    </w:p>
    <w:p w14:paraId="132CDA82" w14:textId="77777777" w:rsidR="008B1468" w:rsidRDefault="00000000">
      <w:pPr>
        <w:widowControl w:val="0"/>
        <w:autoSpaceDE w:val="0"/>
        <w:autoSpaceDN w:val="0"/>
        <w:adjustRightInd w:val="0"/>
        <w:spacing w:after="40" w:line="240" w:lineRule="auto"/>
        <w:rPr>
          <w:rFonts w:ascii="Arial" w:hAnsi="Arial" w:cs="Arial"/>
          <w:i/>
          <w:iCs/>
          <w:kern w:val="0"/>
          <w:sz w:val="21"/>
          <w:szCs w:val="21"/>
        </w:rPr>
      </w:pPr>
      <w:r>
        <w:rPr>
          <w:rFonts w:ascii="Arial" w:hAnsi="Arial" w:cs="Arial"/>
          <w:i/>
          <w:iCs/>
          <w:kern w:val="0"/>
          <w:sz w:val="21"/>
          <w:szCs w:val="21"/>
        </w:rPr>
        <w:t>References available on request</w:t>
      </w:r>
    </w:p>
    <w:sectPr w:rsidR="008B1468">
      <w:headerReference w:type="even" r:id="rId6"/>
      <w:headerReference w:type="default" r:id="rId7"/>
      <w:headerReference w:type="first" r:id="rId8"/>
      <w:pgSz w:w="11906" w:h="16838"/>
      <w:pgMar w:top="850" w:right="1000" w:bottom="850" w:left="10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71B2E" w14:textId="77777777" w:rsidR="008B1468" w:rsidRDefault="008B1468" w:rsidP="00F55E13">
      <w:pPr>
        <w:spacing w:after="0" w:line="240" w:lineRule="auto"/>
      </w:pPr>
      <w:r>
        <w:separator/>
      </w:r>
    </w:p>
  </w:endnote>
  <w:endnote w:type="continuationSeparator" w:id="0">
    <w:p w14:paraId="736CF3DA" w14:textId="77777777" w:rsidR="008B1468" w:rsidRDefault="008B1468" w:rsidP="00F55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01FFF" w14:textId="77777777" w:rsidR="008B1468" w:rsidRDefault="008B1468" w:rsidP="00F55E13">
      <w:pPr>
        <w:spacing w:after="0" w:line="240" w:lineRule="auto"/>
      </w:pPr>
      <w:r>
        <w:separator/>
      </w:r>
    </w:p>
  </w:footnote>
  <w:footnote w:type="continuationSeparator" w:id="0">
    <w:p w14:paraId="7BD420CE" w14:textId="77777777" w:rsidR="008B1468" w:rsidRDefault="008B1468" w:rsidP="00F55E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9240" w14:textId="77777777" w:rsidR="00F55E13" w:rsidRDefault="00F55E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D8A4F" w14:textId="77777777" w:rsidR="00F55E13" w:rsidRDefault="00F55E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C1EE8" w14:textId="77777777" w:rsidR="00F55E13" w:rsidRDefault="00F55E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E13"/>
    <w:rsid w:val="00166B14"/>
    <w:rsid w:val="003373DB"/>
    <w:rsid w:val="008B1468"/>
    <w:rsid w:val="00B60A0E"/>
    <w:rsid w:val="00F55E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F3C233"/>
  <w14:defaultImageDpi w14:val="0"/>
  <w15:docId w15:val="{DB4FCC68-B172-425A-B46B-06D7F6C3C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5E13"/>
    <w:pPr>
      <w:tabs>
        <w:tab w:val="center" w:pos="4513"/>
        <w:tab w:val="right" w:pos="9026"/>
      </w:tabs>
    </w:pPr>
  </w:style>
  <w:style w:type="character" w:customStyle="1" w:styleId="HeaderChar">
    <w:name w:val="Header Char"/>
    <w:basedOn w:val="DefaultParagraphFont"/>
    <w:link w:val="Header"/>
    <w:uiPriority w:val="99"/>
    <w:rsid w:val="00F55E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1659</Words>
  <Characters>9460</Characters>
  <Application>Microsoft Office Word</Application>
  <DocSecurity>0</DocSecurity>
  <Lines>78</Lines>
  <Paragraphs>22</Paragraphs>
  <ScaleCrop>false</ScaleCrop>
  <Company/>
  <LinksUpToDate>false</LinksUpToDate>
  <CharactersWithSpaces>11097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Oshikoya, Kolawole (Santander UK)</dc:creator>
  <cp:keywords/>
  <dc:description/>
  <cp:lastModifiedBy>Oshikoya, Kolawole (Santander UK)</cp:lastModifiedBy>
  <cp:revision>2</cp:revision>
  <dcterms:created xsi:type="dcterms:W3CDTF">2026-10-15T18:13:00Z</dcterms:created>
  <dcterms:modified xsi:type="dcterms:W3CDTF">2026-10-15T18:13:00Z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41c091-3cbc-4dba-8b59-ce62f19500db_Enabled">
    <vt:lpwstr>true</vt:lpwstr>
  </property>
  <property fmtid="{D5CDD505-2E9C-101B-9397-08002B2CF9AE}" pid="3" name="MSIP_Label_3c41c091-3cbc-4dba-8b59-ce62f19500db_SetDate">
    <vt:lpwstr>2026-10-15T17:55:37Z</vt:lpwstr>
  </property>
  <property fmtid="{D5CDD505-2E9C-101B-9397-08002B2CF9AE}" pid="4" name="MSIP_Label_3c41c091-3cbc-4dba-8b59-ce62f19500db_Method">
    <vt:lpwstr>Privileged</vt:lpwstr>
  </property>
  <property fmtid="{D5CDD505-2E9C-101B-9397-08002B2CF9AE}" pid="5" name="MSIP_Label_3c41c091-3cbc-4dba-8b59-ce62f19500db_Name">
    <vt:lpwstr>Confidential_0_1</vt:lpwstr>
  </property>
  <property fmtid="{D5CDD505-2E9C-101B-9397-08002B2CF9AE}" pid="6" name="MSIP_Label_3c41c091-3cbc-4dba-8b59-ce62f19500db_SiteId">
    <vt:lpwstr>35595a02-4d6d-44ac-99e1-f9ab4cd872db</vt:lpwstr>
  </property>
  <property fmtid="{D5CDD505-2E9C-101B-9397-08002B2CF9AE}" pid="7" name="MSIP_Label_3c41c091-3cbc-4dba-8b59-ce62f19500db_ActionId">
    <vt:lpwstr>9d391bcb-a259-4279-983a-01b1086052b7</vt:lpwstr>
  </property>
  <property fmtid="{D5CDD505-2E9C-101B-9397-08002B2CF9AE}" pid="8" name="MSIP_Label_3c41c091-3cbc-4dba-8b59-ce62f19500db_ContentBits">
    <vt:lpwstr>1</vt:lpwstr>
  </property>
  <property fmtid="{D5CDD505-2E9C-101B-9397-08002B2CF9AE}" pid="9" name="MSIP_Label_3c41c091-3cbc-4dba-8b59-ce62f19500db_Tag">
    <vt:lpwstr>10, 0, 1, 1</vt:lpwstr>
  </property>
</Properties>
</file>