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86243" w14:textId="77777777" w:rsidR="00857EDB" w:rsidRPr="00857EDB" w:rsidRDefault="00857EDB" w:rsidP="00857EDB">
      <w:pPr>
        <w:rPr>
          <w:b/>
          <w:bCs/>
        </w:rPr>
      </w:pPr>
      <w:r w:rsidRPr="00857EDB">
        <w:rPr>
          <w:b/>
          <w:bCs/>
        </w:rPr>
        <w:t>1. Analytical tools: statistics, forecasting, modelling, simulation and benchmarking</w:t>
      </w:r>
    </w:p>
    <w:p w14:paraId="29EE7EB4" w14:textId="77777777" w:rsidR="00857EDB" w:rsidRPr="00857EDB" w:rsidRDefault="00857EDB" w:rsidP="00857EDB">
      <w:pPr>
        <w:rPr>
          <w:b/>
          <w:bCs/>
        </w:rPr>
      </w:pPr>
    </w:p>
    <w:p w14:paraId="3D7F9B7A" w14:textId="77777777" w:rsidR="00857EDB" w:rsidRPr="00857EDB" w:rsidRDefault="00857EDB" w:rsidP="00857EDB">
      <w:pPr>
        <w:rPr>
          <w:b/>
          <w:bCs/>
        </w:rPr>
      </w:pPr>
      <w:r w:rsidRPr="00857EDB">
        <w:rPr>
          <w:b/>
          <w:bCs/>
        </w:rPr>
        <w:t>As Customer Insight Analyst , I led analysis to tackle falling customer retention. Using SQL and SPSS, I built customer segments using RFM scoring, and used regression and significance testing to check that differences between groups were real and not just noise. I benchmarked performance across customer groups and regions against more than ten years of historical reporting. I then forecast likely churn for the next two quarters and modelled what different intervention scenarios might achieve. This showed leaders where targeted action would have the most effect, and the recommendations contributed to a 20% rise in revenue and a 5% improvement in retention within six months. Later, as a Data Analyst at Santander, I used SAS for cohort and variance analysis across savings, mortgage and current-account data. At the ICB, I would use the same methods to forecast demand, benchmark places against each other and evaluate programmes against an agreed baseline.</w:t>
      </w:r>
    </w:p>
    <w:p w14:paraId="637C7A39" w14:textId="77777777" w:rsidR="00857EDB" w:rsidRPr="00857EDB" w:rsidRDefault="00857EDB" w:rsidP="00857EDB">
      <w:pPr>
        <w:rPr>
          <w:b/>
          <w:bCs/>
        </w:rPr>
      </w:pPr>
    </w:p>
    <w:p w14:paraId="3969D3EB" w14:textId="77777777" w:rsidR="00857EDB" w:rsidRPr="00857EDB" w:rsidRDefault="00857EDB" w:rsidP="00857EDB">
      <w:pPr>
        <w:rPr>
          <w:b/>
          <w:bCs/>
        </w:rPr>
      </w:pPr>
      <w:r w:rsidRPr="00857EDB">
        <w:rPr>
          <w:b/>
          <w:bCs/>
        </w:rPr>
        <w:t>2. Expert user of SQL, Excel, Access, Word, PowerPoint and MS Office</w:t>
      </w:r>
    </w:p>
    <w:p w14:paraId="2BF3B7D6" w14:textId="77777777" w:rsidR="00857EDB" w:rsidRPr="00857EDB" w:rsidRDefault="00857EDB" w:rsidP="00857EDB">
      <w:pPr>
        <w:rPr>
          <w:b/>
          <w:bCs/>
        </w:rPr>
      </w:pPr>
    </w:p>
    <w:p w14:paraId="3FE061F0" w14:textId="77777777" w:rsidR="00857EDB" w:rsidRPr="00857EDB" w:rsidRDefault="00857EDB" w:rsidP="00857EDB">
      <w:pPr>
        <w:rPr>
          <w:b/>
          <w:bCs/>
        </w:rPr>
      </w:pPr>
      <w:r w:rsidRPr="00857EDB">
        <w:rPr>
          <w:b/>
          <w:bCs/>
        </w:rPr>
        <w:t>I use SQL every day, writing joins, CTEs and window functions to build fact and dimension tables, and tuning queries with execution plans and indexing. In my role as Data Solution Analyst, I joined customer, transaction and digital-interaction data from separate sources to show which customers were at risk of leaving. I use Excel for quick modelling, pivot tables and Power Query, and to reconcile figures back to source before anything is published. I have used Access for smaller local datasets. In Word, I write insight reports, data dictionaries and guidance. In PowerPoint, I present management information packs to senior leaders as a short story: what we found, why it matters and what we recommend, with the technical detail in an appendix. I also use Python for automation and validation. For example, I wrote a script that caught mismatched customer records before they reached payment reporting.</w:t>
      </w:r>
    </w:p>
    <w:p w14:paraId="1E19FBD2" w14:textId="77777777" w:rsidR="00857EDB" w:rsidRPr="00857EDB" w:rsidRDefault="00857EDB" w:rsidP="00857EDB">
      <w:pPr>
        <w:rPr>
          <w:b/>
          <w:bCs/>
        </w:rPr>
      </w:pPr>
    </w:p>
    <w:p w14:paraId="65DE73A4" w14:textId="77777777" w:rsidR="00857EDB" w:rsidRPr="00857EDB" w:rsidRDefault="00857EDB" w:rsidP="00857EDB">
      <w:pPr>
        <w:rPr>
          <w:b/>
          <w:bCs/>
        </w:rPr>
      </w:pPr>
      <w:r w:rsidRPr="00857EDB">
        <w:rPr>
          <w:b/>
          <w:bCs/>
        </w:rPr>
        <w:t>3. Dashboards, scorecards and KPIs in a health and social care setting</w:t>
      </w:r>
    </w:p>
    <w:p w14:paraId="220737F1" w14:textId="77777777" w:rsidR="00857EDB" w:rsidRPr="00857EDB" w:rsidRDefault="00857EDB" w:rsidP="00857EDB">
      <w:pPr>
        <w:rPr>
          <w:b/>
          <w:bCs/>
        </w:rPr>
      </w:pPr>
      <w:r w:rsidRPr="00857EDB">
        <w:rPr>
          <w:b/>
          <w:bCs/>
        </w:rPr>
        <w:t xml:space="preserve">In my previous role as a Customer Insight Analyst, there was no single view of performance, so I led the design of an enterprise Power BI dashboard covering acquisition, retention, churn, transaction value, customer lifetime value, digital engagement and regional growth. I agreed KPI definitions with Marketing, Operations and Customer Services, set reporting standards and data quality </w:t>
      </w:r>
      <w:r w:rsidRPr="00857EDB">
        <w:rPr>
          <w:b/>
          <w:bCs/>
        </w:rPr>
        <w:lastRenderedPageBreak/>
        <w:t>controls, and reconciled every KPI to source before go-live. The dashboard became part of routine performance management. After a dyslexic colleague told me busy reports overwhelmed her, I made it more accessible: one question per page, consistent layouts, plain English, colour-blind-safe palettes, alt text and a "show as table" option. As a data solution analyst, I built a Power BI dashboard for senior leaders that tracked the readiness of around 80 use cases. Most of my dashboard work has been outside the NHS, but as a volunteer Data Analyst within a charity organisation, my reporting helped improve service delivery by 15% through better resource allocation. At the ICB, I would follow NHS England's Making Data Count approach, using SPC charts to separate real change from normal variation. I would build scorecards on waiting times, A&amp;E performance, emergency admissions and access to primary care, broken down by deprivation and ethnicity to support Core20PLUS5.</w:t>
      </w:r>
    </w:p>
    <w:p w14:paraId="09F9D878" w14:textId="77777777" w:rsidR="00857EDB" w:rsidRPr="00857EDB" w:rsidRDefault="00857EDB" w:rsidP="00857EDB">
      <w:pPr>
        <w:rPr>
          <w:b/>
          <w:bCs/>
        </w:rPr>
      </w:pPr>
    </w:p>
    <w:p w14:paraId="50F224BF" w14:textId="77777777" w:rsidR="00857EDB" w:rsidRPr="00857EDB" w:rsidRDefault="00857EDB" w:rsidP="00857EDB">
      <w:pPr>
        <w:rPr>
          <w:b/>
          <w:bCs/>
        </w:rPr>
      </w:pPr>
      <w:r w:rsidRPr="00857EDB">
        <w:rPr>
          <w:b/>
          <w:bCs/>
        </w:rPr>
        <w:t>4. Knowledge of NHS systems and data flows</w:t>
      </w:r>
    </w:p>
    <w:p w14:paraId="74789338" w14:textId="77777777" w:rsidR="00857EDB" w:rsidRPr="00857EDB" w:rsidRDefault="00857EDB" w:rsidP="00857EDB">
      <w:pPr>
        <w:rPr>
          <w:b/>
          <w:bCs/>
        </w:rPr>
      </w:pPr>
    </w:p>
    <w:p w14:paraId="1135F42E" w14:textId="50B4B165" w:rsidR="007C1C76" w:rsidRDefault="00857EDB" w:rsidP="00857EDB">
      <w:pPr>
        <w:rPr>
          <w:b/>
          <w:bCs/>
        </w:rPr>
      </w:pPr>
      <w:r w:rsidRPr="00857EDB">
        <w:rPr>
          <w:b/>
          <w:bCs/>
        </w:rPr>
        <w:t>For my MSc in IT Security, I built a Hyperledger blockchain proof of concept showing how access to electronic health records could be controlled, monitored and audited. This grounded me in patient confidentiality and information governance. I understand that ICB analysis draws on national datasets: SUS+ for inpatient and outpatient activity, the Emergency Care Data Set for A&amp;E, the Mental Health and Community Services Data Sets, and GP data. These flow pseudonymised through the DSCRO and are linked by pseudonymised NHS number. Each has its own quirks, such as coding changes, submission lags and gaps. In banking, I always profile and reconcile data before drawing conclusions. For example, when I built a financial crime framework linking customer identities with Suspicious Activity Report narratives, I learned how carefully sensitive personal data must be linked, accessed and audited. I would bring that same discipline to NHS datasets, working within UK GDPR, the Caldicott Principles and the Data Security and Protection Toolkit. In practice, that means using only the minimum identifiable data needed, limiting access to those who need to know, and making sure every use of patient information can be justified and audited.</w:t>
      </w:r>
    </w:p>
    <w:p w14:paraId="718A1DB1" w14:textId="77777777" w:rsidR="00857EDB" w:rsidRDefault="00857EDB" w:rsidP="00857EDB">
      <w:pPr>
        <w:rPr>
          <w:b/>
          <w:bCs/>
        </w:rPr>
      </w:pPr>
    </w:p>
    <w:p w14:paraId="5F3EDA45" w14:textId="14929B6B" w:rsidR="00857EDB" w:rsidRPr="00857EDB" w:rsidRDefault="00857EDB" w:rsidP="00857EDB">
      <w:r w:rsidRPr="00857EDB">
        <w:rPr>
          <w:b/>
          <w:bCs/>
        </w:rPr>
        <w:t>Understanding of data presentation and visualisation approaches</w:t>
      </w:r>
      <w:r w:rsidRPr="00857EDB">
        <w:br/>
        <w:t xml:space="preserve">I start with the question a report needs to answer and who will read it, then choose the visual. </w:t>
      </w:r>
      <w:r>
        <w:t>In my previous role as a customer insight analyst</w:t>
      </w:r>
      <w:r w:rsidRPr="00857EDB">
        <w:t xml:space="preserve">, I used trend lines with a clear baseline for change over time, ranked bar charts to compare regions and plain tables where managers needed exact figures. </w:t>
      </w:r>
      <w:r>
        <w:t>In my current role</w:t>
      </w:r>
      <w:r w:rsidRPr="00857EDB">
        <w:t xml:space="preserve">, leaders kept asking the same </w:t>
      </w:r>
      <w:r w:rsidRPr="00857EDB">
        <w:lastRenderedPageBreak/>
        <w:t>questions about a legacy-platform migration: how many use cases were ready, what was blocking the rest and which tables were still outstanding. I designed a one-page Power BI dashboard around those questions, showing progress, dependencies and table-level status. Leaders could see where things stood in seconds, and I spent far less time answering status queries. For senior management packs, I tell a short story: what we found, why it matters and what we recommend, with technical detail in an appendix. I also design for accessibility. I use plain-English labels, colour-blind-safe palettes so meaning never depends on red and green alone, alt text and a logical tab order. In the NHS, I would follow NHS England's Making Data Count approach. I would use SPC charts to tell real change from normal variation instead of reacting to every monthly change, funnel plots to compare places with different population sizes fairly, and maps to show variation by neighbourhood and deprivation. For the public and community groups, I would use fewer charts, more plain-language explanation and clear notes on what the data can and cannot tell us.</w:t>
      </w:r>
    </w:p>
    <w:p w14:paraId="09487CFC" w14:textId="7F1EA941" w:rsidR="00857EDB" w:rsidRPr="00857EDB" w:rsidRDefault="00857EDB" w:rsidP="00857EDB">
      <w:r w:rsidRPr="00857EDB">
        <w:rPr>
          <w:b/>
          <w:bCs/>
        </w:rPr>
        <w:t>Experienced user of data visualisation software</w:t>
      </w:r>
      <w:r w:rsidRPr="00857EDB">
        <w:br/>
        <w:t xml:space="preserve">Power BI is my main tool. </w:t>
      </w:r>
      <w:r>
        <w:t>In my customer insight analyst role</w:t>
      </w:r>
      <w:r w:rsidRPr="00857EDB">
        <w:t>, I led the design of an enterprise Power BI dashboard covering acquisition, retention, churn, transaction value, customer lifetime value, digital engagement and regional growth. It became part of routine performance management and gave the organisation a single source of truth. As a Data Solution Analyst, I built Power BI semantic models on star schemas, shaped data in Power Query and wrote DAX measures aligned with approved business definitions, so the same measure gave the same answer in every report. I checked report figures against source data during UAT and improved performance with incremental loading. I also helped move reporting built in Plotly and CDSW into Power BI, and reconciled the outputs before the old versions were retired. I have used SAS and SPSS for analysis and Python for validation</w:t>
      </w:r>
    </w:p>
    <w:p w14:paraId="3CEF82F3" w14:textId="7F83717B" w:rsidR="00857EDB" w:rsidRPr="00857EDB" w:rsidRDefault="00857EDB" w:rsidP="00857EDB">
      <w:r w:rsidRPr="00857EDB">
        <w:rPr>
          <w:b/>
          <w:bCs/>
        </w:rPr>
        <w:t>Experience in evaluating services within a health care setting</w:t>
      </w:r>
      <w:r w:rsidRPr="00857EDB">
        <w:br/>
        <w:t xml:space="preserve">My evaluation experience comes from outside the NHS, but the method transfers directly. </w:t>
      </w:r>
      <w:r w:rsidR="006B2E85">
        <w:t>In my banking experience</w:t>
      </w:r>
      <w:r w:rsidRPr="00857EDB">
        <w:t xml:space="preserve">, before the targeted retention interventions began, I agreed the measures and baseline with Marketing, Operations and Customer Services. I compared targeted segments against their baseline and against similar customers who were not targeted, so we could be confident the change came from the intervention. Within six months, revenue rose by 20% and retention improved by 5%. I reported honestly on what had and hadn't worked, so resources could be moved to the segments that benefited most. As a volunteer Data Analyst with </w:t>
      </w:r>
      <w:r w:rsidR="006B2E85">
        <w:t>a UK charity</w:t>
      </w:r>
      <w:r w:rsidRPr="00857EDB">
        <w:t xml:space="preserve">, I built reporting that led to better resource allocation and helped improve service delivery by 15%. At the ICB, I would take the same approach to programme evaluation. I would agree outcome measures and a baseline before launch, choose a fair comparison group and use SPC charts to check whether change is real. I would also break results down by deprivation </w:t>
      </w:r>
      <w:r w:rsidRPr="00857EDB">
        <w:lastRenderedPageBreak/>
        <w:t>and ethnicity to see who benefits, and report clearly to commissioners on impact and value for money.</w:t>
      </w:r>
    </w:p>
    <w:p w14:paraId="33CC91E8" w14:textId="77777777" w:rsidR="00BA3435" w:rsidRPr="00BA3435" w:rsidRDefault="00857EDB" w:rsidP="00BA3435">
      <w:r w:rsidRPr="00857EDB">
        <w:br/>
      </w:r>
    </w:p>
    <w:p w14:paraId="4A065024" w14:textId="77777777" w:rsidR="00BA3435" w:rsidRPr="00BA3435" w:rsidRDefault="00BA3435" w:rsidP="00BA3435">
      <w:r w:rsidRPr="00BA3435">
        <w:pict w14:anchorId="28287992">
          <v:rect id="_x0000_i1031" style="width:0;height:1.5pt" o:hralign="center" o:hrstd="t" o:hr="t" fillcolor="#a0a0a0" stroked="f"/>
        </w:pict>
      </w:r>
    </w:p>
    <w:p w14:paraId="6F3D4D44" w14:textId="7BFD5C20" w:rsidR="00BA3435" w:rsidRPr="00BA3435" w:rsidRDefault="00BA3435" w:rsidP="00BA3435">
      <w:r w:rsidRPr="00BA3435">
        <w:rPr>
          <w:b/>
          <w:bCs/>
        </w:rPr>
        <w:t>Complex data problems and system behaviour</w:t>
      </w:r>
      <w:r w:rsidRPr="00BA3435">
        <w:br/>
      </w:r>
      <w:r>
        <w:t>At Santander; d</w:t>
      </w:r>
      <w:r w:rsidRPr="00BA3435">
        <w:t>uring a platform migration, testing showed mismatched customer records that would have affected payment reporting. I didn't just patch the report. I traced the fault upstream to how records were being matched, wrote a Python script to check identifiers, data types and consistency, and held the data back until it passed. It reminded me that a number on a dashboard is only as good as the system behind it.</w:t>
      </w:r>
    </w:p>
    <w:p w14:paraId="1DCA21E4" w14:textId="121B1E1E" w:rsidR="00BA3435" w:rsidRPr="00BA3435" w:rsidRDefault="00BA3435" w:rsidP="00BA3435">
      <w:r w:rsidRPr="00BA3435">
        <w:rPr>
          <w:b/>
          <w:bCs/>
        </w:rPr>
        <w:t>Analytical and information consultancy</w:t>
      </w:r>
      <w:r w:rsidRPr="00BA3435">
        <w:br/>
        <w:t>A</w:t>
      </w:r>
      <w:r>
        <w:t>s a customer insight analyst in my previous role</w:t>
      </w:r>
      <w:r w:rsidRPr="00BA3435">
        <w:t xml:space="preserve">, I didn't lead with technical detail. I explained what the data meant, why it mattered and which actions would have the most impact. </w:t>
      </w:r>
      <w:r>
        <w:t>In my current role</w:t>
      </w:r>
      <w:r w:rsidRPr="00BA3435">
        <w:t>, many data owners weren't technical, so I ran proof-of-concept demos using their own outputs and built a simple decision tree. That let them approve migration routes with confidence. Volunteering with</w:t>
      </w:r>
      <w:r>
        <w:t xml:space="preserve"> a</w:t>
      </w:r>
      <w:r w:rsidRPr="00BA3435">
        <w:t xml:space="preserve"> </w:t>
      </w:r>
      <w:r>
        <w:t>UK charity</w:t>
      </w:r>
      <w:r w:rsidRPr="00BA3435">
        <w:t>, I reported to staff and volunteers, which taught me to strip findings right back.</w:t>
      </w:r>
    </w:p>
    <w:p w14:paraId="6E82E8CA" w14:textId="10D89532" w:rsidR="00BA3435" w:rsidRPr="00BA3435" w:rsidRDefault="00BA3435" w:rsidP="00BA3435">
      <w:r w:rsidRPr="00BA3435">
        <w:rPr>
          <w:b/>
          <w:bCs/>
        </w:rPr>
        <w:t>Multi-disciplinary and cross-sector working, team building and leadership</w:t>
      </w:r>
      <w:r w:rsidRPr="00BA3435">
        <w:br/>
        <w:t>At Polaris, I brought Marketing, Operations and Customer Services together around shared goals, and agreed data definitions and delivery timings with external partners. As lead analyst, I coordinated the analytical work and reviewed deliverables. As Solution Architect Lead with TechFleet, a US non-profit, I worked with volunteers from different organisations to agree shared designs. When a stakeholder challenged a mentee's governance decision</w:t>
      </w:r>
      <w:r w:rsidR="0056024F">
        <w:t xml:space="preserve"> at Santander</w:t>
      </w:r>
      <w:r w:rsidRPr="00BA3435">
        <w:t>, I set up a meeting, listened to their concerns and presented the evidence. We agreed a compliant way forward, and I backed my colleague.</w:t>
      </w:r>
    </w:p>
    <w:p w14:paraId="2F2979BB" w14:textId="77777777" w:rsidR="00BA3435" w:rsidRPr="00BA3435" w:rsidRDefault="00BA3435" w:rsidP="00BA3435">
      <w:r w:rsidRPr="00BA3435">
        <w:rPr>
          <w:b/>
          <w:bCs/>
        </w:rPr>
        <w:t>Planning, prioritisation and strategy</w:t>
      </w:r>
      <w:r w:rsidRPr="00BA3435">
        <w:br/>
        <w:t>At Santander, I led the readiness assessment for around 80 use cases, each with its own owners, deadlines and dependencies, alongside day-to-day support. I prioritised by risk and deadline, kept the work visible in Jira and raised problems early. With each owner, I agreed whether to migrate fully, partly or in phases. I made reconciliation a condition of sign-off, which gave us an auditable route off the legacy platform.</w:t>
      </w:r>
    </w:p>
    <w:p w14:paraId="652FC795" w14:textId="77777777" w:rsidR="00BA3435" w:rsidRPr="00BA3435" w:rsidRDefault="00BA3435" w:rsidP="00BA3435">
      <w:r w:rsidRPr="00BA3435">
        <w:rPr>
          <w:b/>
          <w:bCs/>
        </w:rPr>
        <w:t>Designing reporting, planning and monitoring processes</w:t>
      </w:r>
      <w:r w:rsidRPr="00BA3435">
        <w:br/>
        <w:t xml:space="preserve">At Polaris, there was no consistent view of performance. I reviewed more than ten years of reporting, removed duplicate measures and set KPI definitions, reporting standards and data quality controls. The Power BI dashboard became part of routine performance </w:t>
      </w:r>
      <w:r w:rsidRPr="00BA3435">
        <w:lastRenderedPageBreak/>
        <w:t>management. At Santander, I built a Python tool that captured and validated data-access requests through Jira, cutting processing time from about two hours to ten minutes.</w:t>
      </w:r>
    </w:p>
    <w:p w14:paraId="7508985C" w14:textId="77777777" w:rsidR="00BA3435" w:rsidRPr="00BA3435" w:rsidRDefault="00BA3435" w:rsidP="00BA3435">
      <w:r w:rsidRPr="00BA3435">
        <w:rPr>
          <w:b/>
          <w:bCs/>
        </w:rPr>
        <w:t>Interpersonal and presentation skills</w:t>
      </w:r>
      <w:r w:rsidRPr="00BA3435">
        <w:br/>
        <w:t>I ran seven workshops across business areas to understand user needs, then presented the target design to architecture governance for approval. When colleagues were hesitant about my automation, I ran a live demonstration, and I was then invited to present it to the wider engineering community. I listen first. When a dyslexic colleague told me busy reports overwhelmed her, I redesigned the dashboard so it worked for her and for everyone else.</w:t>
      </w:r>
    </w:p>
    <w:p w14:paraId="65C9FD93" w14:textId="77777777" w:rsidR="00BA3435" w:rsidRPr="00BA3435" w:rsidRDefault="00BA3435" w:rsidP="00BA3435">
      <w:r w:rsidRPr="00BA3435">
        <w:rPr>
          <w:b/>
          <w:bCs/>
        </w:rPr>
        <w:t>Complicated and detailed analytical report writing</w:t>
      </w:r>
      <w:r w:rsidRPr="00BA3435">
        <w:br/>
        <w:t>At Polaris, I wrote management information packs for senior leaders covering emerging trends, performance risks and recommendations. Each one followed the same structure: what we found, why it matters and what we recommend, with methods and technical detail in an appendix. At Santander, I write technical specifications, data dictionaries and guidance so other teams can resolve issues themselves.</w:t>
      </w:r>
    </w:p>
    <w:p w14:paraId="1111EFDC" w14:textId="77777777" w:rsidR="00BA3435" w:rsidRPr="00BA3435" w:rsidRDefault="00BA3435" w:rsidP="00BA3435">
      <w:r w:rsidRPr="00BA3435">
        <w:rPr>
          <w:b/>
          <w:bCs/>
        </w:rPr>
        <w:t>Accurate data input and manipulation</w:t>
      </w:r>
      <w:r w:rsidRPr="00BA3435">
        <w:br/>
        <w:t>I use SQL joins, CTEs and window functions, along with Excel Power Query, to cleanse and combine data. Before anything goes live, I reconcile every figure back to source. At Polaris, I checked each KPI. At Santander, new outputs had to match the old ones before legacy reports were retired. I also profile data in Informatica Data Quality and check report figures against source during UAT.</w:t>
      </w:r>
    </w:p>
    <w:p w14:paraId="782B7D45" w14:textId="77777777" w:rsidR="00BA3435" w:rsidRPr="00BA3435" w:rsidRDefault="00BA3435" w:rsidP="00BA3435">
      <w:r w:rsidRPr="00BA3435">
        <w:rPr>
          <w:b/>
          <w:bCs/>
        </w:rPr>
        <w:t>Training and mentoring</w:t>
      </w:r>
      <w:r w:rsidRPr="00BA3435">
        <w:br/>
        <w:t>I have mentored five colleagues through regular one-to-ones, improving their SQL skills and the quality of their outputs. I ran a free three-month SQL bootcamp for more than 30 professionals, trained career-changers in Python at We-Are-Group and mentor University of East London students in data and AI. At Santander, I have also coached teams on using AI tools such as Amazon Bedrock safely.</w:t>
      </w:r>
    </w:p>
    <w:p w14:paraId="73313428" w14:textId="3B27A118" w:rsidR="00E76CE5" w:rsidRPr="00E76CE5" w:rsidRDefault="00E76CE5" w:rsidP="00E76CE5">
      <w:r w:rsidRPr="00E76CE5">
        <w:rPr>
          <w:b/>
          <w:bCs/>
        </w:rPr>
        <w:t>Educated to degree level in a relevant discipline</w:t>
      </w:r>
      <w:r w:rsidRPr="00E76CE5">
        <w:br/>
        <w:t>I hold a BSc in Physics. Physics gave me a grounding in mathematics, statistics, modelling and the scientific method: forming a question, testing it against evidence and being honest about uncertainty and error. I use those habits every day. When I benchmark performance or check whether a difference between groups is real or just noise, I'm using the same thinking I learned interpreting experimental data. I have built on my degree through analytical roles as a Customer Insight Analyst at Polaris Bank, then as a Data Analyst, Data Solution Analyst and Data Engineer at Santander.</w:t>
      </w:r>
    </w:p>
    <w:p w14:paraId="41AAE86E" w14:textId="4FFCA217" w:rsidR="00E76CE5" w:rsidRPr="00E76CE5" w:rsidRDefault="00E76CE5" w:rsidP="00E76CE5">
      <w:r w:rsidRPr="00E76CE5">
        <w:rPr>
          <w:b/>
          <w:bCs/>
        </w:rPr>
        <w:t>Educated to postgraduate degree level in a relevant discipline</w:t>
      </w:r>
      <w:r w:rsidRPr="00E76CE5">
        <w:br/>
        <w:t xml:space="preserve">I hold an MSc in Information Technology Security. For my research project, I built a </w:t>
      </w:r>
      <w:r w:rsidRPr="00E76CE5">
        <w:lastRenderedPageBreak/>
        <w:t>Hyperledger blockchain proof of concept showing how access to electronic health records could be controlled, monitored and audited to prevent unauthorised access. It gave me a strong grounding in information governance, patient confidentiality and why public trust matters when sensitive health data is used. That is directly relevant to an ICB, where analysts work with linked, pseudonymised patient data. I have since put this learning into practice. At Santander, I designed access controls that classify data at database, table and column level, in line with GDPR, for a platform used by more than 300 engineers. I keep learning. I am an AWS Certified Cloud Practitioner and working towards AWS Solutions Architect Associate, and I</w:t>
      </w:r>
      <w:r>
        <w:t xml:space="preserve"> have</w:t>
      </w:r>
      <w:r w:rsidRPr="00E76CE5">
        <w:t xml:space="preserve"> t</w:t>
      </w:r>
      <w:r>
        <w:t>aught</w:t>
      </w:r>
      <w:r w:rsidRPr="00E76CE5">
        <w:t xml:space="preserve"> others through my SQL bootcamp and </w:t>
      </w:r>
      <w:r>
        <w:t xml:space="preserve">currently mentoring MSc </w:t>
      </w:r>
      <w:r w:rsidRPr="00E76CE5">
        <w:t xml:space="preserve">University of East London </w:t>
      </w:r>
      <w:r>
        <w:t>students</w:t>
      </w:r>
      <w:r w:rsidRPr="00E76CE5">
        <w:t>.</w:t>
      </w:r>
    </w:p>
    <w:p w14:paraId="54A38E37" w14:textId="77777777" w:rsidR="00E76CE5" w:rsidRPr="00E76CE5" w:rsidRDefault="00E76CE5" w:rsidP="00E76CE5">
      <w:r w:rsidRPr="00E76CE5">
        <w:rPr>
          <w:b/>
          <w:bCs/>
        </w:rPr>
        <w:t>Experience of system working between organisations and sectors</w:t>
      </w:r>
      <w:r w:rsidRPr="00E76CE5">
        <w:br/>
        <w:t>Much of my best work has depended on bringing together people who don't share a manager, priorities or data definitions.</w:t>
      </w:r>
    </w:p>
    <w:p w14:paraId="2193AE0C" w14:textId="77777777" w:rsidR="00E76CE5" w:rsidRPr="00E76CE5" w:rsidRDefault="00E76CE5" w:rsidP="00E76CE5">
      <w:r w:rsidRPr="00E76CE5">
        <w:rPr>
          <w:i/>
          <w:iCs/>
        </w:rPr>
        <w:t>Private sector and external partners:</w:t>
      </w:r>
      <w:r w:rsidRPr="00E76CE5">
        <w:t xml:space="preserve"> At Polaris Bank, some of our management information came from external partners. I agreed data definitions and delivery timings with them so their figures matched ours. Together with aligning Marketing, Operations and Customer Services on shared goals and KPIs, this gave the organisation a single, trusted view of performance, which became part of routine performance management.</w:t>
      </w:r>
    </w:p>
    <w:p w14:paraId="3988C293" w14:textId="77777777" w:rsidR="00E76CE5" w:rsidRPr="00E76CE5" w:rsidRDefault="00E76CE5" w:rsidP="00E76CE5">
      <w:r w:rsidRPr="00E76CE5">
        <w:rPr>
          <w:i/>
          <w:iCs/>
        </w:rPr>
        <w:t>Voluntary sector:</w:t>
      </w:r>
      <w:r w:rsidRPr="00E76CE5">
        <w:t xml:space="preserve"> As a volunteer Data Analyst with the charity Help Close By, I worked with staff and volunteers on its national app. My reporting led to better resource allocation and helped improve service delivery by 15%. It taught me that partners outside your own organisation need findings that are simple, practical and focused on what they can act on.</w:t>
      </w:r>
    </w:p>
    <w:p w14:paraId="4E9D4E6E" w14:textId="77777777" w:rsidR="00E76CE5" w:rsidRPr="00E76CE5" w:rsidRDefault="00E76CE5" w:rsidP="00E76CE5">
      <w:r w:rsidRPr="00E76CE5">
        <w:rPr>
          <w:i/>
          <w:iCs/>
        </w:rPr>
        <w:t>Non-profit and cross-organisation teams:</w:t>
      </w:r>
      <w:r w:rsidRPr="00E76CE5">
        <w:t xml:space="preserve"> As Solution Architect Lead with TechFleet, a US non-profit, I worked with volunteers from different organisations and backgrounds to agree shared designs. With no formal authority, I relied on listening, clear documentation and agreeing standards early.</w:t>
      </w:r>
    </w:p>
    <w:p w14:paraId="03D6A150" w14:textId="77777777" w:rsidR="00E76CE5" w:rsidRPr="00E76CE5" w:rsidRDefault="00E76CE5" w:rsidP="00E76CE5">
      <w:r w:rsidRPr="00E76CE5">
        <w:rPr>
          <w:i/>
          <w:iCs/>
        </w:rPr>
        <w:t>Education and skills partnerships:</w:t>
      </w:r>
      <w:r w:rsidRPr="00E76CE5">
        <w:t xml:space="preserve"> I mentor University of East London students in data and AI, and I trained career-changers at We-Are-Group. Both connect education, training providers and employers to build skills.</w:t>
      </w:r>
    </w:p>
    <w:p w14:paraId="5BF73B40" w14:textId="77777777" w:rsidR="00E76CE5" w:rsidRPr="00E76CE5" w:rsidRDefault="00E76CE5" w:rsidP="00E76CE5">
      <w:r w:rsidRPr="00E76CE5">
        <w:rPr>
          <w:i/>
          <w:iCs/>
        </w:rPr>
        <w:t>Complex, multi-team delivery:</w:t>
      </w:r>
      <w:r w:rsidRPr="00E76CE5">
        <w:t xml:space="preserve"> At Santander, I led the readiness assessment for around 80 use cases. I ran seven workshops with Finance, Data Science and Risk and took the design through architecture governance. As technical lead for moving 64 clusters onto a supported version, I coordinated 15 teams, including contractors, across 11 repositories within a three-week window. When some teams pushed back on timescales, I set up a Jira exception route rather than forcing the change, which kept relationships constructive.</w:t>
      </w:r>
    </w:p>
    <w:p w14:paraId="36A8E124" w14:textId="6FCE1940" w:rsidR="00E76CE5" w:rsidRPr="00E76CE5" w:rsidRDefault="00E76CE5" w:rsidP="00E76CE5">
      <w:r w:rsidRPr="00E76CE5">
        <w:lastRenderedPageBreak/>
        <w:t>I understand that system working in West Yorkshire means working through the Health and Care Partnership with provider Trusts, the five places, local authorities, primary care and the voluntary and community sector. Shared definitions and trusted data make that partnership possible. F</w:t>
      </w:r>
      <w:r w:rsidR="007122ED">
        <w:t>rom my research</w:t>
      </w:r>
      <w:r w:rsidRPr="00E76CE5">
        <w:t>, partners need to agree how emergency admissions are measured across Bradford District and Craven, Calderdale, Kirklees, Leeds and Wakefield, so places can be compared fairly and resources directed where need is greatest.</w:t>
      </w:r>
    </w:p>
    <w:p w14:paraId="7705C10E" w14:textId="77777777" w:rsidR="007122ED" w:rsidRPr="007122ED" w:rsidRDefault="007122ED" w:rsidP="007122ED">
      <w:r w:rsidRPr="007122ED">
        <w:rPr>
          <w:b/>
          <w:bCs/>
        </w:rPr>
        <w:t>Patient care, quality, outcomes, inequalities and value for money</w:t>
      </w:r>
      <w:r w:rsidRPr="007122ED">
        <w:br/>
        <w:t>My career has been in banking, but my analysis has always been about putting limited resources where they make the biggest difference. At Polaris Bank, I found large differences in engagement across customer groups and regions. Instead of a blanket approach, I proposed targeted interventions for the segments that needed them most. This contributed to a 20% rise in revenue and a 5% improvement in retention within six months. In population health, the same principle means finding the communities with the worst outcomes, as Core20PLUS5 does. It also means breaking data down by deprivation and ethnicity, so inequalities are seen rather than averaged away. At Santander, my automation cut data-access requests from two hours to ten minutes, which freed up engineering time. With taxpayers' money, I would hold myself to an even higher standard. Quality comes first. I reconcile every figure back to source, because decisions about care should never rest on a wrong number.</w:t>
      </w:r>
    </w:p>
    <w:p w14:paraId="32CC22A8" w14:textId="7ED0C384" w:rsidR="007122ED" w:rsidRPr="007122ED" w:rsidRDefault="007122ED" w:rsidP="007122ED">
      <w:r w:rsidRPr="007122ED">
        <w:rPr>
          <w:b/>
          <w:bCs/>
        </w:rPr>
        <w:t>Emotional intelligence</w:t>
      </w:r>
      <w:r w:rsidRPr="007122ED">
        <w:br/>
        <w:t xml:space="preserve">I listen before I act. When a dyslexic colleague told me busy reports overwhelmed her, I redesigned the dashboard with one question per page, consistent layouts and plain English. It worked better for everyone. </w:t>
      </w:r>
      <w:r w:rsidR="00C55855">
        <w:t>At Santander, w</w:t>
      </w:r>
      <w:r w:rsidRPr="007122ED">
        <w:t>hen colleagues were hesitant about my automation, I didn't push it on them. I ran a live demonstration so they could see it for themselves, and I was later invited to present it to the wider engineering community.</w:t>
      </w:r>
    </w:p>
    <w:p w14:paraId="5C5A6883" w14:textId="77777777" w:rsidR="007122ED" w:rsidRPr="007122ED" w:rsidRDefault="007122ED" w:rsidP="007122ED">
      <w:r w:rsidRPr="007122ED">
        <w:rPr>
          <w:b/>
          <w:bCs/>
        </w:rPr>
        <w:t>Resilience under pressure</w:t>
      </w:r>
      <w:r w:rsidRPr="007122ED">
        <w:br/>
        <w:t>During a Santander migration, testing showed mismatched customer records that would have affected payment reporting. Holding the data back put pressure on the timeline, but I stayed calm, wrote a validation script and released the data only when it passed. When more than 1,500 access-tag validations failed silently, I worked through six structured debugging cycles until I found the cause and restored enforcement. I manage pressure by prioritising by risk and deadline, keeping work visible in Jira and raising problems early.</w:t>
      </w:r>
    </w:p>
    <w:p w14:paraId="13684F7F" w14:textId="77777777" w:rsidR="007122ED" w:rsidRPr="007122ED" w:rsidRDefault="007122ED" w:rsidP="007122ED">
      <w:r w:rsidRPr="007122ED">
        <w:rPr>
          <w:b/>
          <w:bCs/>
        </w:rPr>
        <w:t>Team player and collegiate relationships</w:t>
      </w:r>
      <w:r w:rsidRPr="007122ED">
        <w:br/>
        <w:t xml:space="preserve">As technical lead for moving 64 clusters onto a supported version, I coordinated 15 teams across 11 repositories within three weeks. When some teams pushed back on timescales, I set up a Jira exception route instead of forcing the change. That kept </w:t>
      </w:r>
      <w:r w:rsidRPr="007122ED">
        <w:lastRenderedPageBreak/>
        <w:t>relationships constructive while still protecting the platform. After fixing a deployment fault that affected several teams, I wrote guides so others could solve similar issues themselves. I see shared knowledge as part of corporate effectiveness.</w:t>
      </w:r>
    </w:p>
    <w:p w14:paraId="23BE6FD0" w14:textId="25CBC782" w:rsidR="007122ED" w:rsidRPr="007122ED" w:rsidRDefault="007122ED" w:rsidP="007122ED">
      <w:r w:rsidRPr="007122ED">
        <w:rPr>
          <w:b/>
          <w:bCs/>
        </w:rPr>
        <w:t>Integrity, trust and respect</w:t>
      </w:r>
      <w:r w:rsidRPr="007122ED">
        <w:br/>
      </w:r>
      <w:r w:rsidR="00C55855">
        <w:t>At Santander, a</w:t>
      </w:r>
      <w:r w:rsidRPr="007122ED">
        <w:t xml:space="preserve"> stakeholder challenged my mentee's decision to reject a request that didn't meet mandatory governance requirements. I didn't escalate it or overrule anyone. I set up a meeting, listened to their concerns and presented the evidence. We agreed a compliant way forward, and I backed my colleague, which mattered to me as much as the outcome.</w:t>
      </w:r>
    </w:p>
    <w:p w14:paraId="5BD44CA3" w14:textId="77777777" w:rsidR="007122ED" w:rsidRPr="007122ED" w:rsidRDefault="007122ED" w:rsidP="007122ED">
      <w:r w:rsidRPr="007122ED">
        <w:rPr>
          <w:b/>
          <w:bCs/>
        </w:rPr>
        <w:t>NHS Constitution values</w:t>
      </w:r>
      <w:r w:rsidRPr="007122ED">
        <w:br/>
        <w:t>These values guide how I work:</w:t>
      </w:r>
    </w:p>
    <w:p w14:paraId="7A8CED64" w14:textId="77777777" w:rsidR="007122ED" w:rsidRPr="007122ED" w:rsidRDefault="007122ED" w:rsidP="007122ED">
      <w:pPr>
        <w:numPr>
          <w:ilvl w:val="0"/>
          <w:numId w:val="1"/>
        </w:numPr>
      </w:pPr>
      <w:r w:rsidRPr="007122ED">
        <w:t>Working together for patients: agreeing shared definitions with partners.</w:t>
      </w:r>
    </w:p>
    <w:p w14:paraId="0B7C0FEA" w14:textId="77777777" w:rsidR="007122ED" w:rsidRPr="007122ED" w:rsidRDefault="007122ED" w:rsidP="007122ED">
      <w:pPr>
        <w:numPr>
          <w:ilvl w:val="0"/>
          <w:numId w:val="1"/>
        </w:numPr>
      </w:pPr>
      <w:r w:rsidRPr="007122ED">
        <w:t>Respect and dignity: in how I treat colleagues and their data.</w:t>
      </w:r>
    </w:p>
    <w:p w14:paraId="317B3DC7" w14:textId="77777777" w:rsidR="007122ED" w:rsidRPr="007122ED" w:rsidRDefault="007122ED" w:rsidP="007122ED">
      <w:pPr>
        <w:numPr>
          <w:ilvl w:val="0"/>
          <w:numId w:val="1"/>
        </w:numPr>
      </w:pPr>
      <w:r w:rsidRPr="007122ED">
        <w:t>Commitment to quality of care: accurate, reconciled data.</w:t>
      </w:r>
    </w:p>
    <w:p w14:paraId="5FFDD6DB" w14:textId="77777777" w:rsidR="007122ED" w:rsidRPr="007122ED" w:rsidRDefault="007122ED" w:rsidP="007122ED">
      <w:pPr>
        <w:numPr>
          <w:ilvl w:val="0"/>
          <w:numId w:val="1"/>
        </w:numPr>
      </w:pPr>
      <w:r w:rsidRPr="007122ED">
        <w:t>Compassion: in how I mentor and support people.</w:t>
      </w:r>
    </w:p>
    <w:p w14:paraId="2828680D" w14:textId="77777777" w:rsidR="007122ED" w:rsidRPr="007122ED" w:rsidRDefault="007122ED" w:rsidP="007122ED">
      <w:pPr>
        <w:numPr>
          <w:ilvl w:val="0"/>
          <w:numId w:val="1"/>
        </w:numPr>
      </w:pPr>
      <w:r w:rsidRPr="007122ED">
        <w:t>Improving lives: using insight to target help where it's needed.</w:t>
      </w:r>
    </w:p>
    <w:p w14:paraId="312C820E" w14:textId="77777777" w:rsidR="007122ED" w:rsidRPr="007122ED" w:rsidRDefault="007122ED" w:rsidP="007122ED">
      <w:pPr>
        <w:numPr>
          <w:ilvl w:val="0"/>
          <w:numId w:val="1"/>
        </w:numPr>
      </w:pPr>
      <w:r w:rsidRPr="007122ED">
        <w:t>Everyone counts: accessible reports, and mentoring people from all backgrounds into data careers, including through a free SQL bootcamp for more than 30 professionals.</w:t>
      </w:r>
    </w:p>
    <w:p w14:paraId="138629EE" w14:textId="4E13A021" w:rsidR="007122ED" w:rsidRPr="007122ED" w:rsidRDefault="007122ED" w:rsidP="007122ED">
      <w:r w:rsidRPr="007122ED">
        <w:rPr>
          <w:b/>
          <w:bCs/>
        </w:rPr>
        <w:t>Nolan Principles in leadership and ICB culture</w:t>
      </w:r>
      <w:r w:rsidRPr="007122ED">
        <w:br/>
        <w:t>That governance dispute</w:t>
      </w:r>
      <w:r w:rsidR="00C55855">
        <w:t xml:space="preserve"> at Santander</w:t>
      </w:r>
      <w:r w:rsidRPr="007122ED">
        <w:t xml:space="preserve"> was the Nolan Principles in practice. I stayed objective by sticking to the evidence, I was open about why the decision was made, and I was honest about the risks instead of telling the stakeholder what they wanted to hear. As a lead, I would show selflessness by putting the public interest first, integrity by declaring any interests, and accountability by owning my advice and being clear about what the data does and doesn't show. I would show leadership by modelling these principles in my team, encouraging colleagues to challenge, admit mistakes early and report findings honestly, even when they're unwelcome.</w:t>
      </w:r>
    </w:p>
    <w:p w14:paraId="1D0356F2" w14:textId="77777777" w:rsidR="007122ED" w:rsidRPr="007122ED" w:rsidRDefault="007122ED" w:rsidP="007122ED">
      <w:r w:rsidRPr="007122ED">
        <w:br/>
      </w:r>
    </w:p>
    <w:p w14:paraId="16A6D4B3" w14:textId="3771C2AB" w:rsidR="00857EDB" w:rsidRPr="00857EDB" w:rsidRDefault="00857EDB" w:rsidP="00857EDB"/>
    <w:sectPr w:rsidR="00857EDB" w:rsidRPr="00857EDB">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8DD08" w14:textId="77777777" w:rsidR="00CB5FC7" w:rsidRDefault="00CB5FC7" w:rsidP="00290298">
      <w:pPr>
        <w:spacing w:after="0" w:line="240" w:lineRule="auto"/>
      </w:pPr>
      <w:r>
        <w:separator/>
      </w:r>
    </w:p>
  </w:endnote>
  <w:endnote w:type="continuationSeparator" w:id="0">
    <w:p w14:paraId="27EB045A" w14:textId="77777777" w:rsidR="00CB5FC7" w:rsidRDefault="00CB5FC7" w:rsidP="00290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A85EB" w14:textId="77777777" w:rsidR="00CB5FC7" w:rsidRDefault="00CB5FC7" w:rsidP="00290298">
      <w:pPr>
        <w:spacing w:after="0" w:line="240" w:lineRule="auto"/>
      </w:pPr>
      <w:r>
        <w:separator/>
      </w:r>
    </w:p>
  </w:footnote>
  <w:footnote w:type="continuationSeparator" w:id="0">
    <w:p w14:paraId="5DBDFC73" w14:textId="77777777" w:rsidR="00CB5FC7" w:rsidRDefault="00CB5FC7" w:rsidP="00290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20582" w14:textId="19F4C047" w:rsidR="00290298" w:rsidRDefault="00290298">
    <w:pPr>
      <w:pStyle w:val="Header"/>
    </w:pPr>
    <w:r>
      <w:rPr>
        <w:noProof/>
      </w:rPr>
      <mc:AlternateContent>
        <mc:Choice Requires="wps">
          <w:drawing>
            <wp:anchor distT="0" distB="0" distL="0" distR="0" simplePos="0" relativeHeight="251659264" behindDoc="0" locked="0" layoutInCell="1" allowOverlap="1" wp14:anchorId="5D811B50" wp14:editId="28791B79">
              <wp:simplePos x="635" y="635"/>
              <wp:positionH relativeFrom="page">
                <wp:align>left</wp:align>
              </wp:positionH>
              <wp:positionV relativeFrom="page">
                <wp:align>top</wp:align>
              </wp:positionV>
              <wp:extent cx="930275" cy="370205"/>
              <wp:effectExtent l="0" t="0" r="3175" b="10795"/>
              <wp:wrapNone/>
              <wp:docPr id="489837873"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1FD882E6" w14:textId="50227EF4" w:rsidR="00290298" w:rsidRPr="00290298" w:rsidRDefault="00290298" w:rsidP="00290298">
                          <w:pPr>
                            <w:spacing w:after="0"/>
                            <w:rPr>
                              <w:rFonts w:ascii="Aptos" w:eastAsia="Aptos" w:hAnsi="Aptos" w:cs="Aptos"/>
                              <w:noProof/>
                              <w:color w:val="000000"/>
                              <w:sz w:val="20"/>
                              <w:szCs w:val="20"/>
                            </w:rPr>
                          </w:pPr>
                          <w:r w:rsidRPr="00290298">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D811B50"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" filled="f" stroked="f">
              <v:fill o:detectmouseclick="t"/>
              <v:textbox style="mso-fit-shape-to-text:t" inset="20pt,15pt,0,0">
                <w:txbxContent>
                  <w:p w14:paraId="1FD882E6" w14:textId="50227EF4" w:rsidR="00290298" w:rsidRPr="00290298" w:rsidRDefault="00290298" w:rsidP="00290298">
                    <w:pPr>
                      <w:spacing w:after="0"/>
                      <w:rPr>
                        <w:rFonts w:ascii="Aptos" w:eastAsia="Aptos" w:hAnsi="Aptos" w:cs="Aptos"/>
                        <w:noProof/>
                        <w:color w:val="000000"/>
                        <w:sz w:val="20"/>
                        <w:szCs w:val="20"/>
                      </w:rPr>
                    </w:pPr>
                    <w:r w:rsidRPr="00290298">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7C9A" w14:textId="5E41A481" w:rsidR="00290298" w:rsidRDefault="00290298">
    <w:pPr>
      <w:pStyle w:val="Header"/>
    </w:pPr>
    <w:r>
      <w:rPr>
        <w:noProof/>
      </w:rPr>
      <mc:AlternateContent>
        <mc:Choice Requires="wps">
          <w:drawing>
            <wp:anchor distT="0" distB="0" distL="0" distR="0" simplePos="0" relativeHeight="251660288" behindDoc="0" locked="0" layoutInCell="1" allowOverlap="1" wp14:anchorId="1750C614" wp14:editId="3B8F6819">
              <wp:simplePos x="914400" y="447675"/>
              <wp:positionH relativeFrom="page">
                <wp:align>left</wp:align>
              </wp:positionH>
              <wp:positionV relativeFrom="page">
                <wp:align>top</wp:align>
              </wp:positionV>
              <wp:extent cx="930275" cy="370205"/>
              <wp:effectExtent l="0" t="0" r="3175" b="10795"/>
              <wp:wrapNone/>
              <wp:docPr id="791349780"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61A3C23D" w14:textId="625F8B54" w:rsidR="00290298" w:rsidRPr="00290298" w:rsidRDefault="00290298" w:rsidP="00290298">
                          <w:pPr>
                            <w:spacing w:after="0"/>
                            <w:rPr>
                              <w:rFonts w:ascii="Aptos" w:eastAsia="Aptos" w:hAnsi="Aptos" w:cs="Aptos"/>
                              <w:noProof/>
                              <w:color w:val="000000"/>
                              <w:sz w:val="20"/>
                              <w:szCs w:val="20"/>
                            </w:rPr>
                          </w:pPr>
                          <w:r w:rsidRPr="00290298">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750C614"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" filled="f" stroked="f">
              <v:fill o:detectmouseclick="t"/>
              <v:textbox style="mso-fit-shape-to-text:t" inset="20pt,15pt,0,0">
                <w:txbxContent>
                  <w:p w14:paraId="61A3C23D" w14:textId="625F8B54" w:rsidR="00290298" w:rsidRPr="00290298" w:rsidRDefault="00290298" w:rsidP="00290298">
                    <w:pPr>
                      <w:spacing w:after="0"/>
                      <w:rPr>
                        <w:rFonts w:ascii="Aptos" w:eastAsia="Aptos" w:hAnsi="Aptos" w:cs="Aptos"/>
                        <w:noProof/>
                        <w:color w:val="000000"/>
                        <w:sz w:val="20"/>
                        <w:szCs w:val="20"/>
                      </w:rPr>
                    </w:pPr>
                    <w:r w:rsidRPr="00290298">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B00A" w14:textId="7C610F89" w:rsidR="00290298" w:rsidRDefault="00290298">
    <w:pPr>
      <w:pStyle w:val="Header"/>
    </w:pPr>
    <w:r>
      <w:rPr>
        <w:noProof/>
      </w:rPr>
      <mc:AlternateContent>
        <mc:Choice Requires="wps">
          <w:drawing>
            <wp:anchor distT="0" distB="0" distL="0" distR="0" simplePos="0" relativeHeight="251658240" behindDoc="0" locked="0" layoutInCell="1" allowOverlap="1" wp14:anchorId="329E06E3" wp14:editId="4E3CD0BD">
              <wp:simplePos x="635" y="635"/>
              <wp:positionH relativeFrom="page">
                <wp:align>left</wp:align>
              </wp:positionH>
              <wp:positionV relativeFrom="page">
                <wp:align>top</wp:align>
              </wp:positionV>
              <wp:extent cx="930275" cy="370205"/>
              <wp:effectExtent l="0" t="0" r="3175" b="10795"/>
              <wp:wrapNone/>
              <wp:docPr id="1659120468"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2F834EA3" w14:textId="5B6C86CC" w:rsidR="00290298" w:rsidRPr="00290298" w:rsidRDefault="00290298" w:rsidP="00290298">
                          <w:pPr>
                            <w:spacing w:after="0"/>
                            <w:rPr>
                              <w:rFonts w:ascii="Aptos" w:eastAsia="Aptos" w:hAnsi="Aptos" w:cs="Aptos"/>
                              <w:noProof/>
                              <w:color w:val="000000"/>
                              <w:sz w:val="20"/>
                              <w:szCs w:val="20"/>
                            </w:rPr>
                          </w:pPr>
                          <w:r w:rsidRPr="00290298">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29E06E3"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" filled="f" stroked="f">
              <v:fill o:detectmouseclick="t"/>
              <v:textbox style="mso-fit-shape-to-text:t" inset="20pt,15pt,0,0">
                <w:txbxContent>
                  <w:p w14:paraId="2F834EA3" w14:textId="5B6C86CC" w:rsidR="00290298" w:rsidRPr="00290298" w:rsidRDefault="00290298" w:rsidP="00290298">
                    <w:pPr>
                      <w:spacing w:after="0"/>
                      <w:rPr>
                        <w:rFonts w:ascii="Aptos" w:eastAsia="Aptos" w:hAnsi="Aptos" w:cs="Aptos"/>
                        <w:noProof/>
                        <w:color w:val="000000"/>
                        <w:sz w:val="20"/>
                        <w:szCs w:val="20"/>
                      </w:rPr>
                    </w:pPr>
                    <w:r w:rsidRPr="00290298">
                      <w:rPr>
                        <w:rFonts w:ascii="Aptos" w:eastAsia="Aptos" w:hAnsi="Aptos" w:cs="Aptos"/>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B29DF"/>
    <w:multiLevelType w:val="multilevel"/>
    <w:tmpl w:val="1A54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0174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E17"/>
    <w:rsid w:val="00290298"/>
    <w:rsid w:val="0056024F"/>
    <w:rsid w:val="006B2E85"/>
    <w:rsid w:val="007122ED"/>
    <w:rsid w:val="007C1C76"/>
    <w:rsid w:val="00857EDB"/>
    <w:rsid w:val="00896D64"/>
    <w:rsid w:val="00BA3435"/>
    <w:rsid w:val="00C55855"/>
    <w:rsid w:val="00CB5FC7"/>
    <w:rsid w:val="00E4673C"/>
    <w:rsid w:val="00E76CE5"/>
    <w:rsid w:val="00E85E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9384"/>
  <w15:chartTrackingRefBased/>
  <w15:docId w15:val="{9CF443DB-C75F-4F2D-9346-7A42897B9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E17"/>
    <w:rPr>
      <w:rFonts w:eastAsiaTheme="majorEastAsia" w:cstheme="majorBidi"/>
      <w:color w:val="272727" w:themeColor="text1" w:themeTint="D8"/>
    </w:rPr>
  </w:style>
  <w:style w:type="paragraph" w:styleId="Title">
    <w:name w:val="Title"/>
    <w:basedOn w:val="Normal"/>
    <w:next w:val="Normal"/>
    <w:link w:val="TitleChar"/>
    <w:uiPriority w:val="10"/>
    <w:qFormat/>
    <w:rsid w:val="00E85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E17"/>
    <w:pPr>
      <w:spacing w:before="160"/>
      <w:jc w:val="center"/>
    </w:pPr>
    <w:rPr>
      <w:i/>
      <w:iCs/>
      <w:color w:val="404040" w:themeColor="text1" w:themeTint="BF"/>
    </w:rPr>
  </w:style>
  <w:style w:type="character" w:customStyle="1" w:styleId="QuoteChar">
    <w:name w:val="Quote Char"/>
    <w:basedOn w:val="DefaultParagraphFont"/>
    <w:link w:val="Quote"/>
    <w:uiPriority w:val="29"/>
    <w:rsid w:val="00E85E17"/>
    <w:rPr>
      <w:i/>
      <w:iCs/>
      <w:color w:val="404040" w:themeColor="text1" w:themeTint="BF"/>
    </w:rPr>
  </w:style>
  <w:style w:type="paragraph" w:styleId="ListParagraph">
    <w:name w:val="List Paragraph"/>
    <w:basedOn w:val="Normal"/>
    <w:uiPriority w:val="34"/>
    <w:qFormat/>
    <w:rsid w:val="00E85E17"/>
    <w:pPr>
      <w:ind w:left="720"/>
      <w:contextualSpacing/>
    </w:pPr>
  </w:style>
  <w:style w:type="character" w:styleId="IntenseEmphasis">
    <w:name w:val="Intense Emphasis"/>
    <w:basedOn w:val="DefaultParagraphFont"/>
    <w:uiPriority w:val="21"/>
    <w:qFormat/>
    <w:rsid w:val="00E85E17"/>
    <w:rPr>
      <w:i/>
      <w:iCs/>
      <w:color w:val="0F4761" w:themeColor="accent1" w:themeShade="BF"/>
    </w:rPr>
  </w:style>
  <w:style w:type="paragraph" w:styleId="IntenseQuote">
    <w:name w:val="Intense Quote"/>
    <w:basedOn w:val="Normal"/>
    <w:next w:val="Normal"/>
    <w:link w:val="IntenseQuoteChar"/>
    <w:uiPriority w:val="30"/>
    <w:qFormat/>
    <w:rsid w:val="00E85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E17"/>
    <w:rPr>
      <w:i/>
      <w:iCs/>
      <w:color w:val="0F4761" w:themeColor="accent1" w:themeShade="BF"/>
    </w:rPr>
  </w:style>
  <w:style w:type="character" w:styleId="IntenseReference">
    <w:name w:val="Intense Reference"/>
    <w:basedOn w:val="DefaultParagraphFont"/>
    <w:uiPriority w:val="32"/>
    <w:qFormat/>
    <w:rsid w:val="00E85E17"/>
    <w:rPr>
      <w:b/>
      <w:bCs/>
      <w:smallCaps/>
      <w:color w:val="0F4761" w:themeColor="accent1" w:themeShade="BF"/>
      <w:spacing w:val="5"/>
    </w:rPr>
  </w:style>
  <w:style w:type="paragraph" w:styleId="Header">
    <w:name w:val="header"/>
    <w:basedOn w:val="Normal"/>
    <w:link w:val="HeaderChar"/>
    <w:uiPriority w:val="99"/>
    <w:unhideWhenUsed/>
    <w:rsid w:val="002902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0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3161</Words>
  <Characters>18018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Santander</Company>
  <LinksUpToDate>false</LinksUpToDate>
  <CharactersWithSpaces>21137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
  <cp:lastModifiedBy>Oshikoya, Kolawole (Santander UK)</cp:lastModifiedBy>
  <cp:revision>1</cp:revision>
  <dcterms:created xsi:type="dcterms:W3CDTF">2026-10-21T12:07:00Z</dcterms:created>
  <dcterms:modified xsi:type="dcterms:W3CDTF">2026-10-22T16:13:00Z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62e42b54,1d325531,2f2b0a14</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2026-10-22T16:13:04Z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02313cef-cd81-43d1-a6e0-7859be93181d</vt:lpwstr>
  </property>
  <property fmtid="{D5CDD505-2E9C-101B-9397-08002B2CF9AE}" pid="11" name="MSIP_Label_3c41c091-3cbc-4dba-8b59-ce62f19500db_ContentBits">
    <vt:lpwstr>1</vt:lpwstr>
  </property>
  <property fmtid="{D5CDD505-2E9C-101B-9397-08002B2CF9AE}" pid="12" name="MSIP_Label_3c41c091-3cbc-4dba-8b59-ce62f19500db_Tag">
    <vt:lpwstr>10, 0, 1, 1</vt:lpwstr>
  </property>
</Properties>
</file>