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D7096" w14:textId="77777777" w:rsidR="00253EED" w:rsidRPr="00253EED" w:rsidRDefault="00253EED" w:rsidP="00253EED">
      <w:r w:rsidRPr="00253EED">
        <w:rPr>
          <w:b/>
          <w:bCs/>
        </w:rPr>
        <w:t># Projects</w:t>
      </w:r>
    </w:p>
    <w:p w14:paraId="5E250AB3" w14:textId="77777777" w:rsidR="00253EED" w:rsidRPr="00253EED" w:rsidRDefault="00253EED" w:rsidP="00253EED"/>
    <w:p w14:paraId="4E18578F" w14:textId="77777777" w:rsidR="00253EED" w:rsidRPr="00253EED" w:rsidRDefault="00253EED" w:rsidP="00253EED">
      <w:r w:rsidRPr="00253EED">
        <w:rPr>
          <w:b/>
          <w:bCs/>
        </w:rPr>
        <w:t>**AI-Driven Data Governance — Lake Formation Tag-Based Access Control**</w:t>
      </w:r>
    </w:p>
    <w:p w14:paraId="16E3DD52" w14:textId="77777777" w:rsidR="00253EED" w:rsidRPr="00253EED" w:rsidRDefault="00253EED" w:rsidP="00253EED">
      <w:r w:rsidRPr="00253EED">
        <w:t>Designed and operationalised an enterprise data governance framework using AWS Lake Formation LF-tags to enable safe, scaled data management across a multi-account platform serving 300+ engineers. Deployed GDPR, PCI DSS, and Bcbs239 classification tags at database, table, and column level via CI/CD. Diagnosed a critical silent failure affecting 1,500+ tag validations — traced the root cause through six debugging cycles across DynamoDB, Lake Formation, and source code, evolving the framework to prevent recurrence.</w:t>
      </w:r>
    </w:p>
    <w:p w14:paraId="3EAE5A7F" w14:textId="77777777" w:rsidR="00253EED" w:rsidRPr="00253EED" w:rsidRDefault="00253EED" w:rsidP="00253EED"/>
    <w:p w14:paraId="41D28D75" w14:textId="77777777" w:rsidR="00253EED" w:rsidRPr="00253EED" w:rsidRDefault="00253EED" w:rsidP="00253EED">
      <w:r w:rsidRPr="00253EED">
        <w:rPr>
          <w:b/>
          <w:bCs/>
        </w:rPr>
        <w:t>**AI-Powered Infrastructure Self-Healing — Terraform State Auto-Remediation**</w:t>
      </w:r>
    </w:p>
    <w:p w14:paraId="45899ABE" w14:textId="77777777" w:rsidR="00253EED" w:rsidRPr="00253EED" w:rsidRDefault="00253EED" w:rsidP="00253EED">
      <w:r w:rsidRPr="00253EED">
        <w:t>Architected an event-driven automation solution (Python Lambda, EventBridge, SNS) that detects and auto-remediates Terraform state digest corruption without manual intervention — an AI-adjacent innovation that eliminated the need for engineers to access production consoles. Wrote 14 unit tests (pytest/moto) and designed a phased dry-run rollout with structured approval gates across DEV → PRE → PROD.</w:t>
      </w:r>
    </w:p>
    <w:p w14:paraId="4B0251AD" w14:textId="77777777" w:rsidR="00253EED" w:rsidRPr="00253EED" w:rsidRDefault="00253EED" w:rsidP="00253EED"/>
    <w:p w14:paraId="33042DD8" w14:textId="77777777" w:rsidR="00253EED" w:rsidRPr="00253EED" w:rsidRDefault="00253EED" w:rsidP="00253EED">
      <w:r w:rsidRPr="00253EED">
        <w:rPr>
          <w:b/>
          <w:bCs/>
        </w:rPr>
        <w:t>**Technological Convergence — EMR Platform Migration (64 Clusters, 15 Teams)**</w:t>
      </w:r>
    </w:p>
    <w:p w14:paraId="425F82B2" w14:textId="77777777" w:rsidR="00253EED" w:rsidRPr="00253EED" w:rsidRDefault="00253EED" w:rsidP="00253EED">
      <w:r w:rsidRPr="00253EED">
        <w:t>Served as technical lead for the convergence of 64 production clusters onto a unified EMR 7.12 platform across 15 teams and 11 business repositories. Coordinated migration sequencing and dependencies including S3 storage, Lake Formation access profile migration (EMR5 EC2 roles → FTA runtime roles), and metadata continuity. Authored team communications and step-by-step Terraform update guidance, delivering within a 3-week phased deployment window.</w:t>
      </w:r>
    </w:p>
    <w:p w14:paraId="6525CE96" w14:textId="77777777" w:rsidR="00253EED" w:rsidRPr="00253EED" w:rsidRDefault="00253EED" w:rsidP="00253EED"/>
    <w:p w14:paraId="76734E38" w14:textId="77777777" w:rsidR="00253EED" w:rsidRPr="00253EED" w:rsidRDefault="00253EED" w:rsidP="00253EED">
      <w:r w:rsidRPr="00253EED">
        <w:rPr>
          <w:b/>
          <w:bCs/>
        </w:rPr>
        <w:t>**Self-Service Data Platform — Onboarding Framework &amp; AI Tooling Adoption**</w:t>
      </w:r>
    </w:p>
    <w:p w14:paraId="408CB29B" w14:textId="77777777" w:rsidR="00253EED" w:rsidRPr="00253EED" w:rsidRDefault="00253EED" w:rsidP="00253EED">
      <w:r w:rsidRPr="00253EED">
        <w:t>Built end-to-end onboarding for consumer, producer, archival, and data science teams — covering IAM role mapping, repo provisioning, Lake Formation permissions, and SageMaker domain provisioning. Developed a FastAPI Data Access Request tool that auto-generates permission PRs, replacing a 5-step manual workflow. Coached teams on AI-powered tooling adoption (EMR Advisor / Amazon Bedrock), including risk awareness and responsible usage guardrails.</w:t>
      </w:r>
    </w:p>
    <w:p w14:paraId="70ACAC50" w14:textId="77777777" w:rsidR="00253EED" w:rsidRPr="00253EED" w:rsidRDefault="00253EED" w:rsidP="00253EED"/>
    <w:p w14:paraId="2B5B6842" w14:textId="77777777" w:rsidR="00253EED" w:rsidRPr="00253EED" w:rsidRDefault="00253EED" w:rsidP="00253EED">
      <w:r w:rsidRPr="00253EED">
        <w:rPr>
          <w:b/>
          <w:bCs/>
        </w:rPr>
        <w:lastRenderedPageBreak/>
        <w:t>**Production Pipeline Optimisation — Regulatory Data Workload**</w:t>
      </w:r>
    </w:p>
    <w:p w14:paraId="6CBB74BB" w14:textId="77777777" w:rsidR="00253EED" w:rsidRPr="00253EED" w:rsidRDefault="00253EED" w:rsidP="00253EED">
      <w:r w:rsidRPr="00253EED">
        <w:t>Diagnosed S3 503 throttling on a Glue job scanning 2,405 partitions of regulatory reporting data. Designed a multi-layered fix: chunked reads via push_down_predicate, retry/backoff tuning, reduced parallelism, and recommended file compaction — ensuring reliable data delivery for policy-compliant regulatory pipelines.</w:t>
      </w:r>
    </w:p>
    <w:p w14:paraId="6E7A1215" w14:textId="77777777" w:rsidR="00253EED" w:rsidRPr="00253EED" w:rsidRDefault="00253EED" w:rsidP="00253EED"/>
    <w:p w14:paraId="5C149C0C" w14:textId="77777777" w:rsidR="00253EED" w:rsidRPr="00253EED" w:rsidRDefault="00253EED" w:rsidP="00253EED">
      <w:r w:rsidRPr="00253EED">
        <w:rPr>
          <w:b/>
          <w:bCs/>
        </w:rPr>
        <w:t>**Data Management Strategy — Target Operating Model for 300+ Engineers**</w:t>
      </w:r>
    </w:p>
    <w:p w14:paraId="1DB37245" w14:textId="77777777" w:rsidR="00253EED" w:rsidRPr="00253EED" w:rsidRDefault="00253EED" w:rsidP="00253EED">
      <w:r w:rsidRPr="00253EED">
        <w:t>Led the CDF contribution to an enterprise-wide Data Engineering Target Operating Model, advising how the UK data function should be structured to align with evolving AI and data management strategy. Conducted gap analysis across existing documentation, designed a reusable section template adopted as the org-wide standard, and implemented a governance model with CQL-based staleness tracking — positioning teams to adopt AI tooling within a consistent operational framework.</w:t>
      </w:r>
    </w:p>
    <w:p w14:paraId="083388DA" w14:textId="77777777" w:rsidR="00253EED" w:rsidRPr="00253EED" w:rsidRDefault="00253EED" w:rsidP="00253EED"/>
    <w:p w14:paraId="3C15C71F" w14:textId="77777777" w:rsidR="00253EED" w:rsidRPr="00253EED" w:rsidRDefault="00253EED" w:rsidP="00253EED">
      <w:r w:rsidRPr="00253EED">
        <w:rPr>
          <w:b/>
          <w:bCs/>
        </w:rPr>
        <w:t>**CI/CD Pipeline Stabilisation — Multi-Environment Convergence**</w:t>
      </w:r>
    </w:p>
    <w:p w14:paraId="2A84C562" w14:textId="77777777" w:rsidR="00253EED" w:rsidRPr="00253EED" w:rsidRDefault="00253EED" w:rsidP="00253EED">
      <w:r w:rsidRPr="00253EED">
        <w:t>Resolved interconnected Terraform deployment failures across DEV/PRE/PROD caused by a reusable workflow migration. Traced a version downgrade through the GitHub Actions workflow chain source code, resolved concurrent-run state corruption, and created detailed resolution guides — executing data management assessments to ensure deployment reliability across the data lifecycle.</w:t>
      </w:r>
    </w:p>
    <w:p w14:paraId="42950144" w14:textId="77777777" w:rsidR="00253EED" w:rsidRPr="00253EED" w:rsidRDefault="00253EED" w:rsidP="00253EED"/>
    <w:p w14:paraId="695E5E2D" w14:textId="77777777" w:rsidR="00253EED" w:rsidRPr="00253EED" w:rsidRDefault="00253EED" w:rsidP="00253EED">
      <w:r w:rsidRPr="00253EED">
        <w:rPr>
          <w:b/>
          <w:bCs/>
        </w:rPr>
        <w:t>---</w:t>
      </w:r>
    </w:p>
    <w:p w14:paraId="644FC155" w14:textId="77777777" w:rsidR="00253EED" w:rsidRPr="00253EED" w:rsidRDefault="00253EED" w:rsidP="00253EED"/>
    <w:p w14:paraId="62B8C3AD" w14:textId="77777777" w:rsidR="00253EED" w:rsidRPr="00253EED" w:rsidRDefault="00253EED" w:rsidP="00253EED">
      <w:r w:rsidRPr="00253EED">
        <w:rPr>
          <w:b/>
          <w:bCs/>
        </w:rPr>
        <w:t>## Key Skills</w:t>
      </w:r>
    </w:p>
    <w:p w14:paraId="6537AFF8" w14:textId="77777777" w:rsidR="00253EED" w:rsidRPr="00253EED" w:rsidRDefault="00253EED" w:rsidP="00253EED"/>
    <w:p w14:paraId="24669B0E" w14:textId="77777777" w:rsidR="00253EED" w:rsidRPr="00253EED" w:rsidRDefault="00253EED" w:rsidP="00253EED">
      <w:r w:rsidRPr="00253EED">
        <w:rPr>
          <w:b/>
          <w:bCs/>
        </w:rPr>
        <w:t>**Cloud &amp; Data:**</w:t>
      </w:r>
      <w:r w:rsidRPr="00253EED">
        <w:t xml:space="preserve"> AWS (S3, Glue, Lake Formation, EMR, SageMaker, Lambda, IAM, CodePipeline, Athena), Snowflake, Terraform, Apache Spark</w:t>
      </w:r>
    </w:p>
    <w:p w14:paraId="0F573963" w14:textId="77777777" w:rsidR="00253EED" w:rsidRPr="00253EED" w:rsidRDefault="00253EED" w:rsidP="00253EED">
      <w:r w:rsidRPr="00253EED">
        <w:rPr>
          <w:b/>
          <w:bCs/>
        </w:rPr>
        <w:t>**AI &amp; Automation:**</w:t>
      </w:r>
      <w:r w:rsidRPr="00253EED">
        <w:t xml:space="preserve"> Amazon Bedrock (EMR Advisor), event-driven auto-remediation, self-service tooling (FastAPI)</w:t>
      </w:r>
    </w:p>
    <w:p w14:paraId="20414184" w14:textId="77777777" w:rsidR="00253EED" w:rsidRPr="00253EED" w:rsidRDefault="00253EED" w:rsidP="00253EED">
      <w:r w:rsidRPr="00253EED">
        <w:rPr>
          <w:b/>
          <w:bCs/>
        </w:rPr>
        <w:t>**Governance:**</w:t>
      </w:r>
      <w:r w:rsidRPr="00253EED">
        <w:t xml:space="preserve"> LF-tag classification (GDPR, PCI DSS, Bcbs239), multi-account IAM strategy, metadata lifecycle management</w:t>
      </w:r>
    </w:p>
    <w:p w14:paraId="5A2F4C8F" w14:textId="6388DF62" w:rsidR="007C1C76" w:rsidRDefault="00253EED">
      <w:r w:rsidRPr="00253EED">
        <w:rPr>
          <w:b/>
          <w:bCs/>
        </w:rPr>
        <w:t>**Leadership:**</w:t>
      </w:r>
      <w:r w:rsidRPr="00253EED">
        <w:t xml:space="preserve"> Convergence migration (15 teams / 64 clusters), documentation standards for 300+ engineers, phased rollout strategies</w:t>
      </w:r>
    </w:p>
    <w:p w14:paraId="7B3261C6" w14:textId="77777777" w:rsidR="00253EED" w:rsidRPr="00253EED" w:rsidRDefault="00253EED" w:rsidP="00253EED">
      <w:r w:rsidRPr="00253EED">
        <w:lastRenderedPageBreak/>
        <w:t xml:space="preserve">This is a fantastic project to have on your CV because it demonstrates </w:t>
      </w:r>
      <w:r w:rsidRPr="00253EED">
        <w:rPr>
          <w:b/>
          <w:bCs/>
        </w:rPr>
        <w:t>Cost Optimization</w:t>
      </w:r>
      <w:r w:rsidRPr="00253EED">
        <w:t xml:space="preserve">, </w:t>
      </w:r>
      <w:r w:rsidRPr="00253EED">
        <w:rPr>
          <w:b/>
          <w:bCs/>
        </w:rPr>
        <w:t>Security/Compliance</w:t>
      </w:r>
      <w:r w:rsidRPr="00253EED">
        <w:t xml:space="preserve">, and </w:t>
      </w:r>
      <w:r w:rsidRPr="00253EED">
        <w:rPr>
          <w:b/>
          <w:bCs/>
        </w:rPr>
        <w:t>Operational Excellence</w:t>
      </w:r>
      <w:r w:rsidRPr="00253EED">
        <w:t>—the three pillars of modern DevOps and Platform Engineering.</w:t>
      </w:r>
    </w:p>
    <w:p w14:paraId="56DDD98C" w14:textId="77777777" w:rsidR="00253EED" w:rsidRPr="00253EED" w:rsidRDefault="00253EED" w:rsidP="00253EED">
      <w:r w:rsidRPr="00253EED">
        <w:t xml:space="preserve">Here is how to defend this project using the </w:t>
      </w:r>
      <w:r w:rsidRPr="00253EED">
        <w:rPr>
          <w:b/>
          <w:bCs/>
        </w:rPr>
        <w:t>STAR</w:t>
      </w:r>
      <w:r w:rsidRPr="00253EED">
        <w:t xml:space="preserve"> (Situation, Task, Action, Result) technique, broken down into simple, "defendable" language.</w:t>
      </w:r>
    </w:p>
    <w:p w14:paraId="17EFAA00" w14:textId="5C4C45F3" w:rsidR="00253EED" w:rsidRPr="00253EED" w:rsidRDefault="00253EED" w:rsidP="00253EED">
      <w:pPr>
        <w:rPr>
          <w:b/>
          <w:bCs/>
        </w:rPr>
      </w:pPr>
      <w:r w:rsidRPr="00253EED">
        <w:rPr>
          <w:b/>
          <w:bCs/>
        </w:rPr>
        <w:t>Project Title: Automated EMR Compliance &amp; Lifecycle Governance</w:t>
      </w:r>
      <w:r>
        <w:rPr>
          <w:b/>
          <w:bCs/>
        </w:rPr>
        <w:t xml:space="preserve"> ( Demonstrates </w:t>
      </w:r>
      <w:r w:rsidRPr="00253EED">
        <w:rPr>
          <w:b/>
          <w:bCs/>
        </w:rPr>
        <w:t>Cost Optimization</w:t>
      </w:r>
      <w:r w:rsidRPr="00253EED">
        <w:t xml:space="preserve">, </w:t>
      </w:r>
      <w:r w:rsidRPr="00253EED">
        <w:rPr>
          <w:b/>
          <w:bCs/>
        </w:rPr>
        <w:t>Security/Compliance</w:t>
      </w:r>
      <w:r w:rsidRPr="00253EED">
        <w:t xml:space="preserve">, and </w:t>
      </w:r>
      <w:r w:rsidRPr="00253EED">
        <w:rPr>
          <w:b/>
          <w:bCs/>
        </w:rPr>
        <w:t>Operational Excellence</w:t>
      </w:r>
      <w:r>
        <w:rPr>
          <w:b/>
          <w:bCs/>
        </w:rPr>
        <w:t>)</w:t>
      </w:r>
    </w:p>
    <w:p w14:paraId="6059892E" w14:textId="77777777" w:rsidR="00253EED" w:rsidRPr="00253EED" w:rsidRDefault="00253EED" w:rsidP="00253EED">
      <w:pPr>
        <w:rPr>
          <w:b/>
          <w:bCs/>
        </w:rPr>
      </w:pPr>
      <w:r w:rsidRPr="00253EED">
        <w:rPr>
          <w:b/>
          <w:bCs/>
        </w:rPr>
        <w:t>1. Situation (The Problem)</w:t>
      </w:r>
    </w:p>
    <w:p w14:paraId="65F098FA" w14:textId="77777777" w:rsidR="00253EED" w:rsidRPr="00253EED" w:rsidRDefault="00253EED" w:rsidP="00253EED">
      <w:r w:rsidRPr="00253EED">
        <w:t>"In our AWS Analytics environment, we were managing over 100 EMR (Elastic MapReduce) clusters across multiple engineering teams. We faced two major challenges:</w:t>
      </w:r>
    </w:p>
    <w:p w14:paraId="5A29A4E8" w14:textId="77777777" w:rsidR="00253EED" w:rsidRPr="00253EED" w:rsidRDefault="00253EED" w:rsidP="00253EED">
      <w:pPr>
        <w:numPr>
          <w:ilvl w:val="0"/>
          <w:numId w:val="1"/>
        </w:numPr>
      </w:pPr>
      <w:r w:rsidRPr="00253EED">
        <w:rPr>
          <w:b/>
          <w:bCs/>
        </w:rPr>
        <w:t>Version Drift:</w:t>
      </w:r>
      <w:r w:rsidRPr="00253EED">
        <w:t xml:space="preserve"> Many clusters were running on 'End-of-Life' EMR versions, creating security vulnerabilities and preventing us from using new features like 'Full Table Access' (FTA).</w:t>
      </w:r>
    </w:p>
    <w:p w14:paraId="0AA83C50" w14:textId="77777777" w:rsidR="00253EED" w:rsidRPr="00253EED" w:rsidRDefault="00253EED" w:rsidP="00253EED">
      <w:pPr>
        <w:numPr>
          <w:ilvl w:val="0"/>
          <w:numId w:val="1"/>
        </w:numPr>
      </w:pPr>
      <w:r w:rsidRPr="00253EED">
        <w:rPr>
          <w:b/>
          <w:bCs/>
        </w:rPr>
        <w:t>Cost Inefficiency:</w:t>
      </w:r>
      <w:r w:rsidRPr="00253EED">
        <w:t xml:space="preserve"> Teams were setting 'Idle Timeouts' far beyond the 15-minute platform standard, leading to thousands of pounds in wasted cloud spend on idle resources."</w:t>
      </w:r>
    </w:p>
    <w:p w14:paraId="731E8F58" w14:textId="77777777" w:rsidR="00253EED" w:rsidRPr="00253EED" w:rsidRDefault="00253EED" w:rsidP="00253EED">
      <w:pPr>
        <w:rPr>
          <w:b/>
          <w:bCs/>
        </w:rPr>
      </w:pPr>
      <w:r w:rsidRPr="00253EED">
        <w:rPr>
          <w:b/>
          <w:bCs/>
        </w:rPr>
        <w:t>2. Task (Your Goal)</w:t>
      </w:r>
    </w:p>
    <w:p w14:paraId="766E0B57" w14:textId="77777777" w:rsidR="00253EED" w:rsidRPr="00253EED" w:rsidRDefault="00253EED" w:rsidP="00253EED">
      <w:r w:rsidRPr="00253EED">
        <w:t>"My goal was to build an automated 'Compliance Agent' workflow to audit the entire EMR fleet weekly. I needed to identify non-compliant clusters, map them to the correct owning teams, and trigger a formal remediation process via Jira to ensure we hit our 100% compliance target for EMR 7.12."</w:t>
      </w:r>
    </w:p>
    <w:p w14:paraId="76B609DB" w14:textId="77777777" w:rsidR="00253EED" w:rsidRPr="00253EED" w:rsidRDefault="00253EED" w:rsidP="00253EED">
      <w:pPr>
        <w:rPr>
          <w:b/>
          <w:bCs/>
        </w:rPr>
      </w:pPr>
      <w:r w:rsidRPr="00253EED">
        <w:rPr>
          <w:b/>
          <w:bCs/>
        </w:rPr>
        <w:t>3. Action (What You Actually Did)</w:t>
      </w:r>
    </w:p>
    <w:p w14:paraId="40A4FD23" w14:textId="77777777" w:rsidR="00253EED" w:rsidRPr="00253EED" w:rsidRDefault="00253EED" w:rsidP="00253EED">
      <w:r w:rsidRPr="00253EED">
        <w:t>"I implemented a multi-step automation workflow:</w:t>
      </w:r>
    </w:p>
    <w:p w14:paraId="148FF4D2" w14:textId="77777777" w:rsidR="00253EED" w:rsidRPr="00253EED" w:rsidRDefault="00253EED" w:rsidP="00253EED">
      <w:pPr>
        <w:numPr>
          <w:ilvl w:val="0"/>
          <w:numId w:val="2"/>
        </w:numPr>
      </w:pPr>
      <w:r w:rsidRPr="00253EED">
        <w:rPr>
          <w:b/>
          <w:bCs/>
        </w:rPr>
        <w:t>Data Extraction:</w:t>
      </w:r>
      <w:r w:rsidRPr="00253EED">
        <w:t xml:space="preserve"> I leveraged a custom CloudWatch namespace (CDF/EMR) to query cluster dimensions including ClusterName, Version, and VersionStatus over a 7-day rolling window.</w:t>
      </w:r>
    </w:p>
    <w:p w14:paraId="71AFCC3E" w14:textId="77777777" w:rsidR="00253EED" w:rsidRPr="00253EED" w:rsidRDefault="00253EED" w:rsidP="00253EED">
      <w:pPr>
        <w:numPr>
          <w:ilvl w:val="0"/>
          <w:numId w:val="2"/>
        </w:numPr>
      </w:pPr>
      <w:r w:rsidRPr="00253EED">
        <w:rPr>
          <w:b/>
          <w:bCs/>
        </w:rPr>
        <w:t>Logic Engine:</w:t>
      </w:r>
      <w:r w:rsidRPr="00253EED">
        <w:t xml:space="preserve"> I developed logic to cross-reference these metrics against the AWS EMR Support Lifecycle. I categorized clusters into 'Critical' (End of Support) and 'Warning' (Nearing End of Support).</w:t>
      </w:r>
    </w:p>
    <w:p w14:paraId="003B49F5" w14:textId="77777777" w:rsidR="00253EED" w:rsidRPr="00253EED" w:rsidRDefault="00253EED" w:rsidP="00253EED">
      <w:pPr>
        <w:numPr>
          <w:ilvl w:val="0"/>
          <w:numId w:val="2"/>
        </w:numPr>
      </w:pPr>
      <w:r w:rsidRPr="00253EED">
        <w:rPr>
          <w:b/>
          <w:bCs/>
        </w:rPr>
        <w:t>Team Mapping:</w:t>
      </w:r>
      <w:r w:rsidRPr="00253EED">
        <w:t xml:space="preserve"> I used a regex-based mapping (e.g., `cdf-</w:t>
      </w:r>
    </w:p>
    <w:p w14:paraId="7D90F0FA" w14:textId="77777777" w:rsidR="00253EED" w:rsidRPr="00253EED" w:rsidRDefault="00253EED" w:rsidP="00253EED">
      <w:r w:rsidRPr="00253EED">
        <w:t>&lt;teamname&gt;-`) to automatically identify which of the 20+ engineering teams was responsible for each non-compliant resource.</w:t>
      </w:r>
    </w:p>
    <w:p w14:paraId="3C7990C5" w14:textId="77777777" w:rsidR="00253EED" w:rsidRPr="00253EED" w:rsidRDefault="00253EED" w:rsidP="00253EED">
      <w:pPr>
        <w:numPr>
          <w:ilvl w:val="0"/>
          <w:numId w:val="3"/>
        </w:numPr>
      </w:pPr>
      <w:r w:rsidRPr="00253EED">
        <w:rPr>
          <w:b/>
          <w:bCs/>
        </w:rPr>
        <w:lastRenderedPageBreak/>
        <w:t>Automated Remediation:</w:t>
      </w:r>
      <w:r w:rsidRPr="00253EED">
        <w:t xml:space="preserve"> I integrated the agent with Jira (using the CDFSUPPORT and DATALAKE projects) to automatically raise tickets. These tickets didn't just flag the error; they provided the exact Terraform code changes needed (e.g., updating release_label to emr-7.12.0) to lower the barrier for developers."</w:t>
      </w:r>
    </w:p>
    <w:p w14:paraId="1EB3B7A6" w14:textId="77777777" w:rsidR="00253EED" w:rsidRPr="00253EED" w:rsidRDefault="00253EED" w:rsidP="00253EED">
      <w:pPr>
        <w:rPr>
          <w:b/>
          <w:bCs/>
        </w:rPr>
      </w:pPr>
      <w:r w:rsidRPr="00253EED">
        <w:rPr>
          <w:b/>
          <w:bCs/>
        </w:rPr>
        <w:t>4. Result (The Impact)</w:t>
      </w:r>
    </w:p>
    <w:p w14:paraId="6F992C3A" w14:textId="77777777" w:rsidR="00253EED" w:rsidRPr="00253EED" w:rsidRDefault="00253EED" w:rsidP="00253EED">
      <w:r w:rsidRPr="00253EED">
        <w:t>"The impact was immediate and measurable:</w:t>
      </w:r>
    </w:p>
    <w:p w14:paraId="62428D80" w14:textId="77777777" w:rsidR="00253EED" w:rsidRPr="00253EED" w:rsidRDefault="00253EED" w:rsidP="00253EED">
      <w:pPr>
        <w:numPr>
          <w:ilvl w:val="0"/>
          <w:numId w:val="4"/>
        </w:numPr>
      </w:pPr>
      <w:r w:rsidRPr="00253EED">
        <w:rPr>
          <w:b/>
          <w:bCs/>
        </w:rPr>
        <w:t>Risk Reduction:</w:t>
      </w:r>
      <w:r w:rsidRPr="00253EED">
        <w:t xml:space="preserve"> We identified and scheduled upgrades for </w:t>
      </w:r>
      <w:r w:rsidRPr="00253EED">
        <w:rPr>
          <w:b/>
          <w:bCs/>
        </w:rPr>
        <w:t>9 critical clusters</w:t>
      </w:r>
      <w:r w:rsidRPr="00253EED">
        <w:t xml:space="preserve"> that were already past end-of-support and </w:t>
      </w:r>
      <w:r w:rsidRPr="00253EED">
        <w:rPr>
          <w:b/>
          <w:bCs/>
        </w:rPr>
        <w:t>55 clusters</w:t>
      </w:r>
      <w:r w:rsidRPr="00253EED">
        <w:t xml:space="preserve"> nearing end-of-support.</w:t>
      </w:r>
    </w:p>
    <w:p w14:paraId="2E3B5F03" w14:textId="77777777" w:rsidR="00253EED" w:rsidRPr="00253EED" w:rsidRDefault="00253EED" w:rsidP="00253EED">
      <w:pPr>
        <w:numPr>
          <w:ilvl w:val="0"/>
          <w:numId w:val="4"/>
        </w:numPr>
      </w:pPr>
      <w:r w:rsidRPr="00253EED">
        <w:rPr>
          <w:b/>
          <w:bCs/>
        </w:rPr>
        <w:t>Cost Savings:</w:t>
      </w:r>
      <w:r w:rsidRPr="00253EED">
        <w:t xml:space="preserve"> By enforcing the 15-minute idle timeout standard, we reduced 'zombie' cluster costs significantly across the Analytics account.</w:t>
      </w:r>
    </w:p>
    <w:p w14:paraId="36B8C511" w14:textId="77777777" w:rsidR="00253EED" w:rsidRPr="00253EED" w:rsidRDefault="00253EED" w:rsidP="00253EED">
      <w:pPr>
        <w:numPr>
          <w:ilvl w:val="0"/>
          <w:numId w:val="4"/>
        </w:numPr>
      </w:pPr>
      <w:r w:rsidRPr="00253EED">
        <w:rPr>
          <w:b/>
          <w:bCs/>
        </w:rPr>
        <w:t>Efficiency:</w:t>
      </w:r>
      <w:r w:rsidRPr="00253EED">
        <w:t xml:space="preserve"> What used to take a platform engineer 4–5 hours of manual auditing per week is now a 5-minute automated report, allowing the team to focus on higher-value architecture tasks."</w:t>
      </w:r>
    </w:p>
    <w:p w14:paraId="696CE1E2" w14:textId="77777777" w:rsidR="00253EED" w:rsidRPr="00253EED" w:rsidRDefault="00253EED" w:rsidP="00253EED">
      <w:pPr>
        <w:rPr>
          <w:b/>
          <w:bCs/>
        </w:rPr>
      </w:pPr>
      <w:r w:rsidRPr="00253EED">
        <w:rPr>
          <w:b/>
          <w:bCs/>
        </w:rPr>
        <w:t>Key "Pro-Tips" for your Interview Defense:</w:t>
      </w:r>
    </w:p>
    <w:p w14:paraId="11228A99" w14:textId="77777777" w:rsidR="00253EED" w:rsidRPr="00253EED" w:rsidRDefault="00253EED" w:rsidP="00253EED">
      <w:r w:rsidRPr="00253EED">
        <w:rPr>
          <w:b/>
          <w:bCs/>
        </w:rPr>
        <w:t>Q1: Why EMR 7.12 specifically?</w:t>
      </w:r>
    </w:p>
    <w:p w14:paraId="752BCDD8" w14:textId="77777777" w:rsidR="00253EED" w:rsidRPr="00253EED" w:rsidRDefault="00253EED" w:rsidP="00253EED">
      <w:pPr>
        <w:numPr>
          <w:ilvl w:val="0"/>
          <w:numId w:val="5"/>
        </w:numPr>
      </w:pPr>
      <w:r w:rsidRPr="00253EED">
        <w:rPr>
          <w:i/>
          <w:iCs/>
        </w:rPr>
        <w:t>Answer:</w:t>
      </w:r>
      <w:r w:rsidRPr="00253EED">
        <w:t xml:space="preserve"> "EMR 7.12 is our platform's 'Golden Version.' It supports </w:t>
      </w:r>
      <w:r w:rsidRPr="00253EED">
        <w:rPr>
          <w:b/>
          <w:bCs/>
        </w:rPr>
        <w:t>FTA (Full Table Access) mode</w:t>
      </w:r>
      <w:r w:rsidRPr="00253EED">
        <w:t>, which provides better performance and tighter data governance compared to the older 7.7 or 7.8 versions."</w:t>
      </w:r>
    </w:p>
    <w:p w14:paraId="2C84D580" w14:textId="77777777" w:rsidR="00253EED" w:rsidRPr="00253EED" w:rsidRDefault="00253EED" w:rsidP="00253EED">
      <w:r w:rsidRPr="00253EED">
        <w:rPr>
          <w:b/>
          <w:bCs/>
        </w:rPr>
        <w:t>Q2: How did you handle teams that refused to upgrade?</w:t>
      </w:r>
    </w:p>
    <w:p w14:paraId="7EFF570E" w14:textId="77777777" w:rsidR="00253EED" w:rsidRPr="00253EED" w:rsidRDefault="00253EED" w:rsidP="00253EED">
      <w:pPr>
        <w:numPr>
          <w:ilvl w:val="0"/>
          <w:numId w:val="6"/>
        </w:numPr>
      </w:pPr>
      <w:r w:rsidRPr="00253EED">
        <w:rPr>
          <w:i/>
          <w:iCs/>
        </w:rPr>
        <w:t>Answer:</w:t>
      </w:r>
      <w:r w:rsidRPr="00253EED">
        <w:t xml:space="preserve"> "The automation included an 'Exception Justification' workflow. If a team needed a longer timeout or an older version, they had to provide a business justification in the Jira ticket. If no response was received within 5 days, the ticket was automatically escalated for a Terraform override."</w:t>
      </w:r>
    </w:p>
    <w:p w14:paraId="24BB9FD6" w14:textId="77777777" w:rsidR="00253EED" w:rsidRPr="00253EED" w:rsidRDefault="00253EED" w:rsidP="00253EED">
      <w:r w:rsidRPr="00253EED">
        <w:rPr>
          <w:b/>
          <w:bCs/>
        </w:rPr>
        <w:t>Q3: What was the hardest part?</w:t>
      </w:r>
    </w:p>
    <w:p w14:paraId="4CEF9003" w14:textId="77777777" w:rsidR="00253EED" w:rsidRPr="00253EED" w:rsidRDefault="00253EED" w:rsidP="00253EED">
      <w:pPr>
        <w:numPr>
          <w:ilvl w:val="0"/>
          <w:numId w:val="7"/>
        </w:numPr>
      </w:pPr>
      <w:r w:rsidRPr="00253EED">
        <w:rPr>
          <w:i/>
          <w:iCs/>
        </w:rPr>
        <w:t>Answer:</w:t>
      </w:r>
      <w:r w:rsidRPr="00253EED">
        <w:t xml:space="preserve"> "Data mapping. With 100+ clusters, ensuring the 'Owning Team' was correctly identified from the naming convention was crucial to ensure the Jira tickets went to the right people without creating 'alert fatigue'."</w:t>
      </w:r>
    </w:p>
    <w:p w14:paraId="1D749091" w14:textId="77777777" w:rsidR="00253EED" w:rsidRPr="00253EED" w:rsidRDefault="00253EED" w:rsidP="00253EED">
      <w:pPr>
        <w:rPr>
          <w:b/>
          <w:bCs/>
        </w:rPr>
      </w:pPr>
      <w:r w:rsidRPr="00253EED">
        <w:rPr>
          <w:b/>
          <w:bCs/>
        </w:rPr>
        <w:t>Summary for your CV (Bullet Points):</w:t>
      </w:r>
    </w:p>
    <w:p w14:paraId="1BDADD79" w14:textId="77777777" w:rsidR="00253EED" w:rsidRPr="00253EED" w:rsidRDefault="00253EED" w:rsidP="00253EED">
      <w:pPr>
        <w:numPr>
          <w:ilvl w:val="0"/>
          <w:numId w:val="8"/>
        </w:numPr>
      </w:pPr>
      <w:r w:rsidRPr="00253EED">
        <w:t xml:space="preserve">Engineered an automated </w:t>
      </w:r>
      <w:r w:rsidRPr="00253EED">
        <w:rPr>
          <w:b/>
          <w:bCs/>
        </w:rPr>
        <w:t>EMR Compliance Agent</w:t>
      </w:r>
      <w:r w:rsidRPr="00253EED">
        <w:t xml:space="preserve"> to audit 100+ clusters for version lifecycle and cost-optimization standards.</w:t>
      </w:r>
    </w:p>
    <w:p w14:paraId="366F39C8" w14:textId="77777777" w:rsidR="00253EED" w:rsidRPr="00253EED" w:rsidRDefault="00253EED" w:rsidP="00253EED">
      <w:pPr>
        <w:numPr>
          <w:ilvl w:val="0"/>
          <w:numId w:val="8"/>
        </w:numPr>
      </w:pPr>
      <w:r w:rsidRPr="00253EED">
        <w:t xml:space="preserve">Reduced security risk by identifying </w:t>
      </w:r>
      <w:r w:rsidRPr="00253EED">
        <w:rPr>
          <w:b/>
          <w:bCs/>
        </w:rPr>
        <w:t>60+ clusters</w:t>
      </w:r>
      <w:r w:rsidRPr="00253EED">
        <w:t xml:space="preserve"> requiring urgent EMR 7.12 upgrades.</w:t>
      </w:r>
    </w:p>
    <w:p w14:paraId="64088ACA" w14:textId="77777777" w:rsidR="00253EED" w:rsidRPr="00253EED" w:rsidRDefault="00253EED" w:rsidP="00253EED">
      <w:pPr>
        <w:numPr>
          <w:ilvl w:val="0"/>
          <w:numId w:val="8"/>
        </w:numPr>
      </w:pPr>
      <w:r w:rsidRPr="00253EED">
        <w:lastRenderedPageBreak/>
        <w:t xml:space="preserve">Automated the remediation lifecycle by integrating AWS CloudWatch metrics with </w:t>
      </w:r>
      <w:r w:rsidRPr="00253EED">
        <w:rPr>
          <w:b/>
          <w:bCs/>
        </w:rPr>
        <w:t>Jira Service Management</w:t>
      </w:r>
      <w:r w:rsidRPr="00253EED">
        <w:t>, providing developers with pre-written Terraform fixes.</w:t>
      </w:r>
    </w:p>
    <w:p w14:paraId="36C15F1E" w14:textId="77777777" w:rsidR="00253EED" w:rsidRPr="00253EED" w:rsidRDefault="00253EED" w:rsidP="00253EED">
      <w:pPr>
        <w:numPr>
          <w:ilvl w:val="0"/>
          <w:numId w:val="8"/>
        </w:numPr>
      </w:pPr>
      <w:r w:rsidRPr="00253EED">
        <w:t xml:space="preserve">Enforced platform-wide </w:t>
      </w:r>
      <w:r w:rsidRPr="00253EED">
        <w:rPr>
          <w:b/>
          <w:bCs/>
        </w:rPr>
        <w:t>Idle Timeout policies</w:t>
      </w:r>
      <w:r w:rsidRPr="00253EED">
        <w:t>, significantly reducing cloud waste in the Analytics Production account.&lt;/teamname&gt;</w:t>
      </w:r>
    </w:p>
    <w:p w14:paraId="239662C9" w14:textId="77777777" w:rsidR="00253EED" w:rsidRDefault="00253EED"/>
    <w:sectPr w:rsidR="00253EED">
      <w:headerReference w:type="even" r:id="rId7"/>
      <w:headerReference w:type="default" r:id="rId8"/>
      <w:head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110F0" w14:textId="77777777" w:rsidR="002D36AC" w:rsidRDefault="002D36AC" w:rsidP="00253EED">
      <w:pPr>
        <w:spacing w:after="0" w:line="240" w:lineRule="auto"/>
      </w:pPr>
      <w:r>
        <w:separator/>
      </w:r>
    </w:p>
  </w:endnote>
  <w:endnote w:type="continuationSeparator" w:id="0">
    <w:p w14:paraId="22B5FEDB" w14:textId="77777777" w:rsidR="002D36AC" w:rsidRDefault="002D36AC" w:rsidP="00253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24A14" w14:textId="77777777" w:rsidR="002D36AC" w:rsidRDefault="002D36AC" w:rsidP="00253EED">
      <w:pPr>
        <w:spacing w:after="0" w:line="240" w:lineRule="auto"/>
      </w:pPr>
      <w:r>
        <w:separator/>
      </w:r>
    </w:p>
  </w:footnote>
  <w:footnote w:type="continuationSeparator" w:id="0">
    <w:p w14:paraId="5D6DD198" w14:textId="77777777" w:rsidR="002D36AC" w:rsidRDefault="002D36AC" w:rsidP="00253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A7D54" w14:textId="5CBDDE94" w:rsidR="00253EED" w:rsidRDefault="00253EED">
    <w:pPr>
      <w:pStyle w:val="Header"/>
    </w:pPr>
    <w:r>
      <w:rPr>
        <w:noProof/>
      </w:rPr>
      <mc:AlternateContent>
        <mc:Choice Requires="wps">
          <w:drawing>
            <wp:anchor distT="0" distB="0" distL="0" distR="0" simplePos="0" relativeHeight="251659264" behindDoc="0" locked="0" layoutInCell="1" allowOverlap="1" wp14:anchorId="7B10AD9A" wp14:editId="427AA374">
              <wp:simplePos x="635" y="635"/>
              <wp:positionH relativeFrom="page">
                <wp:align>left</wp:align>
              </wp:positionH>
              <wp:positionV relativeFrom="page">
                <wp:align>top</wp:align>
              </wp:positionV>
              <wp:extent cx="930275" cy="370205"/>
              <wp:effectExtent l="0" t="0" r="3175" b="10795"/>
              <wp:wrapNone/>
              <wp:docPr id="1973212515"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1FE8775F" w14:textId="34383B06" w:rsidR="00253EED" w:rsidRPr="00253EED" w:rsidRDefault="00253EED" w:rsidP="00253EED">
                          <w:pPr>
                            <w:spacing w:after="0"/>
                            <w:rPr>
                              <w:rFonts w:ascii="Aptos" w:eastAsia="Aptos" w:hAnsi="Aptos" w:cs="Aptos"/>
                              <w:noProof/>
                              <w:color w:val="000000"/>
                              <w:sz w:val="20"/>
                              <w:szCs w:val="20"/>
                            </w:rPr>
                          </w:pPr>
                          <w:r w:rsidRPr="00253EED">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B10AD9A" id="_x0000_t202" coordsize="21600,21600" o:spt="202" path="m,l,21600r21600,l21600,xe">
              <v:stroke joinstyle="miter"/>
              <v:path gradientshapeok="t" o:connecttype="rect"/>
            </v:shapetype>
            <v:shape id="Text Box 2" o:spid="_x0000_s1026" type="#_x0000_t202" alt="Confidential" style="position:absolute;margin-left:0;margin-top:0;width:73.2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" filled="f" stroked="f">
              <v:fill o:detectmouseclick="t"/>
              <v:textbox style="mso-fit-shape-to-text:t" inset="20pt,15pt,0,0">
                <w:txbxContent>
                  <w:p w14:paraId="1FE8775F" w14:textId="34383B06" w:rsidR="00253EED" w:rsidRPr="00253EED" w:rsidRDefault="00253EED" w:rsidP="00253EED">
                    <w:pPr>
                      <w:spacing w:after="0"/>
                      <w:rPr>
                        <w:rFonts w:ascii="Aptos" w:eastAsia="Aptos" w:hAnsi="Aptos" w:cs="Aptos"/>
                        <w:noProof/>
                        <w:color w:val="000000"/>
                        <w:sz w:val="20"/>
                        <w:szCs w:val="20"/>
                      </w:rPr>
                    </w:pPr>
                    <w:r w:rsidRPr="00253EED">
                      <w:rPr>
                        <w:rFonts w:ascii="Aptos" w:eastAsia="Aptos" w:hAnsi="Aptos" w:cs="Aptos"/>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5731C" w14:textId="4C293200" w:rsidR="00253EED" w:rsidRDefault="00253EED">
    <w:pPr>
      <w:pStyle w:val="Header"/>
    </w:pPr>
    <w:r>
      <w:rPr>
        <w:noProof/>
      </w:rPr>
      <mc:AlternateContent>
        <mc:Choice Requires="wps">
          <w:drawing>
            <wp:anchor distT="0" distB="0" distL="0" distR="0" simplePos="0" relativeHeight="251660288" behindDoc="0" locked="0" layoutInCell="1" allowOverlap="1" wp14:anchorId="63700F3A" wp14:editId="00C50EDD">
              <wp:simplePos x="914400" y="449580"/>
              <wp:positionH relativeFrom="page">
                <wp:align>left</wp:align>
              </wp:positionH>
              <wp:positionV relativeFrom="page">
                <wp:align>top</wp:align>
              </wp:positionV>
              <wp:extent cx="930275" cy="370205"/>
              <wp:effectExtent l="0" t="0" r="3175" b="10795"/>
              <wp:wrapNone/>
              <wp:docPr id="112857488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7DE1E59E" w14:textId="5E32D250" w:rsidR="00253EED" w:rsidRPr="00253EED" w:rsidRDefault="00253EED" w:rsidP="00253EED">
                          <w:pPr>
                            <w:spacing w:after="0"/>
                            <w:rPr>
                              <w:rFonts w:ascii="Aptos" w:eastAsia="Aptos" w:hAnsi="Aptos" w:cs="Aptos"/>
                              <w:noProof/>
                              <w:color w:val="000000"/>
                              <w:sz w:val="20"/>
                              <w:szCs w:val="20"/>
                            </w:rPr>
                          </w:pPr>
                          <w:r w:rsidRPr="00253EED">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3700F3A" id="_x0000_t202" coordsize="21600,21600" o:spt="202" path="m,l,21600r21600,l21600,xe">
              <v:stroke joinstyle="miter"/>
              <v:path gradientshapeok="t" o:connecttype="rect"/>
            </v:shapetype>
            <v:shape id="Text Box 3" o:spid="_x0000_s1027" type="#_x0000_t202" alt="Confidential" style="position:absolute;margin-left:0;margin-top:0;width:73.25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" filled="f" stroked="f">
              <v:fill o:detectmouseclick="t"/>
              <v:textbox style="mso-fit-shape-to-text:t" inset="20pt,15pt,0,0">
                <w:txbxContent>
                  <w:p w14:paraId="7DE1E59E" w14:textId="5E32D250" w:rsidR="00253EED" w:rsidRPr="00253EED" w:rsidRDefault="00253EED" w:rsidP="00253EED">
                    <w:pPr>
                      <w:spacing w:after="0"/>
                      <w:rPr>
                        <w:rFonts w:ascii="Aptos" w:eastAsia="Aptos" w:hAnsi="Aptos" w:cs="Aptos"/>
                        <w:noProof/>
                        <w:color w:val="000000"/>
                        <w:sz w:val="20"/>
                        <w:szCs w:val="20"/>
                      </w:rPr>
                    </w:pPr>
                    <w:r w:rsidRPr="00253EED">
                      <w:rPr>
                        <w:rFonts w:ascii="Aptos" w:eastAsia="Aptos" w:hAnsi="Aptos" w:cs="Aptos"/>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7699F" w14:textId="5E9508C8" w:rsidR="00253EED" w:rsidRDefault="00253EED">
    <w:pPr>
      <w:pStyle w:val="Header"/>
    </w:pPr>
    <w:r>
      <w:rPr>
        <w:noProof/>
      </w:rPr>
      <mc:AlternateContent>
        <mc:Choice Requires="wps">
          <w:drawing>
            <wp:anchor distT="0" distB="0" distL="0" distR="0" simplePos="0" relativeHeight="251658240" behindDoc="0" locked="0" layoutInCell="1" allowOverlap="1" wp14:anchorId="167ECA15" wp14:editId="3FC4A734">
              <wp:simplePos x="635" y="635"/>
              <wp:positionH relativeFrom="page">
                <wp:align>left</wp:align>
              </wp:positionH>
              <wp:positionV relativeFrom="page">
                <wp:align>top</wp:align>
              </wp:positionV>
              <wp:extent cx="930275" cy="370205"/>
              <wp:effectExtent l="0" t="0" r="3175" b="10795"/>
              <wp:wrapNone/>
              <wp:docPr id="81002921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21084242" w14:textId="54E2A622" w:rsidR="00253EED" w:rsidRPr="00253EED" w:rsidRDefault="00253EED" w:rsidP="00253EED">
                          <w:pPr>
                            <w:spacing w:after="0"/>
                            <w:rPr>
                              <w:rFonts w:ascii="Aptos" w:eastAsia="Aptos" w:hAnsi="Aptos" w:cs="Aptos"/>
                              <w:noProof/>
                              <w:color w:val="000000"/>
                              <w:sz w:val="20"/>
                              <w:szCs w:val="20"/>
                            </w:rPr>
                          </w:pPr>
                          <w:r w:rsidRPr="00253EED">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67ECA15" id="_x0000_t202" coordsize="21600,21600" o:spt="202" path="m,l,21600r21600,l21600,xe">
              <v:stroke joinstyle="miter"/>
              <v:path gradientshapeok="t" o:connecttype="rect"/>
            </v:shapetype>
            <v:shape id="Text Box 1" o:spid="_x0000_s1028" type="#_x0000_t202" alt="Confidential" style="position:absolute;margin-left:0;margin-top:0;width:73.2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" filled="f" stroked="f">
              <v:fill o:detectmouseclick="t"/>
              <v:textbox style="mso-fit-shape-to-text:t" inset="20pt,15pt,0,0">
                <w:txbxContent>
                  <w:p w14:paraId="21084242" w14:textId="54E2A622" w:rsidR="00253EED" w:rsidRPr="00253EED" w:rsidRDefault="00253EED" w:rsidP="00253EED">
                    <w:pPr>
                      <w:spacing w:after="0"/>
                      <w:rPr>
                        <w:rFonts w:ascii="Aptos" w:eastAsia="Aptos" w:hAnsi="Aptos" w:cs="Aptos"/>
                        <w:noProof/>
                        <w:color w:val="000000"/>
                        <w:sz w:val="20"/>
                        <w:szCs w:val="20"/>
                      </w:rPr>
                    </w:pPr>
                    <w:r w:rsidRPr="00253EED">
                      <w:rPr>
                        <w:rFonts w:ascii="Aptos" w:eastAsia="Aptos" w:hAnsi="Aptos" w:cs="Aptos"/>
                        <w:noProof/>
                        <w:color w:val="000000"/>
                        <w:sz w:val="20"/>
                        <w:szCs w:val="2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77E"/>
    <w:multiLevelType w:val="multilevel"/>
    <w:tmpl w:val="4FF0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30F42"/>
    <w:multiLevelType w:val="multilevel"/>
    <w:tmpl w:val="FA4E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61D14"/>
    <w:multiLevelType w:val="multilevel"/>
    <w:tmpl w:val="79FA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577CA3"/>
    <w:multiLevelType w:val="multilevel"/>
    <w:tmpl w:val="8570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F7269"/>
    <w:multiLevelType w:val="multilevel"/>
    <w:tmpl w:val="E00E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621DE"/>
    <w:multiLevelType w:val="multilevel"/>
    <w:tmpl w:val="F316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732DB"/>
    <w:multiLevelType w:val="multilevel"/>
    <w:tmpl w:val="94B6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F27544"/>
    <w:multiLevelType w:val="multilevel"/>
    <w:tmpl w:val="19AC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516476">
    <w:abstractNumId w:val="6"/>
  </w:num>
  <w:num w:numId="2" w16cid:durableId="1458454323">
    <w:abstractNumId w:val="7"/>
  </w:num>
  <w:num w:numId="3" w16cid:durableId="618951872">
    <w:abstractNumId w:val="5"/>
  </w:num>
  <w:num w:numId="4" w16cid:durableId="1609237436">
    <w:abstractNumId w:val="4"/>
  </w:num>
  <w:num w:numId="5" w16cid:durableId="419257910">
    <w:abstractNumId w:val="0"/>
  </w:num>
  <w:num w:numId="6" w16cid:durableId="419913348">
    <w:abstractNumId w:val="1"/>
  </w:num>
  <w:num w:numId="7" w16cid:durableId="424032390">
    <w:abstractNumId w:val="2"/>
  </w:num>
  <w:num w:numId="8" w16cid:durableId="5263380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EED"/>
    <w:rsid w:val="00253EED"/>
    <w:rsid w:val="002A0065"/>
    <w:rsid w:val="002D36AC"/>
    <w:rsid w:val="007C1C76"/>
    <w:rsid w:val="00896D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FDBE7"/>
  <w15:chartTrackingRefBased/>
  <w15:docId w15:val="{A9E501CB-6BD0-4FD6-A3B3-FCD57B34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EED"/>
    <w:rPr>
      <w:rFonts w:eastAsiaTheme="majorEastAsia" w:cstheme="majorBidi"/>
      <w:color w:val="272727" w:themeColor="text1" w:themeTint="D8"/>
    </w:rPr>
  </w:style>
  <w:style w:type="paragraph" w:styleId="Title">
    <w:name w:val="Title"/>
    <w:basedOn w:val="Normal"/>
    <w:next w:val="Normal"/>
    <w:link w:val="TitleChar"/>
    <w:uiPriority w:val="10"/>
    <w:qFormat/>
    <w:rsid w:val="00253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EED"/>
    <w:pPr>
      <w:spacing w:before="160"/>
      <w:jc w:val="center"/>
    </w:pPr>
    <w:rPr>
      <w:i/>
      <w:iCs/>
      <w:color w:val="404040" w:themeColor="text1" w:themeTint="BF"/>
    </w:rPr>
  </w:style>
  <w:style w:type="character" w:customStyle="1" w:styleId="QuoteChar">
    <w:name w:val="Quote Char"/>
    <w:basedOn w:val="DefaultParagraphFont"/>
    <w:link w:val="Quote"/>
    <w:uiPriority w:val="29"/>
    <w:rsid w:val="00253EED"/>
    <w:rPr>
      <w:i/>
      <w:iCs/>
      <w:color w:val="404040" w:themeColor="text1" w:themeTint="BF"/>
    </w:rPr>
  </w:style>
  <w:style w:type="paragraph" w:styleId="ListParagraph">
    <w:name w:val="List Paragraph"/>
    <w:basedOn w:val="Normal"/>
    <w:uiPriority w:val="34"/>
    <w:qFormat/>
    <w:rsid w:val="00253EED"/>
    <w:pPr>
      <w:ind w:left="720"/>
      <w:contextualSpacing/>
    </w:pPr>
  </w:style>
  <w:style w:type="character" w:styleId="IntenseEmphasis">
    <w:name w:val="Intense Emphasis"/>
    <w:basedOn w:val="DefaultParagraphFont"/>
    <w:uiPriority w:val="21"/>
    <w:qFormat/>
    <w:rsid w:val="00253EED"/>
    <w:rPr>
      <w:i/>
      <w:iCs/>
      <w:color w:val="0F4761" w:themeColor="accent1" w:themeShade="BF"/>
    </w:rPr>
  </w:style>
  <w:style w:type="paragraph" w:styleId="IntenseQuote">
    <w:name w:val="Intense Quote"/>
    <w:basedOn w:val="Normal"/>
    <w:next w:val="Normal"/>
    <w:link w:val="IntenseQuoteChar"/>
    <w:uiPriority w:val="30"/>
    <w:qFormat/>
    <w:rsid w:val="00253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EED"/>
    <w:rPr>
      <w:i/>
      <w:iCs/>
      <w:color w:val="0F4761" w:themeColor="accent1" w:themeShade="BF"/>
    </w:rPr>
  </w:style>
  <w:style w:type="character" w:styleId="IntenseReference">
    <w:name w:val="Intense Reference"/>
    <w:basedOn w:val="DefaultParagraphFont"/>
    <w:uiPriority w:val="32"/>
    <w:qFormat/>
    <w:rsid w:val="00253EED"/>
    <w:rPr>
      <w:b/>
      <w:bCs/>
      <w:smallCaps/>
      <w:color w:val="0F4761" w:themeColor="accent1" w:themeShade="BF"/>
      <w:spacing w:val="5"/>
    </w:rPr>
  </w:style>
  <w:style w:type="paragraph" w:styleId="Header">
    <w:name w:val="header"/>
    <w:basedOn w:val="Normal"/>
    <w:link w:val="HeaderChar"/>
    <w:uiPriority w:val="99"/>
    <w:unhideWhenUsed/>
    <w:rsid w:val="00253E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3E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1239</Words>
  <Characters>7066</Characters>
  <Application>Microsoft Office Word</Application>
  <DocSecurity>0</DocSecurity>
  <Lines>58</Lines>
  <Paragraphs>16</Paragraphs>
  <ScaleCrop>false</ScaleCrop>
  <Company>Santander</Company>
  <LinksUpToDate>false</LinksUpToDate>
  <CharactersWithSpaces>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Oshikoya, Kolawole (Santander UK)</dc:creator>
  <cp:keywords/>
  <dc:description/>
  <cp:lastModifiedBy>Oshikoya, Kolawole (Santander UK)</cp:lastModifiedBy>
  <cp:revision>1</cp:revision>
  <dcterms:created xsi:type="dcterms:W3CDTF">2026-10-11T15:58:00Z</dcterms:created>
  <dcterms:modified xsi:type="dcterms:W3CDTF">2026-10-11T16:03:00Z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304810a0,759cd563,4344afa8</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3c41c091-3cbc-4dba-8b59-ce62f19500db_Enabled">
    <vt:lpwstr>true</vt:lpwstr>
  </property>
  <property fmtid="{D5CDD505-2E9C-101B-9397-08002B2CF9AE}" pid="6" name="MSIP_Label_3c41c091-3cbc-4dba-8b59-ce62f19500db_SetDate">
    <vt:lpwstr>2026-10-11T16:03:17Z</vt:lpwstr>
  </property>
  <property fmtid="{D5CDD505-2E9C-101B-9397-08002B2CF9AE}" pid="7" name="MSIP_Label_3c41c091-3cbc-4dba-8b59-ce62f19500db_Method">
    <vt:lpwstr>Privileged</vt:lpwstr>
  </property>
  <property fmtid="{D5CDD505-2E9C-101B-9397-08002B2CF9AE}" pid="8" name="MSIP_Label_3c41c091-3cbc-4dba-8b59-ce62f19500db_Name">
    <vt:lpwstr>Confidential_0_1</vt:lpwstr>
  </property>
  <property fmtid="{D5CDD505-2E9C-101B-9397-08002B2CF9AE}" pid="9" name="MSIP_Label_3c41c091-3cbc-4dba-8b59-ce62f19500db_SiteId">
    <vt:lpwstr>35595a02-4d6d-44ac-99e1-f9ab4cd872db</vt:lpwstr>
  </property>
  <property fmtid="{D5CDD505-2E9C-101B-9397-08002B2CF9AE}" pid="10" name="MSIP_Label_3c41c091-3cbc-4dba-8b59-ce62f19500db_ActionId">
    <vt:lpwstr>efe418db-3194-42f3-a200-67ac11bd621a</vt:lpwstr>
  </property>
  <property fmtid="{D5CDD505-2E9C-101B-9397-08002B2CF9AE}" pid="11" name="MSIP_Label_3c41c091-3cbc-4dba-8b59-ce62f19500db_ContentBits">
    <vt:lpwstr>1</vt:lpwstr>
  </property>
  <property fmtid="{D5CDD505-2E9C-101B-9397-08002B2CF9AE}" pid="12" name="MSIP_Label_3c41c091-3cbc-4dba-8b59-ce62f19500db_Tag">
    <vt:lpwstr>10, 0, 1, 1</vt:lpwstr>
  </property>
</Properties>
</file>