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48AFC" w14:textId="77777777" w:rsidR="00000000" w:rsidRDefault="00000000">
      <w:pPr>
        <w:widowControl w:val="0"/>
        <w:autoSpaceDE w:val="0"/>
        <w:autoSpaceDN w:val="0"/>
        <w:adjustRightInd w:val="0"/>
        <w:spacing w:after="0" w:line="240" w:lineRule="auto"/>
        <w:jc w:val="center"/>
        <w:rPr>
          <w:rFonts w:ascii="Calibri" w:hAnsi="Calibri" w:cs="Calibri"/>
          <w:color w:val="1F3864"/>
          <w:kern w:val="0"/>
          <w:sz w:val="32"/>
          <w:szCs w:val="32"/>
        </w:rPr>
      </w:pPr>
      <w:r>
        <w:rPr>
          <w:rFonts w:ascii="Calibri" w:hAnsi="Calibri" w:cs="Calibri"/>
          <w:b/>
          <w:bCs/>
          <w:color w:val="1F3864"/>
          <w:kern w:val="0"/>
          <w:sz w:val="32"/>
          <w:szCs w:val="32"/>
        </w:rPr>
        <w:t>KOLAWOLE PAUL OSHIKOYA</w:t>
      </w:r>
    </w:p>
    <w:p w14:paraId="3CC4A35D" w14:textId="77777777" w:rsidR="00000000" w:rsidRDefault="00000000">
      <w:pPr>
        <w:widowControl w:val="0"/>
        <w:autoSpaceDE w:val="0"/>
        <w:autoSpaceDN w:val="0"/>
        <w:adjustRightInd w:val="0"/>
        <w:spacing w:after="40" w:line="240" w:lineRule="auto"/>
        <w:jc w:val="center"/>
        <w:rPr>
          <w:rFonts w:ascii="Calibri" w:hAnsi="Calibri" w:cs="Calibri"/>
          <w:color w:val="000000"/>
          <w:kern w:val="0"/>
          <w:sz w:val="22"/>
          <w:szCs w:val="22"/>
        </w:rPr>
      </w:pPr>
      <w:r>
        <w:rPr>
          <w:rFonts w:ascii="Calibri" w:hAnsi="Calibri" w:cs="Calibri"/>
          <w:color w:val="000000"/>
          <w:kern w:val="0"/>
          <w:sz w:val="22"/>
          <w:szCs w:val="22"/>
        </w:rPr>
        <w:t>Data Engineer | Data Solution Analyst &amp; Designer</w:t>
      </w:r>
    </w:p>
    <w:p w14:paraId="5EBBFB01" w14:textId="77777777" w:rsidR="00000000" w:rsidRDefault="00000000">
      <w:pPr>
        <w:widowControl w:val="0"/>
        <w:autoSpaceDE w:val="0"/>
        <w:autoSpaceDN w:val="0"/>
        <w:adjustRightInd w:val="0"/>
        <w:spacing w:after="120" w:line="240" w:lineRule="auto"/>
        <w:jc w:val="center"/>
        <w:rPr>
          <w:rFonts w:ascii="Calibri" w:hAnsi="Calibri" w:cs="Calibri"/>
          <w:color w:val="000000"/>
          <w:kern w:val="0"/>
          <w:sz w:val="19"/>
          <w:szCs w:val="19"/>
        </w:rPr>
      </w:pPr>
      <w:r>
        <w:rPr>
          <w:rFonts w:ascii="Calibri" w:hAnsi="Calibri" w:cs="Calibri"/>
          <w:color w:val="000000"/>
          <w:kern w:val="0"/>
          <w:sz w:val="19"/>
          <w:szCs w:val="19"/>
        </w:rPr>
        <w:t>07853176235 | pauloshikoya@gmail.com | linkedin.com/in/pauloshikoya</w:t>
      </w:r>
    </w:p>
    <w:p w14:paraId="6C99357E" w14:textId="77777777" w:rsidR="00000000" w:rsidRDefault="00000000">
      <w:pPr>
        <w:widowControl w:val="0"/>
        <w:pBdr>
          <w:bottom w:val="single" w:sz="4" w:space="1" w:color="auto"/>
        </w:pBdr>
        <w:autoSpaceDE w:val="0"/>
        <w:autoSpaceDN w:val="0"/>
        <w:adjustRightInd w:val="0"/>
        <w:spacing w:before="120" w:after="60" w:line="240" w:lineRule="auto"/>
        <w:rPr>
          <w:rFonts w:ascii="Calibri" w:hAnsi="Calibri" w:cs="Calibri"/>
          <w:color w:val="000000"/>
          <w:kern w:val="0"/>
          <w:sz w:val="20"/>
          <w:szCs w:val="20"/>
        </w:rPr>
      </w:pPr>
      <w:r>
        <w:rPr>
          <w:rFonts w:ascii="Calibri" w:hAnsi="Calibri" w:cs="Calibri"/>
          <w:b/>
          <w:bCs/>
          <w:color w:val="1F3864"/>
          <w:kern w:val="0"/>
          <w:sz w:val="22"/>
          <w:szCs w:val="22"/>
        </w:rPr>
        <w:t>PROFILE</w:t>
      </w:r>
    </w:p>
    <w:p w14:paraId="4CA624B3" w14:textId="77777777" w:rsidR="00000000" w:rsidRDefault="00000000">
      <w:pPr>
        <w:widowControl w:val="0"/>
        <w:autoSpaceDE w:val="0"/>
        <w:autoSpaceDN w:val="0"/>
        <w:adjustRightInd w:val="0"/>
        <w:spacing w:after="60" w:line="240" w:lineRule="auto"/>
        <w:jc w:val="both"/>
        <w:rPr>
          <w:rFonts w:ascii="Calibri" w:hAnsi="Calibri" w:cs="Calibri"/>
          <w:color w:val="000000"/>
          <w:kern w:val="0"/>
          <w:sz w:val="20"/>
          <w:szCs w:val="20"/>
        </w:rPr>
      </w:pPr>
      <w:r>
        <w:rPr>
          <w:rFonts w:ascii="Calibri" w:hAnsi="Calibri" w:cs="Calibri"/>
          <w:color w:val="000000"/>
          <w:kern w:val="0"/>
          <w:sz w:val="20"/>
          <w:szCs w:val="20"/>
        </w:rPr>
        <w:t>I am a Data Engineer with a background in data analysis and solution design, and I enjoy turning fragmented data and complex business needs into secure, trusted and well-governed solutions. My career has grown from customer insight and financial crime analytics, through data solution analysis, to designing and engineering cloud data platforms at Santander that support 300+ engineers. I lead requirements workshops, design target-state architectures and take them through architecture governance, then build and automate the pipelines, controls and infrastructure behind them using Python, SQL, AWS, Azure, Databricks, Terraform and CI/CD. With an MSc in IT Security and AWS certifications, I bring a security-first, evidence-led approach to every solution.</w:t>
      </w:r>
    </w:p>
    <w:p w14:paraId="1CDABFAC" w14:textId="77777777" w:rsidR="00000000" w:rsidRDefault="00000000">
      <w:pPr>
        <w:widowControl w:val="0"/>
        <w:pBdr>
          <w:bottom w:val="single" w:sz="4" w:space="1" w:color="auto"/>
        </w:pBdr>
        <w:autoSpaceDE w:val="0"/>
        <w:autoSpaceDN w:val="0"/>
        <w:adjustRightInd w:val="0"/>
        <w:spacing w:before="120" w:after="60" w:line="240" w:lineRule="auto"/>
        <w:rPr>
          <w:rFonts w:ascii="Calibri" w:hAnsi="Calibri" w:cs="Calibri"/>
          <w:color w:val="000000"/>
          <w:kern w:val="0"/>
          <w:sz w:val="20"/>
          <w:szCs w:val="20"/>
        </w:rPr>
      </w:pPr>
      <w:r>
        <w:rPr>
          <w:rFonts w:ascii="Calibri" w:hAnsi="Calibri" w:cs="Calibri"/>
          <w:b/>
          <w:bCs/>
          <w:color w:val="1F3864"/>
          <w:kern w:val="0"/>
          <w:sz w:val="22"/>
          <w:szCs w:val="22"/>
        </w:rPr>
        <w:t>CORE SKILLS</w:t>
      </w:r>
    </w:p>
    <w:p w14:paraId="0EF7D865" w14:textId="77777777" w:rsidR="00000000" w:rsidRDefault="00000000">
      <w:pPr>
        <w:widowControl w:val="0"/>
        <w:tabs>
          <w:tab w:val="left" w:pos="220"/>
        </w:tabs>
        <w:autoSpaceDE w:val="0"/>
        <w:autoSpaceDN w:val="0"/>
        <w:adjustRightInd w:val="0"/>
        <w:spacing w:after="3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Solution Analysis &amp; Design:</w:t>
      </w:r>
      <w:r>
        <w:rPr>
          <w:rFonts w:ascii="Calibri" w:hAnsi="Calibri" w:cs="Calibri"/>
          <w:color w:val="000000"/>
          <w:kern w:val="0"/>
          <w:sz w:val="20"/>
          <w:szCs w:val="20"/>
        </w:rPr>
        <w:t xml:space="preserve"> requirements gathering and stakeholder workshops; user personas; current/future-state architecture; data flow and source-to-target mapping; integration design; technical specifications; architecture governance; UAT and requirements traceability; Informatica Data Quality; Postman (REST APIs)</w:t>
      </w:r>
    </w:p>
    <w:p w14:paraId="553542ED" w14:textId="77777777" w:rsidR="00000000" w:rsidRDefault="00000000">
      <w:pPr>
        <w:widowControl w:val="0"/>
        <w:tabs>
          <w:tab w:val="left" w:pos="220"/>
        </w:tabs>
        <w:autoSpaceDE w:val="0"/>
        <w:autoSpaceDN w:val="0"/>
        <w:adjustRightInd w:val="0"/>
        <w:spacing w:after="3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Data Engineering:</w:t>
      </w:r>
      <w:r>
        <w:rPr>
          <w:rFonts w:ascii="Calibri" w:hAnsi="Calibri" w:cs="Calibri"/>
          <w:color w:val="000000"/>
          <w:kern w:val="0"/>
          <w:sz w:val="20"/>
          <w:szCs w:val="20"/>
        </w:rPr>
        <w:t xml:space="preserve"> SQL and query optimisation; Python (pandas, FastAPI); ETL/ELT; Spark/PySpark; Apache Airflow; Apache Kafka and CDC; dbt; data modelling, dimensional modelling and data warehousing; data lake/lakehouse architecture</w:t>
      </w:r>
    </w:p>
    <w:p w14:paraId="77556CB0" w14:textId="77777777" w:rsidR="00000000" w:rsidRDefault="00000000">
      <w:pPr>
        <w:widowControl w:val="0"/>
        <w:tabs>
          <w:tab w:val="left" w:pos="220"/>
        </w:tabs>
        <w:autoSpaceDE w:val="0"/>
        <w:autoSpaceDN w:val="0"/>
        <w:adjustRightInd w:val="0"/>
        <w:spacing w:after="3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Cloud &amp; Platforms:</w:t>
      </w:r>
      <w:r>
        <w:rPr>
          <w:rFonts w:ascii="Calibri" w:hAnsi="Calibri" w:cs="Calibri"/>
          <w:color w:val="000000"/>
          <w:kern w:val="0"/>
          <w:sz w:val="20"/>
          <w:szCs w:val="20"/>
        </w:rPr>
        <w:t xml:space="preserve"> AWS (S3, Glue, EMR, Lambda, EventBridge, SNS, DynamoDB, CloudWatch, IAM, Lake Formation, SageMaker); Azure (Data Factory, Synapse, ADLS); GCP (BigQuery, Dataflow, Cloud Storage); Databricks and Delta Lake; Snowflake; relational databases, MongoDB, Cassandra</w:t>
      </w:r>
    </w:p>
    <w:p w14:paraId="2337A00A" w14:textId="77777777" w:rsidR="00000000" w:rsidRDefault="00000000">
      <w:pPr>
        <w:widowControl w:val="0"/>
        <w:tabs>
          <w:tab w:val="left" w:pos="220"/>
        </w:tabs>
        <w:autoSpaceDE w:val="0"/>
        <w:autoSpaceDN w:val="0"/>
        <w:adjustRightInd w:val="0"/>
        <w:spacing w:after="3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DevOps &amp; Automation:</w:t>
      </w:r>
      <w:r>
        <w:rPr>
          <w:rFonts w:ascii="Calibri" w:hAnsi="Calibri" w:cs="Calibri"/>
          <w:color w:val="000000"/>
          <w:kern w:val="0"/>
          <w:sz w:val="20"/>
          <w:szCs w:val="20"/>
        </w:rPr>
        <w:t xml:space="preserve"> Terraform; CI/CD and GitHub Actions; Git; Docker and Kubernetes; pytest/moto; event-driven automation; Jira integration</w:t>
      </w:r>
    </w:p>
    <w:p w14:paraId="28035C1A" w14:textId="77777777" w:rsidR="00000000" w:rsidRDefault="00000000">
      <w:pPr>
        <w:widowControl w:val="0"/>
        <w:tabs>
          <w:tab w:val="left" w:pos="220"/>
        </w:tabs>
        <w:autoSpaceDE w:val="0"/>
        <w:autoSpaceDN w:val="0"/>
        <w:adjustRightInd w:val="0"/>
        <w:spacing w:after="3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Governance, Security &amp; Compliance:</w:t>
      </w:r>
      <w:r>
        <w:rPr>
          <w:rFonts w:ascii="Calibri" w:hAnsi="Calibri" w:cs="Calibri"/>
          <w:color w:val="000000"/>
          <w:kern w:val="0"/>
          <w:sz w:val="20"/>
          <w:szCs w:val="20"/>
        </w:rPr>
        <w:t xml:space="preserve"> Lake Formation LF-tags; role-based access, encryption, masking and retention; metadata, glossaries and lineage; data quality and reconciliation; GDPR, PCI DSS, BCBS 239</w:t>
      </w:r>
    </w:p>
    <w:p w14:paraId="23F11B54" w14:textId="5F1A991F" w:rsidR="00000000" w:rsidRDefault="00000000">
      <w:pPr>
        <w:widowControl w:val="0"/>
        <w:tabs>
          <w:tab w:val="left" w:pos="220"/>
        </w:tabs>
        <w:autoSpaceDE w:val="0"/>
        <w:autoSpaceDN w:val="0"/>
        <w:adjustRightInd w:val="0"/>
        <w:spacing w:after="3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Analytics &amp; BI:</w:t>
      </w:r>
      <w:r>
        <w:rPr>
          <w:rFonts w:ascii="Calibri" w:hAnsi="Calibri" w:cs="Calibri"/>
          <w:color w:val="000000"/>
          <w:kern w:val="0"/>
          <w:sz w:val="20"/>
          <w:szCs w:val="20"/>
        </w:rPr>
        <w:t xml:space="preserve"> Power BI (semantic models, DAX); SAS and SAS SQL; Excel Power Query; cohort, statistical, RFM and segmentation analysis; Jupyter Notebook</w:t>
      </w:r>
    </w:p>
    <w:p w14:paraId="73B21CBC" w14:textId="77777777" w:rsidR="00000000" w:rsidRDefault="00000000">
      <w:pPr>
        <w:widowControl w:val="0"/>
        <w:tabs>
          <w:tab w:val="left" w:pos="220"/>
        </w:tabs>
        <w:autoSpaceDE w:val="0"/>
        <w:autoSpaceDN w:val="0"/>
        <w:adjustRightInd w:val="0"/>
        <w:spacing w:after="6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Delivery &amp; Leadership:</w:t>
      </w:r>
      <w:r>
        <w:rPr>
          <w:rFonts w:ascii="Calibri" w:hAnsi="Calibri" w:cs="Calibri"/>
          <w:color w:val="000000"/>
          <w:kern w:val="0"/>
          <w:sz w:val="20"/>
          <w:szCs w:val="20"/>
        </w:rPr>
        <w:t xml:space="preserve"> Agile, Scrum, Kanban; Jira and Confluence; stakeholder management; cross-team coordination; root cause analysis; runbooks and technical documentation; coaching and mentoring</w:t>
      </w:r>
    </w:p>
    <w:p w14:paraId="1305537B" w14:textId="77777777" w:rsidR="00000000" w:rsidRDefault="00000000">
      <w:pPr>
        <w:widowControl w:val="0"/>
        <w:pBdr>
          <w:bottom w:val="single" w:sz="4" w:space="1" w:color="auto"/>
        </w:pBdr>
        <w:autoSpaceDE w:val="0"/>
        <w:autoSpaceDN w:val="0"/>
        <w:adjustRightInd w:val="0"/>
        <w:spacing w:before="120" w:after="60" w:line="240" w:lineRule="auto"/>
        <w:rPr>
          <w:rFonts w:ascii="Calibri" w:hAnsi="Calibri" w:cs="Calibri"/>
          <w:color w:val="000000"/>
          <w:kern w:val="0"/>
          <w:sz w:val="20"/>
          <w:szCs w:val="20"/>
        </w:rPr>
      </w:pPr>
      <w:r>
        <w:rPr>
          <w:rFonts w:ascii="Calibri" w:hAnsi="Calibri" w:cs="Calibri"/>
          <w:b/>
          <w:bCs/>
          <w:color w:val="1F3864"/>
          <w:kern w:val="0"/>
          <w:sz w:val="22"/>
          <w:szCs w:val="22"/>
        </w:rPr>
        <w:t>KEY PROJECTS - SANTANDER</w:t>
      </w:r>
    </w:p>
    <w:p w14:paraId="4E6060D6" w14:textId="77777777" w:rsidR="00000000" w:rsidRDefault="00000000">
      <w:pPr>
        <w:widowControl w:val="0"/>
        <w:autoSpaceDE w:val="0"/>
        <w:autoSpaceDN w:val="0"/>
        <w:adjustRightInd w:val="0"/>
        <w:spacing w:before="40" w:after="30" w:line="240" w:lineRule="auto"/>
        <w:rPr>
          <w:rFonts w:ascii="Calibri" w:hAnsi="Calibri" w:cs="Calibri"/>
          <w:color w:val="000000"/>
          <w:kern w:val="0"/>
          <w:sz w:val="20"/>
          <w:szCs w:val="20"/>
        </w:rPr>
      </w:pPr>
      <w:r>
        <w:rPr>
          <w:rFonts w:ascii="Calibri" w:hAnsi="Calibri" w:cs="Calibri"/>
          <w:i/>
          <w:iCs/>
          <w:color w:val="1F3864"/>
          <w:kern w:val="0"/>
          <w:sz w:val="20"/>
          <w:szCs w:val="20"/>
        </w:rPr>
        <w:t>Solution Architecture &amp; Design</w:t>
      </w:r>
    </w:p>
    <w:p w14:paraId="626FD2B3" w14:textId="77777777" w:rsidR="00000000" w:rsidRDefault="00000000">
      <w:pPr>
        <w:widowControl w:val="0"/>
        <w:tabs>
          <w:tab w:val="left" w:pos="220"/>
        </w:tabs>
        <w:autoSpaceDE w:val="0"/>
        <w:autoSpaceDN w:val="0"/>
        <w:adjustRightInd w:val="0"/>
        <w:spacing w:after="4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CDSW to SageMaker &amp; Plotly to Power BI Migration (Architecture Lead):</w:t>
      </w:r>
      <w:r>
        <w:rPr>
          <w:rFonts w:ascii="Calibri" w:hAnsi="Calibri" w:cs="Calibri"/>
          <w:color w:val="000000"/>
          <w:kern w:val="0"/>
          <w:sz w:val="20"/>
          <w:szCs w:val="20"/>
        </w:rPr>
        <w:t xml:space="preserve"> Led the end-to-end architecture design for this strategic workstream. Ran seven stakeholder workshops to understand how each business area used CDSW and Plotly, then grouped users into four personas (Data Scientists, Data Engineers, Application Developers, BAU/Operational Users) so the design met every group's needs. Mapped the data landscape from ingestion through processing, cleansing and warehouse integration to consumption; validated the design with Data, Solution, Technical and Security Architecture; and produced current-state, future-state, migration, data flow and security documentation that business and architecture governance approved. Led readiness assessment for ~80 high-compute use cases, mapped dependencies with Finance, Data Science, Risk and ingestion teams, used PoCs and decision frameworks for auditable migration choices, and built a Power BI dashboard giving leadership visibility of progress.</w:t>
      </w:r>
    </w:p>
    <w:p w14:paraId="76F2F883" w14:textId="77777777" w:rsidR="00000000" w:rsidRDefault="00000000">
      <w:pPr>
        <w:widowControl w:val="0"/>
        <w:tabs>
          <w:tab w:val="left" w:pos="220"/>
        </w:tabs>
        <w:autoSpaceDE w:val="0"/>
        <w:autoSpaceDN w:val="0"/>
        <w:adjustRightInd w:val="0"/>
        <w:spacing w:after="4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Multi-Account AWS Data Platform Redesign:</w:t>
      </w:r>
      <w:r>
        <w:rPr>
          <w:rFonts w:ascii="Calibri" w:hAnsi="Calibri" w:cs="Calibri"/>
          <w:color w:val="000000"/>
          <w:kern w:val="0"/>
          <w:sz w:val="20"/>
          <w:szCs w:val="20"/>
        </w:rPr>
        <w:t xml:space="preserve"> Spotted that several services in the platform architecture no longer met the bank's approved technology standards, creating compliance, cost, security and supportability risks, and took ownership of the review. Worked with Cloud and Platform Engineers to map every account, service, dependency and data flow, assessed them against enterprise cloud, security and cost standards, and redesigned the ingestion, processing, storage, consumption, security and cross-account layers using only approved services. Coordinated Cloud, Platform, Data Engineering, Security, Enterprise Architecture and support teams to deliver an approved target-state architecture that simplified data movement and reduced running costs.</w:t>
      </w:r>
    </w:p>
    <w:p w14:paraId="6234B179" w14:textId="77777777" w:rsidR="00000000" w:rsidRDefault="00000000">
      <w:pPr>
        <w:widowControl w:val="0"/>
        <w:autoSpaceDE w:val="0"/>
        <w:autoSpaceDN w:val="0"/>
        <w:adjustRightInd w:val="0"/>
        <w:spacing w:before="40" w:after="30" w:line="240" w:lineRule="auto"/>
        <w:rPr>
          <w:rFonts w:ascii="Calibri" w:hAnsi="Calibri" w:cs="Calibri"/>
          <w:color w:val="000000"/>
          <w:kern w:val="0"/>
          <w:sz w:val="20"/>
          <w:szCs w:val="20"/>
        </w:rPr>
      </w:pPr>
      <w:r>
        <w:rPr>
          <w:rFonts w:ascii="Calibri" w:hAnsi="Calibri" w:cs="Calibri"/>
          <w:i/>
          <w:iCs/>
          <w:color w:val="1F3864"/>
          <w:kern w:val="0"/>
          <w:sz w:val="20"/>
          <w:szCs w:val="20"/>
        </w:rPr>
        <w:t>Data Governance &amp; Access</w:t>
      </w:r>
    </w:p>
    <w:p w14:paraId="1A8960C7" w14:textId="77777777" w:rsidR="00000000" w:rsidRDefault="00000000">
      <w:pPr>
        <w:widowControl w:val="0"/>
        <w:tabs>
          <w:tab w:val="left" w:pos="220"/>
        </w:tabs>
        <w:autoSpaceDE w:val="0"/>
        <w:autoSpaceDN w:val="0"/>
        <w:adjustRightInd w:val="0"/>
        <w:spacing w:after="4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Lake Formation Tag-Based Access Control:</w:t>
      </w:r>
      <w:r>
        <w:rPr>
          <w:rFonts w:ascii="Calibri" w:hAnsi="Calibri" w:cs="Calibri"/>
          <w:color w:val="000000"/>
          <w:kern w:val="0"/>
          <w:sz w:val="20"/>
          <w:szCs w:val="20"/>
        </w:rPr>
        <w:t xml:space="preserve"> Designed and operationalised LF-tag governance across a multi-account platform serving 300+ engineers, classifying databases, tables and columns for GDPR, PCI DSS and BCBS 239, and automated deployment through CI/CD across governance, producer, analytics and exchange accounts. Traced a silent failure affecting 1,500+ tag validations through six debugging cycles across DynamoDB, Lake Formation and source code, fixing metadata-hierarchy and case-sensitivity defects and hardening the framework against recurrence.</w:t>
      </w:r>
    </w:p>
    <w:p w14:paraId="23526266" w14:textId="77777777" w:rsidR="00000000" w:rsidRDefault="00000000">
      <w:pPr>
        <w:widowControl w:val="0"/>
        <w:tabs>
          <w:tab w:val="left" w:pos="220"/>
        </w:tabs>
        <w:autoSpaceDE w:val="0"/>
        <w:autoSpaceDN w:val="0"/>
        <w:adjustRightInd w:val="0"/>
        <w:spacing w:after="4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Data Access Request Automation:</w:t>
      </w:r>
      <w:r>
        <w:rPr>
          <w:rFonts w:ascii="Calibri" w:hAnsi="Calibri" w:cs="Calibri"/>
          <w:color w:val="000000"/>
          <w:kern w:val="0"/>
          <w:sz w:val="20"/>
          <w:szCs w:val="20"/>
        </w:rPr>
        <w:t xml:space="preserve"> Replaced a two-hour, five-step manual process with no audit trail by building a Python FastAPI tool that ingests Excel attachments from Jira, validates requests and raises permission pull requests through CI/CD. </w:t>
      </w:r>
      <w:r>
        <w:rPr>
          <w:rFonts w:ascii="Calibri" w:hAnsi="Calibri" w:cs="Calibri"/>
          <w:color w:val="000000"/>
          <w:kern w:val="0"/>
          <w:sz w:val="20"/>
          <w:szCs w:val="20"/>
        </w:rPr>
        <w:lastRenderedPageBreak/>
        <w:t>Won stakeholder buy-in with an end-to-end proof of concept, then supported it live, cutting processing time to about 10 minutes.</w:t>
      </w:r>
    </w:p>
    <w:p w14:paraId="2A95AE0F" w14:textId="77777777" w:rsidR="00000000" w:rsidRDefault="00000000">
      <w:pPr>
        <w:widowControl w:val="0"/>
        <w:tabs>
          <w:tab w:val="left" w:pos="220"/>
        </w:tabs>
        <w:autoSpaceDE w:val="0"/>
        <w:autoSpaceDN w:val="0"/>
        <w:adjustRightInd w:val="0"/>
        <w:spacing w:after="4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Self-Service Onboarding Framework:</w:t>
      </w:r>
      <w:r>
        <w:rPr>
          <w:rFonts w:ascii="Calibri" w:hAnsi="Calibri" w:cs="Calibri"/>
          <w:color w:val="000000"/>
          <w:kern w:val="0"/>
          <w:sz w:val="20"/>
          <w:szCs w:val="20"/>
        </w:rPr>
        <w:t xml:space="preserve"> Built end-to-end onboarding for consumer, producer, archival and data science teams, covering IAM role mapping, repository provisioning, Lake Formation permissions and SageMaker domain provisioning. Coached teams on adopting AI-powered tooling (EMR Advisor / Amazon Bedrock), including risk awareness and responsible-use guardrails.</w:t>
      </w:r>
    </w:p>
    <w:p w14:paraId="4B434878" w14:textId="77777777" w:rsidR="00000000" w:rsidRDefault="00000000">
      <w:pPr>
        <w:widowControl w:val="0"/>
        <w:autoSpaceDE w:val="0"/>
        <w:autoSpaceDN w:val="0"/>
        <w:adjustRightInd w:val="0"/>
        <w:spacing w:before="40" w:after="30" w:line="240" w:lineRule="auto"/>
        <w:rPr>
          <w:rFonts w:ascii="Calibri" w:hAnsi="Calibri" w:cs="Calibri"/>
          <w:color w:val="000000"/>
          <w:kern w:val="0"/>
          <w:sz w:val="20"/>
          <w:szCs w:val="20"/>
        </w:rPr>
      </w:pPr>
      <w:r>
        <w:rPr>
          <w:rFonts w:ascii="Calibri" w:hAnsi="Calibri" w:cs="Calibri"/>
          <w:i/>
          <w:iCs/>
          <w:color w:val="1F3864"/>
          <w:kern w:val="0"/>
          <w:sz w:val="20"/>
          <w:szCs w:val="20"/>
        </w:rPr>
        <w:t>Platform Automation, Compliance &amp; Reliability</w:t>
      </w:r>
    </w:p>
    <w:p w14:paraId="6F400752" w14:textId="77777777" w:rsidR="00000000" w:rsidRDefault="00000000">
      <w:pPr>
        <w:widowControl w:val="0"/>
        <w:tabs>
          <w:tab w:val="left" w:pos="220"/>
        </w:tabs>
        <w:autoSpaceDE w:val="0"/>
        <w:autoSpaceDN w:val="0"/>
        <w:adjustRightInd w:val="0"/>
        <w:spacing w:after="4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Automated EMR Compliance &amp; Lifecycle Governance:</w:t>
      </w:r>
      <w:r>
        <w:rPr>
          <w:rFonts w:ascii="Calibri" w:hAnsi="Calibri" w:cs="Calibri"/>
          <w:color w:val="000000"/>
          <w:kern w:val="0"/>
          <w:sz w:val="20"/>
          <w:szCs w:val="20"/>
        </w:rPr>
        <w:t xml:space="preserve"> Built a weekly automated audit of 100+ EMR clusters that queries a custom CloudWatch namespace, checks versions against the AWS EMR support lifecycle and maps each cluster to one of 20+ owning teams using regex naming rules. Integrated it with Jira to raise remediation tickets containing the exact Terraform change, backed by an exception-justification workflow with 5-day escalation. Flagged 9 end-of-support and 55 nearing-end-of-support clusters, enforced the 15-minute idle-timeout standard to cut idle-cluster spend, and turned 4-5 hours of weekly manual auditing into a 5-minute report.</w:t>
      </w:r>
    </w:p>
    <w:p w14:paraId="0665CBEE" w14:textId="77777777" w:rsidR="00000000" w:rsidRDefault="00000000">
      <w:pPr>
        <w:widowControl w:val="0"/>
        <w:tabs>
          <w:tab w:val="left" w:pos="220"/>
        </w:tabs>
        <w:autoSpaceDE w:val="0"/>
        <w:autoSpaceDN w:val="0"/>
        <w:adjustRightInd w:val="0"/>
        <w:spacing w:after="4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EMR 7.12 Platform Convergence (Technical Lead):</w:t>
      </w:r>
      <w:r>
        <w:rPr>
          <w:rFonts w:ascii="Calibri" w:hAnsi="Calibri" w:cs="Calibri"/>
          <w:color w:val="000000"/>
          <w:kern w:val="0"/>
          <w:sz w:val="20"/>
          <w:szCs w:val="20"/>
        </w:rPr>
        <w:t xml:space="preserve"> Led the move of 64 production clusters across 15 teams and 11 business repositories onto EMR 7.12, sequencing dependencies including S3 storage, Lake Formation access-profile migration (EMR5 EC2 roles to FTA runtime roles) and metadata continuity. Wrote team communications and step-by-step Terraform guidance, delivering within a 3-week phased window.</w:t>
      </w:r>
    </w:p>
    <w:p w14:paraId="0A4D15BF" w14:textId="77777777" w:rsidR="00000000" w:rsidRDefault="00000000">
      <w:pPr>
        <w:widowControl w:val="0"/>
        <w:tabs>
          <w:tab w:val="left" w:pos="220"/>
        </w:tabs>
        <w:autoSpaceDE w:val="0"/>
        <w:autoSpaceDN w:val="0"/>
        <w:adjustRightInd w:val="0"/>
        <w:spacing w:after="4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Terraform State Self-Healing:</w:t>
      </w:r>
      <w:r>
        <w:rPr>
          <w:rFonts w:ascii="Calibri" w:hAnsi="Calibri" w:cs="Calibri"/>
          <w:color w:val="000000"/>
          <w:kern w:val="0"/>
          <w:sz w:val="20"/>
          <w:szCs w:val="20"/>
        </w:rPr>
        <w:t xml:space="preserve"> Architected event-driven auto-remediation (Python Lambda, EventBridge, SNS, Terraform) for Terraform state digest corruption, removing the need for engineers to access production consoles. Wrote 14 pytest/moto unit tests and designed a phased dry-run rollout with approval gates across DEV, PRE and PROD.</w:t>
      </w:r>
    </w:p>
    <w:p w14:paraId="4A480146" w14:textId="77777777" w:rsidR="00000000" w:rsidRDefault="00000000">
      <w:pPr>
        <w:widowControl w:val="0"/>
        <w:tabs>
          <w:tab w:val="left" w:pos="220"/>
        </w:tabs>
        <w:autoSpaceDE w:val="0"/>
        <w:autoSpaceDN w:val="0"/>
        <w:adjustRightInd w:val="0"/>
        <w:spacing w:after="4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Regulatory Pipeline Optimisation:</w:t>
      </w:r>
      <w:r>
        <w:rPr>
          <w:rFonts w:ascii="Calibri" w:hAnsi="Calibri" w:cs="Calibri"/>
          <w:color w:val="000000"/>
          <w:kern w:val="0"/>
          <w:sz w:val="20"/>
          <w:szCs w:val="20"/>
        </w:rPr>
        <w:t xml:space="preserve"> Diagnosed S3 503 throttling on a Glue job scanning 2,405 partitions of regulatory reporting data and designed a layered fix (chunked reads via push_down_predicate, retry/backoff tuning, reduced parallelism and recommended file compaction) to protect reliable regulatory delivery.</w:t>
      </w:r>
    </w:p>
    <w:p w14:paraId="4765BFCF" w14:textId="77777777" w:rsidR="00000000" w:rsidRDefault="00000000">
      <w:pPr>
        <w:widowControl w:val="0"/>
        <w:tabs>
          <w:tab w:val="left" w:pos="220"/>
        </w:tabs>
        <w:autoSpaceDE w:val="0"/>
        <w:autoSpaceDN w:val="0"/>
        <w:adjustRightInd w:val="0"/>
        <w:spacing w:after="4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CI/CD Pipeline Stabilisation:</w:t>
      </w:r>
      <w:r>
        <w:rPr>
          <w:rFonts w:ascii="Calibri" w:hAnsi="Calibri" w:cs="Calibri"/>
          <w:color w:val="000000"/>
          <w:kern w:val="0"/>
          <w:sz w:val="20"/>
          <w:szCs w:val="20"/>
        </w:rPr>
        <w:t xml:space="preserve"> Resolved linked Terraform deployment failures across DEV/PRE/PROD after a reusable-workflow migration by tracing a version downgrade through the GitHub Actions workflow chain, fixing concurrent-run state corruption and writing resolution guides.</w:t>
      </w:r>
    </w:p>
    <w:p w14:paraId="257C38D3" w14:textId="77777777" w:rsidR="00000000" w:rsidRDefault="00000000">
      <w:pPr>
        <w:widowControl w:val="0"/>
        <w:autoSpaceDE w:val="0"/>
        <w:autoSpaceDN w:val="0"/>
        <w:adjustRightInd w:val="0"/>
        <w:spacing w:before="40" w:after="30" w:line="240" w:lineRule="auto"/>
        <w:rPr>
          <w:rFonts w:ascii="Calibri" w:hAnsi="Calibri" w:cs="Calibri"/>
          <w:color w:val="000000"/>
          <w:kern w:val="0"/>
          <w:sz w:val="20"/>
          <w:szCs w:val="20"/>
        </w:rPr>
      </w:pPr>
      <w:r>
        <w:rPr>
          <w:rFonts w:ascii="Calibri" w:hAnsi="Calibri" w:cs="Calibri"/>
          <w:i/>
          <w:iCs/>
          <w:color w:val="1F3864"/>
          <w:kern w:val="0"/>
          <w:sz w:val="20"/>
          <w:szCs w:val="20"/>
        </w:rPr>
        <w:t>Data Strategy</w:t>
      </w:r>
    </w:p>
    <w:p w14:paraId="299CBB37" w14:textId="77777777" w:rsidR="00000000" w:rsidRDefault="00000000">
      <w:pPr>
        <w:widowControl w:val="0"/>
        <w:tabs>
          <w:tab w:val="left" w:pos="220"/>
        </w:tabs>
        <w:autoSpaceDE w:val="0"/>
        <w:autoSpaceDN w:val="0"/>
        <w:adjustRightInd w:val="0"/>
        <w:spacing w:after="6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Data Engineering Target Operating Model:</w:t>
      </w:r>
      <w:r>
        <w:rPr>
          <w:rFonts w:ascii="Calibri" w:hAnsi="Calibri" w:cs="Calibri"/>
          <w:color w:val="000000"/>
          <w:kern w:val="0"/>
          <w:sz w:val="20"/>
          <w:szCs w:val="20"/>
        </w:rPr>
        <w:t xml:space="preserve"> Led the CDF contribution to an enterprise-wide Target Operating Model for 300+ engineers, shaping how the UK data function aligns with evolving AI and data management strategy. Ran gap analysis, designed a reusable section template adopted as the organisation-wide standard and introduced governance with CQL-based staleness tracking and quarterly reviews.</w:t>
      </w:r>
    </w:p>
    <w:p w14:paraId="7CC6E82C" w14:textId="77777777" w:rsidR="00000000" w:rsidRDefault="00000000">
      <w:pPr>
        <w:widowControl w:val="0"/>
        <w:pBdr>
          <w:bottom w:val="single" w:sz="4" w:space="1" w:color="auto"/>
        </w:pBdr>
        <w:autoSpaceDE w:val="0"/>
        <w:autoSpaceDN w:val="0"/>
        <w:adjustRightInd w:val="0"/>
        <w:spacing w:before="120" w:after="60" w:line="240" w:lineRule="auto"/>
        <w:rPr>
          <w:rFonts w:ascii="Calibri" w:hAnsi="Calibri" w:cs="Calibri"/>
          <w:color w:val="000000"/>
          <w:kern w:val="0"/>
          <w:sz w:val="20"/>
          <w:szCs w:val="20"/>
        </w:rPr>
      </w:pPr>
      <w:r>
        <w:rPr>
          <w:rFonts w:ascii="Calibri" w:hAnsi="Calibri" w:cs="Calibri"/>
          <w:b/>
          <w:bCs/>
          <w:color w:val="1F3864"/>
          <w:kern w:val="0"/>
          <w:sz w:val="22"/>
          <w:szCs w:val="22"/>
        </w:rPr>
        <w:t>EXPERIENCE</w:t>
      </w:r>
    </w:p>
    <w:p w14:paraId="75C5CCDA" w14:textId="77777777" w:rsidR="00000000" w:rsidRDefault="00000000">
      <w:pPr>
        <w:widowControl w:val="0"/>
        <w:tabs>
          <w:tab w:val="right" w:pos="10200"/>
        </w:tabs>
        <w:autoSpaceDE w:val="0"/>
        <w:autoSpaceDN w:val="0"/>
        <w:adjustRightInd w:val="0"/>
        <w:spacing w:before="60" w:after="30" w:line="240" w:lineRule="auto"/>
        <w:rPr>
          <w:rFonts w:ascii="Calibri" w:hAnsi="Calibri" w:cs="Calibri"/>
          <w:color w:val="000000"/>
          <w:kern w:val="0"/>
          <w:sz w:val="20"/>
          <w:szCs w:val="20"/>
        </w:rPr>
      </w:pPr>
      <w:r>
        <w:rPr>
          <w:rFonts w:ascii="Calibri" w:hAnsi="Calibri" w:cs="Calibri"/>
          <w:b/>
          <w:bCs/>
          <w:color w:val="000000"/>
          <w:kern w:val="0"/>
          <w:sz w:val="20"/>
          <w:szCs w:val="20"/>
        </w:rPr>
        <w:t>Data Engineer</w:t>
      </w:r>
      <w:r>
        <w:rPr>
          <w:rFonts w:ascii="Calibri" w:hAnsi="Calibri" w:cs="Calibri"/>
          <w:color w:val="000000"/>
          <w:kern w:val="0"/>
          <w:sz w:val="20"/>
          <w:szCs w:val="20"/>
        </w:rPr>
        <w:t xml:space="preserve"> | Santander</w:t>
      </w:r>
      <w:r>
        <w:rPr>
          <w:rFonts w:ascii="Calibri" w:hAnsi="Calibri" w:cs="Calibri"/>
          <w:color w:val="000000"/>
          <w:kern w:val="0"/>
          <w:sz w:val="20"/>
          <w:szCs w:val="20"/>
        </w:rPr>
        <w:tab/>
        <w:t>Aug 2024 - Present</w:t>
      </w:r>
    </w:p>
    <w:p w14:paraId="4050C48D"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Translate functional and non-functional requirements into architecture diagrams, integration designs, data flows and technical specifications, assessing security, scalability, resilience, dependencies and cost.</w:t>
      </w:r>
    </w:p>
    <w:p w14:paraId="75912AB7"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Design and maintain ETL/ELT pipelines in Python and SQL, integrating customer, account, lending and payment data into trusted datasets that reduce manual preparation and speed up reporting.</w:t>
      </w:r>
    </w:p>
    <w:p w14:paraId="5D2091FC"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Engineer Azure, Databricks and Delta Lake lakehouse solutions, handling legacy migration, schema evolution, partitioning and storage optimisation; build dimensional models, reusable data products and curated reporting layers from source-to-target mappings.</w:t>
      </w:r>
    </w:p>
    <w:p w14:paraId="458D52C7"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Deliver event-driven ingestion with Kafka and change data capture (deduplication, replay controls, schema validation) and orchestrate Airflow workflows with retries, alerting and recovery to meet SLAs.</w:t>
      </w:r>
    </w:p>
    <w:p w14:paraId="59AD7B27"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Automate data quality checks in dbt and embed governance through catalogues, glossaries, ownership records and lineage; apply role-based access, encryption, masking and retention with information security and compliance teams.</w:t>
      </w:r>
    </w:p>
    <w:p w14:paraId="6F5A5F5B" w14:textId="77777777" w:rsidR="00000000" w:rsidRDefault="00000000">
      <w:pPr>
        <w:widowControl w:val="0"/>
        <w:tabs>
          <w:tab w:val="left" w:pos="220"/>
        </w:tabs>
        <w:autoSpaceDE w:val="0"/>
        <w:autoSpaceDN w:val="0"/>
        <w:adjustRightInd w:val="0"/>
        <w:spacing w:after="6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Ship releases through Git, CI/CD, Terraform and automated integration testing, maintaining deployment documentation and rollback plans.</w:t>
      </w:r>
    </w:p>
    <w:p w14:paraId="79091E3E" w14:textId="77777777" w:rsidR="00000000" w:rsidRDefault="00000000">
      <w:pPr>
        <w:widowControl w:val="0"/>
        <w:tabs>
          <w:tab w:val="right" w:pos="10200"/>
        </w:tabs>
        <w:autoSpaceDE w:val="0"/>
        <w:autoSpaceDN w:val="0"/>
        <w:adjustRightInd w:val="0"/>
        <w:spacing w:before="60" w:after="30" w:line="240" w:lineRule="auto"/>
        <w:rPr>
          <w:rFonts w:ascii="Calibri" w:hAnsi="Calibri" w:cs="Calibri"/>
          <w:color w:val="000000"/>
          <w:kern w:val="0"/>
          <w:sz w:val="20"/>
          <w:szCs w:val="20"/>
        </w:rPr>
      </w:pPr>
      <w:r>
        <w:rPr>
          <w:rFonts w:ascii="Calibri" w:hAnsi="Calibri" w:cs="Calibri"/>
          <w:b/>
          <w:bCs/>
          <w:color w:val="000000"/>
          <w:kern w:val="0"/>
          <w:sz w:val="20"/>
          <w:szCs w:val="20"/>
        </w:rPr>
        <w:t>Data Solution Analyst</w:t>
      </w:r>
      <w:r>
        <w:rPr>
          <w:rFonts w:ascii="Calibri" w:hAnsi="Calibri" w:cs="Calibri"/>
          <w:color w:val="000000"/>
          <w:kern w:val="0"/>
          <w:sz w:val="20"/>
          <w:szCs w:val="20"/>
        </w:rPr>
        <w:t xml:space="preserve"> | Santander</w:t>
      </w:r>
      <w:r>
        <w:rPr>
          <w:rFonts w:ascii="Calibri" w:hAnsi="Calibri" w:cs="Calibri"/>
          <w:color w:val="000000"/>
          <w:kern w:val="0"/>
          <w:sz w:val="20"/>
          <w:szCs w:val="20"/>
        </w:rPr>
        <w:tab/>
        <w:t>Feb 2023 - Aug 2024</w:t>
      </w:r>
    </w:p>
    <w:p w14:paraId="6DDA17D9"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Profiled banking datasets with Informatica Data Quality, examining distributions, anomalies and source structures to define integration requirements and resolve inconsistencies.</w:t>
      </w:r>
    </w:p>
    <w:p w14:paraId="62D1CC40"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Analysed REST API interfaces and validated payloads in Postman, documenting endpoint contracts, authentication requirements and field mappings for reliable exchange of account and transaction data.</w:t>
      </w:r>
    </w:p>
    <w:p w14:paraId="2595AD29"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Developed Power BI semantic models and DAX measures aligned with approved banking definitions, improving visibility of lending performance, payment trends and customer activity.</w:t>
      </w:r>
    </w:p>
    <w:p w14:paraId="7A20C5AC"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Coordinated user acceptance testing using test scenarios, requirements traceability matrices and Jira defect logs, verifying outputs against acceptance criteria to secure business sign-off.</w:t>
      </w:r>
    </w:p>
    <w:p w14:paraId="564C5823" w14:textId="77777777" w:rsidR="00000000" w:rsidRDefault="00000000">
      <w:pPr>
        <w:widowControl w:val="0"/>
        <w:tabs>
          <w:tab w:val="left" w:pos="220"/>
        </w:tabs>
        <w:autoSpaceDE w:val="0"/>
        <w:autoSpaceDN w:val="0"/>
        <w:adjustRightInd w:val="0"/>
        <w:spacing w:after="6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 xml:space="preserve">Investigated processing bottlenecks through execution plans and workload analysis, recommending indexing, partitioning </w:t>
      </w:r>
      <w:r>
        <w:rPr>
          <w:rFonts w:ascii="Calibri" w:hAnsi="Calibri" w:cs="Calibri"/>
          <w:color w:val="000000"/>
          <w:kern w:val="0"/>
          <w:sz w:val="20"/>
          <w:szCs w:val="20"/>
        </w:rPr>
        <w:lastRenderedPageBreak/>
        <w:t>and incremental loading to shorten processing during peak reporting periods.</w:t>
      </w:r>
    </w:p>
    <w:p w14:paraId="49DE0BE8" w14:textId="77777777" w:rsidR="00000000" w:rsidRDefault="00000000">
      <w:pPr>
        <w:widowControl w:val="0"/>
        <w:tabs>
          <w:tab w:val="right" w:pos="10200"/>
        </w:tabs>
        <w:autoSpaceDE w:val="0"/>
        <w:autoSpaceDN w:val="0"/>
        <w:adjustRightInd w:val="0"/>
        <w:spacing w:before="60" w:after="30" w:line="240" w:lineRule="auto"/>
        <w:rPr>
          <w:rFonts w:ascii="Calibri" w:hAnsi="Calibri" w:cs="Calibri"/>
          <w:color w:val="000000"/>
          <w:kern w:val="0"/>
          <w:sz w:val="20"/>
          <w:szCs w:val="20"/>
        </w:rPr>
      </w:pPr>
      <w:r>
        <w:rPr>
          <w:rFonts w:ascii="Calibri" w:hAnsi="Calibri" w:cs="Calibri"/>
          <w:b/>
          <w:bCs/>
          <w:color w:val="000000"/>
          <w:kern w:val="0"/>
          <w:sz w:val="20"/>
          <w:szCs w:val="20"/>
        </w:rPr>
        <w:t>Data Analyst</w:t>
      </w:r>
      <w:r>
        <w:rPr>
          <w:rFonts w:ascii="Calibri" w:hAnsi="Calibri" w:cs="Calibri"/>
          <w:color w:val="000000"/>
          <w:kern w:val="0"/>
          <w:sz w:val="20"/>
          <w:szCs w:val="20"/>
        </w:rPr>
        <w:t xml:space="preserve"> | Santander</w:t>
      </w:r>
      <w:r>
        <w:rPr>
          <w:rFonts w:ascii="Calibri" w:hAnsi="Calibri" w:cs="Calibri"/>
          <w:color w:val="000000"/>
          <w:kern w:val="0"/>
          <w:sz w:val="20"/>
          <w:szCs w:val="20"/>
        </w:rPr>
        <w:tab/>
        <w:t>Feb 2022 - Feb 2023</w:t>
      </w:r>
    </w:p>
    <w:p w14:paraId="667BB146"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Built a data-merging framework in financial crime analytics linking customer identities with Suspicious Activity Report (SAR) narratives, and used SAS SQL and SQL to analyse unusual inflows, cash deposits and international transactions with close attention to accuracy, completeness and traceability.</w:t>
      </w:r>
    </w:p>
    <w:p w14:paraId="324CBD25"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Identified SQL-based monitoring improvements and supported the remediation of higher-risk populations.</w:t>
      </w:r>
    </w:p>
    <w:p w14:paraId="450111CD"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Integrated customer, transaction and digital interaction data using SQL JOINs and dimensional models (fact and dimension tables), segmenting customers by location, inflows, outflows and digital behaviour, and presented retention risks in Power BI to target customer engagement.</w:t>
      </w:r>
    </w:p>
    <w:p w14:paraId="5514CBC0"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Analysed savings, mortgage and current account trends in SAS with cohort and statistical analysis, providing evidence for product and service improvements.</w:t>
      </w:r>
    </w:p>
    <w:p w14:paraId="19D95C45"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Maintained reference data, classification tables, reporting inventories and dependency registers in Confluence, assessing the impact of source changes before they broke reports.</w:t>
      </w:r>
    </w:p>
    <w:p w14:paraId="42B57C89" w14:textId="77777777" w:rsidR="00000000" w:rsidRDefault="00000000">
      <w:pPr>
        <w:widowControl w:val="0"/>
        <w:tabs>
          <w:tab w:val="left" w:pos="220"/>
        </w:tabs>
        <w:autoSpaceDE w:val="0"/>
        <w:autoSpaceDN w:val="0"/>
        <w:adjustRightInd w:val="0"/>
        <w:spacing w:after="6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Investigated unusual movements in income, balances and transaction volumes with Excel Power Query, producing exception summaries and variance commentary for finance investigations.</w:t>
      </w:r>
    </w:p>
    <w:p w14:paraId="477779D2" w14:textId="77777777" w:rsidR="00000000" w:rsidRDefault="00000000">
      <w:pPr>
        <w:widowControl w:val="0"/>
        <w:tabs>
          <w:tab w:val="right" w:pos="10200"/>
        </w:tabs>
        <w:autoSpaceDE w:val="0"/>
        <w:autoSpaceDN w:val="0"/>
        <w:adjustRightInd w:val="0"/>
        <w:spacing w:before="60" w:after="30" w:line="240" w:lineRule="auto"/>
        <w:rPr>
          <w:rFonts w:ascii="Calibri" w:hAnsi="Calibri" w:cs="Calibri"/>
          <w:color w:val="000000"/>
          <w:kern w:val="0"/>
          <w:sz w:val="20"/>
          <w:szCs w:val="20"/>
        </w:rPr>
      </w:pPr>
      <w:r>
        <w:rPr>
          <w:rFonts w:ascii="Calibri" w:hAnsi="Calibri" w:cs="Calibri"/>
          <w:b/>
          <w:bCs/>
          <w:color w:val="000000"/>
          <w:kern w:val="0"/>
          <w:sz w:val="20"/>
          <w:szCs w:val="20"/>
        </w:rPr>
        <w:t>Data Analytics Bootcamp Trainer</w:t>
      </w:r>
      <w:r>
        <w:rPr>
          <w:rFonts w:ascii="Calibri" w:hAnsi="Calibri" w:cs="Calibri"/>
          <w:color w:val="000000"/>
          <w:kern w:val="0"/>
          <w:sz w:val="20"/>
          <w:szCs w:val="20"/>
        </w:rPr>
        <w:t xml:space="preserve"> | We-Are-Group</w:t>
      </w:r>
      <w:r>
        <w:rPr>
          <w:rFonts w:ascii="Calibri" w:hAnsi="Calibri" w:cs="Calibri"/>
          <w:color w:val="000000"/>
          <w:kern w:val="0"/>
          <w:sz w:val="20"/>
          <w:szCs w:val="20"/>
        </w:rPr>
        <w:tab/>
        <w:t>Aug 2023 - Aug 2024</w:t>
      </w:r>
    </w:p>
    <w:p w14:paraId="4D895643"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Delivered Jupyter Notebook and pandas workshops on data cleansing, reshaping and file handling, and created lesson plans, workbooks and capstone briefs covering CSV, JSON and Parquet.</w:t>
      </w:r>
    </w:p>
    <w:p w14:paraId="28BF348A" w14:textId="77777777" w:rsidR="00000000" w:rsidRDefault="00000000">
      <w:pPr>
        <w:widowControl w:val="0"/>
        <w:tabs>
          <w:tab w:val="left" w:pos="220"/>
        </w:tabs>
        <w:autoSpaceDE w:val="0"/>
        <w:autoSpaceDN w:val="0"/>
        <w:adjustRightInd w:val="0"/>
        <w:spacing w:after="6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Assessed portfolios against marking rubrics, tracked progress and coached learners to build technical confidence and employment readiness.</w:t>
      </w:r>
    </w:p>
    <w:p w14:paraId="4A4F50B3" w14:textId="77777777" w:rsidR="00000000" w:rsidRDefault="00000000">
      <w:pPr>
        <w:widowControl w:val="0"/>
        <w:tabs>
          <w:tab w:val="right" w:pos="10200"/>
        </w:tabs>
        <w:autoSpaceDE w:val="0"/>
        <w:autoSpaceDN w:val="0"/>
        <w:adjustRightInd w:val="0"/>
        <w:spacing w:before="60" w:after="30" w:line="240" w:lineRule="auto"/>
        <w:rPr>
          <w:rFonts w:ascii="Calibri" w:hAnsi="Calibri" w:cs="Calibri"/>
          <w:color w:val="000000"/>
          <w:kern w:val="0"/>
          <w:sz w:val="20"/>
          <w:szCs w:val="20"/>
        </w:rPr>
      </w:pPr>
      <w:r>
        <w:rPr>
          <w:rFonts w:ascii="Calibri" w:hAnsi="Calibri" w:cs="Calibri"/>
          <w:b/>
          <w:bCs/>
          <w:color w:val="000000"/>
          <w:kern w:val="0"/>
          <w:sz w:val="20"/>
          <w:szCs w:val="20"/>
        </w:rPr>
        <w:t>Customer Insight Analyst</w:t>
      </w:r>
      <w:r>
        <w:rPr>
          <w:rFonts w:ascii="Calibri" w:hAnsi="Calibri" w:cs="Calibri"/>
          <w:color w:val="000000"/>
          <w:kern w:val="0"/>
          <w:sz w:val="20"/>
          <w:szCs w:val="20"/>
        </w:rPr>
        <w:t xml:space="preserve"> | Polaris Bank</w:t>
      </w:r>
      <w:r>
        <w:rPr>
          <w:rFonts w:ascii="Calibri" w:hAnsi="Calibri" w:cs="Calibri"/>
          <w:color w:val="000000"/>
          <w:kern w:val="0"/>
          <w:sz w:val="20"/>
          <w:szCs w:val="20"/>
        </w:rPr>
        <w:tab/>
        <w:t>Aug 2014 - Sept 2019</w:t>
      </w:r>
    </w:p>
    <w:p w14:paraId="5FD7B034" w14:textId="77777777" w:rsidR="00000000" w:rsidRDefault="00000000">
      <w:pPr>
        <w:widowControl w:val="0"/>
        <w:tabs>
          <w:tab w:val="left" w:pos="220"/>
        </w:tabs>
        <w:autoSpaceDE w:val="0"/>
        <w:autoSpaceDN w:val="0"/>
        <w:adjustRightInd w:val="0"/>
        <w:spacing w:after="3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Applied customer segmentation and RFM analysis in SPSS, producing audience files for targeted campaigns, retention and product recommendations.</w:t>
      </w:r>
    </w:p>
    <w:p w14:paraId="708F982C" w14:textId="77777777" w:rsidR="00000000" w:rsidRDefault="00000000">
      <w:pPr>
        <w:widowControl w:val="0"/>
        <w:tabs>
          <w:tab w:val="left" w:pos="220"/>
        </w:tabs>
        <w:autoSpaceDE w:val="0"/>
        <w:autoSpaceDN w:val="0"/>
        <w:adjustRightInd w:val="0"/>
        <w:spacing w:after="60" w:line="240" w:lineRule="auto"/>
        <w:ind w:left="220" w:hanging="220"/>
        <w:jc w:val="both"/>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Structured customer feedback and digital activity data, maintaining survey codebooks and event taxonomies to identify onboarding issues and improve customer journeys.</w:t>
      </w:r>
    </w:p>
    <w:p w14:paraId="4FCDD5A8" w14:textId="77777777" w:rsidR="00000000" w:rsidRDefault="00000000">
      <w:pPr>
        <w:widowControl w:val="0"/>
        <w:pBdr>
          <w:bottom w:val="single" w:sz="4" w:space="1" w:color="auto"/>
        </w:pBdr>
        <w:autoSpaceDE w:val="0"/>
        <w:autoSpaceDN w:val="0"/>
        <w:adjustRightInd w:val="0"/>
        <w:spacing w:before="120" w:after="60" w:line="240" w:lineRule="auto"/>
        <w:rPr>
          <w:rFonts w:ascii="Calibri" w:hAnsi="Calibri" w:cs="Calibri"/>
          <w:color w:val="000000"/>
          <w:kern w:val="0"/>
          <w:sz w:val="20"/>
          <w:szCs w:val="20"/>
        </w:rPr>
      </w:pPr>
      <w:r>
        <w:rPr>
          <w:rFonts w:ascii="Calibri" w:hAnsi="Calibri" w:cs="Calibri"/>
          <w:b/>
          <w:bCs/>
          <w:color w:val="1F3864"/>
          <w:kern w:val="0"/>
          <w:sz w:val="22"/>
          <w:szCs w:val="22"/>
        </w:rPr>
        <w:t>VOLUNTEERING</w:t>
      </w:r>
    </w:p>
    <w:p w14:paraId="268A69AC" w14:textId="77777777" w:rsidR="00000000" w:rsidRDefault="00000000">
      <w:pPr>
        <w:widowControl w:val="0"/>
        <w:tabs>
          <w:tab w:val="left" w:pos="220"/>
          <w:tab w:val="right" w:pos="10200"/>
        </w:tabs>
        <w:autoSpaceDE w:val="0"/>
        <w:autoSpaceDN w:val="0"/>
        <w:adjustRightInd w:val="0"/>
        <w:spacing w:after="3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Free SQL Bootcamp (Training Programme)</w:t>
      </w:r>
      <w:r>
        <w:rPr>
          <w:rFonts w:ascii="Calibri" w:hAnsi="Calibri" w:cs="Calibri"/>
          <w:color w:val="000000"/>
          <w:kern w:val="0"/>
          <w:sz w:val="20"/>
          <w:szCs w:val="20"/>
        </w:rPr>
        <w:t xml:space="preserve"> - ran a free SQL training programme</w:t>
      </w:r>
      <w:r>
        <w:rPr>
          <w:rFonts w:ascii="Calibri" w:hAnsi="Calibri" w:cs="Calibri"/>
          <w:color w:val="000000"/>
          <w:kern w:val="0"/>
          <w:sz w:val="20"/>
          <w:szCs w:val="20"/>
        </w:rPr>
        <w:tab/>
        <w:t>Jan 2024 - Mar 2024</w:t>
      </w:r>
    </w:p>
    <w:p w14:paraId="2704A495" w14:textId="77777777" w:rsidR="00000000" w:rsidRDefault="00000000">
      <w:pPr>
        <w:widowControl w:val="0"/>
        <w:tabs>
          <w:tab w:val="left" w:pos="220"/>
          <w:tab w:val="right" w:pos="10200"/>
        </w:tabs>
        <w:autoSpaceDE w:val="0"/>
        <w:autoSpaceDN w:val="0"/>
        <w:adjustRightInd w:val="0"/>
        <w:spacing w:after="3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Mentor, Data Science, Analytics &amp; AI</w:t>
      </w:r>
      <w:r>
        <w:rPr>
          <w:rFonts w:ascii="Calibri" w:hAnsi="Calibri" w:cs="Calibri"/>
          <w:color w:val="000000"/>
          <w:kern w:val="0"/>
          <w:sz w:val="20"/>
          <w:szCs w:val="20"/>
        </w:rPr>
        <w:t xml:space="preserve"> | University of East London</w:t>
      </w:r>
      <w:r>
        <w:rPr>
          <w:rFonts w:ascii="Calibri" w:hAnsi="Calibri" w:cs="Calibri"/>
          <w:color w:val="000000"/>
          <w:kern w:val="0"/>
          <w:sz w:val="20"/>
          <w:szCs w:val="20"/>
        </w:rPr>
        <w:tab/>
        <w:t>May 2024 - Present</w:t>
      </w:r>
    </w:p>
    <w:p w14:paraId="782AAB56" w14:textId="77777777" w:rsidR="00000000" w:rsidRDefault="00000000">
      <w:pPr>
        <w:widowControl w:val="0"/>
        <w:tabs>
          <w:tab w:val="left" w:pos="220"/>
        </w:tabs>
        <w:autoSpaceDE w:val="0"/>
        <w:autoSpaceDN w:val="0"/>
        <w:adjustRightInd w:val="0"/>
        <w:spacing w:after="3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Solution Architect Lead, Dyslexia Learning App</w:t>
      </w:r>
      <w:r>
        <w:rPr>
          <w:rFonts w:ascii="Calibri" w:hAnsi="Calibri" w:cs="Calibri"/>
          <w:color w:val="000000"/>
          <w:kern w:val="0"/>
          <w:sz w:val="20"/>
          <w:szCs w:val="20"/>
        </w:rPr>
        <w:t xml:space="preserve"> | TechFleet, United States</w:t>
      </w:r>
    </w:p>
    <w:p w14:paraId="17FBFFD3" w14:textId="77777777" w:rsidR="00000000" w:rsidRDefault="00000000">
      <w:pPr>
        <w:widowControl w:val="0"/>
        <w:tabs>
          <w:tab w:val="left" w:pos="220"/>
        </w:tabs>
        <w:autoSpaceDE w:val="0"/>
        <w:autoSpaceDN w:val="0"/>
        <w:adjustRightInd w:val="0"/>
        <w:spacing w:after="6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r>
      <w:r>
        <w:rPr>
          <w:rFonts w:ascii="Calibri" w:hAnsi="Calibri" w:cs="Calibri"/>
          <w:b/>
          <w:bCs/>
          <w:color w:val="000000"/>
          <w:kern w:val="0"/>
          <w:sz w:val="20"/>
          <w:szCs w:val="20"/>
        </w:rPr>
        <w:t>Data Analyst, New National App</w:t>
      </w:r>
      <w:r>
        <w:rPr>
          <w:rFonts w:ascii="Calibri" w:hAnsi="Calibri" w:cs="Calibri"/>
          <w:color w:val="000000"/>
          <w:kern w:val="0"/>
          <w:sz w:val="20"/>
          <w:szCs w:val="20"/>
        </w:rPr>
        <w:t xml:space="preserve"> | Help Close By</w:t>
      </w:r>
    </w:p>
    <w:p w14:paraId="3992059D" w14:textId="77777777" w:rsidR="00000000" w:rsidRDefault="00000000">
      <w:pPr>
        <w:widowControl w:val="0"/>
        <w:pBdr>
          <w:bottom w:val="single" w:sz="4" w:space="1" w:color="auto"/>
        </w:pBdr>
        <w:autoSpaceDE w:val="0"/>
        <w:autoSpaceDN w:val="0"/>
        <w:adjustRightInd w:val="0"/>
        <w:spacing w:before="120" w:after="60" w:line="240" w:lineRule="auto"/>
        <w:rPr>
          <w:rFonts w:ascii="Calibri" w:hAnsi="Calibri" w:cs="Calibri"/>
          <w:color w:val="000000"/>
          <w:kern w:val="0"/>
          <w:sz w:val="20"/>
          <w:szCs w:val="20"/>
        </w:rPr>
      </w:pPr>
      <w:r>
        <w:rPr>
          <w:rFonts w:ascii="Calibri" w:hAnsi="Calibri" w:cs="Calibri"/>
          <w:b/>
          <w:bCs/>
          <w:color w:val="1F3864"/>
          <w:kern w:val="0"/>
          <w:sz w:val="22"/>
          <w:szCs w:val="22"/>
        </w:rPr>
        <w:t>EDUCATION &amp; CERTIFICATIONS</w:t>
      </w:r>
    </w:p>
    <w:p w14:paraId="31EE2836" w14:textId="77777777" w:rsidR="00000000" w:rsidRDefault="00000000">
      <w:pPr>
        <w:widowControl w:val="0"/>
        <w:tabs>
          <w:tab w:val="left" w:pos="220"/>
        </w:tabs>
        <w:autoSpaceDE w:val="0"/>
        <w:autoSpaceDN w:val="0"/>
        <w:adjustRightInd w:val="0"/>
        <w:spacing w:after="3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MSc IT Security - Nottingham Trent University</w:t>
      </w:r>
    </w:p>
    <w:p w14:paraId="188960BC" w14:textId="77777777" w:rsidR="00000000" w:rsidRDefault="00000000">
      <w:pPr>
        <w:widowControl w:val="0"/>
        <w:tabs>
          <w:tab w:val="left" w:pos="220"/>
        </w:tabs>
        <w:autoSpaceDE w:val="0"/>
        <w:autoSpaceDN w:val="0"/>
        <w:adjustRightInd w:val="0"/>
        <w:spacing w:after="3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BSc Physics - University of Lagos</w:t>
      </w:r>
    </w:p>
    <w:p w14:paraId="6950B9DA" w14:textId="77777777" w:rsidR="00000000" w:rsidRDefault="00000000">
      <w:pPr>
        <w:widowControl w:val="0"/>
        <w:tabs>
          <w:tab w:val="left" w:pos="220"/>
        </w:tabs>
        <w:autoSpaceDE w:val="0"/>
        <w:autoSpaceDN w:val="0"/>
        <w:adjustRightInd w:val="0"/>
        <w:spacing w:after="3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AWS Certified Solutions Architect - Associate</w:t>
      </w:r>
    </w:p>
    <w:p w14:paraId="58F6CAD1" w14:textId="77777777" w:rsidR="00000000" w:rsidRDefault="00000000">
      <w:pPr>
        <w:widowControl w:val="0"/>
        <w:tabs>
          <w:tab w:val="left" w:pos="220"/>
        </w:tabs>
        <w:autoSpaceDE w:val="0"/>
        <w:autoSpaceDN w:val="0"/>
        <w:adjustRightInd w:val="0"/>
        <w:spacing w:after="100" w:line="240" w:lineRule="auto"/>
        <w:ind w:left="220" w:hanging="220"/>
        <w:rPr>
          <w:rFonts w:ascii="Calibri" w:hAnsi="Calibri" w:cs="Calibri"/>
          <w:color w:val="000000"/>
          <w:kern w:val="0"/>
          <w:sz w:val="20"/>
          <w:szCs w:val="20"/>
        </w:rPr>
      </w:pPr>
      <w:r>
        <w:rPr>
          <w:rFonts w:ascii="Calibri" w:hAnsi="Calibri" w:cs="Calibri"/>
          <w:color w:val="000000"/>
          <w:kern w:val="0"/>
          <w:sz w:val="20"/>
          <w:szCs w:val="20"/>
        </w:rPr>
        <w:t>•</w:t>
      </w:r>
      <w:r>
        <w:rPr>
          <w:rFonts w:ascii="Calibri" w:hAnsi="Calibri" w:cs="Calibri"/>
          <w:color w:val="000000"/>
          <w:kern w:val="0"/>
          <w:sz w:val="20"/>
          <w:szCs w:val="20"/>
        </w:rPr>
        <w:tab/>
        <w:t>AWS Certified Cloud Practitioner</w:t>
      </w:r>
    </w:p>
    <w:p w14:paraId="0ECF9FFA" w14:textId="77777777" w:rsidR="009F3501" w:rsidRDefault="00000000">
      <w:pPr>
        <w:widowControl w:val="0"/>
        <w:autoSpaceDE w:val="0"/>
        <w:autoSpaceDN w:val="0"/>
        <w:adjustRightInd w:val="0"/>
        <w:spacing w:after="0" w:line="240" w:lineRule="auto"/>
        <w:jc w:val="center"/>
        <w:rPr>
          <w:rFonts w:ascii="Calibri" w:hAnsi="Calibri" w:cs="Calibri"/>
          <w:color w:val="000000"/>
          <w:kern w:val="0"/>
          <w:sz w:val="20"/>
          <w:szCs w:val="20"/>
        </w:rPr>
      </w:pPr>
      <w:r>
        <w:rPr>
          <w:rFonts w:ascii="Calibri" w:hAnsi="Calibri" w:cs="Calibri"/>
          <w:i/>
          <w:iCs/>
          <w:color w:val="000000"/>
          <w:kern w:val="0"/>
          <w:sz w:val="20"/>
          <w:szCs w:val="20"/>
        </w:rPr>
        <w:t>References available on request</w:t>
      </w:r>
    </w:p>
    <w:sectPr w:rsidR="009F3501">
      <w:headerReference w:type="even" r:id="rId6"/>
      <w:headerReference w:type="default" r:id="rId7"/>
      <w:headerReference w:type="first" r:id="rId8"/>
      <w:pgSz w:w="11906" w:h="16838"/>
      <w:pgMar w:top="720" w:right="850" w:bottom="720" w:left="85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6BAE2" w14:textId="77777777" w:rsidR="009F3501" w:rsidRDefault="009F3501" w:rsidP="00251732">
      <w:pPr>
        <w:spacing w:after="0" w:line="240" w:lineRule="auto"/>
      </w:pPr>
      <w:r>
        <w:separator/>
      </w:r>
    </w:p>
  </w:endnote>
  <w:endnote w:type="continuationSeparator" w:id="0">
    <w:p w14:paraId="57887D7A" w14:textId="77777777" w:rsidR="009F3501" w:rsidRDefault="009F3501" w:rsidP="00251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AB5C0" w14:textId="77777777" w:rsidR="009F3501" w:rsidRDefault="009F3501" w:rsidP="00251732">
      <w:pPr>
        <w:spacing w:after="0" w:line="240" w:lineRule="auto"/>
      </w:pPr>
      <w:r>
        <w:separator/>
      </w:r>
    </w:p>
  </w:footnote>
  <w:footnote w:type="continuationSeparator" w:id="0">
    <w:p w14:paraId="55BEF733" w14:textId="77777777" w:rsidR="009F3501" w:rsidRDefault="009F3501" w:rsidP="002517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DB96" w14:textId="77777777" w:rsidR="00251732" w:rsidRDefault="002517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7EC4" w14:textId="77777777" w:rsidR="00251732" w:rsidRDefault="002517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E18C" w14:textId="77777777" w:rsidR="00251732" w:rsidRDefault="0025173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732"/>
    <w:rsid w:val="00251732"/>
    <w:rsid w:val="00385848"/>
    <w:rsid w:val="003C64BB"/>
    <w:rsid w:val="009F35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16CFC1"/>
  <w14:defaultImageDpi w14:val="0"/>
  <w15:docId w15:val="{215224D0-50AA-4E0E-BDCE-AA621C59B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1732"/>
    <w:pPr>
      <w:tabs>
        <w:tab w:val="center" w:pos="4513"/>
        <w:tab w:val="right" w:pos="9026"/>
      </w:tabs>
    </w:pPr>
  </w:style>
  <w:style w:type="character" w:customStyle="1" w:styleId="HeaderChar">
    <w:name w:val="Header Char"/>
    <w:basedOn w:val="DefaultParagraphFont"/>
    <w:link w:val="Header"/>
    <w:uiPriority w:val="99"/>
    <w:rsid w:val="00251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1925</Words>
  <Characters>10975</Characters>
  <Application>Microsoft Office Word</Application>
  <DocSecurity>0</DocSecurity>
  <Lines>91</Lines>
  <Paragraphs>25</Paragraphs>
  <ScaleCrop>false</ScaleCrop>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3</cp:revision>
  <dcterms:created xsi:type="dcterms:W3CDTF">2026-10-15T16:41:00Z</dcterms:created>
  <dcterms:modified xsi:type="dcterms:W3CDTF">2026-10-15T16:42:00Z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1c091-3cbc-4dba-8b59-ce62f19500db_Enabled">
    <vt:lpwstr>true</vt:lpwstr>
  </property>
  <property fmtid="{D5CDD505-2E9C-101B-9397-08002B2CF9AE}" pid="3" name="MSIP_Label_3c41c091-3cbc-4dba-8b59-ce62f19500db_SetDate">
    <vt:lpwstr>2026-10-15T16:41:08Z</vt:lpwstr>
  </property>
  <property fmtid="{D5CDD505-2E9C-101B-9397-08002B2CF9AE}" pid="4" name="MSIP_Label_3c41c091-3cbc-4dba-8b59-ce62f19500db_Method">
    <vt:lpwstr>Privileged</vt:lpwstr>
  </property>
  <property fmtid="{D5CDD505-2E9C-101B-9397-08002B2CF9AE}" pid="5" name="MSIP_Label_3c41c091-3cbc-4dba-8b59-ce62f19500db_Name">
    <vt:lpwstr>Confidential_0_1</vt:lpwstr>
  </property>
  <property fmtid="{D5CDD505-2E9C-101B-9397-08002B2CF9AE}" pid="6" name="MSIP_Label_3c41c091-3cbc-4dba-8b59-ce62f19500db_SiteId">
    <vt:lpwstr>35595a02-4d6d-44ac-99e1-f9ab4cd872db</vt:lpwstr>
  </property>
  <property fmtid="{D5CDD505-2E9C-101B-9397-08002B2CF9AE}" pid="7" name="MSIP_Label_3c41c091-3cbc-4dba-8b59-ce62f19500db_ActionId">
    <vt:lpwstr>293f2900-d0ed-47cc-9edd-4ca2423d4b0b</vt:lpwstr>
  </property>
  <property fmtid="{D5CDD505-2E9C-101B-9397-08002B2CF9AE}" pid="8" name="MSIP_Label_3c41c091-3cbc-4dba-8b59-ce62f19500db_ContentBits">
    <vt:lpwstr>1</vt:lpwstr>
  </property>
  <property fmtid="{D5CDD505-2E9C-101B-9397-08002B2CF9AE}" pid="9" name="MSIP_Label_3c41c091-3cbc-4dba-8b59-ce62f19500db_Tag">
    <vt:lpwstr>10, 0, 1, 1</vt:lpwstr>
  </property>
</Properties>
</file>