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E359" w14:textId="77777777" w:rsidR="00F65E08" w:rsidRPr="00D80B99" w:rsidRDefault="00000000">
      <w:pPr>
        <w:pStyle w:val="Heading2"/>
        <w:jc w:val="center"/>
        <w:rPr>
          <w:rFonts w:asciiTheme="majorHAnsi" w:eastAsia="Arial" w:hAnsiTheme="majorHAnsi" w:cstheme="majorHAnsi"/>
          <w:color w:val="244061"/>
          <w:sz w:val="20"/>
          <w:szCs w:val="20"/>
        </w:rPr>
      </w:pPr>
      <w:r w:rsidRPr="00D80B99">
        <w:rPr>
          <w:rFonts w:asciiTheme="majorHAnsi" w:eastAsia="Arial" w:hAnsiTheme="majorHAnsi" w:cstheme="majorHAnsi"/>
          <w:color w:val="0000FF"/>
          <w:sz w:val="20"/>
          <w:szCs w:val="20"/>
        </w:rPr>
        <w:t>Kolawole Paul Oshikoya</w:t>
      </w:r>
      <w:r w:rsidRPr="00D80B99">
        <w:rPr>
          <w:rFonts w:asciiTheme="majorHAnsi" w:eastAsia="Arial" w:hAnsiTheme="majorHAnsi" w:cstheme="majorHAnsi"/>
          <w:color w:val="244061"/>
          <w:sz w:val="20"/>
          <w:szCs w:val="20"/>
        </w:rPr>
        <w:t xml:space="preserve"> (07853 176 235) </w:t>
      </w:r>
    </w:p>
    <w:p w14:paraId="1B71CE5C" w14:textId="15E3422D" w:rsidR="00F65E08" w:rsidRPr="00D80B99" w:rsidRDefault="00000000">
      <w:pPr>
        <w:rPr>
          <w:rFonts w:asciiTheme="majorHAnsi" w:hAnsiTheme="majorHAnsi" w:cstheme="majorHAnsi"/>
          <w:sz w:val="20"/>
          <w:szCs w:val="20"/>
        </w:rPr>
      </w:pPr>
      <w:r w:rsidRPr="00D80B99">
        <w:rPr>
          <w:rFonts w:asciiTheme="majorHAnsi" w:eastAsia="Arial" w:hAnsiTheme="majorHAnsi" w:cstheme="majorHAnsi"/>
          <w:b/>
          <w:bCs/>
          <w:color w:val="0000FF"/>
          <w:sz w:val="20"/>
          <w:szCs w:val="20"/>
        </w:rPr>
        <w:t xml:space="preserve">             Data Engineer</w:t>
      </w:r>
      <w:r w:rsidR="00D82D53">
        <w:rPr>
          <w:rFonts w:asciiTheme="majorHAnsi" w:eastAsia="Arial" w:hAnsiTheme="majorHAnsi" w:cstheme="majorHAnsi"/>
          <w:b/>
          <w:bCs/>
          <w:color w:val="0000FF"/>
          <w:sz w:val="20"/>
          <w:szCs w:val="20"/>
        </w:rPr>
        <w:t>| Data Solution Analyst| Data Analyst</w:t>
      </w:r>
      <w:r w:rsidRPr="00D80B99">
        <w:rPr>
          <w:rFonts w:asciiTheme="majorHAnsi" w:eastAsia="Arial" w:hAnsiTheme="majorHAnsi" w:cstheme="majorHAnsi"/>
          <w:b/>
          <w:bCs/>
          <w:color w:val="0000FF"/>
          <w:sz w:val="20"/>
          <w:szCs w:val="20"/>
        </w:rPr>
        <w:t xml:space="preserve"> | AWS | Security &amp; Compliance</w:t>
      </w:r>
      <w:r w:rsidR="00D82D53">
        <w:rPr>
          <w:rFonts w:asciiTheme="majorHAnsi" w:eastAsia="Arial" w:hAnsiTheme="majorHAnsi" w:cstheme="majorHAnsi"/>
          <w:b/>
          <w:bCs/>
          <w:color w:val="0000FF"/>
          <w:sz w:val="20"/>
          <w:szCs w:val="20"/>
        </w:rPr>
        <w:t xml:space="preserve"> </w:t>
      </w:r>
      <w:r w:rsidRPr="00D80B99">
        <w:rPr>
          <w:rFonts w:asciiTheme="majorHAnsi" w:eastAsia="Arial" w:hAnsiTheme="majorHAnsi" w:cstheme="majorHAnsi"/>
          <w:b/>
          <w:bCs/>
          <w:color w:val="0000FF"/>
          <w:sz w:val="20"/>
          <w:szCs w:val="20"/>
        </w:rPr>
        <w:t>| Cloud Data Governance</w:t>
      </w:r>
    </w:p>
    <w:p w14:paraId="7806712A" w14:textId="77777777" w:rsidR="00F65E08" w:rsidRPr="00D80B99" w:rsidRDefault="00000000">
      <w:pPr>
        <w:pStyle w:val="Heading2"/>
        <w:rPr>
          <w:rFonts w:asciiTheme="majorHAnsi" w:eastAsia="Arial" w:hAnsiTheme="majorHAnsi" w:cstheme="majorHAnsi"/>
          <w:color w:val="366091"/>
          <w:sz w:val="20"/>
          <w:szCs w:val="20"/>
        </w:rPr>
      </w:pPr>
      <w:r w:rsidRPr="00D80B99">
        <w:rPr>
          <w:rFonts w:asciiTheme="majorHAnsi" w:hAnsiTheme="majorHAnsi" w:cstheme="majorHAnsi"/>
          <w:sz w:val="20"/>
          <w:szCs w:val="20"/>
        </w:rPr>
        <w:t xml:space="preserve">                                                         </w:t>
      </w:r>
      <w:hyperlink r:id="rId7">
        <w:r w:rsidRPr="00D80B99">
          <w:rPr>
            <w:rFonts w:asciiTheme="majorHAnsi" w:eastAsia="Arial" w:hAnsiTheme="majorHAnsi" w:cstheme="majorHAnsi"/>
            <w:color w:val="0000FF"/>
            <w:sz w:val="20"/>
            <w:szCs w:val="20"/>
            <w:u w:val="single"/>
          </w:rPr>
          <w:t>pauloshikoya@gmail.com</w:t>
        </w:r>
      </w:hyperlink>
      <w:r w:rsidRPr="00D80B99">
        <w:rPr>
          <w:rFonts w:asciiTheme="majorHAnsi" w:eastAsia="Arial" w:hAnsiTheme="majorHAnsi" w:cstheme="majorHAnsi"/>
          <w:color w:val="244061"/>
          <w:sz w:val="20"/>
          <w:szCs w:val="20"/>
        </w:rPr>
        <w:t xml:space="preserve"> | </w:t>
      </w:r>
      <w:hyperlink r:id="rId8">
        <w:r w:rsidRPr="00D80B99">
          <w:rPr>
            <w:rFonts w:asciiTheme="majorHAnsi" w:eastAsia="Arial" w:hAnsiTheme="majorHAnsi" w:cstheme="majorHAnsi"/>
            <w:color w:val="0000FF"/>
            <w:sz w:val="20"/>
            <w:szCs w:val="20"/>
            <w:u w:val="single"/>
          </w:rPr>
          <w:t>LinkedIn Profile</w:t>
        </w:r>
      </w:hyperlink>
    </w:p>
    <w:p w14:paraId="2A305EFB" w14:textId="77777777" w:rsidR="00F65E08" w:rsidRPr="00D80B99" w:rsidRDefault="00F65E08">
      <w:pPr>
        <w:rPr>
          <w:rFonts w:asciiTheme="majorHAnsi" w:hAnsiTheme="majorHAnsi" w:cstheme="majorHAnsi"/>
          <w:sz w:val="20"/>
          <w:szCs w:val="20"/>
        </w:rPr>
      </w:pPr>
    </w:p>
    <w:p w14:paraId="1CB88D71" w14:textId="77777777" w:rsidR="00F65E08" w:rsidRDefault="00000000">
      <w:pPr>
        <w:ind w:right="10"/>
        <w:rPr>
          <w:rFonts w:asciiTheme="majorHAnsi" w:eastAsia="Calibri" w:hAnsiTheme="majorHAnsi" w:cstheme="majorHAnsi"/>
          <w:sz w:val="20"/>
          <w:szCs w:val="20"/>
        </w:rPr>
      </w:pPr>
      <w:r w:rsidRPr="00D80B99">
        <w:rPr>
          <w:rFonts w:asciiTheme="majorHAnsi" w:eastAsia="Calibri" w:hAnsiTheme="majorHAnsi" w:cstheme="majorHAnsi"/>
          <w:sz w:val="20"/>
          <w:szCs w:val="20"/>
        </w:rPr>
        <w:t>Governance-driven Data Engineer with 3+ years of experience architecting secure, scalable, cloud-native data solutions across banking and regulated environments. Skilled in AWS cloud governance, IAM/RBAC access control, metadata management, policy automation, and secure data pipeline engineering. Proven success delivering compliant, auditable, and well-governed data products aligned with industry best practices. Experienced in CI/CD, infrastructure-as-code, REST API integrations, Python development, and agile SDLC.</w:t>
      </w:r>
    </w:p>
    <w:p w14:paraId="69FFB245" w14:textId="77777777" w:rsidR="0014784F" w:rsidRDefault="0014784F">
      <w:pPr>
        <w:ind w:right="10"/>
        <w:rPr>
          <w:rFonts w:asciiTheme="majorHAnsi" w:eastAsia="Calibri" w:hAnsiTheme="majorHAnsi" w:cstheme="majorHAnsi"/>
          <w:sz w:val="20"/>
          <w:szCs w:val="20"/>
        </w:rPr>
      </w:pPr>
    </w:p>
    <w:p w14:paraId="360D783C" w14:textId="27B1B308" w:rsidR="0014784F" w:rsidRPr="00D80B99" w:rsidRDefault="0014784F">
      <w:pPr>
        <w:ind w:right="10"/>
        <w:rPr>
          <w:rFonts w:asciiTheme="majorHAnsi" w:eastAsia="Calibri" w:hAnsiTheme="majorHAnsi" w:cstheme="majorHAnsi"/>
          <w:sz w:val="20"/>
          <w:szCs w:val="20"/>
        </w:rPr>
      </w:pPr>
      <w:r w:rsidRPr="0014784F">
        <w:rPr>
          <w:rFonts w:asciiTheme="majorHAnsi" w:eastAsia="Calibri" w:hAnsiTheme="majorHAnsi" w:cstheme="majorHAnsi"/>
          <w:sz w:val="20"/>
          <w:szCs w:val="20"/>
        </w:rPr>
        <w:t>Dynamic Data Solutions &amp; Analytics Analyst specializing in translating complex business requirements into actionable data assets using SQL and Power BI. Proven expertise in orchestration of cloud migration waves (AWS S3, Glue, SageMaker), stakeholder alignment across Finance, Data Science, and Risk, and establishing robust data governance frameworks that eliminate operational risk and drive infrastructure cost savings.</w:t>
      </w:r>
    </w:p>
    <w:p w14:paraId="6F16DBC0" w14:textId="77777777" w:rsidR="00F65E08" w:rsidRPr="00D80B99" w:rsidRDefault="00F65E08">
      <w:pPr>
        <w:ind w:right="10"/>
        <w:rPr>
          <w:rFonts w:asciiTheme="majorHAnsi" w:eastAsia="Arial" w:hAnsiTheme="majorHAnsi" w:cstheme="majorHAnsi"/>
          <w:sz w:val="20"/>
          <w:szCs w:val="20"/>
        </w:rPr>
      </w:pPr>
    </w:p>
    <w:tbl>
      <w:tblPr>
        <w:tblStyle w:val="a"/>
        <w:tblW w:w="10490" w:type="dxa"/>
        <w:tblInd w:w="0" w:type="dxa"/>
        <w:tblLayout w:type="fixed"/>
        <w:tblLook w:val="0400" w:firstRow="0" w:lastRow="0" w:firstColumn="0" w:lastColumn="0" w:noHBand="0" w:noVBand="1"/>
      </w:tblPr>
      <w:tblGrid>
        <w:gridCol w:w="2268"/>
        <w:gridCol w:w="8222"/>
      </w:tblGrid>
      <w:tr w:rsidR="00F65E08" w:rsidRPr="00D80B99" w14:paraId="584FBFF1" w14:textId="77777777">
        <w:trPr>
          <w:trHeight w:val="657"/>
        </w:trPr>
        <w:tc>
          <w:tcPr>
            <w:tcW w:w="2268" w:type="dxa"/>
          </w:tcPr>
          <w:p w14:paraId="5AF93B53" w14:textId="77777777" w:rsidR="00F65E08" w:rsidRPr="00D80B99" w:rsidRDefault="00000000">
            <w:pPr>
              <w:pStyle w:val="Heading2"/>
              <w:rPr>
                <w:rFonts w:asciiTheme="majorHAnsi" w:eastAsia="Arial" w:hAnsiTheme="majorHAnsi" w:cstheme="majorHAnsi"/>
                <w:color w:val="244061"/>
                <w:sz w:val="20"/>
                <w:szCs w:val="20"/>
              </w:rPr>
            </w:pPr>
            <w:r w:rsidRPr="00D80B99">
              <w:rPr>
                <w:rFonts w:asciiTheme="majorHAnsi" w:eastAsia="Arial" w:hAnsiTheme="majorHAnsi" w:cstheme="majorHAnsi"/>
                <w:color w:val="244061"/>
                <w:sz w:val="20"/>
                <w:szCs w:val="20"/>
              </w:rPr>
              <w:t>Technical</w:t>
            </w:r>
            <w:r w:rsidRPr="00D80B99">
              <w:rPr>
                <w:rFonts w:asciiTheme="majorHAnsi" w:eastAsia="Arial" w:hAnsiTheme="majorHAnsi" w:cstheme="majorHAnsi"/>
                <w:color w:val="1F4E79"/>
                <w:sz w:val="20"/>
                <w:szCs w:val="20"/>
              </w:rPr>
              <w:t xml:space="preserve"> </w:t>
            </w:r>
            <w:r w:rsidRPr="00D80B99">
              <w:rPr>
                <w:rFonts w:asciiTheme="majorHAnsi" w:eastAsia="Arial" w:hAnsiTheme="majorHAnsi" w:cstheme="majorHAnsi"/>
                <w:color w:val="244061"/>
                <w:sz w:val="20"/>
                <w:szCs w:val="20"/>
              </w:rPr>
              <w:t>Competencies</w:t>
            </w:r>
          </w:p>
          <w:p w14:paraId="2665D29E" w14:textId="77777777" w:rsidR="00F65E08" w:rsidRPr="00D80B99" w:rsidRDefault="00F65E08">
            <w:pPr>
              <w:rPr>
                <w:rFonts w:asciiTheme="majorHAnsi" w:hAnsiTheme="majorHAnsi" w:cstheme="majorHAnsi"/>
                <w:sz w:val="20"/>
                <w:szCs w:val="20"/>
              </w:rPr>
            </w:pPr>
          </w:p>
        </w:tc>
        <w:tc>
          <w:tcPr>
            <w:tcW w:w="8222" w:type="dxa"/>
          </w:tcPr>
          <w:p w14:paraId="2B4DCDB8" w14:textId="77777777" w:rsidR="00F65E08" w:rsidRPr="00D80B99" w:rsidRDefault="00000000">
            <w:pPr>
              <w:spacing w:after="80"/>
              <w:jc w:val="both"/>
              <w:rPr>
                <w:rFonts w:asciiTheme="majorHAnsi" w:eastAsia="Calibri" w:hAnsiTheme="majorHAnsi" w:cstheme="majorHAnsi"/>
                <w:sz w:val="20"/>
                <w:szCs w:val="20"/>
              </w:rPr>
            </w:pPr>
            <w:bookmarkStart w:id="0" w:name="_ith3q8mha167" w:colFirst="0" w:colLast="0"/>
            <w:bookmarkEnd w:id="0"/>
            <w:r w:rsidRPr="00D80B99">
              <w:rPr>
                <w:rFonts w:asciiTheme="majorHAnsi" w:eastAsia="Calibri" w:hAnsiTheme="majorHAnsi" w:cstheme="majorHAnsi"/>
                <w:sz w:val="20"/>
                <w:szCs w:val="20"/>
              </w:rPr>
              <w:t>Governance, Security &amp; Compliance: IAM, RBAC, OAuth, Encryption, Audit Logging, Data Governance, Privacy &amp; Compliance AWS Certified Cloud Practitioner, AWS Solution Architect Associate (Ongoing)</w:t>
            </w:r>
          </w:p>
          <w:p w14:paraId="62D9C8E9" w14:textId="77777777" w:rsidR="00F65E08" w:rsidRPr="00D80B99" w:rsidRDefault="00000000">
            <w:pPr>
              <w:spacing w:after="80"/>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Cloud &amp; Infrastructure: AWS, Azure fundamentals, GCP familiarity, Kubernetes basics, Terraform, GitOps.</w:t>
            </w:r>
          </w:p>
          <w:p w14:paraId="57FD6DE8" w14:textId="77777777" w:rsidR="00F65E08" w:rsidRPr="00D80B99" w:rsidRDefault="00000000">
            <w:pPr>
              <w:spacing w:after="80"/>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DevOps &amp; SDLC: Git, GitHub, GitLab, CI/CD, Jira, Confluence.</w:t>
            </w:r>
          </w:p>
          <w:p w14:paraId="306E4043" w14:textId="77777777" w:rsidR="00F65E08" w:rsidRPr="00D80B99" w:rsidRDefault="00000000">
            <w:pPr>
              <w:spacing w:after="80"/>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Programming &amp; APIs: Python, REST APIs, SQL, Shell, Go</w:t>
            </w:r>
          </w:p>
          <w:p w14:paraId="10A42229" w14:textId="77777777" w:rsidR="00F65E08" w:rsidRPr="00D80B99" w:rsidRDefault="00000000">
            <w:pPr>
              <w:spacing w:after="80"/>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Data Engineering: ETL/ELT, Data Modelling, Metadata, Fraud Analytics.</w:t>
            </w:r>
          </w:p>
          <w:p w14:paraId="03BF2DE1" w14:textId="77777777" w:rsidR="00F65E08" w:rsidRPr="00D80B99" w:rsidRDefault="00F65E08">
            <w:pPr>
              <w:spacing w:after="80"/>
              <w:jc w:val="both"/>
              <w:rPr>
                <w:rFonts w:asciiTheme="majorHAnsi" w:eastAsia="Calibri" w:hAnsiTheme="majorHAnsi" w:cstheme="majorHAnsi"/>
                <w:sz w:val="20"/>
                <w:szCs w:val="20"/>
              </w:rPr>
            </w:pPr>
          </w:p>
        </w:tc>
      </w:tr>
      <w:tr w:rsidR="00F65E08" w:rsidRPr="00D80B99" w14:paraId="5B9D7865" w14:textId="77777777">
        <w:trPr>
          <w:trHeight w:val="657"/>
        </w:trPr>
        <w:tc>
          <w:tcPr>
            <w:tcW w:w="2268" w:type="dxa"/>
          </w:tcPr>
          <w:p w14:paraId="06836B07" w14:textId="77777777" w:rsidR="00F65E08" w:rsidRPr="00D80B99" w:rsidRDefault="00000000">
            <w:pPr>
              <w:pStyle w:val="Heading2"/>
              <w:rPr>
                <w:rFonts w:asciiTheme="majorHAnsi" w:eastAsia="Arial" w:hAnsiTheme="majorHAnsi" w:cstheme="majorHAnsi"/>
                <w:color w:val="244061"/>
                <w:sz w:val="20"/>
                <w:szCs w:val="20"/>
              </w:rPr>
            </w:pPr>
            <w:r w:rsidRPr="00D80B99">
              <w:rPr>
                <w:rFonts w:asciiTheme="majorHAnsi" w:eastAsia="Arial" w:hAnsiTheme="majorHAnsi" w:cstheme="majorHAnsi"/>
                <w:color w:val="244061"/>
                <w:sz w:val="20"/>
                <w:szCs w:val="20"/>
              </w:rPr>
              <w:t>Education</w:t>
            </w:r>
          </w:p>
          <w:p w14:paraId="7AADA349" w14:textId="77777777" w:rsidR="00F65E08" w:rsidRPr="00D80B99" w:rsidRDefault="00F65E08">
            <w:pPr>
              <w:rPr>
                <w:rFonts w:asciiTheme="majorHAnsi" w:hAnsiTheme="majorHAnsi" w:cstheme="majorHAnsi"/>
                <w:sz w:val="20"/>
                <w:szCs w:val="20"/>
              </w:rPr>
            </w:pPr>
          </w:p>
          <w:p w14:paraId="725E2D1D" w14:textId="77777777" w:rsidR="00F65E08" w:rsidRPr="00D80B99" w:rsidRDefault="00F65E08">
            <w:pPr>
              <w:rPr>
                <w:rFonts w:asciiTheme="majorHAnsi" w:hAnsiTheme="majorHAnsi" w:cstheme="majorHAnsi"/>
                <w:sz w:val="20"/>
                <w:szCs w:val="20"/>
              </w:rPr>
            </w:pPr>
          </w:p>
        </w:tc>
        <w:tc>
          <w:tcPr>
            <w:tcW w:w="8222" w:type="dxa"/>
          </w:tcPr>
          <w:p w14:paraId="21F5ACA5" w14:textId="77777777" w:rsidR="00F65E08" w:rsidRPr="00D80B99" w:rsidRDefault="00000000">
            <w:pPr>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Nottingham Trent University (UK) –  IT Security (MSC)</w:t>
            </w:r>
            <w:r w:rsidRPr="00D80B99">
              <w:rPr>
                <w:rFonts w:asciiTheme="majorHAnsi" w:eastAsia="Calibri" w:hAnsiTheme="majorHAnsi" w:cstheme="majorHAnsi"/>
                <w:sz w:val="20"/>
                <w:szCs w:val="20"/>
              </w:rPr>
              <w:tab/>
            </w:r>
            <w:r w:rsidRPr="00D80B99">
              <w:rPr>
                <w:rFonts w:asciiTheme="majorHAnsi" w:eastAsia="Calibri" w:hAnsiTheme="majorHAnsi" w:cstheme="majorHAnsi"/>
                <w:sz w:val="20"/>
                <w:szCs w:val="20"/>
              </w:rPr>
              <w:tab/>
              <w:t xml:space="preserve"> 2019-2021</w:t>
            </w:r>
          </w:p>
          <w:p w14:paraId="68ECFA33" w14:textId="77777777" w:rsidR="00F65E08" w:rsidRPr="00D80B99" w:rsidRDefault="00000000">
            <w:pPr>
              <w:jc w:val="both"/>
              <w:rPr>
                <w:rFonts w:asciiTheme="majorHAnsi" w:eastAsia="Calibri" w:hAnsiTheme="majorHAnsi" w:cstheme="majorHAnsi"/>
                <w:sz w:val="20"/>
                <w:szCs w:val="20"/>
              </w:rPr>
            </w:pPr>
            <w:r w:rsidRPr="00D80B99">
              <w:rPr>
                <w:rFonts w:asciiTheme="majorHAnsi" w:eastAsia="Calibri" w:hAnsiTheme="majorHAnsi" w:cstheme="majorHAnsi"/>
                <w:sz w:val="20"/>
                <w:szCs w:val="20"/>
              </w:rPr>
              <w:t>University of Lagos (Nigeria) – Physics (BSC)</w:t>
            </w:r>
            <w:r w:rsidRPr="00D80B99">
              <w:rPr>
                <w:rFonts w:asciiTheme="majorHAnsi" w:eastAsia="Calibri" w:hAnsiTheme="majorHAnsi" w:cstheme="majorHAnsi"/>
                <w:sz w:val="20"/>
                <w:szCs w:val="20"/>
              </w:rPr>
              <w:tab/>
            </w:r>
            <w:r w:rsidRPr="00D80B99">
              <w:rPr>
                <w:rFonts w:asciiTheme="majorHAnsi" w:eastAsia="Calibri" w:hAnsiTheme="majorHAnsi" w:cstheme="majorHAnsi"/>
                <w:sz w:val="20"/>
                <w:szCs w:val="20"/>
              </w:rPr>
              <w:tab/>
            </w:r>
            <w:r w:rsidRPr="00D80B99">
              <w:rPr>
                <w:rFonts w:asciiTheme="majorHAnsi" w:eastAsia="Calibri" w:hAnsiTheme="majorHAnsi" w:cstheme="majorHAnsi"/>
                <w:sz w:val="20"/>
                <w:szCs w:val="20"/>
              </w:rPr>
              <w:tab/>
              <w:t xml:space="preserve">                 2008-2012</w:t>
            </w:r>
          </w:p>
          <w:p w14:paraId="66476292" w14:textId="77777777" w:rsidR="00F65E08" w:rsidRPr="00D80B99" w:rsidRDefault="00F65E08">
            <w:pPr>
              <w:jc w:val="both"/>
              <w:rPr>
                <w:rFonts w:asciiTheme="majorHAnsi" w:eastAsia="Calibri" w:hAnsiTheme="majorHAnsi" w:cstheme="majorHAnsi"/>
                <w:sz w:val="20"/>
                <w:szCs w:val="20"/>
              </w:rPr>
            </w:pPr>
          </w:p>
        </w:tc>
      </w:tr>
    </w:tbl>
    <w:p w14:paraId="4320901C" w14:textId="77777777" w:rsidR="00F65E08" w:rsidRPr="00D80B99" w:rsidRDefault="00000000">
      <w:pPr>
        <w:rPr>
          <w:rFonts w:asciiTheme="majorHAnsi" w:hAnsiTheme="majorHAnsi" w:cstheme="majorHAnsi"/>
          <w:b/>
          <w:bCs/>
          <w:sz w:val="20"/>
          <w:szCs w:val="20"/>
        </w:rPr>
      </w:pPr>
      <w:r w:rsidRPr="00D80B99">
        <w:rPr>
          <w:rFonts w:asciiTheme="majorHAnsi" w:hAnsiTheme="majorHAnsi" w:cstheme="majorHAnsi"/>
          <w:sz w:val="20"/>
          <w:szCs w:val="20"/>
        </w:rPr>
        <w:t xml:space="preserve">      </w:t>
      </w:r>
    </w:p>
    <w:p w14:paraId="53455EB5" w14:textId="77777777" w:rsidR="00F65E08" w:rsidRPr="00D80B99" w:rsidRDefault="00000000">
      <w:pPr>
        <w:pStyle w:val="Heading2"/>
        <w:jc w:val="center"/>
        <w:rPr>
          <w:rFonts w:asciiTheme="majorHAnsi" w:eastAsia="Arial" w:hAnsiTheme="majorHAnsi" w:cstheme="majorHAnsi"/>
          <w:color w:val="244061"/>
          <w:sz w:val="20"/>
          <w:szCs w:val="20"/>
        </w:rPr>
      </w:pPr>
      <w:r w:rsidRPr="00D80B99">
        <w:rPr>
          <w:rFonts w:asciiTheme="majorHAnsi" w:eastAsia="Arial" w:hAnsiTheme="majorHAnsi" w:cstheme="majorHAnsi"/>
          <w:color w:val="244061"/>
          <w:sz w:val="20"/>
          <w:szCs w:val="20"/>
        </w:rPr>
        <w:t>Employment History</w:t>
      </w:r>
    </w:p>
    <w:p w14:paraId="274F2C1C" w14:textId="77777777" w:rsidR="00F65E08" w:rsidRPr="00D80B99" w:rsidRDefault="00F65E08">
      <w:pPr>
        <w:rPr>
          <w:rFonts w:asciiTheme="majorHAnsi" w:eastAsia="Arial" w:hAnsiTheme="majorHAnsi" w:cstheme="majorHAnsi"/>
          <w:b/>
          <w:bCs/>
          <w:color w:val="1F4E79"/>
          <w:sz w:val="20"/>
          <w:szCs w:val="20"/>
        </w:rPr>
      </w:pPr>
    </w:p>
    <w:p w14:paraId="235BE64C" w14:textId="0BC1CA38" w:rsidR="00F65E08" w:rsidRPr="00D80B99" w:rsidRDefault="00000000">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Santander, UK - Data Engineer – Cloud, Governance &amp; Data Engineering (</w:t>
      </w:r>
      <w:r w:rsidR="00D80B99" w:rsidRPr="00D80B99">
        <w:rPr>
          <w:rFonts w:asciiTheme="majorHAnsi" w:eastAsia="Arial" w:hAnsiTheme="majorHAnsi" w:cstheme="majorHAnsi"/>
          <w:b/>
          <w:bCs/>
          <w:color w:val="1F4E79"/>
          <w:sz w:val="20"/>
          <w:szCs w:val="20"/>
        </w:rPr>
        <w:t>August</w:t>
      </w:r>
      <w:r w:rsidRPr="00D80B99">
        <w:rPr>
          <w:rFonts w:asciiTheme="majorHAnsi" w:eastAsia="Arial" w:hAnsiTheme="majorHAnsi" w:cstheme="majorHAnsi"/>
          <w:b/>
          <w:bCs/>
          <w:color w:val="1F4E79"/>
          <w:sz w:val="20"/>
          <w:szCs w:val="20"/>
        </w:rPr>
        <w:t xml:space="preserve"> 20</w:t>
      </w:r>
      <w:r w:rsidR="00D80B99" w:rsidRPr="00D80B99">
        <w:rPr>
          <w:rFonts w:asciiTheme="majorHAnsi" w:eastAsia="Arial" w:hAnsiTheme="majorHAnsi" w:cstheme="majorHAnsi"/>
          <w:b/>
          <w:bCs/>
          <w:color w:val="1F4E79"/>
          <w:sz w:val="20"/>
          <w:szCs w:val="20"/>
        </w:rPr>
        <w:t>24</w:t>
      </w:r>
      <w:r w:rsidRPr="00D80B99">
        <w:rPr>
          <w:rFonts w:asciiTheme="majorHAnsi" w:eastAsia="Arial" w:hAnsiTheme="majorHAnsi" w:cstheme="majorHAnsi"/>
          <w:b/>
          <w:bCs/>
          <w:color w:val="1F4E79"/>
          <w:sz w:val="20"/>
          <w:szCs w:val="20"/>
        </w:rPr>
        <w:t xml:space="preserve"> – Date)</w:t>
      </w:r>
    </w:p>
    <w:p w14:paraId="179EA6F6"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Led the end-to-end design migration and deployment of cloud solutions on AWS, resulting in a 25% reduction in operational cost.</w:t>
      </w:r>
    </w:p>
    <w:p w14:paraId="3C77EB6E"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Designed and implemented scalable, reliable, and governance-enhanced GitOps automation integrating AWS IAM, GPG signatures, and audit logging.</w:t>
      </w:r>
    </w:p>
    <w:p w14:paraId="5F8FC06A"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Automated access management workflows using Python and IAM policies, reducing manual authorisation tasks by 40%.</w:t>
      </w:r>
    </w:p>
    <w:p w14:paraId="28D57A1A"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Contributed to secure data architecture design, including encryption, retention, audit trails, and least-privilege patterns.</w:t>
      </w:r>
    </w:p>
    <w:p w14:paraId="20B9F7E3"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Built metadata tagging and cataloguing workflows to improve data discovery and policy enforcement.</w:t>
      </w:r>
    </w:p>
    <w:p w14:paraId="19677B09"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Developed governance-enriched Terraform templates for secure infrastructure provisioning.</w:t>
      </w:r>
    </w:p>
    <w:p w14:paraId="31E7CB42"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Automated CI/CD deployments using AWS CodePipeline and GitLab CI.</w:t>
      </w:r>
    </w:p>
    <w:p w14:paraId="246D654A"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 xml:space="preserve">Mentored junior analyst, DevOps and business users on new data techniques, governance, and best practices, driving the adoption of an advanced analytics tool. </w:t>
      </w:r>
    </w:p>
    <w:p w14:paraId="13D39835"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Working closely with Product owners and Business Analysts to help translate business outcomes into scalable technical solutions for applications involving API-driven integrations</w:t>
      </w:r>
    </w:p>
    <w:p w14:paraId="3782F84E"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Conduct architectural reviews and audits to ensure adherence to the organisation's best practices, security, and compliance standards</w:t>
      </w:r>
    </w:p>
    <w:p w14:paraId="367C9404"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Worked on integrating third-party services into existing platforms, providing scalable and secure solutions.</w:t>
      </w:r>
    </w:p>
    <w:p w14:paraId="64472276"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Managed migrating legacy applications to AWS, involving EC2, S3, RDS, and Lambda services, ensuring zero downtime during the transition.</w:t>
      </w:r>
    </w:p>
    <w:p w14:paraId="1801EDE0"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 xml:space="preserve">Designed and implemented AWS cloud infrastructure by translating business requirements into technical specifications, including data integrations, databases, and data warehouses. </w:t>
      </w:r>
    </w:p>
    <w:p w14:paraId="1D0F5829"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Creating and maintaining the solution vision, roadmap, and backlog of work through the project's life cycle.</w:t>
      </w:r>
    </w:p>
    <w:p w14:paraId="70B5CFB1"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Extracted high net worth customer occupation, risk level, and geographic links using SQL.</w:t>
      </w:r>
    </w:p>
    <w:p w14:paraId="09EDBF5A"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Identified source and destination accounts linked to one customer for internal transfer and debits using SQL join and Common Table Expressions (CTEs).</w:t>
      </w:r>
    </w:p>
    <w:p w14:paraId="00D29187"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Working collaboratively with multi-disciplined project stakeholders and understanding all authority and responsibility levels.</w:t>
      </w:r>
    </w:p>
    <w:p w14:paraId="6DA2AB38" w14:textId="77777777" w:rsidR="0099527B" w:rsidRPr="00D80B99" w:rsidRDefault="0099527B" w:rsidP="0099527B">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Refreshed the organisation's cloud architecture for different batch and streaming use cases to implement a real-time data processing system using Kafka and AWS Lambda.</w:t>
      </w:r>
    </w:p>
    <w:p w14:paraId="08379514" w14:textId="77777777" w:rsidR="0099527B" w:rsidRPr="00D80B99" w:rsidRDefault="0099527B" w:rsidP="0099527B">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Maintaining effective communication channels throughout project lifecycles including progress reports, change plans, potential risks and impediments, and incorporating remediation recommendations to prevent delivery impacts.</w:t>
      </w:r>
    </w:p>
    <w:p w14:paraId="79BD48E6" w14:textId="360CEB05" w:rsidR="0099527B" w:rsidRPr="00D80B99" w:rsidRDefault="0099527B" w:rsidP="00D33FB7">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 xml:space="preserve">Defining </w:t>
      </w:r>
      <w:r w:rsidRPr="00D80B99">
        <w:rPr>
          <w:rFonts w:asciiTheme="majorHAnsi" w:eastAsia="Calibri" w:hAnsiTheme="majorHAnsi" w:cstheme="majorHAnsi"/>
          <w:sz w:val="20"/>
          <w:szCs w:val="20"/>
        </w:rPr>
        <w:t>the data architecture framework (AS-IS and TO-BE), standards, and principles, including security, governance, and modelling.</w:t>
      </w:r>
    </w:p>
    <w:p w14:paraId="7D70A54C" w14:textId="77777777" w:rsidR="0099527B" w:rsidRPr="00D80B99" w:rsidRDefault="0099527B" w:rsidP="0099527B">
      <w:pPr>
        <w:widowControl w:val="0"/>
        <w:spacing w:line="200" w:lineRule="auto"/>
        <w:rPr>
          <w:rFonts w:asciiTheme="majorHAnsi" w:hAnsiTheme="majorHAnsi" w:cstheme="majorHAnsi"/>
          <w:sz w:val="20"/>
          <w:szCs w:val="20"/>
        </w:rPr>
      </w:pPr>
    </w:p>
    <w:p w14:paraId="30881086" w14:textId="77777777" w:rsidR="004533F4" w:rsidRPr="00D80B99" w:rsidRDefault="004533F4" w:rsidP="004533F4">
      <w:pPr>
        <w:widowControl w:val="0"/>
        <w:spacing w:line="200" w:lineRule="auto"/>
        <w:rPr>
          <w:rFonts w:asciiTheme="majorHAnsi" w:eastAsia="Calibri" w:hAnsiTheme="majorHAnsi" w:cstheme="majorHAnsi"/>
          <w:sz w:val="20"/>
          <w:szCs w:val="20"/>
        </w:rPr>
      </w:pPr>
    </w:p>
    <w:p w14:paraId="17D6AFF6" w14:textId="77777777" w:rsidR="00D80B99" w:rsidRPr="00D80B99" w:rsidRDefault="00D80B99" w:rsidP="004533F4">
      <w:pPr>
        <w:rPr>
          <w:rFonts w:asciiTheme="majorHAnsi" w:eastAsia="Arial" w:hAnsiTheme="majorHAnsi" w:cstheme="majorHAnsi"/>
          <w:b/>
          <w:bCs/>
          <w:color w:val="1F4E79"/>
          <w:sz w:val="20"/>
          <w:szCs w:val="20"/>
        </w:rPr>
      </w:pPr>
    </w:p>
    <w:p w14:paraId="2259043A" w14:textId="77777777" w:rsidR="00D80B99" w:rsidRPr="00D80B99" w:rsidRDefault="00D80B99" w:rsidP="004533F4">
      <w:pPr>
        <w:rPr>
          <w:rFonts w:asciiTheme="majorHAnsi" w:eastAsia="Arial" w:hAnsiTheme="majorHAnsi" w:cstheme="majorHAnsi"/>
          <w:b/>
          <w:bCs/>
          <w:color w:val="1F4E79"/>
          <w:sz w:val="20"/>
          <w:szCs w:val="20"/>
        </w:rPr>
      </w:pPr>
    </w:p>
    <w:p w14:paraId="4A804591" w14:textId="77777777" w:rsidR="00D80B99" w:rsidRPr="00D80B99" w:rsidRDefault="00D80B99" w:rsidP="004533F4">
      <w:pPr>
        <w:rPr>
          <w:rFonts w:asciiTheme="majorHAnsi" w:eastAsia="Arial" w:hAnsiTheme="majorHAnsi" w:cstheme="majorHAnsi"/>
          <w:b/>
          <w:bCs/>
          <w:color w:val="1F4E79"/>
          <w:sz w:val="20"/>
          <w:szCs w:val="20"/>
        </w:rPr>
      </w:pPr>
    </w:p>
    <w:p w14:paraId="446F54B6" w14:textId="77777777" w:rsidR="00D80B99" w:rsidRPr="00D80B99" w:rsidRDefault="00D80B99" w:rsidP="004533F4">
      <w:pPr>
        <w:rPr>
          <w:rFonts w:asciiTheme="majorHAnsi" w:eastAsia="Arial" w:hAnsiTheme="majorHAnsi" w:cstheme="majorHAnsi"/>
          <w:b/>
          <w:bCs/>
          <w:color w:val="1F4E79"/>
          <w:sz w:val="20"/>
          <w:szCs w:val="20"/>
        </w:rPr>
      </w:pPr>
    </w:p>
    <w:p w14:paraId="6EEEB4B3" w14:textId="35F99FAC" w:rsidR="004533F4" w:rsidRPr="00D80B99" w:rsidRDefault="004533F4" w:rsidP="004533F4">
      <w:pPr>
        <w:rPr>
          <w:rFonts w:asciiTheme="majorHAnsi" w:eastAsia="Calibri" w:hAnsiTheme="majorHAnsi" w:cstheme="majorHAnsi"/>
          <w:sz w:val="20"/>
          <w:szCs w:val="20"/>
        </w:rPr>
      </w:pPr>
      <w:r w:rsidRPr="00D80B99">
        <w:rPr>
          <w:rFonts w:asciiTheme="majorHAnsi" w:eastAsia="Arial" w:hAnsiTheme="majorHAnsi" w:cstheme="majorHAnsi"/>
          <w:b/>
          <w:bCs/>
          <w:color w:val="1F4E79"/>
          <w:sz w:val="20"/>
          <w:szCs w:val="20"/>
        </w:rPr>
        <w:t>Santander UK – Data</w:t>
      </w:r>
      <w:r w:rsidRPr="00D80B99">
        <w:rPr>
          <w:rFonts w:asciiTheme="majorHAnsi" w:eastAsia="Arial" w:hAnsiTheme="majorHAnsi" w:cstheme="majorHAnsi"/>
          <w:b/>
          <w:bCs/>
          <w:color w:val="1F4E79"/>
          <w:sz w:val="20"/>
          <w:szCs w:val="20"/>
        </w:rPr>
        <w:t xml:space="preserve"> Solution</w:t>
      </w:r>
      <w:r w:rsidRPr="00D80B99">
        <w:rPr>
          <w:rFonts w:asciiTheme="majorHAnsi" w:eastAsia="Arial" w:hAnsiTheme="majorHAnsi" w:cstheme="majorHAnsi"/>
          <w:b/>
          <w:bCs/>
          <w:color w:val="1F4E79"/>
          <w:sz w:val="20"/>
          <w:szCs w:val="20"/>
        </w:rPr>
        <w:t xml:space="preserve"> Analyst (</w:t>
      </w:r>
      <w:r w:rsidR="00D80B99" w:rsidRPr="00D80B99">
        <w:rPr>
          <w:rFonts w:asciiTheme="majorHAnsi" w:eastAsia="Arial" w:hAnsiTheme="majorHAnsi" w:cstheme="majorHAnsi"/>
          <w:b/>
          <w:bCs/>
          <w:color w:val="1F4E79"/>
          <w:sz w:val="20"/>
          <w:szCs w:val="20"/>
        </w:rPr>
        <w:t>February</w:t>
      </w:r>
      <w:r w:rsidRPr="00D80B99">
        <w:rPr>
          <w:rFonts w:asciiTheme="majorHAnsi" w:eastAsia="Arial" w:hAnsiTheme="majorHAnsi" w:cstheme="majorHAnsi"/>
          <w:b/>
          <w:bCs/>
          <w:color w:val="1F4E79"/>
          <w:sz w:val="20"/>
          <w:szCs w:val="20"/>
        </w:rPr>
        <w:t xml:space="preserve"> 202</w:t>
      </w:r>
      <w:r w:rsidR="00D80B99" w:rsidRPr="00D80B99">
        <w:rPr>
          <w:rFonts w:asciiTheme="majorHAnsi" w:eastAsia="Arial" w:hAnsiTheme="majorHAnsi" w:cstheme="majorHAnsi"/>
          <w:b/>
          <w:bCs/>
          <w:color w:val="1F4E79"/>
          <w:sz w:val="20"/>
          <w:szCs w:val="20"/>
        </w:rPr>
        <w:t>3</w:t>
      </w:r>
      <w:r w:rsidRPr="00D80B99">
        <w:rPr>
          <w:rFonts w:asciiTheme="majorHAnsi" w:eastAsia="Arial" w:hAnsiTheme="majorHAnsi" w:cstheme="majorHAnsi"/>
          <w:b/>
          <w:bCs/>
          <w:color w:val="1F4E79"/>
          <w:sz w:val="20"/>
          <w:szCs w:val="20"/>
        </w:rPr>
        <w:t xml:space="preserve"> - </w:t>
      </w:r>
      <w:r w:rsidR="00D80B99" w:rsidRPr="00D80B99">
        <w:rPr>
          <w:rFonts w:asciiTheme="majorHAnsi" w:eastAsia="Arial" w:hAnsiTheme="majorHAnsi" w:cstheme="majorHAnsi"/>
          <w:b/>
          <w:bCs/>
          <w:color w:val="1F4E79"/>
          <w:sz w:val="20"/>
          <w:szCs w:val="20"/>
        </w:rPr>
        <w:t>August</w:t>
      </w:r>
      <w:r w:rsidRPr="00D80B99">
        <w:rPr>
          <w:rFonts w:asciiTheme="majorHAnsi" w:eastAsia="Arial" w:hAnsiTheme="majorHAnsi" w:cstheme="majorHAnsi"/>
          <w:b/>
          <w:bCs/>
          <w:color w:val="1F4E79"/>
          <w:sz w:val="20"/>
          <w:szCs w:val="20"/>
        </w:rPr>
        <w:t xml:space="preserve"> 2024)</w:t>
      </w:r>
    </w:p>
    <w:p w14:paraId="678A4464" w14:textId="77777777"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Led the technical and business readiness assessment for the decommissioning of legacy CDSW and Plotly platforms, orchestrating the cloud migration of ~80 complex use cases to AWS SageMaker and Power BI to eliminate steep structural infrastructure costs.</w:t>
      </w:r>
    </w:p>
    <w:p w14:paraId="3E6E9E66" w14:textId="77777777"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Orchestrated cross-functional alignment across business stakeholders, technical squads, and enterprise data owners to map data dependencies, document system constraints, and establish Critical Success Factors (CSFs) for the migration wave.</w:t>
      </w:r>
    </w:p>
    <w:p w14:paraId="34BF8260" w14:textId="77777777"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De-risked the migration lifecycle and removed operational ambiguity by designing and executing technical Proof-of-Concept (PoC) demonstrations, validating target architecture capabilities against complex user requirements.</w:t>
      </w:r>
    </w:p>
    <w:p w14:paraId="31F9761E" w14:textId="77777777"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Engineered a rigorous, data-driven decision-tree framework evaluating functional compatibility, empowering data owners to execute evidence-based migration sign-offs (Full, Partial, or Phased) backed by a 100% auditable traceability trail.</w:t>
      </w:r>
    </w:p>
    <w:p w14:paraId="4A351D30" w14:textId="77777777"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Coordinated end-to-end data pipeline delivery with ingestion teams to securely transition source tables into AWS, while building and maintaining a centralised Power BI operational dashboard providing senior leadership with live migration velocity and table-level status updates.</w:t>
      </w:r>
    </w:p>
    <w:p w14:paraId="582A2701" w14:textId="5221AD8F" w:rsidR="004533F4" w:rsidRPr="00D80B99" w:rsidRDefault="004533F4" w:rsidP="004533F4">
      <w:pPr>
        <w:pStyle w:val="ListBullet"/>
        <w:numPr>
          <w:ilvl w:val="0"/>
          <w:numId w:val="1"/>
        </w:numPr>
        <w:spacing w:after="60"/>
        <w:rPr>
          <w:rFonts w:asciiTheme="majorHAnsi" w:eastAsia="Calibri" w:hAnsiTheme="majorHAnsi" w:cstheme="majorHAnsi"/>
          <w:sz w:val="20"/>
          <w:szCs w:val="20"/>
          <w:lang w:val="en-GB" w:eastAsia="en-GB"/>
        </w:rPr>
      </w:pPr>
      <w:r w:rsidRPr="00D80B99">
        <w:rPr>
          <w:rFonts w:asciiTheme="majorHAnsi" w:eastAsia="Calibri" w:hAnsiTheme="majorHAnsi" w:cstheme="majorHAnsi"/>
          <w:sz w:val="20"/>
          <w:szCs w:val="20"/>
          <w:lang w:val="en-GB" w:eastAsia="en-GB"/>
        </w:rPr>
        <w:t>Established enterprise-grade data governance protocols across the migration wave, enforcing framework criteria around data trust, controlled exception logic, architectural assumptions, and formal business alignment on definition of success.</w:t>
      </w:r>
    </w:p>
    <w:p w14:paraId="26744560" w14:textId="77777777" w:rsidR="00D33FB7" w:rsidRPr="00D80B99" w:rsidRDefault="00D33FB7" w:rsidP="00D33FB7">
      <w:pPr>
        <w:pStyle w:val="ListBullet"/>
        <w:numPr>
          <w:ilvl w:val="0"/>
          <w:numId w:val="0"/>
        </w:numPr>
        <w:spacing w:after="60"/>
        <w:rPr>
          <w:rFonts w:asciiTheme="majorHAnsi" w:eastAsia="Calibri" w:hAnsiTheme="majorHAnsi" w:cstheme="majorHAnsi"/>
          <w:sz w:val="20"/>
          <w:szCs w:val="20"/>
          <w:lang w:val="en-GB" w:eastAsia="en-GB"/>
        </w:rPr>
      </w:pPr>
    </w:p>
    <w:p w14:paraId="3513A5B2" w14:textId="1B895D54" w:rsidR="00D33FB7" w:rsidRPr="00D80B99" w:rsidRDefault="00D33FB7" w:rsidP="00D33FB7">
      <w:pPr>
        <w:rPr>
          <w:rFonts w:asciiTheme="majorHAnsi" w:eastAsia="Calibri" w:hAnsiTheme="majorHAnsi" w:cstheme="majorHAnsi"/>
          <w:sz w:val="20"/>
          <w:szCs w:val="20"/>
        </w:rPr>
      </w:pPr>
      <w:r w:rsidRPr="00D80B99">
        <w:rPr>
          <w:rFonts w:asciiTheme="majorHAnsi" w:eastAsia="Arial" w:hAnsiTheme="majorHAnsi" w:cstheme="majorHAnsi"/>
          <w:b/>
          <w:bCs/>
          <w:color w:val="1F4E79"/>
          <w:sz w:val="20"/>
          <w:szCs w:val="20"/>
        </w:rPr>
        <w:t>Santander UK – Data Analyst (</w:t>
      </w:r>
      <w:r w:rsidRPr="00D80B99">
        <w:rPr>
          <w:rFonts w:asciiTheme="majorHAnsi" w:eastAsia="Arial" w:hAnsiTheme="majorHAnsi" w:cstheme="majorHAnsi"/>
          <w:b/>
          <w:bCs/>
          <w:color w:val="1F4E79"/>
          <w:sz w:val="20"/>
          <w:szCs w:val="20"/>
        </w:rPr>
        <w:t>February</w:t>
      </w:r>
      <w:r w:rsidRPr="00D80B99">
        <w:rPr>
          <w:rFonts w:asciiTheme="majorHAnsi" w:eastAsia="Arial" w:hAnsiTheme="majorHAnsi" w:cstheme="majorHAnsi"/>
          <w:b/>
          <w:bCs/>
          <w:color w:val="1F4E79"/>
          <w:sz w:val="20"/>
          <w:szCs w:val="20"/>
        </w:rPr>
        <w:t xml:space="preserve"> 2022 - </w:t>
      </w:r>
      <w:r w:rsidR="00D80B99" w:rsidRPr="00D80B99">
        <w:rPr>
          <w:rFonts w:asciiTheme="majorHAnsi" w:eastAsia="Arial" w:hAnsiTheme="majorHAnsi" w:cstheme="majorHAnsi"/>
          <w:b/>
          <w:bCs/>
          <w:color w:val="1F4E79"/>
          <w:sz w:val="20"/>
          <w:szCs w:val="20"/>
        </w:rPr>
        <w:t>February</w:t>
      </w:r>
      <w:r w:rsidRPr="00D80B99">
        <w:rPr>
          <w:rFonts w:asciiTheme="majorHAnsi" w:eastAsia="Arial" w:hAnsiTheme="majorHAnsi" w:cstheme="majorHAnsi"/>
          <w:b/>
          <w:bCs/>
          <w:color w:val="1F4E79"/>
          <w:sz w:val="20"/>
          <w:szCs w:val="20"/>
        </w:rPr>
        <w:t xml:space="preserve"> 202</w:t>
      </w:r>
      <w:r w:rsidR="00D80B99" w:rsidRPr="00D80B99">
        <w:rPr>
          <w:rFonts w:asciiTheme="majorHAnsi" w:eastAsia="Arial" w:hAnsiTheme="majorHAnsi" w:cstheme="majorHAnsi"/>
          <w:b/>
          <w:bCs/>
          <w:color w:val="1F4E79"/>
          <w:sz w:val="20"/>
          <w:szCs w:val="20"/>
        </w:rPr>
        <w:t>3</w:t>
      </w:r>
      <w:r w:rsidRPr="00D80B99">
        <w:rPr>
          <w:rFonts w:asciiTheme="majorHAnsi" w:eastAsia="Arial" w:hAnsiTheme="majorHAnsi" w:cstheme="majorHAnsi"/>
          <w:b/>
          <w:bCs/>
          <w:color w:val="1F4E79"/>
          <w:sz w:val="20"/>
          <w:szCs w:val="20"/>
        </w:rPr>
        <w:t>)</w:t>
      </w:r>
    </w:p>
    <w:p w14:paraId="4DC875B4" w14:textId="77777777" w:rsidR="00D33FB7" w:rsidRPr="00D80B99" w:rsidRDefault="00D33FB7" w:rsidP="00D33FB7">
      <w:pPr>
        <w:pStyle w:val="ListParagraph"/>
        <w:numPr>
          <w:ilvl w:val="0"/>
          <w:numId w:val="1"/>
        </w:numPr>
        <w:rPr>
          <w:rFonts w:asciiTheme="majorHAnsi" w:hAnsiTheme="majorHAnsi" w:cstheme="majorHAnsi"/>
          <w:sz w:val="20"/>
          <w:szCs w:val="20"/>
        </w:rPr>
      </w:pPr>
      <w:r w:rsidRPr="00D80B99">
        <w:rPr>
          <w:rFonts w:asciiTheme="majorHAnsi" w:hAnsiTheme="majorHAnsi" w:cstheme="majorHAnsi"/>
          <w:sz w:val="20"/>
          <w:szCs w:val="20"/>
        </w:rPr>
        <w:t>Performed customer screening by evaluating unusual inflows using procedural SQL in SAS environments.</w:t>
      </w:r>
    </w:p>
    <w:p w14:paraId="1E5864A4" w14:textId="77777777" w:rsidR="00D33FB7" w:rsidRPr="00D80B99" w:rsidRDefault="00D33FB7" w:rsidP="00D33FB7">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Identified system improvement to prevent fraudulent activities using SQL triggers.</w:t>
      </w:r>
    </w:p>
    <w:p w14:paraId="4019B0C9" w14:textId="77777777" w:rsidR="00D33FB7" w:rsidRPr="00D80B99" w:rsidRDefault="00D33FB7" w:rsidP="00D33FB7">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Demonstrated practical recommendations for analytical requirements by ensuring data completeness and accuracy.</w:t>
      </w:r>
    </w:p>
    <w:p w14:paraId="6CA1849A" w14:textId="7DCDECB0" w:rsidR="0014784F" w:rsidRDefault="00D33FB7" w:rsidP="0014784F">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Provided data for remediating high-risk non-personal populations using SAS SQL.</w:t>
      </w:r>
    </w:p>
    <w:p w14:paraId="65394B77" w14:textId="58C826DA" w:rsidR="00B846B5" w:rsidRPr="00B846B5" w:rsidRDefault="00B846B5" w:rsidP="00B846B5">
      <w:pPr>
        <w:pStyle w:val="ListParagraph"/>
        <w:numPr>
          <w:ilvl w:val="0"/>
          <w:numId w:val="1"/>
        </w:numPr>
        <w:rPr>
          <w:rFonts w:asciiTheme="majorHAnsi" w:hAnsiTheme="majorHAnsi" w:cstheme="majorHAnsi"/>
          <w:sz w:val="20"/>
          <w:szCs w:val="20"/>
        </w:rPr>
      </w:pPr>
      <w:r w:rsidRPr="00B846B5">
        <w:rPr>
          <w:rFonts w:asciiTheme="majorHAnsi" w:hAnsiTheme="majorHAnsi" w:cstheme="majorHAnsi"/>
          <w:sz w:val="20"/>
          <w:szCs w:val="20"/>
        </w:rPr>
        <w:t>Extracted high net worth customer occupation, risk level and geographic links using SQL</w:t>
      </w:r>
    </w:p>
    <w:p w14:paraId="3454B3F2" w14:textId="77777777" w:rsidR="004533F4" w:rsidRPr="00D80B99" w:rsidRDefault="004533F4" w:rsidP="005C516A">
      <w:pPr>
        <w:rPr>
          <w:rFonts w:asciiTheme="majorHAnsi" w:eastAsia="Arial" w:hAnsiTheme="majorHAnsi" w:cstheme="majorHAnsi"/>
          <w:b/>
          <w:bCs/>
          <w:color w:val="1F4E79"/>
          <w:sz w:val="20"/>
          <w:szCs w:val="20"/>
        </w:rPr>
      </w:pPr>
    </w:p>
    <w:p w14:paraId="050C9BF6" w14:textId="0E67848C" w:rsidR="005C516A" w:rsidRDefault="005C516A" w:rsidP="005C516A">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Projects</w:t>
      </w:r>
    </w:p>
    <w:p w14:paraId="4B1C8FC5" w14:textId="77777777" w:rsidR="00B846B5" w:rsidRPr="00D80B99" w:rsidRDefault="00B846B5" w:rsidP="005C516A">
      <w:pPr>
        <w:rPr>
          <w:rFonts w:asciiTheme="majorHAnsi" w:eastAsia="Calibri" w:hAnsiTheme="majorHAnsi" w:cstheme="majorHAnsi"/>
          <w:sz w:val="20"/>
          <w:szCs w:val="20"/>
        </w:rPr>
      </w:pPr>
    </w:p>
    <w:p w14:paraId="4972438F" w14:textId="77777777" w:rsidR="005C516A" w:rsidRPr="00D80B99" w:rsidRDefault="005C516A" w:rsidP="005C516A">
      <w:pPr>
        <w:widowControl w:val="0"/>
        <w:spacing w:line="200" w:lineRule="auto"/>
        <w:rPr>
          <w:rFonts w:asciiTheme="majorHAnsi" w:hAnsiTheme="majorHAnsi" w:cstheme="majorHAnsi"/>
          <w:b/>
          <w:bCs/>
          <w:sz w:val="20"/>
          <w:szCs w:val="20"/>
        </w:rPr>
      </w:pPr>
      <w:r w:rsidRPr="00D80B99">
        <w:rPr>
          <w:rFonts w:asciiTheme="majorHAnsi" w:hAnsiTheme="majorHAnsi" w:cstheme="majorHAnsi"/>
          <w:b/>
          <w:bCs/>
          <w:sz w:val="20"/>
          <w:szCs w:val="20"/>
        </w:rPr>
        <w:t>Al-Driven Data Governance — Lake Formation Tag-Based Access Control</w:t>
      </w:r>
    </w:p>
    <w:p w14:paraId="0FC9A365"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Designed and operationalised a tag based governance framework using AWS Lake Formation LF-tags across</w:t>
      </w:r>
    </w:p>
    <w:p w14:paraId="458E16D5"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a multi-account data platform serving 300* engineers — enabling safe, scaled Al by classifying data at</w:t>
      </w:r>
    </w:p>
    <w:p w14:paraId="770ECB9B"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database, table, and column level for GDPR, PCl DSS, and Bcbs239 compliance. Deployed tags via CI/CD from</w:t>
      </w:r>
    </w:p>
    <w:p w14:paraId="0DA5FE89"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a central governance account to producer, analytics, and exchange child accounts automatically.</w:t>
      </w:r>
    </w:p>
    <w:p w14:paraId="34227FBF"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 Diagnosed a critical silent governance failure affecting tag validations through six debugging</w:t>
      </w:r>
    </w:p>
    <w:p w14:paraId="2A8BA226"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cycles — tracing the root cause from DynamoDB to Lake Formation to source code, identifying a metadata</w:t>
      </w:r>
    </w:p>
    <w:p w14:paraId="49D84486"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hierarchy misconfiguration</w:t>
      </w:r>
    </w:p>
    <w:p w14:paraId="08C9B5C7"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 Uncovered a case-sensitivity bug between Glue Catalog and Lake Formation that caused tags to be silently</w:t>
      </w:r>
    </w:p>
    <w:p w14:paraId="3D4F58C1"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skipped in production — built team awareness of this failure class</w:t>
      </w:r>
    </w:p>
    <w:p w14:paraId="70A37945" w14:textId="77777777" w:rsidR="005C516A" w:rsidRPr="00D80B99" w:rsidRDefault="005C516A" w:rsidP="005C516A">
      <w:pPr>
        <w:widowControl w:val="0"/>
        <w:spacing w:line="200" w:lineRule="auto"/>
        <w:rPr>
          <w:rFonts w:asciiTheme="majorHAnsi" w:hAnsiTheme="majorHAnsi" w:cstheme="majorHAnsi"/>
          <w:sz w:val="20"/>
          <w:szCs w:val="20"/>
        </w:rPr>
      </w:pPr>
    </w:p>
    <w:p w14:paraId="280CA634" w14:textId="77777777" w:rsidR="005C516A" w:rsidRPr="00D80B99" w:rsidRDefault="005C516A" w:rsidP="005C516A">
      <w:pPr>
        <w:widowControl w:val="0"/>
        <w:spacing w:line="200" w:lineRule="auto"/>
        <w:rPr>
          <w:rFonts w:asciiTheme="majorHAnsi" w:hAnsiTheme="majorHAnsi" w:cstheme="majorHAnsi"/>
          <w:b/>
          <w:bCs/>
          <w:sz w:val="20"/>
          <w:szCs w:val="20"/>
        </w:rPr>
      </w:pPr>
      <w:r w:rsidRPr="00D80B99">
        <w:rPr>
          <w:rFonts w:asciiTheme="majorHAnsi" w:hAnsiTheme="majorHAnsi" w:cstheme="majorHAnsi"/>
          <w:b/>
          <w:bCs/>
          <w:sz w:val="20"/>
          <w:szCs w:val="20"/>
        </w:rPr>
        <w:t>Al-powered Infrastructure Self-Healing — Terraform State Auto- Remediation</w:t>
      </w:r>
    </w:p>
    <w:p w14:paraId="0850D450"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Solution Architect &amp; Developer Santander UK</w:t>
      </w:r>
    </w:p>
    <w:p w14:paraId="1FEDB61D"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Architected an event-driven auto-healing solution using Python Lambda, EventBridge, and SNS that detects</w:t>
      </w:r>
    </w:p>
    <w:p w14:paraId="7D704116"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and remediates Terraform state digest mismatches without manual intervention — eliminating the need for</w:t>
      </w:r>
    </w:p>
    <w:p w14:paraId="567DDEEE"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PROD console access and enabling engineers to self-serve through automation.</w:t>
      </w:r>
    </w:p>
    <w:p w14:paraId="35DE26B4"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 Wrote 14 unit tests (pytest/moto) and designed a phased rollout with Al-informed guardrails: dry-run in</w:t>
      </w:r>
    </w:p>
    <w:p w14:paraId="267FA3DB"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DEV validate — enable repeat through PRE 2-week PROD dry-run — team-approved activation</w:t>
      </w:r>
    </w:p>
    <w:p w14:paraId="09BDC195" w14:textId="77777777" w:rsidR="005C516A"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 Built fully infrastructure-as code with Terraform modules following team conventions (global_vars, tags,</w:t>
      </w:r>
    </w:p>
    <w:p w14:paraId="01004234" w14:textId="4FB82D5F" w:rsidR="0099527B" w:rsidRPr="00D80B99" w:rsidRDefault="005C516A" w:rsidP="005C516A">
      <w:pPr>
        <w:widowControl w:val="0"/>
        <w:spacing w:line="200" w:lineRule="auto"/>
        <w:rPr>
          <w:rFonts w:asciiTheme="majorHAnsi" w:hAnsiTheme="majorHAnsi" w:cstheme="majorHAnsi"/>
          <w:sz w:val="20"/>
          <w:szCs w:val="20"/>
        </w:rPr>
      </w:pPr>
      <w:r w:rsidRPr="00D80B99">
        <w:rPr>
          <w:rFonts w:asciiTheme="majorHAnsi" w:hAnsiTheme="majorHAnsi" w:cstheme="majorHAnsi"/>
          <w:sz w:val="20"/>
          <w:szCs w:val="20"/>
        </w:rPr>
        <w:t>permissions boundaries)</w:t>
      </w:r>
    </w:p>
    <w:p w14:paraId="359CED2D" w14:textId="77777777" w:rsidR="00250740" w:rsidRPr="00D80B99" w:rsidRDefault="00250740" w:rsidP="005C516A">
      <w:pPr>
        <w:widowControl w:val="0"/>
        <w:spacing w:line="200" w:lineRule="auto"/>
        <w:rPr>
          <w:rFonts w:asciiTheme="majorHAnsi" w:hAnsiTheme="majorHAnsi" w:cstheme="majorHAnsi"/>
          <w:sz w:val="20"/>
          <w:szCs w:val="20"/>
        </w:rPr>
      </w:pPr>
    </w:p>
    <w:p w14:paraId="396E37D4" w14:textId="210CC389" w:rsidR="00250740" w:rsidRPr="00B846B5" w:rsidRDefault="00250740" w:rsidP="005C516A">
      <w:pPr>
        <w:widowControl w:val="0"/>
        <w:spacing w:line="200" w:lineRule="auto"/>
        <w:rPr>
          <w:rFonts w:asciiTheme="majorHAnsi" w:hAnsiTheme="majorHAnsi" w:cstheme="majorHAnsi"/>
          <w:b/>
          <w:bCs/>
          <w:sz w:val="20"/>
          <w:szCs w:val="20"/>
        </w:rPr>
      </w:pPr>
      <w:r w:rsidRPr="00D80B99">
        <w:rPr>
          <w:rFonts w:asciiTheme="majorHAnsi" w:hAnsiTheme="majorHAnsi" w:cstheme="majorHAnsi"/>
          <w:b/>
          <w:bCs/>
          <w:sz w:val="20"/>
          <w:szCs w:val="20"/>
        </w:rPr>
        <w:t>Production Pipdine Optimisation — Regulatory Data Workload</w:t>
      </w:r>
      <w:r w:rsidR="00B846B5">
        <w:rPr>
          <w:rFonts w:asciiTheme="majorHAnsi" w:hAnsiTheme="majorHAnsi" w:cstheme="majorHAnsi"/>
          <w:b/>
          <w:bCs/>
          <w:sz w:val="20"/>
          <w:szCs w:val="20"/>
        </w:rPr>
        <w:t xml:space="preserve">: </w:t>
      </w:r>
      <w:r w:rsidRPr="00D80B99">
        <w:rPr>
          <w:rFonts w:asciiTheme="majorHAnsi" w:hAnsiTheme="majorHAnsi" w:cstheme="majorHAnsi"/>
          <w:sz w:val="20"/>
          <w:szCs w:val="20"/>
        </w:rPr>
        <w:t>D</w:t>
      </w:r>
      <w:r w:rsidRPr="00D80B99">
        <w:rPr>
          <w:rFonts w:asciiTheme="majorHAnsi" w:hAnsiTheme="majorHAnsi" w:cstheme="majorHAnsi"/>
          <w:sz w:val="20"/>
          <w:szCs w:val="20"/>
        </w:rPr>
        <w:t>iagnosed S3 503 throttling on a Glue job scanning 2,405 partitions of regulatory reporting data. Designed a multi-layered fix: chunked reads via retry/backoff tuning, reduced parallelism, and recommended file compaction for historical partitions — ensuring reliable regulatory data pipeline delivery.</w:t>
      </w:r>
    </w:p>
    <w:p w14:paraId="7DBAD288" w14:textId="77777777" w:rsidR="00250740" w:rsidRPr="00D80B99" w:rsidRDefault="00250740" w:rsidP="005C516A">
      <w:pPr>
        <w:widowControl w:val="0"/>
        <w:spacing w:line="200" w:lineRule="auto"/>
        <w:rPr>
          <w:rFonts w:asciiTheme="majorHAnsi" w:hAnsiTheme="majorHAnsi" w:cstheme="majorHAnsi"/>
          <w:sz w:val="20"/>
          <w:szCs w:val="20"/>
        </w:rPr>
      </w:pPr>
    </w:p>
    <w:p w14:paraId="3DB6AD98" w14:textId="65A034FF" w:rsidR="00250740" w:rsidRPr="00B846B5" w:rsidRDefault="00250740" w:rsidP="005C516A">
      <w:pPr>
        <w:widowControl w:val="0"/>
        <w:spacing w:line="200" w:lineRule="auto"/>
        <w:rPr>
          <w:rFonts w:asciiTheme="majorHAnsi" w:hAnsiTheme="majorHAnsi" w:cstheme="majorHAnsi"/>
          <w:b/>
          <w:bCs/>
          <w:sz w:val="20"/>
          <w:szCs w:val="20"/>
        </w:rPr>
      </w:pPr>
      <w:r w:rsidRPr="00D80B99">
        <w:rPr>
          <w:rFonts w:asciiTheme="majorHAnsi" w:hAnsiTheme="majorHAnsi" w:cstheme="majorHAnsi"/>
          <w:b/>
          <w:bCs/>
          <w:sz w:val="20"/>
          <w:szCs w:val="20"/>
        </w:rPr>
        <w:t>Data Management Strategy — Target Operating Model for 300+ Engineers Lead Contributor (Platform &amp; Environment) Santander UK</w:t>
      </w:r>
      <w:r w:rsidR="00B846B5">
        <w:rPr>
          <w:rFonts w:asciiTheme="majorHAnsi" w:hAnsiTheme="majorHAnsi" w:cstheme="majorHAnsi"/>
          <w:b/>
          <w:bCs/>
          <w:sz w:val="20"/>
          <w:szCs w:val="20"/>
        </w:rPr>
        <w:t xml:space="preserve">: </w:t>
      </w:r>
      <w:r w:rsidRPr="00D80B99">
        <w:rPr>
          <w:rFonts w:asciiTheme="majorHAnsi" w:hAnsiTheme="majorHAnsi" w:cstheme="majorHAnsi"/>
          <w:sz w:val="20"/>
          <w:szCs w:val="20"/>
        </w:rPr>
        <w:t>Led the CDF contribution to a company-wide Target Operating Model, advising how the UK data engineering function should be structured to align with evolving Al and data management strategy. Conducted gap analysis across existing documentation, designed a reusable section template adopted as the org-wide standard, and implemented a documentation governance model with CQL-based staleness tracking and quarterly review cycles.</w:t>
      </w:r>
    </w:p>
    <w:p w14:paraId="5635AE50" w14:textId="77777777" w:rsidR="004533F4" w:rsidRPr="00D80B99" w:rsidRDefault="004533F4" w:rsidP="005C516A">
      <w:pPr>
        <w:widowControl w:val="0"/>
        <w:spacing w:line="200" w:lineRule="auto"/>
        <w:rPr>
          <w:rFonts w:asciiTheme="majorHAnsi" w:hAnsiTheme="majorHAnsi" w:cstheme="majorHAnsi"/>
          <w:sz w:val="20"/>
          <w:szCs w:val="20"/>
        </w:rPr>
      </w:pPr>
    </w:p>
    <w:p w14:paraId="4B8409EE" w14:textId="19A26814" w:rsidR="00F65E08" w:rsidRPr="00B846B5" w:rsidRDefault="004533F4">
      <w:pPr>
        <w:widowControl w:val="0"/>
        <w:spacing w:line="200" w:lineRule="auto"/>
        <w:rPr>
          <w:rFonts w:asciiTheme="majorHAnsi" w:hAnsiTheme="majorHAnsi" w:cstheme="majorHAnsi"/>
          <w:b/>
          <w:bCs/>
          <w:sz w:val="20"/>
          <w:szCs w:val="20"/>
        </w:rPr>
      </w:pPr>
      <w:r w:rsidRPr="00D80B99">
        <w:rPr>
          <w:rFonts w:asciiTheme="majorHAnsi" w:hAnsiTheme="majorHAnsi" w:cstheme="majorHAnsi"/>
          <w:b/>
          <w:bCs/>
          <w:sz w:val="20"/>
          <w:szCs w:val="20"/>
        </w:rPr>
        <w:t>Strategic Legacy Platform Decommissioning &amp; AWS/Power BI Migration</w:t>
      </w:r>
      <w:r w:rsidR="00B846B5">
        <w:rPr>
          <w:rFonts w:asciiTheme="majorHAnsi" w:hAnsiTheme="majorHAnsi" w:cstheme="majorHAnsi"/>
          <w:b/>
          <w:bCs/>
          <w:sz w:val="20"/>
          <w:szCs w:val="20"/>
        </w:rPr>
        <w:t xml:space="preserve">: </w:t>
      </w:r>
      <w:r w:rsidR="00D33FB7" w:rsidRPr="00D80B99">
        <w:rPr>
          <w:rFonts w:asciiTheme="majorHAnsi" w:hAnsiTheme="majorHAnsi" w:cstheme="majorHAnsi"/>
          <w:sz w:val="20"/>
          <w:szCs w:val="20"/>
        </w:rPr>
        <w:t>Led the strategic readiness assessment and migration of ~80 high-compute use cases from legacy CDSW and Plotly platforms to AWS (S3, Glue, SageMaker) and Power BI, eliminating steep infrastructure costs and performance bottlenecks. Acted as the core interface for Finance, Data Science, and Risk stakeholders, mapping complex data dependencies and utilizing a data-driven decision-tree framework alongside Proof-of-Concept (PoC) demonstrations to enable evidence-based, fully auditable migration decisions. Coordinated end-to-end data pipelines with core ingestion teams while engineering a centralised Power BI tracking dashboard to provide leadership with real-time visibility into migration velocity and ensure rigorous data governance throughout the lifecycle.</w:t>
      </w:r>
    </w:p>
    <w:p w14:paraId="3000C00E" w14:textId="77777777" w:rsidR="0014784F" w:rsidRDefault="0014784F">
      <w:pPr>
        <w:widowControl w:val="0"/>
        <w:spacing w:line="200" w:lineRule="auto"/>
        <w:rPr>
          <w:rFonts w:asciiTheme="majorHAnsi" w:hAnsiTheme="majorHAnsi" w:cstheme="majorHAnsi"/>
          <w:sz w:val="20"/>
          <w:szCs w:val="20"/>
        </w:rPr>
      </w:pPr>
    </w:p>
    <w:p w14:paraId="6BC5AE8E" w14:textId="773A96D9" w:rsidR="0014784F" w:rsidRPr="00D80B99" w:rsidRDefault="00B846B5">
      <w:pPr>
        <w:widowControl w:val="0"/>
        <w:spacing w:line="200" w:lineRule="auto"/>
        <w:rPr>
          <w:rFonts w:asciiTheme="majorHAnsi" w:hAnsiTheme="majorHAnsi" w:cstheme="majorHAnsi"/>
          <w:sz w:val="20"/>
          <w:szCs w:val="20"/>
        </w:rPr>
      </w:pPr>
      <w:r w:rsidRPr="00B846B5">
        <w:rPr>
          <w:rFonts w:asciiTheme="majorHAnsi" w:hAnsiTheme="majorHAnsi" w:cstheme="majorHAnsi"/>
          <w:b/>
          <w:bCs/>
          <w:sz w:val="20"/>
          <w:szCs w:val="20"/>
        </w:rPr>
        <w:t>Financial Crime Detection &amp; AML Analytics:</w:t>
      </w:r>
      <w:r w:rsidRPr="00B846B5">
        <w:rPr>
          <w:rFonts w:asciiTheme="majorHAnsi" w:hAnsiTheme="majorHAnsi" w:cstheme="majorHAnsi"/>
          <w:sz w:val="20"/>
          <w:szCs w:val="20"/>
        </w:rPr>
        <w:t xml:space="preserve"> Engineered a data-merging framework linking customer identities with Suspicious Activity Report (SAR) narratives, empowering the institution to unmask illicit actors obscuring criminal proceeds. Conducted comprehensive multi-channel analysis to detect diverse anti-money laundering (AML) pathways—including fraud, human trafficking, tax evasion, and trade-based illicit flows—while identifying and mitigating systemic vulnerabilities in cash deposits and international transactional monitoring systems.</w:t>
      </w:r>
    </w:p>
    <w:p w14:paraId="237DBDFD" w14:textId="77777777" w:rsidR="00F65E08" w:rsidRPr="00D80B99" w:rsidRDefault="00F65E08">
      <w:pPr>
        <w:widowControl w:val="0"/>
        <w:spacing w:line="200" w:lineRule="auto"/>
        <w:rPr>
          <w:rFonts w:asciiTheme="majorHAnsi" w:eastAsia="Calibri" w:hAnsiTheme="majorHAnsi" w:cstheme="majorHAnsi"/>
          <w:sz w:val="20"/>
          <w:szCs w:val="20"/>
        </w:rPr>
      </w:pPr>
    </w:p>
    <w:p w14:paraId="29EE542D" w14:textId="77777777" w:rsidR="00F65E08" w:rsidRPr="00D80B99" w:rsidRDefault="00000000">
      <w:pPr>
        <w:rPr>
          <w:rFonts w:asciiTheme="majorHAnsi" w:eastAsia="Calibri" w:hAnsiTheme="majorHAnsi" w:cstheme="majorHAnsi"/>
          <w:sz w:val="20"/>
          <w:szCs w:val="20"/>
        </w:rPr>
      </w:pPr>
      <w:r w:rsidRPr="00D80B99">
        <w:rPr>
          <w:rFonts w:asciiTheme="majorHAnsi" w:eastAsia="Arial" w:hAnsiTheme="majorHAnsi" w:cstheme="majorHAnsi"/>
          <w:b/>
          <w:bCs/>
          <w:color w:val="1F4E79"/>
          <w:sz w:val="20"/>
          <w:szCs w:val="20"/>
        </w:rPr>
        <w:t>We-Are-Group UK – Data Analytics Bootcamp Trainer (August 2023 - August 2024)</w:t>
      </w:r>
    </w:p>
    <w:p w14:paraId="371FFDD7"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Delivered curriculum on SQL, Python, cloud analytics, and secure data handling aligned with enterprise governance practices.</w:t>
      </w:r>
    </w:p>
    <w:p w14:paraId="615A037C"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Delivered comprehensive Bootcamp-style training programs for individuals seeking to transition into careers in data analytics</w:t>
      </w:r>
    </w:p>
    <w:p w14:paraId="554498D7"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Conducted instructor-led training sessions, workshops, and hands-on coding exercises to reinforce learning objectives and practical skills</w:t>
      </w:r>
    </w:p>
    <w:p w14:paraId="43A8666B"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Assist in the continual evaluation and update of training material under the guidance of the Service Design Team.</w:t>
      </w:r>
    </w:p>
    <w:p w14:paraId="2E6DE972" w14:textId="77777777" w:rsidR="00F65E08" w:rsidRPr="00D80B99" w:rsidRDefault="00F65E08">
      <w:pPr>
        <w:rPr>
          <w:rFonts w:asciiTheme="majorHAnsi" w:eastAsia="Arial" w:hAnsiTheme="majorHAnsi" w:cstheme="majorHAnsi"/>
          <w:b/>
          <w:bCs/>
          <w:color w:val="1F4E79"/>
          <w:sz w:val="20"/>
          <w:szCs w:val="20"/>
        </w:rPr>
      </w:pPr>
    </w:p>
    <w:p w14:paraId="49A17455" w14:textId="77777777" w:rsidR="00F65E08" w:rsidRPr="00D80B99" w:rsidRDefault="00000000">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Polaris Bank – Customer Insight Analyst (August 2014 - September 2019)</w:t>
      </w:r>
    </w:p>
    <w:p w14:paraId="51F8CA61" w14:textId="77777777" w:rsidR="00F65E08" w:rsidRPr="00D80B99" w:rsidRDefault="00000000">
      <w:pPr>
        <w:widowControl w:val="0"/>
        <w:spacing w:line="200" w:lineRule="auto"/>
        <w:rPr>
          <w:rFonts w:asciiTheme="majorHAnsi" w:eastAsia="Calibri" w:hAnsiTheme="majorHAnsi" w:cstheme="majorHAnsi"/>
          <w:sz w:val="20"/>
          <w:szCs w:val="20"/>
        </w:rPr>
      </w:pPr>
      <w:r w:rsidRPr="00D80B99">
        <w:rPr>
          <w:rFonts w:asciiTheme="majorHAnsi" w:eastAsia="Calibri" w:hAnsiTheme="majorHAnsi" w:cstheme="majorHAnsi"/>
          <w:sz w:val="20"/>
          <w:szCs w:val="20"/>
        </w:rPr>
        <w:t xml:space="preserve">I increased revenue and customer base by </w:t>
      </w:r>
      <w:r w:rsidRPr="00D80B99">
        <w:rPr>
          <w:rFonts w:asciiTheme="majorHAnsi" w:eastAsia="Calibri" w:hAnsiTheme="majorHAnsi" w:cstheme="majorHAnsi"/>
          <w:color w:val="252525"/>
          <w:sz w:val="20"/>
          <w:szCs w:val="20"/>
        </w:rPr>
        <w:t xml:space="preserve"> </w:t>
      </w:r>
      <w:r w:rsidRPr="00D80B99">
        <w:rPr>
          <w:rFonts w:asciiTheme="majorHAnsi" w:eastAsia="Calibri" w:hAnsiTheme="majorHAnsi" w:cstheme="majorHAnsi"/>
          <w:sz w:val="20"/>
          <w:szCs w:val="20"/>
        </w:rPr>
        <w:t>20% by creating a customer segmentation and communicated a customer loyalty value program to the sales team to foster customer-centric marketing performance.</w:t>
      </w:r>
    </w:p>
    <w:p w14:paraId="5078BB7C"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hAnsiTheme="majorHAnsi" w:cstheme="majorHAnsi"/>
          <w:sz w:val="20"/>
          <w:szCs w:val="20"/>
        </w:rPr>
        <w:t>Ensured data accuracy, lineage, and auditability across reporting in a highly regulated environment.</w:t>
      </w:r>
    </w:p>
    <w:p w14:paraId="42BD727E"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Managed customers’ expectations by Interrogating customers’ databases to perform past business reviews (PBR) of customer accounts to determine eligibility from the time an issue is reported till it has been completely resolved</w:t>
      </w:r>
    </w:p>
    <w:p w14:paraId="78DE1B92"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Drove marketing initiatives by communicating complex analytical issues to the marketing teams and stakeholders.</w:t>
      </w:r>
    </w:p>
    <w:p w14:paraId="7BD49B09"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Carried out periodic updates of customer database, benchmarking performance and tracking success metrics to show return on investment</w:t>
      </w:r>
    </w:p>
    <w:p w14:paraId="264C90CC"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Conducted performance review by developing timely, insightful, and accurate management information and reporting for all third-party relationships.</w:t>
      </w:r>
    </w:p>
    <w:p w14:paraId="625BA492" w14:textId="77777777" w:rsidR="00F65E08" w:rsidRPr="00D80B99" w:rsidRDefault="00F65E08">
      <w:pPr>
        <w:widowControl w:val="0"/>
        <w:spacing w:line="200" w:lineRule="auto"/>
        <w:ind w:left="1070"/>
        <w:rPr>
          <w:rFonts w:asciiTheme="majorHAnsi" w:eastAsia="Calibri" w:hAnsiTheme="majorHAnsi" w:cstheme="majorHAnsi"/>
          <w:sz w:val="20"/>
          <w:szCs w:val="20"/>
        </w:rPr>
      </w:pPr>
    </w:p>
    <w:p w14:paraId="70C5534C" w14:textId="77777777" w:rsidR="00F65E08" w:rsidRPr="00D80B99" w:rsidRDefault="00F65E08">
      <w:pPr>
        <w:rPr>
          <w:rFonts w:asciiTheme="majorHAnsi" w:eastAsia="Arial" w:hAnsiTheme="majorHAnsi" w:cstheme="majorHAnsi"/>
          <w:b/>
          <w:bCs/>
          <w:color w:val="1F4E79"/>
          <w:sz w:val="20"/>
          <w:szCs w:val="20"/>
        </w:rPr>
      </w:pPr>
    </w:p>
    <w:p w14:paraId="5D1977C7" w14:textId="77777777" w:rsidR="00F65E08" w:rsidRPr="00D80B99" w:rsidRDefault="00000000">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 xml:space="preserve">Volunteering Experience </w:t>
      </w:r>
    </w:p>
    <w:p w14:paraId="35150029" w14:textId="77777777" w:rsidR="00F65E08" w:rsidRPr="00D80B99" w:rsidRDefault="00F65E08">
      <w:pPr>
        <w:rPr>
          <w:rFonts w:asciiTheme="majorHAnsi" w:eastAsia="Arial" w:hAnsiTheme="majorHAnsi" w:cstheme="majorHAnsi"/>
          <w:b/>
          <w:bCs/>
          <w:color w:val="1F4E79"/>
          <w:sz w:val="20"/>
          <w:szCs w:val="20"/>
        </w:rPr>
      </w:pPr>
    </w:p>
    <w:p w14:paraId="01B3E9D5" w14:textId="77777777" w:rsidR="00F65E08" w:rsidRPr="00D80B99" w:rsidRDefault="00000000">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Free SQL Bootcamp (Training Program)</w:t>
      </w:r>
    </w:p>
    <w:p w14:paraId="6E1E480C" w14:textId="77777777" w:rsidR="00F65E08" w:rsidRPr="00D80B99" w:rsidRDefault="00000000">
      <w:pPr>
        <w:rPr>
          <w:rFonts w:asciiTheme="majorHAnsi" w:eastAsia="Calibri" w:hAnsiTheme="majorHAnsi" w:cstheme="majorHAnsi"/>
          <w:sz w:val="20"/>
          <w:szCs w:val="20"/>
        </w:rPr>
      </w:pPr>
      <w:r w:rsidRPr="00D80B99">
        <w:rPr>
          <w:rFonts w:asciiTheme="majorHAnsi" w:eastAsia="Arial" w:hAnsiTheme="majorHAnsi" w:cstheme="majorHAnsi"/>
          <w:b/>
          <w:bCs/>
          <w:color w:val="1F4E79"/>
          <w:sz w:val="20"/>
          <w:szCs w:val="20"/>
        </w:rPr>
        <w:t>(January 2024 - March 2024)</w:t>
      </w:r>
    </w:p>
    <w:p w14:paraId="1ABEF2FE"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I delivered a comprehensive Bootcamp-style training programs for individuals seeking to transition into careers in data analytics.</w:t>
      </w:r>
    </w:p>
    <w:p w14:paraId="2A7CC3C8"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 xml:space="preserve">Conducted a comprehensive three-month SQL training workshop for over 30 professionals, covering essential and intermediary concepts such as relational database concepts, retrieving data with the SELECT statement, querying databases, and data manipulation. </w:t>
      </w:r>
    </w:p>
    <w:p w14:paraId="0F6F8A67"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I facilitated hands-on exercises, and mini projects, and provided individualized support to participants to reinforce learning objectives and practical skills.</w:t>
      </w:r>
    </w:p>
    <w:p w14:paraId="451D547B" w14:textId="77777777" w:rsidR="00F65E08" w:rsidRPr="00D80B99" w:rsidRDefault="00F65E08">
      <w:pPr>
        <w:widowControl w:val="0"/>
        <w:spacing w:line="200" w:lineRule="auto"/>
        <w:rPr>
          <w:rFonts w:asciiTheme="majorHAnsi" w:eastAsia="Calibri" w:hAnsiTheme="majorHAnsi" w:cstheme="majorHAnsi"/>
          <w:sz w:val="20"/>
          <w:szCs w:val="20"/>
        </w:rPr>
      </w:pPr>
    </w:p>
    <w:p w14:paraId="113EBBF7" w14:textId="77777777" w:rsidR="00F65E08" w:rsidRPr="00D80B99" w:rsidRDefault="00000000">
      <w:pPr>
        <w:rPr>
          <w:rFonts w:asciiTheme="majorHAnsi" w:eastAsia="Calibri" w:hAnsiTheme="majorHAnsi" w:cstheme="majorHAnsi"/>
          <w:sz w:val="20"/>
          <w:szCs w:val="20"/>
        </w:rPr>
      </w:pPr>
      <w:r w:rsidRPr="00D80B99">
        <w:rPr>
          <w:rFonts w:asciiTheme="majorHAnsi" w:eastAsia="Arial" w:hAnsiTheme="majorHAnsi" w:cstheme="majorHAnsi"/>
          <w:b/>
          <w:bCs/>
          <w:color w:val="1F4E79"/>
          <w:sz w:val="20"/>
          <w:szCs w:val="20"/>
        </w:rPr>
        <w:t>Mentor – University of East London (Data Science, Analytics &amp; AI(May 2024 - Present)</w:t>
      </w:r>
    </w:p>
    <w:p w14:paraId="2EBDBEEF"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Provide guidance and mentorship to undergraduate students pursuing Data Science, Analytics, and AI.</w:t>
      </w:r>
    </w:p>
    <w:p w14:paraId="4052A640" w14:textId="77777777" w:rsidR="00F65E08" w:rsidRPr="00D80B99" w:rsidRDefault="00000000">
      <w:pPr>
        <w:widowControl w:val="0"/>
        <w:numPr>
          <w:ilvl w:val="0"/>
          <w:numId w:val="1"/>
        </w:numPr>
        <w:spacing w:line="200" w:lineRule="auto"/>
        <w:rPr>
          <w:rFonts w:asciiTheme="majorHAnsi" w:hAnsiTheme="majorHAnsi" w:cstheme="majorHAnsi"/>
          <w:sz w:val="20"/>
          <w:szCs w:val="20"/>
        </w:rPr>
      </w:pPr>
      <w:r w:rsidRPr="00D80B99">
        <w:rPr>
          <w:rFonts w:asciiTheme="majorHAnsi" w:eastAsia="Calibri" w:hAnsiTheme="majorHAnsi" w:cstheme="majorHAnsi"/>
          <w:sz w:val="20"/>
          <w:szCs w:val="20"/>
        </w:rPr>
        <w:t>Support students in developing technical skills in SQL,  Power BI, and cloud computing.</w:t>
      </w:r>
    </w:p>
    <w:p w14:paraId="3DC0AD68" w14:textId="77777777" w:rsidR="00F65E08" w:rsidRPr="00D80B99" w:rsidRDefault="00F65E08">
      <w:pPr>
        <w:rPr>
          <w:rFonts w:asciiTheme="majorHAnsi" w:eastAsia="Arial" w:hAnsiTheme="majorHAnsi" w:cstheme="majorHAnsi"/>
          <w:b/>
          <w:bCs/>
          <w:color w:val="1F4E79"/>
          <w:sz w:val="20"/>
          <w:szCs w:val="20"/>
        </w:rPr>
      </w:pPr>
    </w:p>
    <w:p w14:paraId="23C9458D" w14:textId="77777777" w:rsidR="00F65E08" w:rsidRPr="00D80B99" w:rsidRDefault="00000000">
      <w:pPr>
        <w:rPr>
          <w:rFonts w:asciiTheme="majorHAnsi" w:eastAsia="Arial" w:hAnsiTheme="majorHAnsi" w:cstheme="majorHAnsi"/>
          <w:b/>
          <w:bCs/>
          <w:color w:val="1F4E79"/>
          <w:sz w:val="20"/>
          <w:szCs w:val="20"/>
        </w:rPr>
      </w:pPr>
      <w:r w:rsidRPr="00D80B99">
        <w:rPr>
          <w:rFonts w:asciiTheme="majorHAnsi" w:eastAsia="Arial" w:hAnsiTheme="majorHAnsi" w:cstheme="majorHAnsi"/>
          <w:b/>
          <w:bCs/>
          <w:color w:val="1F4E79"/>
          <w:sz w:val="20"/>
          <w:szCs w:val="20"/>
        </w:rPr>
        <w:t xml:space="preserve">TechFleet, United States- Solution Architect Lead for Dyslexia Learning App  </w:t>
      </w:r>
    </w:p>
    <w:p w14:paraId="7B7DF2BC" w14:textId="77777777" w:rsidR="00F65E08" w:rsidRPr="00D80B99" w:rsidRDefault="00000000">
      <w:pPr>
        <w:widowControl w:val="0"/>
        <w:spacing w:line="200" w:lineRule="auto"/>
        <w:rPr>
          <w:rFonts w:asciiTheme="majorHAnsi" w:eastAsia="Calibri" w:hAnsiTheme="majorHAnsi" w:cstheme="majorHAnsi"/>
          <w:sz w:val="20"/>
          <w:szCs w:val="20"/>
        </w:rPr>
      </w:pPr>
      <w:r w:rsidRPr="00D80B99">
        <w:rPr>
          <w:rFonts w:asciiTheme="majorHAnsi" w:eastAsia="Calibri" w:hAnsiTheme="majorHAnsi" w:cstheme="majorHAnsi"/>
          <w:sz w:val="20"/>
          <w:szCs w:val="20"/>
        </w:rPr>
        <w:t>Designed the architecture for a cloud-native mobile app that provides personalised learning for users with dyslexia, leveraging AWS Lambda, S3, and Amazon Polly for text-to-speech functionality. Ensured scalability and data privacy compliance</w:t>
      </w:r>
    </w:p>
    <w:p w14:paraId="29D5FF33" w14:textId="77777777" w:rsidR="00F65E08" w:rsidRPr="00D80B99" w:rsidRDefault="00F65E08">
      <w:pPr>
        <w:widowControl w:val="0"/>
        <w:spacing w:line="200" w:lineRule="auto"/>
        <w:rPr>
          <w:rFonts w:asciiTheme="majorHAnsi" w:eastAsia="Arial" w:hAnsiTheme="majorHAnsi" w:cstheme="majorHAnsi"/>
          <w:b/>
          <w:bCs/>
          <w:color w:val="1F4E79"/>
          <w:sz w:val="20"/>
          <w:szCs w:val="20"/>
        </w:rPr>
      </w:pPr>
    </w:p>
    <w:p w14:paraId="11AC0665" w14:textId="77777777" w:rsidR="00F65E08" w:rsidRPr="00D80B99" w:rsidRDefault="00000000">
      <w:pPr>
        <w:widowControl w:val="0"/>
        <w:spacing w:line="200" w:lineRule="auto"/>
        <w:rPr>
          <w:rFonts w:asciiTheme="majorHAnsi" w:eastAsia="Arial" w:hAnsiTheme="majorHAnsi" w:cstheme="majorHAnsi"/>
          <w:b/>
          <w:bCs/>
          <w:sz w:val="20"/>
          <w:szCs w:val="20"/>
        </w:rPr>
      </w:pPr>
      <w:r w:rsidRPr="00D80B99">
        <w:rPr>
          <w:rFonts w:asciiTheme="majorHAnsi" w:eastAsia="Arial" w:hAnsiTheme="majorHAnsi" w:cstheme="majorHAnsi"/>
          <w:b/>
          <w:bCs/>
          <w:color w:val="1F4E79"/>
          <w:sz w:val="20"/>
          <w:szCs w:val="20"/>
        </w:rPr>
        <w:t>Help Close By, UK - Data Analyst(New National App)</w:t>
      </w:r>
    </w:p>
    <w:p w14:paraId="0F7E1362" w14:textId="77777777" w:rsidR="00F65E08" w:rsidRPr="00D80B99" w:rsidRDefault="00000000">
      <w:pPr>
        <w:widowControl w:val="0"/>
        <w:pBdr>
          <w:top w:val="nil"/>
          <w:left w:val="nil"/>
          <w:bottom w:val="nil"/>
          <w:right w:val="nil"/>
          <w:between w:val="nil"/>
        </w:pBdr>
        <w:tabs>
          <w:tab w:val="left" w:pos="284"/>
        </w:tabs>
        <w:spacing w:line="276" w:lineRule="auto"/>
        <w:rPr>
          <w:rFonts w:asciiTheme="majorHAnsi" w:eastAsia="Calibri" w:hAnsiTheme="majorHAnsi" w:cstheme="majorHAnsi"/>
          <w:sz w:val="20"/>
          <w:szCs w:val="20"/>
        </w:rPr>
      </w:pPr>
      <w:r w:rsidRPr="00D80B99">
        <w:rPr>
          <w:rFonts w:asciiTheme="majorHAnsi" w:eastAsia="Calibri" w:hAnsiTheme="majorHAnsi" w:cstheme="majorHAnsi"/>
          <w:sz w:val="20"/>
          <w:szCs w:val="20"/>
        </w:rPr>
        <w:t>I Collaborated with technical teams to enhance the charity’s technology platform, improving the scalability and usability of data reports</w:t>
      </w:r>
      <w:r w:rsidRPr="00D80B99">
        <w:rPr>
          <w:rFonts w:asciiTheme="majorHAnsi" w:eastAsia="Arial" w:hAnsiTheme="majorHAnsi" w:cstheme="majorHAnsi"/>
          <w:b/>
          <w:bCs/>
          <w:color w:val="244061"/>
          <w:sz w:val="20"/>
          <w:szCs w:val="20"/>
        </w:rPr>
        <w:t>—</w:t>
      </w:r>
      <w:r w:rsidRPr="00D80B99">
        <w:rPr>
          <w:rFonts w:asciiTheme="majorHAnsi" w:eastAsia="Calibri" w:hAnsiTheme="majorHAnsi" w:cstheme="majorHAnsi"/>
          <w:sz w:val="20"/>
          <w:szCs w:val="20"/>
        </w:rPr>
        <w:t>this Improved service delivery by 15% through more effective resource allocation and data-informed decision-making.</w:t>
      </w:r>
    </w:p>
    <w:p w14:paraId="03CA3988" w14:textId="77777777" w:rsidR="00F65E08" w:rsidRPr="00D80B99" w:rsidRDefault="00F65E08">
      <w:pPr>
        <w:widowControl w:val="0"/>
        <w:pBdr>
          <w:top w:val="nil"/>
          <w:left w:val="nil"/>
          <w:bottom w:val="nil"/>
          <w:right w:val="nil"/>
          <w:between w:val="nil"/>
        </w:pBdr>
        <w:tabs>
          <w:tab w:val="left" w:pos="284"/>
        </w:tabs>
        <w:spacing w:line="276" w:lineRule="auto"/>
        <w:rPr>
          <w:rFonts w:asciiTheme="majorHAnsi" w:eastAsia="Calibri" w:hAnsiTheme="majorHAnsi" w:cstheme="majorHAnsi"/>
          <w:sz w:val="20"/>
          <w:szCs w:val="20"/>
        </w:rPr>
      </w:pPr>
    </w:p>
    <w:p w14:paraId="4BDF5102" w14:textId="77777777" w:rsidR="00D80B99" w:rsidRDefault="00250740">
      <w:pPr>
        <w:rPr>
          <w:rFonts w:asciiTheme="majorHAnsi" w:eastAsia="Arial" w:hAnsiTheme="majorHAnsi" w:cstheme="majorHAnsi"/>
          <w:b/>
          <w:bCs/>
          <w:sz w:val="20"/>
          <w:szCs w:val="20"/>
        </w:rPr>
      </w:pPr>
      <w:r w:rsidRPr="00D80B99">
        <w:rPr>
          <w:rFonts w:asciiTheme="majorHAnsi" w:eastAsia="Arial" w:hAnsiTheme="majorHAnsi" w:cstheme="majorHAnsi"/>
          <w:b/>
          <w:bCs/>
          <w:sz w:val="20"/>
          <w:szCs w:val="20"/>
        </w:rPr>
        <w:t xml:space="preserve">Key Skills </w:t>
      </w:r>
    </w:p>
    <w:p w14:paraId="41AB5F1E" w14:textId="77777777" w:rsidR="00D80B99" w:rsidRPr="00D80B99" w:rsidRDefault="00D80B99">
      <w:pPr>
        <w:rPr>
          <w:rFonts w:asciiTheme="majorHAnsi" w:eastAsia="Arial" w:hAnsiTheme="majorHAnsi" w:cstheme="majorHAnsi"/>
          <w:b/>
          <w:bCs/>
          <w:sz w:val="20"/>
          <w:szCs w:val="20"/>
        </w:rPr>
      </w:pPr>
    </w:p>
    <w:p w14:paraId="52923355" w14:textId="110A1BF5" w:rsidR="00250740"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t>Cloud &amp; Data:</w:t>
      </w:r>
      <w:r w:rsidRPr="00D80B99">
        <w:rPr>
          <w:rFonts w:asciiTheme="majorHAnsi" w:eastAsia="Arial" w:hAnsiTheme="majorHAnsi" w:cstheme="majorHAnsi"/>
          <w:sz w:val="20"/>
          <w:szCs w:val="20"/>
        </w:rPr>
        <w:t xml:space="preserve"> AWS (53, Glue, Lake Formation, EMR, SageMaker, Lambda, 'AM, CodePipeline, Athena), Snowflake, Terraform, Apache Spark </w:t>
      </w:r>
      <w:r w:rsidRPr="00D80B99">
        <w:rPr>
          <w:rFonts w:asciiTheme="majorHAnsi" w:eastAsia="Arial" w:hAnsiTheme="majorHAnsi" w:cstheme="majorHAnsi"/>
          <w:sz w:val="20"/>
          <w:szCs w:val="20"/>
        </w:rPr>
        <w:t>, SQL Server, Power BI, SQL</w:t>
      </w:r>
    </w:p>
    <w:p w14:paraId="1331361C" w14:textId="77777777" w:rsidR="00250740" w:rsidRPr="00D80B99" w:rsidRDefault="00250740">
      <w:pPr>
        <w:rPr>
          <w:rFonts w:asciiTheme="majorHAnsi" w:eastAsia="Arial" w:hAnsiTheme="majorHAnsi" w:cstheme="majorHAnsi"/>
          <w:sz w:val="20"/>
          <w:szCs w:val="20"/>
        </w:rPr>
      </w:pPr>
    </w:p>
    <w:p w14:paraId="115A1BB7" w14:textId="77777777" w:rsidR="00250740"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t>Engineering</w:t>
      </w:r>
      <w:r w:rsidRPr="00D80B99">
        <w:rPr>
          <w:rFonts w:asciiTheme="majorHAnsi" w:eastAsia="Arial" w:hAnsiTheme="majorHAnsi" w:cstheme="majorHAnsi"/>
          <w:sz w:val="20"/>
          <w:szCs w:val="20"/>
        </w:rPr>
        <w:t>: Python, FastAPl, GitHub Actions, CI/CD, Infrastructure-as-Code, pytest</w:t>
      </w:r>
    </w:p>
    <w:p w14:paraId="3B4039D2" w14:textId="77777777" w:rsidR="00250740" w:rsidRPr="00D80B99" w:rsidRDefault="00250740">
      <w:pPr>
        <w:rPr>
          <w:rFonts w:asciiTheme="majorHAnsi" w:eastAsia="Arial" w:hAnsiTheme="majorHAnsi" w:cstheme="majorHAnsi"/>
          <w:sz w:val="20"/>
          <w:szCs w:val="20"/>
        </w:rPr>
      </w:pPr>
    </w:p>
    <w:p w14:paraId="013E982E" w14:textId="77777777" w:rsidR="00250740"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lastRenderedPageBreak/>
        <w:t>Leadership</w:t>
      </w:r>
      <w:r w:rsidRPr="00D80B99">
        <w:rPr>
          <w:rFonts w:asciiTheme="majorHAnsi" w:eastAsia="Arial" w:hAnsiTheme="majorHAnsi" w:cstheme="majorHAnsi"/>
          <w:sz w:val="20"/>
          <w:szCs w:val="20"/>
        </w:rPr>
        <w:t xml:space="preserve">: Cross team convergence migration (15 teams), documentation standards for 300* engineers, stakeholder engagement &amp; strategic advisory </w:t>
      </w:r>
    </w:p>
    <w:p w14:paraId="6F149628" w14:textId="77777777" w:rsidR="00250740" w:rsidRPr="00D80B99" w:rsidRDefault="00250740">
      <w:pPr>
        <w:rPr>
          <w:rFonts w:asciiTheme="majorHAnsi" w:eastAsia="Arial" w:hAnsiTheme="majorHAnsi" w:cstheme="majorHAnsi"/>
          <w:sz w:val="20"/>
          <w:szCs w:val="20"/>
        </w:rPr>
      </w:pPr>
    </w:p>
    <w:p w14:paraId="1335B1E1" w14:textId="77777777" w:rsidR="00250740"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t>AI</w:t>
      </w:r>
      <w:r w:rsidRPr="00D80B99">
        <w:rPr>
          <w:rFonts w:asciiTheme="majorHAnsi" w:eastAsia="Arial" w:hAnsiTheme="majorHAnsi" w:cstheme="majorHAnsi"/>
          <w:sz w:val="20"/>
          <w:szCs w:val="20"/>
        </w:rPr>
        <w:t xml:space="preserve"> </w:t>
      </w:r>
      <w:r w:rsidRPr="00D80B99">
        <w:rPr>
          <w:rFonts w:asciiTheme="majorHAnsi" w:eastAsia="Arial" w:hAnsiTheme="majorHAnsi" w:cstheme="majorHAnsi"/>
          <w:b/>
          <w:bCs/>
          <w:sz w:val="20"/>
          <w:szCs w:val="20"/>
        </w:rPr>
        <w:t>&amp;</w:t>
      </w:r>
      <w:r w:rsidRPr="00D80B99">
        <w:rPr>
          <w:rFonts w:asciiTheme="majorHAnsi" w:eastAsia="Arial" w:hAnsiTheme="majorHAnsi" w:cstheme="majorHAnsi"/>
          <w:sz w:val="20"/>
          <w:szCs w:val="20"/>
        </w:rPr>
        <w:t xml:space="preserve"> </w:t>
      </w:r>
      <w:r w:rsidRPr="00D80B99">
        <w:rPr>
          <w:rFonts w:asciiTheme="majorHAnsi" w:eastAsia="Arial" w:hAnsiTheme="majorHAnsi" w:cstheme="majorHAnsi"/>
          <w:b/>
          <w:bCs/>
          <w:sz w:val="20"/>
          <w:szCs w:val="20"/>
        </w:rPr>
        <w:t>Automation</w:t>
      </w:r>
      <w:r w:rsidRPr="00D80B99">
        <w:rPr>
          <w:rFonts w:asciiTheme="majorHAnsi" w:eastAsia="Arial" w:hAnsiTheme="majorHAnsi" w:cstheme="majorHAnsi"/>
          <w:sz w:val="20"/>
          <w:szCs w:val="20"/>
        </w:rPr>
        <w:t xml:space="preserve">: Amazon Bedrock (EMR Advisor), event-driven auto remediation, Al tooling adoption &amp; guardrails, self-service automation (FastAPl) </w:t>
      </w:r>
    </w:p>
    <w:p w14:paraId="282176B6" w14:textId="77777777" w:rsidR="00250740" w:rsidRPr="00D80B99" w:rsidRDefault="00250740">
      <w:pPr>
        <w:rPr>
          <w:rFonts w:asciiTheme="majorHAnsi" w:eastAsia="Arial" w:hAnsiTheme="majorHAnsi" w:cstheme="majorHAnsi"/>
          <w:sz w:val="20"/>
          <w:szCs w:val="20"/>
        </w:rPr>
      </w:pPr>
    </w:p>
    <w:p w14:paraId="2D46D73D" w14:textId="77777777" w:rsidR="00250740"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t>Governance</w:t>
      </w:r>
      <w:r w:rsidRPr="00D80B99">
        <w:rPr>
          <w:rFonts w:asciiTheme="majorHAnsi" w:eastAsia="Arial" w:hAnsiTheme="majorHAnsi" w:cstheme="majorHAnsi"/>
          <w:sz w:val="20"/>
          <w:szCs w:val="20"/>
        </w:rPr>
        <w:t xml:space="preserve">: LF-tag classification (GDPR, PCl DSS, Bcbs239), mufti-account IAM strategy, metadata ifecycle management </w:t>
      </w:r>
    </w:p>
    <w:p w14:paraId="000DBBCD" w14:textId="26D3FABC" w:rsidR="00F65E08" w:rsidRPr="00D80B99" w:rsidRDefault="00250740">
      <w:pPr>
        <w:rPr>
          <w:rFonts w:asciiTheme="majorHAnsi" w:eastAsia="Arial" w:hAnsiTheme="majorHAnsi" w:cstheme="majorHAnsi"/>
          <w:sz w:val="20"/>
          <w:szCs w:val="20"/>
        </w:rPr>
      </w:pPr>
      <w:r w:rsidRPr="00D80B99">
        <w:rPr>
          <w:rFonts w:asciiTheme="majorHAnsi" w:eastAsia="Arial" w:hAnsiTheme="majorHAnsi" w:cstheme="majorHAnsi"/>
          <w:b/>
          <w:bCs/>
          <w:sz w:val="20"/>
          <w:szCs w:val="20"/>
        </w:rPr>
        <w:t>Delivery</w:t>
      </w:r>
      <w:r w:rsidRPr="00D80B99">
        <w:rPr>
          <w:rFonts w:asciiTheme="majorHAnsi" w:eastAsia="Arial" w:hAnsiTheme="majorHAnsi" w:cstheme="majorHAnsi"/>
          <w:sz w:val="20"/>
          <w:szCs w:val="20"/>
        </w:rPr>
        <w:t>: Phased rollout strategies, multi environment triage, migration sequencing &amp; dependency planning</w:t>
      </w:r>
    </w:p>
    <w:sectPr w:rsidR="00F65E08" w:rsidRPr="00D80B99">
      <w:footerReference w:type="even" r:id="rId9"/>
      <w:footerReference w:type="default" r:id="rId10"/>
      <w:pgSz w:w="11906" w:h="16838"/>
      <w:pgMar w:top="720" w:right="720" w:bottom="720" w:left="720" w:header="720"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3C72" w14:textId="77777777" w:rsidR="007B0455" w:rsidRDefault="007B0455">
      <w:r>
        <w:separator/>
      </w:r>
    </w:p>
  </w:endnote>
  <w:endnote w:type="continuationSeparator" w:id="0">
    <w:p w14:paraId="541A1047" w14:textId="77777777" w:rsidR="007B0455" w:rsidRDefault="007B0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E02C10A-ABBC-4B24-9F97-FC3EAE86919E}"/>
    <w:embedBold r:id="rId2" w:fontKey="{094B6024-CD84-4C06-900E-67784F1F986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991A446F-2655-4CFE-97EF-BCFF96D7A4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161" w14:textId="77777777" w:rsidR="00F65E08" w:rsidRDefault="0000000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54F4EA6" w14:textId="77777777" w:rsidR="00F65E08" w:rsidRDefault="00F65E08">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B3D7" w14:textId="77777777" w:rsidR="00F65E08"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sidR="0099527B">
      <w:rPr>
        <w:noProof/>
        <w:color w:val="000000"/>
      </w:rPr>
      <w:t>1</w:t>
    </w:r>
    <w:r>
      <w:rPr>
        <w:color w:val="000000"/>
      </w:rPr>
      <w:fldChar w:fldCharType="end"/>
    </w:r>
  </w:p>
  <w:p w14:paraId="7EAB089B" w14:textId="77777777" w:rsidR="00F65E08" w:rsidRDefault="00F65E08">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0A18" w14:textId="77777777" w:rsidR="007B0455" w:rsidRDefault="007B0455">
      <w:r>
        <w:separator/>
      </w:r>
    </w:p>
  </w:footnote>
  <w:footnote w:type="continuationSeparator" w:id="0">
    <w:p w14:paraId="014C581D" w14:textId="77777777" w:rsidR="007B0455" w:rsidRDefault="007B0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9CEC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B3ABC"/>
    <w:multiLevelType w:val="multilevel"/>
    <w:tmpl w:val="025838F4"/>
    <w:lvl w:ilvl="0">
      <w:start w:val="1"/>
      <w:numFmt w:val="bullet"/>
      <w:lvlText w:val="o"/>
      <w:lvlJc w:val="left"/>
      <w:pPr>
        <w:ind w:left="1070" w:hanging="360"/>
      </w:pPr>
      <w:rPr>
        <w:rFonts w:ascii="Courier New" w:eastAsia="Courier New" w:hAnsi="Courier New" w:cs="Courier New"/>
        <w:color w:val="00000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2" w15:restartNumberingAfterBreak="0">
    <w:nsid w:val="1BAF37D6"/>
    <w:multiLevelType w:val="multilevel"/>
    <w:tmpl w:val="A086B6E6"/>
    <w:lvl w:ilvl="0">
      <w:start w:val="1"/>
      <w:numFmt w:val="bullet"/>
      <w:lvlText w:val="o"/>
      <w:lvlJc w:val="left"/>
      <w:pPr>
        <w:ind w:left="1070" w:hanging="360"/>
      </w:pPr>
      <w:rPr>
        <w:rFonts w:ascii="Courier New" w:eastAsia="Courier New" w:hAnsi="Courier New" w:cs="Courier New"/>
        <w:color w:val="00000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num w:numId="1" w16cid:durableId="484783791">
    <w:abstractNumId w:val="2"/>
  </w:num>
  <w:num w:numId="2" w16cid:durableId="1884512388">
    <w:abstractNumId w:val="1"/>
  </w:num>
  <w:num w:numId="3" w16cid:durableId="1132403365">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08"/>
    <w:rsid w:val="0014784F"/>
    <w:rsid w:val="00250740"/>
    <w:rsid w:val="004533F4"/>
    <w:rsid w:val="005C516A"/>
    <w:rsid w:val="007B0455"/>
    <w:rsid w:val="0099527B"/>
    <w:rsid w:val="00B846B5"/>
    <w:rsid w:val="00D12B3E"/>
    <w:rsid w:val="00D33FB7"/>
    <w:rsid w:val="00D80B99"/>
    <w:rsid w:val="00D82D53"/>
    <w:rsid w:val="00ED2332"/>
    <w:rsid w:val="00F65E08"/>
    <w:rsid w:val="00FF1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0163"/>
  <w15:docId w15:val="{7BCA9CCA-F525-467C-850F-14D882B19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0"/>
      <w:szCs w:val="20"/>
      <w:u w:val="single"/>
    </w:rPr>
  </w:style>
  <w:style w:type="paragraph" w:styleId="Subtitle">
    <w:name w:val="Subtitle"/>
    <w:basedOn w:val="Normal"/>
    <w:next w:val="Normal"/>
    <w:uiPriority w:val="11"/>
    <w:qFormat/>
    <w:rPr>
      <w:b/>
      <w:bCs/>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9527B"/>
    <w:pPr>
      <w:ind w:left="720"/>
      <w:contextualSpacing/>
    </w:pPr>
  </w:style>
  <w:style w:type="paragraph" w:styleId="ListBullet">
    <w:name w:val="List Bullet"/>
    <w:basedOn w:val="Normal"/>
    <w:uiPriority w:val="99"/>
    <w:unhideWhenUsed/>
    <w:rsid w:val="004533F4"/>
    <w:pPr>
      <w:numPr>
        <w:numId w:val="3"/>
      </w:numPr>
      <w:tabs>
        <w:tab w:val="clear" w:pos="360"/>
      </w:tabs>
      <w:spacing w:after="200" w:line="276" w:lineRule="auto"/>
      <w:ind w:left="0" w:firstLine="0"/>
      <w:contextualSpacing/>
    </w:pPr>
    <w:rPr>
      <w:rFonts w:ascii="Calibri" w:eastAsiaTheme="minorEastAsia" w:hAnsi="Calibr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mailto:pauloshikoy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2181</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kolawole Team</dc:creator>
  <cp:lastModifiedBy>kolawole Team</cp:lastModifiedBy>
  <cp:revision>3</cp:revision>
  <dcterms:created xsi:type="dcterms:W3CDTF">2026-10-02T11:08:00Z</dcterms:created>
  <dcterms:modified xsi:type="dcterms:W3CDTF">2026-10-02T11:10:00Z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e42a127813267b5c5c8e3aa3f24f0cebe6060b4c0d79f22d4088457f9f2f4811</vt:lpwstr>
  </property>
</Properties>
</file>