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Paulo Victor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Resumo: C4U5S25A2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Gerenciamento Eficiente de Filas e Tópicos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 garantir a escalabilidade e eficiência de um sistema de mensageria, é fundamental gerenciar filas e tópicos adequadamente: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Particionamento de Tópicos: Dividir tópicos em partições permite que as mensagens sejam distribuídas entre vários servidores, favorecendo o processamento paralelo e aumentando a taxa de throughput.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Dead Letter Queues (DLQ): Configurar filas para mensagens não entregues ou processadas após várias tentativas ajuda a identificar problemas sem interromper o fluxo principal, permitindo análises posteriores.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Políticas de Retenção e Expiração: Estabelecer diretrizes sobre quanto tempo as mensagens devem ser mantidas em filas ou tópicos auxilia na gestão do armazenamento e assegura que os consumidores tenham tempo adequado para processar as mensagens.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