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jc w:val="center"/>
      </w:pPr>
      <w:r>
        <w:rPr>
          <w:rFonts w:ascii="Arial" w:cs="Arial" w:eastAsia="Arial" w:hAnsi="Arial"/>
          <w:b/>
          <w:bCs/>
          <w:caps/>
          <w:color w:val="1B3A6B"/>
          <w:spacing w:val="200"/>
          <w:sz w:val="17"/>
          <w:szCs w:val="17"/>
        </w:rPr>
        <w:t xml:space="preserve">GENESIS GROUP</w:t>
      </w:r>
    </w:p>
    <w:p>
      <w:pPr>
        <w:spacing w:before="60" w:after="0"/>
        <w:jc w:val="center"/>
      </w:pPr>
      <w:r>
        <w:rPr>
          <w:rFonts w:ascii="Arial" w:cs="Arial" w:eastAsia="Arial" w:hAnsi="Arial"/>
          <w:color w:val="475569"/>
          <w:sz w:val="21"/>
          <w:szCs w:val="21"/>
        </w:rPr>
        <w:t xml:space="preserve">Technology &amp; Engineering  —  Talent Assessment</w:t>
      </w:r>
    </w:p>
    <w:p>
      <w:pPr>
        <w:spacing w:before="280" w:after="0"/>
      </w:pPr>
      <w:r>
        <w:t xml:space="preserve"/>
      </w:r>
    </w:p>
    <w:p>
      <w:pPr>
        <w:spacing w:before="0" w:after="0"/>
        <w:jc w:val="center"/>
      </w:pPr>
      <w:r>
        <w:rPr>
          <w:rFonts w:ascii="Arial" w:cs="Arial" w:eastAsia="Arial" w:hAnsi="Arial"/>
          <w:b/>
          <w:bCs/>
          <w:color w:val="1B3A6B"/>
          <w:sz w:val="48"/>
          <w:szCs w:val="48"/>
        </w:rPr>
        <w:t xml:space="preserve">Take-Home Technical Assignment</w:t>
      </w:r>
    </w:p>
    <w:p>
      <w:pPr>
        <w:spacing w:before="70" w:after="0"/>
        <w:jc w:val="center"/>
      </w:pPr>
      <w:r>
        <w:rPr>
          <w:rFonts w:ascii="Arial" w:cs="Arial" w:eastAsia="Arial" w:hAnsi="Arial"/>
          <w:b/>
          <w:bCs/>
          <w:color w:val="2563EB"/>
          <w:sz w:val="27"/>
          <w:szCs w:val="27"/>
        </w:rPr>
        <w:t xml:space="preserve">Pallab Paul  —  Senior DevSecOps / CI-CD &amp; Cloud Operations Engineer</w:t>
      </w:r>
    </w:p>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1" w:sz="1"/>
              <w:left w:val="single" w:color="CBD5E1" w:sz="1"/>
              <w:bottom w:val="single" w:color="CBD5E1" w:sz="1"/>
              <w:right w:val="single" w:color="CBD5E1" w:sz="1"/>
            </w:tcBorders>
            <w:shd w:fill="DBEAFE" w:val="clear"/>
            <w:tcMar>
              <w:top w:type="dxa" w:w="78"/>
              <w:left w:type="dxa" w:w="110"/>
              <w:bottom w:type="dxa" w:w="78"/>
              <w:right w:type="dxa" w:w="110"/>
            </w:tcMar>
          </w:tcPr>
          <w:p>
            <w:r>
              <w:rPr>
                <w:rFonts w:ascii="Arial" w:cs="Arial" w:eastAsia="Arial" w:hAnsi="Arial"/>
                <w:b/>
                <w:bCs/>
                <w:color w:val="1B3A6B"/>
                <w:sz w:val="20"/>
                <w:szCs w:val="20"/>
              </w:rPr>
              <w:t xml:space="preserve">Candidate</w:t>
            </w:r>
          </w:p>
        </w:tc>
        <w:tc>
          <w:tcPr>
            <w:tcW w:type="dxa" w:w="6840"/>
            <w:tcBorders>
              <w:top w:val="single" w:color="CBD5E1" w:sz="1"/>
              <w:left w:val="single" w:color="CBD5E1" w:sz="1"/>
              <w:bottom w:val="single" w:color="CBD5E1" w:sz="1"/>
              <w:right w:val="single" w:color="CBD5E1" w:sz="1"/>
            </w:tcBorders>
            <w:shd w:fill="F8FAFC" w:val="clear"/>
            <w:tcMar>
              <w:top w:type="dxa" w:w="78"/>
              <w:left w:type="dxa" w:w="110"/>
              <w:bottom w:type="dxa" w:w="78"/>
              <w:right w:type="dxa" w:w="110"/>
            </w:tcMar>
          </w:tcPr>
          <w:p>
            <w:r>
              <w:rPr>
                <w:rFonts w:ascii="Arial" w:cs="Arial" w:eastAsia="Arial" w:hAnsi="Arial"/>
                <w:color w:val="1E293B"/>
                <w:sz w:val="20"/>
                <w:szCs w:val="20"/>
              </w:rPr>
              <w:t xml:space="preserve">Pallab Paul</w:t>
            </w:r>
          </w:p>
        </w:tc>
      </w:tr>
      <w:tr>
        <w:tc>
          <w:tcPr>
            <w:tcW w:type="dxa" w:w="2520"/>
            <w:tcBorders>
              <w:top w:val="single" w:color="CBD5E1" w:sz="1"/>
              <w:left w:val="single" w:color="CBD5E1" w:sz="1"/>
              <w:bottom w:val="single" w:color="CBD5E1" w:sz="1"/>
              <w:right w:val="single" w:color="CBD5E1" w:sz="1"/>
            </w:tcBorders>
            <w:shd w:fill="DBEAFE" w:val="clear"/>
            <w:tcMar>
              <w:top w:type="dxa" w:w="78"/>
              <w:left w:type="dxa" w:w="110"/>
              <w:bottom w:type="dxa" w:w="78"/>
              <w:right w:type="dxa" w:w="110"/>
            </w:tcMar>
          </w:tcPr>
          <w:p>
            <w:r>
              <w:rPr>
                <w:rFonts w:ascii="Arial" w:cs="Arial" w:eastAsia="Arial" w:hAnsi="Arial"/>
                <w:b/>
                <w:bCs/>
                <w:color w:val="1B3A6B"/>
                <w:sz w:val="20"/>
                <w:szCs w:val="20"/>
              </w:rPr>
              <w:t xml:space="preserve">Role</w:t>
            </w:r>
          </w:p>
        </w:tc>
        <w:tc>
          <w:tcPr>
            <w:tcW w:type="dxa" w:w="6840"/>
            <w:tcBorders>
              <w:top w:val="single" w:color="CBD5E1" w:sz="1"/>
              <w:left w:val="single" w:color="CBD5E1" w:sz="1"/>
              <w:bottom w:val="single" w:color="CBD5E1" w:sz="1"/>
              <w:right w:val="single" w:color="CBD5E1" w:sz="1"/>
            </w:tcBorders>
            <w:shd w:fill="FFFFFF" w:val="clear"/>
            <w:tcMar>
              <w:top w:type="dxa" w:w="78"/>
              <w:left w:type="dxa" w:w="110"/>
              <w:bottom w:type="dxa" w:w="78"/>
              <w:right w:type="dxa" w:w="110"/>
            </w:tcMar>
          </w:tcPr>
          <w:p>
            <w:r>
              <w:rPr>
                <w:rFonts w:ascii="Arial" w:cs="Arial" w:eastAsia="Arial" w:hAnsi="Arial"/>
                <w:color w:val="1E293B"/>
                <w:sz w:val="20"/>
                <w:szCs w:val="20"/>
              </w:rPr>
              <w:t xml:space="preserve">Senior DevSecOps / CI-CD &amp; Cloud Operations Engineer</w:t>
            </w:r>
          </w:p>
        </w:tc>
      </w:tr>
      <w:tr>
        <w:tc>
          <w:tcPr>
            <w:tcW w:type="dxa" w:w="2520"/>
            <w:tcBorders>
              <w:top w:val="single" w:color="CBD5E1" w:sz="1"/>
              <w:left w:val="single" w:color="CBD5E1" w:sz="1"/>
              <w:bottom w:val="single" w:color="CBD5E1" w:sz="1"/>
              <w:right w:val="single" w:color="CBD5E1" w:sz="1"/>
            </w:tcBorders>
            <w:shd w:fill="DBEAFE" w:val="clear"/>
            <w:tcMar>
              <w:top w:type="dxa" w:w="78"/>
              <w:left w:type="dxa" w:w="110"/>
              <w:bottom w:type="dxa" w:w="78"/>
              <w:right w:type="dxa" w:w="110"/>
            </w:tcMar>
          </w:tcPr>
          <w:p>
            <w:r>
              <w:rPr>
                <w:rFonts w:ascii="Arial" w:cs="Arial" w:eastAsia="Arial" w:hAnsi="Arial"/>
                <w:b/>
                <w:bCs/>
                <w:color w:val="1B3A6B"/>
                <w:sz w:val="20"/>
                <w:szCs w:val="20"/>
              </w:rPr>
              <w:t xml:space="preserve">Duration</w:t>
            </w:r>
          </w:p>
        </w:tc>
        <w:tc>
          <w:tcPr>
            <w:tcW w:type="dxa" w:w="6840"/>
            <w:tcBorders>
              <w:top w:val="single" w:color="CBD5E1" w:sz="1"/>
              <w:left w:val="single" w:color="CBD5E1" w:sz="1"/>
              <w:bottom w:val="single" w:color="CBD5E1" w:sz="1"/>
              <w:right w:val="single" w:color="CBD5E1" w:sz="1"/>
            </w:tcBorders>
            <w:shd w:fill="F8FAFC" w:val="clear"/>
            <w:tcMar>
              <w:top w:type="dxa" w:w="78"/>
              <w:left w:type="dxa" w:w="110"/>
              <w:bottom w:type="dxa" w:w="78"/>
              <w:right w:type="dxa" w:w="110"/>
            </w:tcMar>
          </w:tcPr>
          <w:p>
            <w:r>
              <w:rPr>
                <w:rFonts w:ascii="Arial" w:cs="Arial" w:eastAsia="Arial" w:hAnsi="Arial"/>
                <w:color w:val="1E293B"/>
                <w:sz w:val="20"/>
                <w:szCs w:val="20"/>
              </w:rPr>
              <w:t xml:space="preserve">3 – 5 working days</w:t>
            </w:r>
          </w:p>
        </w:tc>
      </w:tr>
      <w:tr>
        <w:tc>
          <w:tcPr>
            <w:tcW w:type="dxa" w:w="2520"/>
            <w:tcBorders>
              <w:top w:val="single" w:color="CBD5E1" w:sz="1"/>
              <w:left w:val="single" w:color="CBD5E1" w:sz="1"/>
              <w:bottom w:val="single" w:color="CBD5E1" w:sz="1"/>
              <w:right w:val="single" w:color="CBD5E1" w:sz="1"/>
            </w:tcBorders>
            <w:shd w:fill="DBEAFE" w:val="clear"/>
            <w:tcMar>
              <w:top w:type="dxa" w:w="78"/>
              <w:left w:type="dxa" w:w="110"/>
              <w:bottom w:type="dxa" w:w="78"/>
              <w:right w:type="dxa" w:w="110"/>
            </w:tcMar>
          </w:tcPr>
          <w:p>
            <w:r>
              <w:rPr>
                <w:rFonts w:ascii="Arial" w:cs="Arial" w:eastAsia="Arial" w:hAnsi="Arial"/>
                <w:b/>
                <w:bCs/>
                <w:color w:val="1B3A6B"/>
                <w:sz w:val="20"/>
                <w:szCs w:val="20"/>
              </w:rPr>
              <w:t xml:space="preserve">Cloud Requirement</w:t>
            </w:r>
          </w:p>
        </w:tc>
        <w:tc>
          <w:tcPr>
            <w:tcW w:type="dxa" w:w="6840"/>
            <w:tcBorders>
              <w:top w:val="single" w:color="CBD5E1" w:sz="1"/>
              <w:left w:val="single" w:color="CBD5E1" w:sz="1"/>
              <w:bottom w:val="single" w:color="CBD5E1" w:sz="1"/>
              <w:right w:val="single" w:color="CBD5E1" w:sz="1"/>
            </w:tcBorders>
            <w:shd w:fill="FFFFFF" w:val="clear"/>
            <w:tcMar>
              <w:top w:type="dxa" w:w="78"/>
              <w:left w:type="dxa" w:w="110"/>
              <w:bottom w:type="dxa" w:w="78"/>
              <w:right w:type="dxa" w:w="110"/>
            </w:tcMar>
          </w:tcPr>
          <w:p>
            <w:r>
              <w:rPr>
                <w:rFonts w:ascii="Arial" w:cs="Arial" w:eastAsia="Arial" w:hAnsi="Arial"/>
                <w:color w:val="1E293B"/>
                <w:sz w:val="20"/>
                <w:szCs w:val="20"/>
              </w:rPr>
              <w:t xml:space="preserve">AWS Free Tier  or  GCP Free Tier  (no paid resources required)</w:t>
            </w:r>
          </w:p>
        </w:tc>
      </w:tr>
      <w:tr>
        <w:tc>
          <w:tcPr>
            <w:tcW w:type="dxa" w:w="2520"/>
            <w:tcBorders>
              <w:top w:val="single" w:color="CBD5E1" w:sz="1"/>
              <w:left w:val="single" w:color="CBD5E1" w:sz="1"/>
              <w:bottom w:val="single" w:color="CBD5E1" w:sz="1"/>
              <w:right w:val="single" w:color="CBD5E1" w:sz="1"/>
            </w:tcBorders>
            <w:shd w:fill="DBEAFE" w:val="clear"/>
            <w:tcMar>
              <w:top w:type="dxa" w:w="78"/>
              <w:left w:type="dxa" w:w="110"/>
              <w:bottom w:type="dxa" w:w="78"/>
              <w:right w:type="dxa" w:w="110"/>
            </w:tcMar>
          </w:tcPr>
          <w:p>
            <w:r>
              <w:rPr>
                <w:rFonts w:ascii="Arial" w:cs="Arial" w:eastAsia="Arial" w:hAnsi="Arial"/>
                <w:b/>
                <w:bCs/>
                <w:color w:val="1B3A6B"/>
                <w:sz w:val="20"/>
                <w:szCs w:val="20"/>
              </w:rPr>
              <w:t xml:space="preserve">AI Tools</w:t>
            </w:r>
          </w:p>
        </w:tc>
        <w:tc>
          <w:tcPr>
            <w:tcW w:type="dxa" w:w="6840"/>
            <w:tcBorders>
              <w:top w:val="single" w:color="CBD5E1" w:sz="1"/>
              <w:left w:val="single" w:color="CBD5E1" w:sz="1"/>
              <w:bottom w:val="single" w:color="CBD5E1" w:sz="1"/>
              <w:right w:val="single" w:color="CBD5E1" w:sz="1"/>
            </w:tcBorders>
            <w:shd w:fill="F8FAFC" w:val="clear"/>
            <w:tcMar>
              <w:top w:type="dxa" w:w="78"/>
              <w:left w:type="dxa" w:w="110"/>
              <w:bottom w:type="dxa" w:w="78"/>
              <w:right w:type="dxa" w:w="110"/>
            </w:tcMar>
          </w:tcPr>
          <w:p>
            <w:r>
              <w:rPr>
                <w:rFonts w:ascii="Arial" w:cs="Arial" w:eastAsia="Arial" w:hAnsi="Arial"/>
                <w:color w:val="1E293B"/>
                <w:sz w:val="20"/>
                <w:szCs w:val="20"/>
              </w:rPr>
              <w:t xml:space="preserve">Mandatory — Claude, ChatGPT, Copilot, or equivalent</w:t>
            </w:r>
          </w:p>
        </w:tc>
      </w:tr>
      <w:tr>
        <w:tc>
          <w:tcPr>
            <w:tcW w:type="dxa" w:w="2520"/>
            <w:tcBorders>
              <w:top w:val="single" w:color="CBD5E1" w:sz="1"/>
              <w:left w:val="single" w:color="CBD5E1" w:sz="1"/>
              <w:bottom w:val="single" w:color="CBD5E1" w:sz="1"/>
              <w:right w:val="single" w:color="CBD5E1" w:sz="1"/>
            </w:tcBorders>
            <w:shd w:fill="DBEAFE" w:val="clear"/>
            <w:tcMar>
              <w:top w:type="dxa" w:w="78"/>
              <w:left w:type="dxa" w:w="110"/>
              <w:bottom w:type="dxa" w:w="78"/>
              <w:right w:type="dxa" w:w="110"/>
            </w:tcMar>
          </w:tcPr>
          <w:p>
            <w:r>
              <w:rPr>
                <w:rFonts w:ascii="Arial" w:cs="Arial" w:eastAsia="Arial" w:hAnsi="Arial"/>
                <w:b/>
                <w:bCs/>
                <w:color w:val="1B3A6B"/>
                <w:sz w:val="20"/>
                <w:szCs w:val="20"/>
              </w:rPr>
              <w:t xml:space="preserve">Submission</w:t>
            </w:r>
          </w:p>
        </w:tc>
        <w:tc>
          <w:tcPr>
            <w:tcW w:type="dxa" w:w="6840"/>
            <w:tcBorders>
              <w:top w:val="single" w:color="CBD5E1" w:sz="1"/>
              <w:left w:val="single" w:color="CBD5E1" w:sz="1"/>
              <w:bottom w:val="single" w:color="CBD5E1" w:sz="1"/>
              <w:right w:val="single" w:color="CBD5E1" w:sz="1"/>
            </w:tcBorders>
            <w:shd w:fill="FFFFFF" w:val="clear"/>
            <w:tcMar>
              <w:top w:type="dxa" w:w="78"/>
              <w:left w:type="dxa" w:w="110"/>
              <w:bottom w:type="dxa" w:w="78"/>
              <w:right w:type="dxa" w:w="110"/>
            </w:tcMar>
          </w:tcPr>
          <w:p>
            <w:r>
              <w:rPr>
                <w:rFonts w:ascii="Arial" w:cs="Arial" w:eastAsia="Arial" w:hAnsi="Arial"/>
                <w:color w:val="1E293B"/>
                <w:sz w:val="20"/>
                <w:szCs w:val="20"/>
              </w:rPr>
              <w:t xml:space="preserve">Public GitHub repository + video walkthrough (5–7 min)</w:t>
            </w:r>
          </w:p>
        </w:tc>
      </w:tr>
      <w:tr>
        <w:tc>
          <w:tcPr>
            <w:tcW w:type="dxa" w:w="2520"/>
            <w:tcBorders>
              <w:top w:val="single" w:color="CBD5E1" w:sz="1"/>
              <w:left w:val="single" w:color="CBD5E1" w:sz="1"/>
              <w:bottom w:val="single" w:color="CBD5E1" w:sz="1"/>
              <w:right w:val="single" w:color="CBD5E1" w:sz="1"/>
            </w:tcBorders>
            <w:shd w:fill="DBEAFE" w:val="clear"/>
            <w:tcMar>
              <w:top w:type="dxa" w:w="78"/>
              <w:left w:type="dxa" w:w="110"/>
              <w:bottom w:type="dxa" w:w="78"/>
              <w:right w:type="dxa" w:w="110"/>
            </w:tcMar>
          </w:tcPr>
          <w:p>
            <w:r>
              <w:rPr>
                <w:rFonts w:ascii="Arial" w:cs="Arial" w:eastAsia="Arial" w:hAnsi="Arial"/>
                <w:b/>
                <w:bCs/>
                <w:color w:val="1B3A6B"/>
                <w:sz w:val="20"/>
                <w:szCs w:val="20"/>
              </w:rPr>
              <w:t xml:space="preserve">Total Marks</w:t>
            </w:r>
          </w:p>
        </w:tc>
        <w:tc>
          <w:tcPr>
            <w:tcW w:type="dxa" w:w="6840"/>
            <w:tcBorders>
              <w:top w:val="single" w:color="CBD5E1" w:sz="1"/>
              <w:left w:val="single" w:color="CBD5E1" w:sz="1"/>
              <w:bottom w:val="single" w:color="CBD5E1" w:sz="1"/>
              <w:right w:val="single" w:color="CBD5E1" w:sz="1"/>
            </w:tcBorders>
            <w:shd w:fill="F8FAFC" w:val="clear"/>
            <w:tcMar>
              <w:top w:type="dxa" w:w="78"/>
              <w:left w:type="dxa" w:w="110"/>
              <w:bottom w:type="dxa" w:w="78"/>
              <w:right w:type="dxa" w:w="110"/>
            </w:tcMar>
          </w:tcPr>
          <w:p>
            <w:r>
              <w:rPr>
                <w:rFonts w:ascii="Arial" w:cs="Arial" w:eastAsia="Arial" w:hAnsi="Arial"/>
                <w:color w:val="1E293B"/>
                <w:sz w:val="20"/>
                <w:szCs w:val="20"/>
              </w:rPr>
              <w:t xml:space="preserve">130 points across 5 parts</w:t>
            </w:r>
          </w:p>
        </w:tc>
      </w:tr>
    </w:tbl>
    <w:p>
      <w:pPr>
        <w:spacing w:before="240" w:after="0"/>
      </w:pPr>
      <w:r>
        <w:t xml:space="preserve"/>
      </w:r>
    </w:p>
    <w:p>
      <w:pPr>
        <w:spacing w:before="0" w:after="0"/>
        <w:jc w:val="center"/>
      </w:pPr>
      <w:r>
        <w:rPr>
          <w:rFonts w:ascii="Arial" w:cs="Arial" w:eastAsia="Arial" w:hAnsi="Arial"/>
          <w:b/>
          <w:bCs/>
          <w:color w:val="2563EB"/>
          <w:sz w:val="20"/>
          <w:szCs w:val="20"/>
        </w:rPr>
        <w:t xml:space="preserve">Part 1: Terragrunt IaC  •  Part 2: Secure Pipeline  •  Part 3: Observability &amp; SLOs  •  Part 4: DR Design  •  Part 5: AI Log</w:t>
      </w:r>
    </w:p>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Context &amp; Governing Principle</w:t>
      </w:r>
    </w:p>
    <w:p>
      <w:pPr>
        <w:spacing w:before="65" w:after="65"/>
      </w:pPr>
      <w:r>
        <w:rPr>
          <w:rFonts w:ascii="Arial" w:cs="Arial" w:eastAsia="Arial" w:hAnsi="Arial"/>
          <w:color w:val="1E293B"/>
          <w:sz w:val="21"/>
          <w:szCs w:val="21"/>
        </w:rPr>
        <w:t xml:space="preserve">Genesis Group is building its DevSecOps practice from the ground up. You are being evaluated for the senior engineering role that will own infrastructure, pipelines, reliability, and security across three companies — Genesis, Puretech Digital, and NetImpact.</w:t>
      </w:r>
    </w:p>
    <w:p>
      <w:pPr>
        <w:spacing w:before="80" w:after="0"/>
      </w:pPr>
      <w:r>
        <w:t xml:space="preserve"/>
      </w:r>
    </w:p>
    <w:p>
      <w:pPr>
        <w:spacing w:before="65" w:after="65"/>
      </w:pPr>
      <w:r>
        <w:rPr>
          <w:rFonts w:ascii="Arial" w:cs="Arial" w:eastAsia="Arial" w:hAnsi="Arial"/>
          <w:color w:val="1E293B"/>
          <w:sz w:val="21"/>
          <w:szCs w:val="21"/>
        </w:rPr>
        <w:t xml:space="preserve">This assignment is structured to test the full width of that role — including areas that are not currently in your day-to-day. The parts that feel unfamiliar are deliberate: they are the areas where Genesis Group needs to see your engineering judgment and your ability to learn fast under structured pressure.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EFF6FF" w:val="clear"/>
            <w:tcMar>
              <w:top w:type="dxa" w:w="100"/>
              <w:left w:type="dxa" w:w="160"/>
              <w:bottom w:type="dxa" w:w="40"/>
              <w:right w:type="dxa" w:w="160"/>
            </w:tcMar>
          </w:tcPr>
          <w:p>
            <w:pPr>
              <w:spacing w:before="0" w:after="0"/>
            </w:pPr>
            <w:r>
              <w:rPr>
                <w:rFonts w:ascii="Arial" w:cs="Arial" w:eastAsia="Arial" w:hAnsi="Arial"/>
                <w:b/>
                <w:bCs/>
                <w:color w:val="2563EB"/>
                <w:sz w:val="21"/>
                <w:szCs w:val="21"/>
              </w:rPr>
              <w:t xml:space="preserve">The governing principle</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Strong engineering on a simple foundation beats weak engineering on a complex one. A three-endpoint API with a production-quality pipeline around it tells us more than a twenty-service system with shortcuts.</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Use AI freely and visibly. Part 5 is explicitly about your AI collaboration practice — not a bonus, a scored section.</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Stay within free tier. Any architecture requiring credit card charges is not acceptable. The recommended stack is designed to avoid this entirely.</w:t>
            </w:r>
          </w:p>
        </w:tc>
      </w:tr>
      <w:tr>
        <w:tc>
          <w:tcPr>
            <w:tcW w:type="dxa" w:w="9360"/>
            <w:tcBorders>
              <w:top w:val="none" w:color="FFFFFF" w:sz="0"/>
              <w:left w:val="single" w:color="2563EB" w:sz="6"/>
              <w:bottom w:val="single" w:color="2563EB" w:sz="6"/>
              <w:right w:val="none" w:color="FFFFFF" w:sz="0"/>
            </w:tcBorders>
            <w:shd w:fill="EFF6FF" w:val="clear"/>
            <w:tcMar>
              <w:top w:type="dxa" w:w="40"/>
              <w:left w:type="dxa" w:w="160"/>
              <w:bottom w:type="dxa" w:w="90"/>
              <w:right w:type="dxa" w:w="160"/>
            </w:tcMar>
          </w:tcPr>
          <w:p>
            <w:pPr>
              <w:spacing w:before="0" w:after="0"/>
            </w:pPr>
            <w:r>
              <w:rPr>
                <w:rFonts w:ascii="Arial" w:cs="Arial" w:eastAsia="Arial" w:hAnsi="Arial"/>
                <w:color w:val="1E293B"/>
                <w:sz w:val="20"/>
                <w:szCs w:val="20"/>
              </w:rPr>
              <w:t xml:space="preserve">• Document your design decisions. Where you made a choice, explain the trade-off. Undocumented choices score lower than documented imperfect ones.</w:t>
            </w:r>
          </w:p>
        </w:tc>
      </w:tr>
    </w:tbl>
    <w:p>
      <w:pPr>
        <w:spacing w:before="120" w:after="0"/>
      </w:pPr>
      <w:r>
        <w:t xml:space="preserve"/>
      </w:r>
    </w:p>
    <w:p>
      <w:pPr>
        <w:pStyle w:val="Heading2"/>
        <w:spacing w:before="280" w:after="100"/>
      </w:pPr>
      <w:r>
        <w:rPr>
          <w:rFonts w:ascii="Arial" w:cs="Arial" w:eastAsia="Arial" w:hAnsi="Arial"/>
          <w:b/>
          <w:bCs/>
          <w:color w:val="2563EB"/>
          <w:sz w:val="25"/>
          <w:szCs w:val="25"/>
        </w:rPr>
        <w:t xml:space="preserve">Recommended Free-Tier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1E3A5F" w:sz="1"/>
              <w:left w:val="single" w:color="1E3A5F" w:sz="1"/>
              <w:bottom w:val="single" w:color="1E3A5F" w:sz="1"/>
              <w:right w:val="single" w:color="1E3A5F" w:sz="1"/>
            </w:tcBorders>
            <w:shd w:fill="1E3A5F" w:val="clear"/>
            <w:tcMar>
              <w:top w:type="dxa" w:w="78"/>
              <w:left w:type="dxa" w:w="90"/>
              <w:bottom w:type="dxa" w:w="78"/>
              <w:right w:type="dxa" w:w="90"/>
            </w:tcMar>
          </w:tcPr>
          <w:p>
            <w:r>
              <w:rPr>
                <w:rFonts w:ascii="Arial" w:cs="Arial" w:eastAsia="Arial" w:hAnsi="Arial"/>
                <w:b/>
                <w:bCs/>
                <w:color w:val="FFFFFF"/>
                <w:sz w:val="19"/>
                <w:szCs w:val="19"/>
              </w:rPr>
              <w:t xml:space="preserve">Cloud</w:t>
            </w:r>
          </w:p>
        </w:tc>
        <w:tc>
          <w:tcPr>
            <w:tcW w:type="dxa" w:w="3000"/>
            <w:tcBorders>
              <w:top w:val="single" w:color="1E3A5F" w:sz="1"/>
              <w:left w:val="single" w:color="1E3A5F" w:sz="1"/>
              <w:bottom w:val="single" w:color="1E3A5F" w:sz="1"/>
              <w:right w:val="single" w:color="1E3A5F" w:sz="1"/>
            </w:tcBorders>
            <w:shd w:fill="1E3A5F" w:val="clear"/>
            <w:tcMar>
              <w:top w:type="dxa" w:w="78"/>
              <w:left w:type="dxa" w:w="90"/>
              <w:bottom w:type="dxa" w:w="78"/>
              <w:right w:type="dxa" w:w="90"/>
            </w:tcMar>
          </w:tcPr>
          <w:p>
            <w:r>
              <w:rPr>
                <w:rFonts w:ascii="Arial" w:cs="Arial" w:eastAsia="Arial" w:hAnsi="Arial"/>
                <w:b/>
                <w:bCs/>
                <w:color w:val="FFFFFF"/>
                <w:sz w:val="19"/>
                <w:szCs w:val="19"/>
              </w:rPr>
              <w:t xml:space="preserve">Resource</w:t>
            </w:r>
          </w:p>
        </w:tc>
        <w:tc>
          <w:tcPr>
            <w:tcW w:type="dxa" w:w="4920"/>
            <w:tcBorders>
              <w:top w:val="single" w:color="1E3A5F" w:sz="1"/>
              <w:left w:val="single" w:color="1E3A5F" w:sz="1"/>
              <w:bottom w:val="single" w:color="1E3A5F" w:sz="1"/>
              <w:right w:val="single" w:color="1E3A5F" w:sz="1"/>
            </w:tcBorders>
            <w:shd w:fill="1E3A5F" w:val="clear"/>
            <w:tcMar>
              <w:top w:type="dxa" w:w="78"/>
              <w:left w:type="dxa" w:w="90"/>
              <w:bottom w:type="dxa" w:w="78"/>
              <w:right w:type="dxa" w:w="90"/>
            </w:tcMar>
          </w:tcPr>
          <w:p>
            <w:r>
              <w:rPr>
                <w:rFonts w:ascii="Arial" w:cs="Arial" w:eastAsia="Arial" w:hAnsi="Arial"/>
                <w:b/>
                <w:bCs/>
                <w:color w:val="FFFFFF"/>
                <w:sz w:val="19"/>
                <w:szCs w:val="19"/>
              </w:rPr>
              <w:t xml:space="preserve">Free Tier Limit</w:t>
            </w:r>
          </w:p>
        </w:tc>
      </w:tr>
      <w:tr>
        <w:tc>
          <w:tcPr>
            <w:tcW w:type="dxa" w:w="144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16A34A"/>
                <w:sz w:val="19"/>
                <w:szCs w:val="19"/>
              </w:rPr>
              <w:t xml:space="preserve">GitHub</w:t>
            </w:r>
          </w:p>
        </w:tc>
        <w:tc>
          <w:tcPr>
            <w:tcW w:type="dxa" w:w="300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bCs/>
                <w:color w:val="1E293B"/>
                <w:sz w:val="19"/>
                <w:szCs w:val="19"/>
              </w:rPr>
              <w:t xml:space="preserve">GitHub Actions (public repo)</w:t>
            </w:r>
          </w:p>
        </w:tc>
        <w:tc>
          <w:tcPr>
            <w:tcW w:type="dxa" w:w="492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64748B"/>
                <w:sz w:val="19"/>
                <w:szCs w:val="19"/>
              </w:rPr>
              <w:t xml:space="preserve">2,000 minutes/month — runs all pipeline stages comfortably</w:t>
            </w:r>
          </w:p>
        </w:tc>
      </w:tr>
      <w:tr>
        <w:tc>
          <w:tcPr>
            <w:tcW w:type="dxa" w:w="144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2563EB"/>
                <w:sz w:val="19"/>
                <w:szCs w:val="19"/>
              </w:rPr>
              <w:t xml:space="preserve">AWS</w:t>
            </w:r>
          </w:p>
        </w:tc>
        <w:tc>
          <w:tcPr>
            <w:tcW w:type="dxa" w:w="300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bCs/>
                <w:color w:val="1E293B"/>
                <w:sz w:val="19"/>
                <w:szCs w:val="19"/>
              </w:rPr>
              <w:t xml:space="preserve">Lambda (Python or Node.js)</w:t>
            </w:r>
          </w:p>
        </w:tc>
        <w:tc>
          <w:tcPr>
            <w:tcW w:type="dxa" w:w="492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64748B"/>
                <w:sz w:val="19"/>
                <w:szCs w:val="19"/>
              </w:rPr>
              <w:t xml:space="preserve">1M invocations + 400K GB-sec/month — entire assignment fits here</w:t>
            </w:r>
          </w:p>
        </w:tc>
      </w:tr>
      <w:tr>
        <w:tc>
          <w:tcPr>
            <w:tcW w:type="dxa" w:w="144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2563EB"/>
                <w:sz w:val="19"/>
                <w:szCs w:val="19"/>
              </w:rPr>
              <w:t xml:space="preserve">AWS</w:t>
            </w:r>
          </w:p>
        </w:tc>
        <w:tc>
          <w:tcPr>
            <w:tcW w:type="dxa" w:w="300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bCs/>
                <w:color w:val="1E293B"/>
                <w:sz w:val="19"/>
                <w:szCs w:val="19"/>
              </w:rPr>
              <w:t xml:space="preserve">S3 (Terraform/Terragrunt state)</w:t>
            </w:r>
          </w:p>
        </w:tc>
        <w:tc>
          <w:tcPr>
            <w:tcW w:type="dxa" w:w="492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64748B"/>
                <w:sz w:val="19"/>
                <w:szCs w:val="19"/>
              </w:rPr>
              <w:t xml:space="preserve">5 GB — more than sufficient for state files</w:t>
            </w:r>
          </w:p>
        </w:tc>
      </w:tr>
      <w:tr>
        <w:tc>
          <w:tcPr>
            <w:tcW w:type="dxa" w:w="144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2563EB"/>
                <w:sz w:val="19"/>
                <w:szCs w:val="19"/>
              </w:rPr>
              <w:t xml:space="preserve">AWS</w:t>
            </w:r>
          </w:p>
        </w:tc>
        <w:tc>
          <w:tcPr>
            <w:tcW w:type="dxa" w:w="300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bCs/>
                <w:color w:val="1E293B"/>
                <w:sz w:val="19"/>
                <w:szCs w:val="19"/>
              </w:rPr>
              <w:t xml:space="preserve">DynamoDB (state locking)</w:t>
            </w:r>
          </w:p>
        </w:tc>
        <w:tc>
          <w:tcPr>
            <w:tcW w:type="dxa" w:w="492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64748B"/>
                <w:sz w:val="19"/>
                <w:szCs w:val="19"/>
              </w:rPr>
              <w:t xml:space="preserve">25 GB + 25 RCU/WCU — PAY_PER_REQUEST stays free</w:t>
            </w:r>
          </w:p>
        </w:tc>
      </w:tr>
      <w:tr>
        <w:tc>
          <w:tcPr>
            <w:tcW w:type="dxa" w:w="144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2563EB"/>
                <w:sz w:val="19"/>
                <w:szCs w:val="19"/>
              </w:rPr>
              <w:t xml:space="preserve">AWS</w:t>
            </w:r>
          </w:p>
        </w:tc>
        <w:tc>
          <w:tcPr>
            <w:tcW w:type="dxa" w:w="300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bCs/>
                <w:color w:val="1E293B"/>
                <w:sz w:val="19"/>
                <w:szCs w:val="19"/>
              </w:rPr>
              <w:t xml:space="preserve">ECR (container images)</w:t>
            </w:r>
          </w:p>
        </w:tc>
        <w:tc>
          <w:tcPr>
            <w:tcW w:type="dxa" w:w="492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64748B"/>
                <w:sz w:val="19"/>
                <w:szCs w:val="19"/>
              </w:rPr>
              <w:t xml:space="preserve">500 MB/month — one small image is fine</w:t>
            </w:r>
          </w:p>
        </w:tc>
      </w:tr>
      <w:tr>
        <w:tc>
          <w:tcPr>
            <w:tcW w:type="dxa" w:w="144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2563EB"/>
                <w:sz w:val="19"/>
                <w:szCs w:val="19"/>
              </w:rPr>
              <w:t xml:space="preserve">AWS</w:t>
            </w:r>
          </w:p>
        </w:tc>
        <w:tc>
          <w:tcPr>
            <w:tcW w:type="dxa" w:w="300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bCs/>
                <w:color w:val="1E293B"/>
                <w:sz w:val="19"/>
                <w:szCs w:val="19"/>
              </w:rPr>
              <w:t xml:space="preserve">CloudWatch (metrics + logs)</w:t>
            </w:r>
          </w:p>
        </w:tc>
        <w:tc>
          <w:tcPr>
            <w:tcW w:type="dxa" w:w="492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64748B"/>
                <w:sz w:val="19"/>
                <w:szCs w:val="19"/>
              </w:rPr>
              <w:t xml:space="preserve">Basic metrics free; 5 GB log ingestion/month</w:t>
            </w:r>
          </w:p>
        </w:tc>
      </w:tr>
      <w:tr>
        <w:tc>
          <w:tcPr>
            <w:tcW w:type="dxa" w:w="144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2563EB"/>
                <w:sz w:val="19"/>
                <w:szCs w:val="19"/>
              </w:rPr>
              <w:t xml:space="preserve">AWS</w:t>
            </w:r>
          </w:p>
        </w:tc>
        <w:tc>
          <w:tcPr>
            <w:tcW w:type="dxa" w:w="300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bCs/>
                <w:color w:val="1E293B"/>
                <w:sz w:val="19"/>
                <w:szCs w:val="19"/>
              </w:rPr>
              <w:t xml:space="preserve">IAM</w:t>
            </w:r>
          </w:p>
        </w:tc>
        <w:tc>
          <w:tcPr>
            <w:tcW w:type="dxa" w:w="492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64748B"/>
                <w:sz w:val="19"/>
                <w:szCs w:val="19"/>
              </w:rPr>
              <w:t xml:space="preserve">Always free — OIDC provider for GitHub Actions is no cost</w:t>
            </w:r>
          </w:p>
        </w:tc>
      </w:tr>
      <w:tr>
        <w:tc>
          <w:tcPr>
            <w:tcW w:type="dxa" w:w="144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16A34A"/>
                <w:sz w:val="19"/>
                <w:szCs w:val="19"/>
              </w:rPr>
              <w:t xml:space="preserve">GCP</w:t>
            </w:r>
          </w:p>
        </w:tc>
        <w:tc>
          <w:tcPr>
            <w:tcW w:type="dxa" w:w="300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bCs/>
                <w:color w:val="1E293B"/>
                <w:sz w:val="19"/>
                <w:szCs w:val="19"/>
              </w:rPr>
              <w:t xml:space="preserve">Cloud Run</w:t>
            </w:r>
          </w:p>
        </w:tc>
        <w:tc>
          <w:tcPr>
            <w:tcW w:type="dxa" w:w="492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64748B"/>
                <w:sz w:val="19"/>
                <w:szCs w:val="19"/>
              </w:rPr>
              <w:t xml:space="preserve">2M requests/month — valid Lambda alternative</w:t>
            </w:r>
          </w:p>
        </w:tc>
      </w:tr>
      <w:tr>
        <w:tc>
          <w:tcPr>
            <w:tcW w:type="dxa" w:w="144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16A34A"/>
                <w:sz w:val="19"/>
                <w:szCs w:val="19"/>
              </w:rPr>
              <w:t xml:space="preserve">GCP</w:t>
            </w:r>
          </w:p>
        </w:tc>
        <w:tc>
          <w:tcPr>
            <w:tcW w:type="dxa" w:w="300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bCs/>
                <w:color w:val="1E293B"/>
                <w:sz w:val="19"/>
                <w:szCs w:val="19"/>
              </w:rPr>
              <w:t xml:space="preserve">Cloud Build</w:t>
            </w:r>
          </w:p>
        </w:tc>
        <w:tc>
          <w:tcPr>
            <w:tcW w:type="dxa" w:w="4920"/>
            <w:tcBorders>
              <w:top w:val="single" w:color="CBD5E1" w:sz="1"/>
              <w:left w:val="single" w:color="CBD5E1" w:sz="1"/>
              <w:bottom w:val="single" w:color="CBD5E1" w:sz="1"/>
              <w:right w:val="single" w:color="CBD5E1" w:sz="1"/>
            </w:tcBorders>
            <w:shd w:fill="F8FAFC" w:val="clear"/>
            <w:tcMar>
              <w:top w:type="dxa" w:w="65"/>
              <w:left w:type="dxa" w:w="90"/>
              <w:bottom w:type="dxa" w:w="65"/>
              <w:right w:type="dxa" w:w="90"/>
            </w:tcMar>
          </w:tcPr>
          <w:p>
            <w:r>
              <w:rPr>
                <w:rFonts w:ascii="Arial" w:cs="Arial" w:eastAsia="Arial" w:hAnsi="Arial"/>
                <w:b w:val="false"/>
                <w:bCs w:val="false"/>
                <w:color w:val="64748B"/>
                <w:sz w:val="19"/>
                <w:szCs w:val="19"/>
              </w:rPr>
              <w:t xml:space="preserve">120 build-minutes/day — valid GitHub Actions alternative</w:t>
            </w:r>
          </w:p>
        </w:tc>
      </w:tr>
      <w:tr>
        <w:tc>
          <w:tcPr>
            <w:tcW w:type="dxa" w:w="144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16A34A"/>
                <w:sz w:val="19"/>
                <w:szCs w:val="19"/>
              </w:rPr>
              <w:t xml:space="preserve">GCP</w:t>
            </w:r>
          </w:p>
        </w:tc>
        <w:tc>
          <w:tcPr>
            <w:tcW w:type="dxa" w:w="300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bCs/>
                <w:color w:val="1E293B"/>
                <w:sz w:val="19"/>
                <w:szCs w:val="19"/>
              </w:rPr>
              <w:t xml:space="preserve">Cloud Storage</w:t>
            </w:r>
          </w:p>
        </w:tc>
        <w:tc>
          <w:tcPr>
            <w:tcW w:type="dxa" w:w="4920"/>
            <w:tcBorders>
              <w:top w:val="single" w:color="CBD5E1" w:sz="1"/>
              <w:left w:val="single" w:color="CBD5E1" w:sz="1"/>
              <w:bottom w:val="single" w:color="CBD5E1" w:sz="1"/>
              <w:right w:val="single" w:color="CBD5E1" w:sz="1"/>
            </w:tcBorders>
            <w:shd w:fill="FFFFFF" w:val="clear"/>
            <w:tcMar>
              <w:top w:type="dxa" w:w="65"/>
              <w:left w:type="dxa" w:w="90"/>
              <w:bottom w:type="dxa" w:w="65"/>
              <w:right w:type="dxa" w:w="90"/>
            </w:tcMar>
          </w:tcPr>
          <w:p>
            <w:r>
              <w:rPr>
                <w:rFonts w:ascii="Arial" w:cs="Arial" w:eastAsia="Arial" w:hAnsi="Arial"/>
                <w:b w:val="false"/>
                <w:bCs w:val="false"/>
                <w:color w:val="64748B"/>
                <w:sz w:val="19"/>
                <w:szCs w:val="19"/>
              </w:rPr>
              <w:t xml:space="preserve">5 GB — valid Terraform state backend</w:t>
            </w:r>
          </w:p>
        </w:tc>
      </w:tr>
    </w:tbl>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Part 1  —  Terragrunt IaC Architecture</w:t>
      </w:r>
    </w:p>
    <w:p>
      <w:pPr>
        <w:spacing w:before="0" w:after="120"/>
      </w:pPr>
      <w:r>
        <w:rPr>
          <w:rFonts w:ascii="Arial" w:cs="Arial" w:eastAsia="Arial" w:hAnsi="Arial"/>
          <w:b/>
          <w:bCs/>
          <w:color w:val="2563EB"/>
          <w:sz w:val="22"/>
          <w:szCs w:val="22"/>
        </w:rPr>
        <w:t xml:space="preserve">40 Marks  |  Estimated Time: 1.5 – 2 Days</w:t>
      </w:r>
    </w:p>
    <w:p>
      <w:pPr>
        <w:spacing w:before="65" w:after="65"/>
      </w:pPr>
      <w:r>
        <w:rPr>
          <w:rFonts w:ascii="Arial" w:cs="Arial" w:eastAsia="Arial" w:hAnsi="Arial"/>
          <w:color w:val="1E293B"/>
          <w:sz w:val="21"/>
          <w:szCs w:val="21"/>
        </w:rPr>
        <w:t xml:space="preserve">This is your strongest domain — and the bar is set accordingly. We are not evaluating whether you can write Terraform. We are evaluating whether you design infrastructure the way a senior engineer should: safe, composable, auditable, and drift-resistant.</w:t>
      </w:r>
    </w:p>
    <w:p>
      <w:pPr>
        <w:spacing w:before="80" w:after="0"/>
      </w:pPr>
      <w:r>
        <w:t xml:space="preserve"/>
      </w:r>
    </w:p>
    <w:p>
      <w:pPr>
        <w:pStyle w:val="Heading2"/>
        <w:spacing w:before="280" w:after="100"/>
      </w:pPr>
      <w:r>
        <w:rPr>
          <w:rFonts w:ascii="Arial" w:cs="Arial" w:eastAsia="Arial" w:hAnsi="Arial"/>
          <w:b/>
          <w:bCs/>
          <w:color w:val="2563EB"/>
          <w:sz w:val="25"/>
          <w:szCs w:val="25"/>
        </w:rPr>
        <w:t xml:space="preserve">1.1  Repository &amp; Module Structure  [10 Marks]</w:t>
      </w:r>
    </w:p>
    <w:p>
      <w:pPr>
        <w:spacing w:before="65" w:after="65"/>
      </w:pPr>
      <w:r>
        <w:rPr>
          <w:rFonts w:ascii="Arial" w:cs="Arial" w:eastAsia="Arial" w:hAnsi="Arial"/>
          <w:color w:val="1E293B"/>
          <w:sz w:val="21"/>
          <w:szCs w:val="21"/>
        </w:rPr>
        <w:t xml:space="preserve">Organise your IaC using Terragrunt. A flat main.tf scores zero for structure regardless of content quality. The directory hierarchy must reflect real-world best practice.</w:t>
      </w:r>
    </w:p>
    <w:p>
      <w:pPr>
        <w:spacing w:before="80" w:after="0"/>
      </w:pPr>
      <w:r>
        <w:t xml:space="preserve"/>
      </w:r>
    </w:p>
    <w:p>
      <w:pPr>
        <w:spacing w:before="65" w:after="65"/>
      </w:pPr>
      <w:r>
        <w:rPr>
          <w:rFonts w:ascii="Arial" w:cs="Arial" w:eastAsia="Arial" w:hAnsi="Arial"/>
          <w:color w:val="1E293B"/>
          <w:sz w:val="21"/>
          <w:szCs w:val="21"/>
        </w:rPr>
        <w:t xml:space="preserve">Required structure — implement all of the following:</w:t>
      </w:r>
    </w:p>
    <w:p>
      <w:pPr>
        <w:spacing w:before="60" w:after="0"/>
      </w:pPr>
      <w:r>
        <w:t xml:space="preserve"/>
      </w:r>
    </w:p>
    <w:p>
      <w:pPr>
        <w:shd w:fill="1E293B" w:val="clear"/>
        <w:spacing w:before="36" w:after="36"/>
      </w:pPr>
      <w:r>
        <w:rPr>
          <w:rFonts w:ascii="Courier New" w:cs="Courier New" w:eastAsia="Courier New" w:hAnsi="Courier New"/>
          <w:color w:val="7DD3FC"/>
          <w:sz w:val="19"/>
          <w:szCs w:val="19"/>
        </w:rPr>
        <w:t xml:space="preserve">  infrastructure/</w:t>
      </w:r>
    </w:p>
    <w:p>
      <w:pPr>
        <w:shd w:fill="1E293B" w:val="clear"/>
        <w:spacing w:before="36" w:after="36"/>
      </w:pPr>
      <w:r>
        <w:rPr>
          <w:rFonts w:ascii="Courier New" w:cs="Courier New" w:eastAsia="Courier New" w:hAnsi="Courier New"/>
          <w:color w:val="7DD3FC"/>
          <w:sz w:val="19"/>
          <w:szCs w:val="19"/>
        </w:rPr>
        <w:t xml:space="preserve">    ├── terragrunt.hcl                  # Root config: remote state, provider, common inputs</w:t>
      </w:r>
    </w:p>
    <w:p>
      <w:pPr>
        <w:shd w:fill="1E293B" w:val="clear"/>
        <w:spacing w:before="36" w:after="36"/>
      </w:pPr>
      <w:r>
        <w:rPr>
          <w:rFonts w:ascii="Courier New" w:cs="Courier New" w:eastAsia="Courier New" w:hAnsi="Courier New"/>
          <w:color w:val="7DD3FC"/>
          <w:sz w:val="19"/>
          <w:szCs w:val="19"/>
        </w:rPr>
        <w:t xml:space="preserve">    ├── modules/</w:t>
      </w:r>
    </w:p>
    <w:p>
      <w:pPr>
        <w:shd w:fill="1E293B" w:val="clear"/>
        <w:spacing w:before="36" w:after="36"/>
      </w:pPr>
      <w:r>
        <w:rPr>
          <w:rFonts w:ascii="Courier New" w:cs="Courier New" w:eastAsia="Courier New" w:hAnsi="Courier New"/>
          <w:color w:val="7DD3FC"/>
          <w:sz w:val="19"/>
          <w:szCs w:val="19"/>
        </w:rPr>
        <w:t xml:space="preserve">    │   ├── iam/                        # IAM roles, policies, OIDC provider</w:t>
      </w:r>
    </w:p>
    <w:p>
      <w:pPr>
        <w:shd w:fill="1E293B" w:val="clear"/>
        <w:spacing w:before="36" w:after="36"/>
      </w:pPr>
      <w:r>
        <w:rPr>
          <w:rFonts w:ascii="Courier New" w:cs="Courier New" w:eastAsia="Courier New" w:hAnsi="Courier New"/>
          <w:color w:val="7DD3FC"/>
          <w:sz w:val="19"/>
          <w:szCs w:val="19"/>
        </w:rPr>
        <w:t xml:space="preserve">    │   ├── compute/                    # Lambda / Cloud Run resource</w:t>
      </w:r>
    </w:p>
    <w:p>
      <w:pPr>
        <w:shd w:fill="1E293B" w:val="clear"/>
        <w:spacing w:before="36" w:after="36"/>
      </w:pPr>
      <w:r>
        <w:rPr>
          <w:rFonts w:ascii="Courier New" w:cs="Courier New" w:eastAsia="Courier New" w:hAnsi="Courier New"/>
          <w:color w:val="7DD3FC"/>
          <w:sz w:val="19"/>
          <w:szCs w:val="19"/>
        </w:rPr>
        <w:t xml:space="preserve">    │   ├── networking/                 # VPC, subnets, security groups (if using EC2/ECS)</w:t>
      </w:r>
    </w:p>
    <w:p>
      <w:pPr>
        <w:shd w:fill="1E293B" w:val="clear"/>
        <w:spacing w:before="36" w:after="36"/>
      </w:pPr>
      <w:r>
        <w:rPr>
          <w:rFonts w:ascii="Courier New" w:cs="Courier New" w:eastAsia="Courier New" w:hAnsi="Courier New"/>
          <w:color w:val="7DD3FC"/>
          <w:sz w:val="19"/>
          <w:szCs w:val="19"/>
        </w:rPr>
        <w:t xml:space="preserve">    │   └── observability/              # CloudWatch log group, dashboard, alarms, SNS</w:t>
      </w:r>
    </w:p>
    <w:p>
      <w:pPr>
        <w:shd w:fill="1E293B" w:val="clear"/>
        <w:spacing w:before="36" w:after="36"/>
      </w:pPr>
      <w:r>
        <w:rPr>
          <w:rFonts w:ascii="Courier New" w:cs="Courier New" w:eastAsia="Courier New" w:hAnsi="Courier New"/>
          <w:color w:val="7DD3FC"/>
          <w:sz w:val="19"/>
          <w:szCs w:val="19"/>
        </w:rPr>
        <w:t xml:space="preserve">    └── environments/</w:t>
      </w:r>
    </w:p>
    <w:p>
      <w:pPr>
        <w:shd w:fill="1E293B" w:val="clear"/>
        <w:spacing w:before="36" w:after="36"/>
      </w:pPr>
      <w:r>
        <w:rPr>
          <w:rFonts w:ascii="Courier New" w:cs="Courier New" w:eastAsia="Courier New" w:hAnsi="Courier New"/>
          <w:color w:val="7DD3FC"/>
          <w:sz w:val="19"/>
          <w:szCs w:val="19"/>
        </w:rPr>
        <w:t xml:space="preserve">        ├── dev/</w:t>
      </w:r>
    </w:p>
    <w:p>
      <w:pPr>
        <w:shd w:fill="1E293B" w:val="clear"/>
        <w:spacing w:before="36" w:after="36"/>
      </w:pPr>
      <w:r>
        <w:rPr>
          <w:rFonts w:ascii="Courier New" w:cs="Courier New" w:eastAsia="Courier New" w:hAnsi="Courier New"/>
          <w:color w:val="7DD3FC"/>
          <w:sz w:val="19"/>
          <w:szCs w:val="19"/>
        </w:rPr>
        <w:t xml:space="preserve">        │   ├── terragrunt.hcl          # Inherits root; dev-specific vars</w:t>
      </w:r>
    </w:p>
    <w:p>
      <w:pPr>
        <w:shd w:fill="1E293B" w:val="clear"/>
        <w:spacing w:before="36" w:after="36"/>
      </w:pPr>
      <w:r>
        <w:rPr>
          <w:rFonts w:ascii="Courier New" w:cs="Courier New" w:eastAsia="Courier New" w:hAnsi="Courier New"/>
          <w:color w:val="7DD3FC"/>
          <w:sz w:val="19"/>
          <w:szCs w:val="19"/>
        </w:rPr>
        <w:t xml:space="preserve">        │   ├── iam/terragrunt.hcl</w:t>
      </w:r>
    </w:p>
    <w:p>
      <w:pPr>
        <w:shd w:fill="1E293B" w:val="clear"/>
        <w:spacing w:before="36" w:after="36"/>
      </w:pPr>
      <w:r>
        <w:rPr>
          <w:rFonts w:ascii="Courier New" w:cs="Courier New" w:eastAsia="Courier New" w:hAnsi="Courier New"/>
          <w:color w:val="7DD3FC"/>
          <w:sz w:val="19"/>
          <w:szCs w:val="19"/>
        </w:rPr>
        <w:t xml:space="preserve">        │   ├── compute/terragrunt.hcl</w:t>
      </w:r>
    </w:p>
    <w:p>
      <w:pPr>
        <w:shd w:fill="1E293B" w:val="clear"/>
        <w:spacing w:before="36" w:after="36"/>
      </w:pPr>
      <w:r>
        <w:rPr>
          <w:rFonts w:ascii="Courier New" w:cs="Courier New" w:eastAsia="Courier New" w:hAnsi="Courier New"/>
          <w:color w:val="7DD3FC"/>
          <w:sz w:val="19"/>
          <w:szCs w:val="19"/>
        </w:rPr>
        <w:t xml:space="preserve">        │   └── observability/terragrunt.hcl</w:t>
      </w:r>
    </w:p>
    <w:p>
      <w:pPr>
        <w:shd w:fill="1E293B" w:val="clear"/>
        <w:spacing w:before="36" w:after="36"/>
      </w:pPr>
      <w:r>
        <w:rPr>
          <w:rFonts w:ascii="Courier New" w:cs="Courier New" w:eastAsia="Courier New" w:hAnsi="Courier New"/>
          <w:color w:val="7DD3FC"/>
          <w:sz w:val="19"/>
          <w:szCs w:val="19"/>
        </w:rPr>
        <w:t xml:space="preserve">        └── prod/</w:t>
      </w:r>
    </w:p>
    <w:p>
      <w:pPr>
        <w:shd w:fill="1E293B" w:val="clear"/>
        <w:spacing w:before="36" w:after="36"/>
      </w:pPr>
      <w:r>
        <w:rPr>
          <w:rFonts w:ascii="Courier New" w:cs="Courier New" w:eastAsia="Courier New" w:hAnsi="Courier New"/>
          <w:color w:val="7DD3FC"/>
          <w:sz w:val="19"/>
          <w:szCs w:val="19"/>
        </w:rPr>
        <w:t xml:space="preserve">            └── ...                     # Identical structure, different var values</w:t>
      </w:r>
    </w:p>
    <w:p>
      <w:pPr>
        <w:spacing w:before="90" w:after="0"/>
      </w:pPr>
      <w:r>
        <w:t xml:space="preserve"/>
      </w:r>
    </w:p>
    <w:p>
      <w:pPr>
        <w:spacing w:before="65" w:after="65"/>
      </w:pPr>
      <w:r>
        <w:rPr>
          <w:rFonts w:ascii="Arial" w:cs="Arial" w:eastAsia="Arial" w:hAnsi="Arial"/>
          <w:color w:val="1E293B"/>
          <w:sz w:val="21"/>
          <w:szCs w:val="21"/>
        </w:rPr>
        <w:t xml:space="preserve">Each module must have a README.md generated by terraform-docs or written manually. It must document every input variable, every output, and the purpose of the module in two sentences.</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1.2  Security &amp; Compliance Standards  [15 Marks]</w:t>
      </w:r>
    </w:p>
    <w:p>
      <w:pPr>
        <w:spacing w:before="65" w:after="65"/>
      </w:pPr>
      <w:r>
        <w:rPr>
          <w:rFonts w:ascii="Arial" w:cs="Arial" w:eastAsia="Arial" w:hAnsi="Arial"/>
          <w:color w:val="1E293B"/>
          <w:sz w:val="21"/>
          <w:szCs w:val="21"/>
        </w:rPr>
        <w:t xml:space="preserve">These are non-negotiable. Every item below is checked during evaluation.</w:t>
      </w:r>
    </w:p>
    <w:p>
      <w:pPr>
        <w:spacing w:before="80" w:after="0"/>
      </w:pPr>
      <w:r>
        <w:t xml:space="preserve"/>
      </w:r>
    </w:p>
    <w:p>
      <w:pPr>
        <w:pStyle w:val="ListParagraph"/>
        <w:numPr>
          <w:ilvl w:val="0"/>
          <w:numId w:val="2"/>
        </w:numPr>
        <w:spacing w:before="50" w:after="50"/>
      </w:pPr>
      <w:r>
        <w:rPr>
          <w:rFonts w:ascii="Arial" w:cs="Arial" w:eastAsia="Arial" w:hAnsi="Arial"/>
          <w:color w:val="1E293B"/>
          <w:sz w:val="21"/>
          <w:szCs w:val="21"/>
        </w:rPr>
        <w:t xml:space="preserve">OIDC authentication for GitHub Actions: the pipeline must assume an IAM role via OIDC — no AWS_ACCESS_KEY_ID or AWS_SECRET_ACCESS_KEY in GitHub Secrets. The OIDC provider and IAM role must be Terragrunt-managed, not created manually in the console.</w:t>
      </w:r>
    </w:p>
    <w:p>
      <w:pPr>
        <w:pStyle w:val="ListParagraph"/>
        <w:numPr>
          <w:ilvl w:val="0"/>
          <w:numId w:val="2"/>
        </w:numPr>
        <w:spacing w:before="50" w:after="50"/>
      </w:pPr>
      <w:r>
        <w:rPr>
          <w:rFonts w:ascii="Arial" w:cs="Arial" w:eastAsia="Arial" w:hAnsi="Arial"/>
          <w:color w:val="1E293B"/>
          <w:sz w:val="21"/>
          <w:szCs w:val="21"/>
        </w:rPr>
        <w:t xml:space="preserve">Least-privilege IAM: the Lambda execution role and the GitHub Actions deployment role must have only the permissions the code actually exercises. Run aws iam simulate-principal-policy against your role and include the output in your repo under reports/iam_simulation.txt.</w:t>
      </w:r>
    </w:p>
    <w:p>
      <w:pPr>
        <w:pStyle w:val="ListParagraph"/>
        <w:numPr>
          <w:ilvl w:val="0"/>
          <w:numId w:val="2"/>
        </w:numPr>
        <w:spacing w:before="50" w:after="50"/>
      </w:pPr>
      <w:r>
        <w:rPr>
          <w:rFonts w:ascii="Arial" w:cs="Arial" w:eastAsia="Arial" w:hAnsi="Arial"/>
          <w:color w:val="1E293B"/>
          <w:sz w:val="21"/>
          <w:szCs w:val="21"/>
        </w:rPr>
        <w:t xml:space="preserve">No hardcoded values: account IDs, region strings, ARNs must be variables or data sources. Run grep -r '&lt;your_account_id&gt;' infrastructure/ — it must return zero results.</w:t>
      </w:r>
    </w:p>
    <w:p>
      <w:pPr>
        <w:pStyle w:val="ListParagraph"/>
        <w:numPr>
          <w:ilvl w:val="0"/>
          <w:numId w:val="2"/>
        </w:numPr>
        <w:spacing w:before="50" w:after="50"/>
      </w:pPr>
      <w:r>
        <w:rPr>
          <w:rFonts w:ascii="Arial" w:cs="Arial" w:eastAsia="Arial" w:hAnsi="Arial"/>
          <w:color w:val="1E293B"/>
          <w:sz w:val="21"/>
          <w:szCs w:val="21"/>
        </w:rPr>
        <w:t xml:space="preserve">Secrets from AWS Secrets Manager or SSM Parameter Store: if your application uses any secret value (even a dummy API key), it must be fetched at runtime, not baked into the Terraform configuration or the container image.</w:t>
      </w:r>
    </w:p>
    <w:p>
      <w:pPr>
        <w:pStyle w:val="ListParagraph"/>
        <w:numPr>
          <w:ilvl w:val="0"/>
          <w:numId w:val="2"/>
        </w:numPr>
        <w:spacing w:before="50" w:after="50"/>
      </w:pPr>
      <w:r>
        <w:rPr>
          <w:rFonts w:ascii="Arial" w:cs="Arial" w:eastAsia="Arial" w:hAnsi="Arial"/>
          <w:color w:val="1E293B"/>
          <w:sz w:val="21"/>
          <w:szCs w:val="21"/>
        </w:rPr>
        <w:t xml:space="preserve">S3 state bucket: versioning enabled, server-side encryption enabled, public access blocked, access logging to a separate bucket.</w:t>
      </w:r>
    </w:p>
    <w:p>
      <w:pPr>
        <w:pStyle w:val="ListParagraph"/>
        <w:numPr>
          <w:ilvl w:val="0"/>
          <w:numId w:val="2"/>
        </w:numPr>
        <w:spacing w:before="50" w:after="50"/>
      </w:pPr>
      <w:r>
        <w:rPr>
          <w:rFonts w:ascii="Arial" w:cs="Arial" w:eastAsia="Arial" w:hAnsi="Arial"/>
          <w:color w:val="1E293B"/>
          <w:sz w:val="21"/>
          <w:szCs w:val="21"/>
        </w:rPr>
        <w:t xml:space="preserve">Resource tagging: every resource must carry at minimum — Environment, Project, ManagedBy=terragrunt, Owner.</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1.3  Checkov Scan &amp; Policy Enforcement  [10 Marks]</w:t>
      </w:r>
    </w:p>
    <w:p>
      <w:pPr>
        <w:spacing w:before="65" w:after="65"/>
      </w:pPr>
      <w:r>
        <w:rPr>
          <w:rFonts w:ascii="Arial" w:cs="Arial" w:eastAsia="Arial" w:hAnsi="Arial"/>
          <w:color w:val="1E293B"/>
          <w:sz w:val="21"/>
          <w:szCs w:val="21"/>
        </w:rPr>
        <w:t xml:space="preserve">Run Checkov against your entire infrastructure directory. Include the full JSON report at reports/checkov_report.json.</w:t>
      </w:r>
    </w:p>
    <w:p>
      <w:pPr>
        <w:spacing w:before="70" w:after="0"/>
      </w:pPr>
      <w:r>
        <w:t xml:space="preserve"/>
      </w:r>
    </w:p>
    <w:p>
      <w:pPr>
        <w:shd w:fill="1E293B" w:val="clear"/>
        <w:spacing w:before="36" w:after="36"/>
      </w:pPr>
      <w:r>
        <w:rPr>
          <w:rFonts w:ascii="Courier New" w:cs="Courier New" w:eastAsia="Courier New" w:hAnsi="Courier New"/>
          <w:color w:val="7DD3FC"/>
          <w:sz w:val="19"/>
          <w:szCs w:val="19"/>
        </w:rPr>
        <w:t xml:space="preserve">  pip install checkov</w:t>
      </w:r>
    </w:p>
    <w:p>
      <w:pPr>
        <w:shd w:fill="1E293B" w:val="clear"/>
        <w:spacing w:before="36" w:after="36"/>
      </w:pPr>
      <w:r>
        <w:rPr>
          <w:rFonts w:ascii="Courier New" w:cs="Courier New" w:eastAsia="Courier New" w:hAnsi="Courier New"/>
          <w:color w:val="7DD3FC"/>
          <w:sz w:val="19"/>
          <w:szCs w:val="19"/>
        </w:rPr>
        <w:t xml:space="preserve">  checkov -d infrastructure/ --framework terraform --output json &gt; reports/checkov_report.json</w:t>
      </w:r>
    </w:p>
    <w:p>
      <w:pPr>
        <w:spacing w:before="80" w:after="0"/>
      </w:pPr>
      <w:r>
        <w:t xml:space="preserve"/>
      </w:r>
    </w:p>
    <w:p>
      <w:pPr>
        <w:spacing w:before="65" w:after="65"/>
      </w:pPr>
      <w:r>
        <w:rPr>
          <w:rFonts w:ascii="Arial" w:cs="Arial" w:eastAsia="Arial" w:hAnsi="Arial"/>
          <w:color w:val="1E293B"/>
          <w:sz w:val="21"/>
          <w:szCs w:val="21"/>
        </w:rPr>
        <w:t xml:space="preserve">Requirements:</w:t>
      </w:r>
    </w:p>
    <w:p>
      <w:pPr>
        <w:pStyle w:val="ListParagraph"/>
        <w:numPr>
          <w:ilvl w:val="0"/>
          <w:numId w:val="2"/>
        </w:numPr>
        <w:spacing w:before="50" w:after="50"/>
      </w:pPr>
      <w:r>
        <w:rPr>
          <w:rFonts w:ascii="Arial" w:cs="Arial" w:eastAsia="Arial" w:hAnsi="Arial"/>
          <w:color w:val="1E293B"/>
          <w:sz w:val="21"/>
          <w:szCs w:val="21"/>
        </w:rPr>
        <w:t xml:space="preserve">Zero CRITICAL findings on resources you authored. Findings on provider-generated resources or known false positives are acceptable if annotated.</w:t>
      </w:r>
    </w:p>
    <w:p>
      <w:pPr>
        <w:pStyle w:val="ListParagraph"/>
        <w:numPr>
          <w:ilvl w:val="0"/>
          <w:numId w:val="2"/>
        </w:numPr>
        <w:spacing w:before="50" w:after="50"/>
      </w:pPr>
      <w:r>
        <w:rPr>
          <w:rFonts w:ascii="Arial" w:cs="Arial" w:eastAsia="Arial" w:hAnsi="Arial"/>
          <w:color w:val="1E293B"/>
          <w:sz w:val="21"/>
          <w:szCs w:val="21"/>
        </w:rPr>
        <w:t xml:space="preserve">Any Checkov skip comment (# checkov:skip=...) must include a written justification in the same line. 'Not applicable' is not a justification.</w:t>
      </w:r>
    </w:p>
    <w:p>
      <w:pPr>
        <w:pStyle w:val="ListParagraph"/>
        <w:numPr>
          <w:ilvl w:val="0"/>
          <w:numId w:val="2"/>
        </w:numPr>
        <w:spacing w:before="50" w:after="50"/>
      </w:pPr>
      <w:r>
        <w:rPr>
          <w:rFonts w:ascii="Arial" w:cs="Arial" w:eastAsia="Arial" w:hAnsi="Arial"/>
          <w:color w:val="1E293B"/>
          <w:sz w:val="21"/>
          <w:szCs w:val="21"/>
        </w:rPr>
        <w:t xml:space="preserve">Add Checkov as a pipeline stage (see Part 2, Stage 10) — it must run on every pull request and block on CRITICAL findings.</w:t>
      </w:r>
    </w:p>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none" w:color="FFFFFF" w:sz="0"/>
              <w:right w:val="none" w:color="FFFFFF" w:sz="0"/>
            </w:tcBorders>
            <w:shd w:fill="FAF5FF" w:val="clear"/>
            <w:tcMar>
              <w:top w:type="dxa" w:w="100"/>
              <w:left w:type="dxa" w:w="160"/>
              <w:bottom w:type="dxa" w:w="40"/>
              <w:right w:type="dxa" w:w="160"/>
            </w:tcMar>
          </w:tcPr>
          <w:p>
            <w:pPr>
              <w:spacing w:before="0" w:after="0"/>
            </w:pPr>
            <w:r>
              <w:rPr>
                <w:rFonts w:ascii="Arial" w:cs="Arial" w:eastAsia="Arial" w:hAnsi="Arial"/>
                <w:b/>
                <w:bCs/>
                <w:color w:val="7C3AED"/>
                <w:sz w:val="21"/>
                <w:szCs w:val="21"/>
              </w:rPr>
              <w:t xml:space="preserve">Bonus  +5 marks</w:t>
            </w:r>
          </w:p>
        </w:tc>
      </w:tr>
      <w:tr>
        <w:tc>
          <w:tcPr>
            <w:tcW w:type="dxa" w:w="9360"/>
            <w:tcBorders>
              <w:top w:val="none" w:color="FFFFFF" w:sz="0"/>
              <w:left w:val="single" w:color="7C3AED" w:sz="6"/>
              <w:bottom w:val="none" w:color="FFFFFF" w:sz="0"/>
              <w:right w:val="none" w:color="FFFFFF" w:sz="0"/>
            </w:tcBorders>
            <w:shd w:fill="FAF5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Write an OPA/Conftest policy that enforces at least two Genesis Group-specific guardrails beyond what Checkov covers by default. Examples: 'all Lambda functions must have a dead_letter_config', 'no S3 bucket may have a name containing the word "public"', 'all CloudWatch alarms must have an SNS action configured'.</w:t>
            </w:r>
          </w:p>
        </w:tc>
      </w:tr>
      <w:tr>
        <w:tc>
          <w:tcPr>
            <w:tcW w:type="dxa" w:w="9360"/>
            <w:tcBorders>
              <w:top w:val="none" w:color="FFFFFF" w:sz="0"/>
              <w:left w:val="single" w:color="7C3AED" w:sz="6"/>
              <w:bottom w:val="single" w:color="7C3AED" w:sz="6"/>
              <w:right w:val="none" w:color="FFFFFF" w:sz="0"/>
            </w:tcBorders>
            <w:shd w:fill="FAF5FF" w:val="clear"/>
            <w:tcMar>
              <w:top w:type="dxa" w:w="40"/>
              <w:left w:type="dxa" w:w="160"/>
              <w:bottom w:type="dxa" w:w="90"/>
              <w:right w:type="dxa" w:w="160"/>
            </w:tcMar>
          </w:tcPr>
          <w:p>
            <w:pPr>
              <w:spacing w:before="0" w:after="0"/>
            </w:pPr>
            <w:r>
              <w:rPr>
                <w:rFonts w:ascii="Arial" w:cs="Arial" w:eastAsia="Arial" w:hAnsi="Arial"/>
                <w:color w:val="1E293B"/>
                <w:sz w:val="20"/>
                <w:szCs w:val="20"/>
              </w:rPr>
              <w:t xml:space="preserve">• Show the policy blocking a non-compliant resource and the compliant version passing. Commit the .rego or conftest YAML to infrastructure/policies/.</w:t>
            </w:r>
          </w:p>
        </w:tc>
      </w:tr>
    </w:tbl>
    <w:p>
      <w:pPr>
        <w:spacing w:before="100" w:after="0"/>
      </w:pPr>
      <w:r>
        <w:t xml:space="preserve"/>
      </w:r>
    </w:p>
    <w:p>
      <w:pPr>
        <w:pStyle w:val="Heading2"/>
        <w:spacing w:before="280" w:after="100"/>
      </w:pPr>
      <w:r>
        <w:rPr>
          <w:rFonts w:ascii="Arial" w:cs="Arial" w:eastAsia="Arial" w:hAnsi="Arial"/>
          <w:b/>
          <w:bCs/>
          <w:color w:val="2563EB"/>
          <w:sz w:val="25"/>
          <w:szCs w:val="25"/>
        </w:rPr>
        <w:t xml:space="preserve">1.4  Drift Detection Design  [5 Marks]</w:t>
      </w:r>
    </w:p>
    <w:p>
      <w:pPr>
        <w:spacing w:before="65" w:after="65"/>
      </w:pPr>
      <w:r>
        <w:rPr>
          <w:rFonts w:ascii="Arial" w:cs="Arial" w:eastAsia="Arial" w:hAnsi="Arial"/>
          <w:color w:val="1E293B"/>
          <w:sz w:val="21"/>
          <w:szCs w:val="21"/>
        </w:rPr>
        <w:t xml:space="preserve">Terraform drift — real resources diverging from declared state — is a common production problem. Write a 400-word design note (committed as docs/drift-detection-design.md) covering:</w:t>
      </w:r>
    </w:p>
    <w:p>
      <w:pPr>
        <w:pStyle w:val="ListParagraph"/>
        <w:numPr>
          <w:ilvl w:val="0"/>
          <w:numId w:val="2"/>
        </w:numPr>
        <w:spacing w:before="50" w:after="50"/>
      </w:pPr>
      <w:r>
        <w:rPr>
          <w:rFonts w:ascii="Arial" w:cs="Arial" w:eastAsia="Arial" w:hAnsi="Arial"/>
          <w:color w:val="1E293B"/>
          <w:sz w:val="21"/>
          <w:szCs w:val="21"/>
        </w:rPr>
        <w:t xml:space="preserve">How you would detect drift in a live environment. What would the automated detection mechanism be? How frequently would it run?</w:t>
      </w:r>
    </w:p>
    <w:p>
      <w:pPr>
        <w:pStyle w:val="ListParagraph"/>
        <w:numPr>
          <w:ilvl w:val="0"/>
          <w:numId w:val="2"/>
        </w:numPr>
        <w:spacing w:before="50" w:after="50"/>
      </w:pPr>
      <w:r>
        <w:rPr>
          <w:rFonts w:ascii="Arial" w:cs="Arial" w:eastAsia="Arial" w:hAnsi="Arial"/>
          <w:color w:val="1E293B"/>
          <w:sz w:val="21"/>
          <w:szCs w:val="21"/>
        </w:rPr>
        <w:t xml:space="preserve">What your response policy is when drift is detected: who is notified, what is the SLA for remediation, and when (if ever) is drift accepted and the state updated to match reality?</w:t>
      </w:r>
    </w:p>
    <w:p>
      <w:pPr>
        <w:pStyle w:val="ListParagraph"/>
        <w:numPr>
          <w:ilvl w:val="0"/>
          <w:numId w:val="2"/>
        </w:numPr>
        <w:spacing w:before="50" w:after="50"/>
      </w:pPr>
      <w:r>
        <w:rPr>
          <w:rFonts w:ascii="Arial" w:cs="Arial" w:eastAsia="Arial" w:hAnsi="Arial"/>
          <w:color w:val="1E293B"/>
          <w:sz w:val="21"/>
          <w:szCs w:val="21"/>
        </w:rPr>
        <w:t xml:space="preserve">How Terragrunt's architecture specifically helps — or doesn't help — with drift compared to vanilla Terraform workspaces.</w:t>
      </w:r>
    </w:p>
    <w:p>
      <w:pPr>
        <w:spacing w:before="65" w:after="65"/>
      </w:pPr>
      <w:r>
        <w:rPr>
          <w:rFonts w:ascii="Arial" w:cs="Arial" w:eastAsia="Arial" w:hAnsi="Arial"/>
          <w:color w:val="1E293B"/>
          <w:sz w:val="21"/>
          <w:szCs w:val="21"/>
        </w:rPr>
        <w:t xml:space="preserve">This is a design document, not implementation. It will be evaluated on clarity of thinking, not on whether you've built the mechanism.</w:t>
      </w:r>
    </w:p>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Part 2  —  Secure CI/CD Pipeline</w:t>
      </w:r>
    </w:p>
    <w:p>
      <w:pPr>
        <w:spacing w:before="0" w:after="120"/>
      </w:pPr>
      <w:r>
        <w:rPr>
          <w:rFonts w:ascii="Arial" w:cs="Arial" w:eastAsia="Arial" w:hAnsi="Arial"/>
          <w:b/>
          <w:bCs/>
          <w:color w:val="2563EB"/>
          <w:sz w:val="22"/>
          <w:szCs w:val="22"/>
        </w:rPr>
        <w:t xml:space="preserve">40 Marks  |  Estimated Time: 1 – 1.5 Days</w:t>
      </w:r>
    </w:p>
    <w:p>
      <w:pPr>
        <w:spacing w:before="65" w:after="65"/>
      </w:pPr>
      <w:r>
        <w:rPr>
          <w:rFonts w:ascii="Arial" w:cs="Arial" w:eastAsia="Arial" w:hAnsi="Arial"/>
          <w:color w:val="1E293B"/>
          <w:sz w:val="21"/>
          <w:szCs w:val="21"/>
        </w:rPr>
        <w:t xml:space="preserve">Build a complete, working pipeline for a sample application. The application is trivial — a three-endpoint HTTP API in Python or Node.js. The pipeline is the deliverable.</w:t>
      </w:r>
    </w:p>
    <w:p>
      <w:pPr>
        <w:spacing w:before="80" w:after="0"/>
      </w:pPr>
      <w:r>
        <w:t xml:space="preserve"/>
      </w:r>
    </w:p>
    <w:p>
      <w:pPr>
        <w:pStyle w:val="Heading2"/>
        <w:spacing w:before="280" w:after="100"/>
      </w:pPr>
      <w:r>
        <w:rPr>
          <w:rFonts w:ascii="Arial" w:cs="Arial" w:eastAsia="Arial" w:hAnsi="Arial"/>
          <w:b/>
          <w:bCs/>
          <w:color w:val="2563EB"/>
          <w:sz w:val="25"/>
          <w:szCs w:val="25"/>
        </w:rPr>
        <w:t xml:space="preserve">2.1  The Application</w:t>
      </w:r>
    </w:p>
    <w:p>
      <w:pPr>
        <w:spacing w:before="65" w:after="65"/>
      </w:pPr>
      <w:r>
        <w:rPr>
          <w:rFonts w:ascii="Arial" w:cs="Arial" w:eastAsia="Arial" w:hAnsi="Arial"/>
          <w:color w:val="1E293B"/>
          <w:sz w:val="21"/>
          <w:szCs w:val="21"/>
        </w:rPr>
        <w:t xml:space="preserve">Build a minimal API with three endpoints. Keep the application simple — the engineering is in the platform, not the code.</w:t>
      </w:r>
    </w:p>
    <w:p>
      <w:pPr>
        <w:spacing w:before="7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1E3A5F" w:sz="1"/>
              <w:left w:val="single" w:color="1E3A5F" w:sz="1"/>
              <w:bottom w:val="single" w:color="1E3A5F" w:sz="1"/>
              <w:right w:val="single" w:color="1E3A5F" w:sz="1"/>
            </w:tcBorders>
            <w:shd w:fill="1E3A5F" w:val="clear"/>
            <w:tcMar>
              <w:top w:type="dxa" w:w="78"/>
              <w:left w:type="dxa" w:w="100"/>
              <w:bottom w:type="dxa" w:w="78"/>
              <w:right w:type="dxa" w:w="100"/>
            </w:tcMar>
          </w:tcPr>
          <w:p>
            <w:r>
              <w:rPr>
                <w:rFonts w:ascii="Arial" w:cs="Arial" w:eastAsia="Arial" w:hAnsi="Arial"/>
                <w:b/>
                <w:bCs/>
                <w:color w:val="FFFFFF"/>
                <w:sz w:val="19"/>
                <w:szCs w:val="19"/>
              </w:rPr>
              <w:t xml:space="preserve">Method</w:t>
            </w:r>
          </w:p>
        </w:tc>
        <w:tc>
          <w:tcPr>
            <w:tcW w:type="dxa" w:w="2160"/>
            <w:tcBorders>
              <w:top w:val="single" w:color="1E3A5F" w:sz="1"/>
              <w:left w:val="single" w:color="1E3A5F" w:sz="1"/>
              <w:bottom w:val="single" w:color="1E3A5F" w:sz="1"/>
              <w:right w:val="single" w:color="1E3A5F" w:sz="1"/>
            </w:tcBorders>
            <w:shd w:fill="1E3A5F" w:val="clear"/>
            <w:tcMar>
              <w:top w:type="dxa" w:w="78"/>
              <w:left w:type="dxa" w:w="100"/>
              <w:bottom w:type="dxa" w:w="78"/>
              <w:right w:type="dxa" w:w="100"/>
            </w:tcMar>
          </w:tcPr>
          <w:p>
            <w:r>
              <w:rPr>
                <w:rFonts w:ascii="Arial" w:cs="Arial" w:eastAsia="Arial" w:hAnsi="Arial"/>
                <w:b/>
                <w:bCs/>
                <w:color w:val="FFFFFF"/>
                <w:sz w:val="19"/>
                <w:szCs w:val="19"/>
              </w:rPr>
              <w:t xml:space="preserve">Endpoint</w:t>
            </w:r>
          </w:p>
        </w:tc>
        <w:tc>
          <w:tcPr>
            <w:tcW w:type="dxa" w:w="5760"/>
            <w:tcBorders>
              <w:top w:val="single" w:color="1E3A5F" w:sz="1"/>
              <w:left w:val="single" w:color="1E3A5F" w:sz="1"/>
              <w:bottom w:val="single" w:color="1E3A5F" w:sz="1"/>
              <w:right w:val="single" w:color="1E3A5F" w:sz="1"/>
            </w:tcBorders>
            <w:shd w:fill="1E3A5F" w:val="clear"/>
            <w:tcMar>
              <w:top w:type="dxa" w:w="78"/>
              <w:left w:type="dxa" w:w="100"/>
              <w:bottom w:type="dxa" w:w="78"/>
              <w:right w:type="dxa" w:w="100"/>
            </w:tcMar>
          </w:tcPr>
          <w:p>
            <w:r>
              <w:rPr>
                <w:rFonts w:ascii="Arial" w:cs="Arial" w:eastAsia="Arial" w:hAnsi="Arial"/>
                <w:b/>
                <w:bCs/>
                <w:color w:val="FFFFFF"/>
                <w:sz w:val="19"/>
                <w:szCs w:val="19"/>
              </w:rPr>
              <w:t xml:space="preserve">Behaviour</w:t>
            </w:r>
          </w:p>
        </w:tc>
      </w:tr>
      <w:tr>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r>
              <w:rPr>
                <w:rFonts w:ascii="Arial" w:cs="Arial" w:eastAsia="Arial" w:hAnsi="Arial"/>
                <w:b/>
                <w:bCs/>
                <w:color w:val="2563EB"/>
                <w:sz w:val="19"/>
                <w:szCs w:val="19"/>
              </w:rPr>
              <w:t xml:space="preserve">GET</w:t>
            </w:r>
          </w:p>
        </w:tc>
        <w:tc>
          <w:tcPr>
            <w:tcW w:type="dxa" w:w="21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r>
              <w:rPr>
                <w:rFonts w:ascii="Arial" w:cs="Arial" w:eastAsia="Arial" w:hAnsi="Arial"/>
                <w:b w:val="false"/>
                <w:bCs w:val="false"/>
                <w:color w:val="7C3AED"/>
                <w:sz w:val="19"/>
                <w:szCs w:val="19"/>
              </w:rPr>
              <w:t xml:space="preserve">/health</w:t>
            </w:r>
          </w:p>
        </w:tc>
        <w:tc>
          <w:tcPr>
            <w:tcW w:type="dxa" w:w="5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r>
              <w:rPr>
                <w:rFonts w:ascii="Arial" w:cs="Arial" w:eastAsia="Arial" w:hAnsi="Arial"/>
                <w:b w:val="false"/>
                <w:bCs w:val="false"/>
                <w:color w:val="1E293B"/>
                <w:sz w:val="19"/>
                <w:szCs w:val="19"/>
              </w:rPr>
              <w:t xml:space="preserve">Returns {"status": "ok", "version": "1.0.0", "env": "&lt;environment&gt;"}</w:t>
            </w:r>
          </w:p>
        </w:tc>
      </w:tr>
      <w:tr>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r>
              <w:rPr>
                <w:rFonts w:ascii="Arial" w:cs="Arial" w:eastAsia="Arial" w:hAnsi="Arial"/>
                <w:b/>
                <w:bCs/>
                <w:color w:val="2563EB"/>
                <w:sz w:val="19"/>
                <w:szCs w:val="19"/>
              </w:rPr>
              <w:t xml:space="preserve">POST</w:t>
            </w:r>
          </w:p>
        </w:tc>
        <w:tc>
          <w:tcPr>
            <w:tcW w:type="dxa" w:w="21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r>
              <w:rPr>
                <w:rFonts w:ascii="Arial" w:cs="Arial" w:eastAsia="Arial" w:hAnsi="Arial"/>
                <w:b w:val="false"/>
                <w:bCs w:val="false"/>
                <w:color w:val="7C3AED"/>
                <w:sz w:val="19"/>
                <w:szCs w:val="19"/>
              </w:rPr>
              <w:t xml:space="preserve">/events</w:t>
            </w:r>
          </w:p>
        </w:tc>
        <w:tc>
          <w:tcPr>
            <w:tcW w:type="dxa" w:w="5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r>
              <w:rPr>
                <w:rFonts w:ascii="Arial" w:cs="Arial" w:eastAsia="Arial" w:hAnsi="Arial"/>
                <w:b w:val="false"/>
                <w:bCs w:val="false"/>
                <w:color w:val="1E293B"/>
                <w:sz w:val="19"/>
                <w:szCs w:val="19"/>
              </w:rPr>
              <w:t xml:space="preserve">Accepts JSON body, validates required fields, returns 201 with the event ID</w:t>
            </w:r>
          </w:p>
        </w:tc>
      </w:tr>
      <w:tr>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r>
              <w:rPr>
                <w:rFonts w:ascii="Arial" w:cs="Arial" w:eastAsia="Arial" w:hAnsi="Arial"/>
                <w:b/>
                <w:bCs/>
                <w:color w:val="2563EB"/>
                <w:sz w:val="19"/>
                <w:szCs w:val="19"/>
              </w:rPr>
              <w:t xml:space="preserve">GET</w:t>
            </w:r>
          </w:p>
        </w:tc>
        <w:tc>
          <w:tcPr>
            <w:tcW w:type="dxa" w:w="21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r>
              <w:rPr>
                <w:rFonts w:ascii="Arial" w:cs="Arial" w:eastAsia="Arial" w:hAnsi="Arial"/>
                <w:b w:val="false"/>
                <w:bCs w:val="false"/>
                <w:color w:val="7C3AED"/>
                <w:sz w:val="19"/>
                <w:szCs w:val="19"/>
              </w:rPr>
              <w:t xml:space="preserve">/events/{id}</w:t>
            </w:r>
          </w:p>
        </w:tc>
        <w:tc>
          <w:tcPr>
            <w:tcW w:type="dxa" w:w="5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r>
              <w:rPr>
                <w:rFonts w:ascii="Arial" w:cs="Arial" w:eastAsia="Arial" w:hAnsi="Arial"/>
                <w:b w:val="false"/>
                <w:bCs w:val="false"/>
                <w:color w:val="1E293B"/>
                <w:sz w:val="19"/>
                <w:szCs w:val="19"/>
              </w:rPr>
              <w:t xml:space="preserve">Returns the event by ID or 404 with a structured error body</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none" w:color="FFFFFF" w:sz="0"/>
              <w:right w:val="none" w:color="FFFFFF" w:sz="0"/>
            </w:tcBorders>
            <w:shd w:fill="FFFBEB" w:val="clear"/>
            <w:tcMar>
              <w:top w:type="dxa" w:w="100"/>
              <w:left w:type="dxa" w:w="160"/>
              <w:bottom w:type="dxa" w:w="40"/>
              <w:right w:type="dxa" w:w="160"/>
            </w:tcMar>
          </w:tcPr>
          <w:p>
            <w:pPr>
              <w:spacing w:before="0" w:after="0"/>
            </w:pPr>
            <w:r>
              <w:rPr>
                <w:rFonts w:ascii="Arial" w:cs="Arial" w:eastAsia="Arial" w:hAnsi="Arial"/>
                <w:b/>
                <w:bCs/>
                <w:color w:val="D97706"/>
                <w:sz w:val="21"/>
                <w:szCs w:val="21"/>
              </w:rPr>
              <w:t xml:space="preserve">Plant two security flaws — mandatory</w:t>
            </w:r>
            <w:r>
              <w:rPr>
                <w:rFonts w:ascii="Arial" w:cs="Arial" w:eastAsia="Arial" w:hAnsi="Arial"/>
                <w:i/>
                <w:iCs/>
                <w:color w:val="64748B"/>
                <w:sz w:val="19"/>
                <w:szCs w:val="19"/>
              </w:rPr>
              <w:t xml:space="preserve">   — pipeline must catch both</w:t>
            </w:r>
          </w:p>
        </w:tc>
      </w:tr>
      <w:tr>
        <w:tc>
          <w:tcPr>
            <w:tcW w:type="dxa" w:w="9360"/>
            <w:tcBorders>
              <w:top w:val="none" w:color="FFFFFF" w:sz="0"/>
              <w:left w:val="single" w:color="D97706" w:sz="6"/>
              <w:bottom w:val="none" w:color="FFFFFF" w:sz="0"/>
              <w:right w:val="none" w:color="FFFFFF" w:sz="0"/>
            </w:tcBorders>
            <w:shd w:fill="FFFBEB"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Flaw 1 (secrets): Hardcode a fake credential as a string literal in the source code — e.g., DB_PASSWORD = 'genesis-db-p4ss'. Your pipeline's secret scanner must catch it and block the run. Document the flaw and its detection in your README.</w:t>
            </w:r>
          </w:p>
        </w:tc>
      </w:tr>
      <w:tr>
        <w:tc>
          <w:tcPr>
            <w:tcW w:type="dxa" w:w="9360"/>
            <w:tcBorders>
              <w:top w:val="none" w:color="FFFFFF" w:sz="0"/>
              <w:left w:val="single" w:color="D97706" w:sz="6"/>
              <w:bottom w:val="none" w:color="FFFFFF" w:sz="0"/>
              <w:right w:val="none" w:color="FFFFFF" w:sz="0"/>
            </w:tcBorders>
            <w:shd w:fill="FFFBEB"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Flaw 2 (code quality): In your POST /events handler, log the raw request body without sanitisation — a pattern that leaks PII in production logs. Your SAST tool must flag it. Document this too.</w:t>
            </w:r>
          </w:p>
        </w:tc>
      </w:tr>
      <w:tr>
        <w:tc>
          <w:tcPr>
            <w:tcW w:type="dxa" w:w="9360"/>
            <w:tcBorders>
              <w:top w:val="none" w:color="FFFFFF" w:sz="0"/>
              <w:left w:val="single" w:color="D97706" w:sz="6"/>
              <w:bottom w:val="single" w:color="D97706" w:sz="6"/>
              <w:right w:val="none" w:color="FFFFFF" w:sz="0"/>
            </w:tcBorders>
            <w:shd w:fill="FFFBEB" w:val="clear"/>
            <w:tcMar>
              <w:top w:type="dxa" w:w="40"/>
              <w:left w:type="dxa" w:w="160"/>
              <w:bottom w:type="dxa" w:w="90"/>
              <w:right w:type="dxa" w:w="160"/>
            </w:tcMar>
          </w:tcPr>
          <w:p>
            <w:pPr>
              <w:spacing w:before="0" w:after="0"/>
            </w:pPr>
            <w:r>
              <w:rPr>
                <w:rFonts w:ascii="Arial" w:cs="Arial" w:eastAsia="Arial" w:hAnsi="Arial"/>
                <w:color w:val="1E293B"/>
                <w:sz w:val="20"/>
                <w:szCs w:val="20"/>
              </w:rPr>
              <w:t xml:space="preserve">• Fix both flaws. Show a failed pipeline run (security gate blocking), then a full green run after the fix. Both screenshots are mandatory.</w:t>
            </w:r>
          </w:p>
        </w:tc>
      </w:tr>
    </w:tbl>
    <w:p>
      <w:pPr>
        <w:spacing w:before="100" w:after="0"/>
      </w:pPr>
      <w:r>
        <w:t xml:space="preserve"/>
      </w:r>
    </w:p>
    <w:p>
      <w:pPr>
        <w:pStyle w:val="Heading2"/>
        <w:spacing w:before="280" w:after="100"/>
      </w:pPr>
      <w:r>
        <w:rPr>
          <w:rFonts w:ascii="Arial" w:cs="Arial" w:eastAsia="Arial" w:hAnsi="Arial"/>
          <w:b/>
          <w:bCs/>
          <w:color w:val="2563EB"/>
          <w:sz w:val="25"/>
          <w:szCs w:val="25"/>
        </w:rPr>
        <w:t xml:space="preserve">2.2  Pipeline Stages</w:t>
      </w:r>
    </w:p>
    <w:p>
      <w:pPr>
        <w:spacing w:before="65" w:after="65"/>
      </w:pPr>
      <w:r>
        <w:rPr>
          <w:rFonts w:ascii="Arial" w:cs="Arial" w:eastAsia="Arial" w:hAnsi="Arial"/>
          <w:color w:val="1E293B"/>
          <w:sz w:val="21"/>
          <w:szCs w:val="21"/>
        </w:rPr>
        <w:t xml:space="preserve">Implement in GitHub Actions. All 12 stages are mandatory. The pipeline runs on every PR (stages 1–10) and deploys only on push to main (stages 11–12).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2280"/>
        <w:gridCol w:w="840"/>
        <w:gridCol w:w="3840"/>
      </w:tblGrid>
      <w:tr>
        <w:trPr>
          <w:tblHeader/>
        </w:trPr>
        <w:tc>
          <w:tcPr>
            <w:tcW w:type="dxa" w:w="480"/>
            <w:tcBorders>
              <w:top w:val="single" w:color="1E3A5F" w:sz="1"/>
              <w:left w:val="single" w:color="1E3A5F" w:sz="1"/>
              <w:bottom w:val="single" w:color="1E3A5F" w:sz="1"/>
              <w:right w:val="single" w:color="1E3A5F" w:sz="1"/>
            </w:tcBorders>
            <w:shd w:fill="1E3A5F" w:val="clear"/>
            <w:tcMar>
              <w:top w:type="dxa" w:w="80"/>
              <w:left w:type="dxa" w:w="90"/>
              <w:bottom w:type="dxa" w:w="80"/>
              <w:right w:type="dxa" w:w="90"/>
            </w:tcMar>
          </w:tcPr>
          <w:p>
            <w:r>
              <w:rPr>
                <w:rFonts w:ascii="Arial" w:cs="Arial" w:eastAsia="Arial" w:hAnsi="Arial"/>
                <w:b/>
                <w:bCs/>
                <w:color w:val="FFFFFF"/>
                <w:sz w:val="19"/>
                <w:szCs w:val="19"/>
              </w:rPr>
              <w:t xml:space="preserve">#</w:t>
            </w:r>
          </w:p>
        </w:tc>
        <w:tc>
          <w:tcPr>
            <w:tcW w:type="dxa" w:w="1920"/>
            <w:tcBorders>
              <w:top w:val="single" w:color="1E3A5F" w:sz="1"/>
              <w:left w:val="single" w:color="1E3A5F" w:sz="1"/>
              <w:bottom w:val="single" w:color="1E3A5F" w:sz="1"/>
              <w:right w:val="single" w:color="1E3A5F" w:sz="1"/>
            </w:tcBorders>
            <w:shd w:fill="1E3A5F" w:val="clear"/>
            <w:tcMar>
              <w:top w:type="dxa" w:w="80"/>
              <w:left w:type="dxa" w:w="90"/>
              <w:bottom w:type="dxa" w:w="80"/>
              <w:right w:type="dxa" w:w="90"/>
            </w:tcMar>
          </w:tcPr>
          <w:p>
            <w:r>
              <w:rPr>
                <w:rFonts w:ascii="Arial" w:cs="Arial" w:eastAsia="Arial" w:hAnsi="Arial"/>
                <w:b/>
                <w:bCs/>
                <w:color w:val="FFFFFF"/>
                <w:sz w:val="19"/>
                <w:szCs w:val="19"/>
              </w:rPr>
              <w:t xml:space="preserve">Stage</w:t>
            </w:r>
          </w:p>
        </w:tc>
        <w:tc>
          <w:tcPr>
            <w:tcW w:type="dxa" w:w="2280"/>
            <w:tcBorders>
              <w:top w:val="single" w:color="1E3A5F" w:sz="1"/>
              <w:left w:val="single" w:color="1E3A5F" w:sz="1"/>
              <w:bottom w:val="single" w:color="1E3A5F" w:sz="1"/>
              <w:right w:val="single" w:color="1E3A5F" w:sz="1"/>
            </w:tcBorders>
            <w:shd w:fill="1E3A5F" w:val="clear"/>
            <w:tcMar>
              <w:top w:type="dxa" w:w="80"/>
              <w:left w:type="dxa" w:w="90"/>
              <w:bottom w:type="dxa" w:w="80"/>
              <w:right w:type="dxa" w:w="90"/>
            </w:tcMar>
          </w:tcPr>
          <w:p>
            <w:r>
              <w:rPr>
                <w:rFonts w:ascii="Arial" w:cs="Arial" w:eastAsia="Arial" w:hAnsi="Arial"/>
                <w:b/>
                <w:bCs/>
                <w:color w:val="FFFFFF"/>
                <w:sz w:val="19"/>
                <w:szCs w:val="19"/>
              </w:rPr>
              <w:t xml:space="preserve">Tool</w:t>
            </w:r>
          </w:p>
        </w:tc>
        <w:tc>
          <w:tcPr>
            <w:tcW w:type="dxa" w:w="840"/>
            <w:tcBorders>
              <w:top w:val="single" w:color="1E3A5F" w:sz="1"/>
              <w:left w:val="single" w:color="1E3A5F" w:sz="1"/>
              <w:bottom w:val="single" w:color="1E3A5F" w:sz="1"/>
              <w:right w:val="single" w:color="1E3A5F" w:sz="1"/>
            </w:tcBorders>
            <w:shd w:fill="1E3A5F" w:val="clear"/>
            <w:tcMar>
              <w:top w:type="dxa" w:w="80"/>
              <w:left w:type="dxa" w:w="90"/>
              <w:bottom w:type="dxa" w:w="80"/>
              <w:right w:type="dxa" w:w="90"/>
            </w:tcMar>
          </w:tcPr>
          <w:p>
            <w:r>
              <w:rPr>
                <w:rFonts w:ascii="Arial" w:cs="Arial" w:eastAsia="Arial" w:hAnsi="Arial"/>
                <w:b/>
                <w:bCs/>
                <w:color w:val="FFFFFF"/>
                <w:sz w:val="19"/>
                <w:szCs w:val="19"/>
              </w:rPr>
              <w:t xml:space="preserve">Gate?</w:t>
            </w:r>
          </w:p>
        </w:tc>
        <w:tc>
          <w:tcPr>
            <w:tcW w:type="dxa" w:w="3840"/>
            <w:tcBorders>
              <w:top w:val="single" w:color="1E3A5F" w:sz="1"/>
              <w:left w:val="single" w:color="1E3A5F" w:sz="1"/>
              <w:bottom w:val="single" w:color="1E3A5F" w:sz="1"/>
              <w:right w:val="single" w:color="1E3A5F" w:sz="1"/>
            </w:tcBorders>
            <w:shd w:fill="1E3A5F" w:val="clear"/>
            <w:tcMar>
              <w:top w:type="dxa" w:w="80"/>
              <w:left w:type="dxa" w:w="90"/>
              <w:bottom w:type="dxa" w:w="80"/>
              <w:right w:type="dxa" w:w="90"/>
            </w:tcMar>
          </w:tcPr>
          <w:p>
            <w:r>
              <w:rPr>
                <w:rFonts w:ascii="Arial" w:cs="Arial" w:eastAsia="Arial" w:hAnsi="Arial"/>
                <w:b/>
                <w:bCs/>
                <w:color w:val="FFFFFF"/>
                <w:sz w:val="19"/>
                <w:szCs w:val="19"/>
              </w:rPr>
              <w:t xml:space="preserve">Evidence Required</w:t>
            </w:r>
          </w:p>
        </w:tc>
      </w:tr>
      <w:tr>
        <w:tc>
          <w:tcPr>
            <w:tcW w:type="dxa" w:w="4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1</w:t>
            </w:r>
          </w:p>
        </w:tc>
        <w:tc>
          <w:tcPr>
            <w:tcW w:type="dxa" w:w="192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bCs/>
                <w:color w:val="1E293B"/>
                <w:sz w:val="19"/>
                <w:szCs w:val="19"/>
              </w:rPr>
              <w:t xml:space="preserve">Secret Scanning</w:t>
            </w:r>
          </w:p>
        </w:tc>
        <w:tc>
          <w:tcPr>
            <w:tcW w:type="dxa" w:w="22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Gitleaks  (gitleaks/gitleaks-action)</w:t>
            </w:r>
          </w:p>
        </w:tc>
        <w:tc>
          <w:tcPr>
            <w:tcW w:type="dxa" w:w="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Screenshot of blocked run on planted secret</w:t>
            </w:r>
          </w:p>
        </w:tc>
      </w:tr>
      <w:tr>
        <w:tc>
          <w:tcPr>
            <w:tcW w:type="dxa" w:w="4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2</w:t>
            </w:r>
          </w:p>
        </w:tc>
        <w:tc>
          <w:tcPr>
            <w:tcW w:type="dxa" w:w="192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bCs/>
                <w:color w:val="1E293B"/>
                <w:sz w:val="19"/>
                <w:szCs w:val="19"/>
              </w:rPr>
              <w:t xml:space="preserve">Dependency Audit</w:t>
            </w:r>
          </w:p>
        </w:tc>
        <w:tc>
          <w:tcPr>
            <w:tcW w:type="dxa" w:w="22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pip-audit  or  npm audit  or  Snyk</w:t>
            </w:r>
          </w:p>
        </w:tc>
        <w:tc>
          <w:tcPr>
            <w:tcW w:type="dxa" w:w="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Report exported as pipeline artifact</w:t>
            </w:r>
          </w:p>
        </w:tc>
      </w:tr>
      <w:tr>
        <w:tc>
          <w:tcPr>
            <w:tcW w:type="dxa" w:w="4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3</w:t>
            </w:r>
          </w:p>
        </w:tc>
        <w:tc>
          <w:tcPr>
            <w:tcW w:type="dxa" w:w="192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bCs/>
                <w:color w:val="1E293B"/>
                <w:sz w:val="19"/>
                <w:szCs w:val="19"/>
              </w:rPr>
              <w:t xml:space="preserve">SAST</w:t>
            </w:r>
          </w:p>
        </w:tc>
        <w:tc>
          <w:tcPr>
            <w:tcW w:type="dxa" w:w="22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Semgrep  (returntocorp/semgrep-action)</w:t>
            </w:r>
          </w:p>
        </w:tc>
        <w:tc>
          <w:tcPr>
            <w:tcW w:type="dxa" w:w="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SARIF report uploaded to GitHub Security tab</w:t>
            </w:r>
          </w:p>
        </w:tc>
      </w:tr>
      <w:tr>
        <w:tc>
          <w:tcPr>
            <w:tcW w:type="dxa" w:w="4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4</w:t>
            </w:r>
          </w:p>
        </w:tc>
        <w:tc>
          <w:tcPr>
            <w:tcW w:type="dxa" w:w="192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bCs/>
                <w:color w:val="1E293B"/>
                <w:sz w:val="19"/>
                <w:szCs w:val="19"/>
              </w:rPr>
              <w:t xml:space="preserve">Unit Tests + Coverage</w:t>
            </w:r>
          </w:p>
        </w:tc>
        <w:tc>
          <w:tcPr>
            <w:tcW w:type="dxa" w:w="22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pytest + pytest-cov  or  jest --coverage</w:t>
            </w:r>
          </w:p>
        </w:tc>
        <w:tc>
          <w:tcPr>
            <w:tcW w:type="dxa" w:w="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Coverage ≥ 75%; badge in README</w:t>
            </w:r>
          </w:p>
        </w:tc>
      </w:tr>
      <w:tr>
        <w:tc>
          <w:tcPr>
            <w:tcW w:type="dxa" w:w="4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5</w:t>
            </w:r>
          </w:p>
        </w:tc>
        <w:tc>
          <w:tcPr>
            <w:tcW w:type="dxa" w:w="192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bCs/>
                <w:color w:val="1E293B"/>
                <w:sz w:val="19"/>
                <w:szCs w:val="19"/>
              </w:rPr>
              <w:t xml:space="preserve">Docker Build</w:t>
            </w:r>
          </w:p>
        </w:tc>
        <w:tc>
          <w:tcPr>
            <w:tcW w:type="dxa" w:w="22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docker buildx  (multi-stage: builder + runtime)</w:t>
            </w:r>
          </w:p>
        </w:tc>
        <w:tc>
          <w:tcPr>
            <w:tcW w:type="dxa" w:w="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16A34A"/>
                <w:sz w:val="19"/>
                <w:szCs w:val="19"/>
              </w:rPr>
              <w:t xml:space="preserve">NO</w:t>
            </w:r>
          </w:p>
        </w:tc>
        <w:tc>
          <w:tcPr>
            <w:tcW w:type="dxa" w:w="3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Image built and tagged with git SHA</w:t>
            </w:r>
          </w:p>
        </w:tc>
      </w:tr>
      <w:tr>
        <w:tc>
          <w:tcPr>
            <w:tcW w:type="dxa" w:w="4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6</w:t>
            </w:r>
          </w:p>
        </w:tc>
        <w:tc>
          <w:tcPr>
            <w:tcW w:type="dxa" w:w="192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bCs/>
                <w:color w:val="1E293B"/>
                <w:sz w:val="19"/>
                <w:szCs w:val="19"/>
              </w:rPr>
              <w:t xml:space="preserve">Image Vulnerability Scan</w:t>
            </w:r>
          </w:p>
        </w:tc>
        <w:tc>
          <w:tcPr>
            <w:tcW w:type="dxa" w:w="22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Trivy  (aquasecurity/trivy-action)</w:t>
            </w:r>
          </w:p>
        </w:tc>
        <w:tc>
          <w:tcPr>
            <w:tcW w:type="dxa" w:w="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CRITICAL findings block; report as artifact</w:t>
            </w:r>
          </w:p>
        </w:tc>
      </w:tr>
      <w:tr>
        <w:tc>
          <w:tcPr>
            <w:tcW w:type="dxa" w:w="4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7</w:t>
            </w:r>
          </w:p>
        </w:tc>
        <w:tc>
          <w:tcPr>
            <w:tcW w:type="dxa" w:w="192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bCs/>
                <w:color w:val="1E293B"/>
                <w:sz w:val="19"/>
                <w:szCs w:val="19"/>
              </w:rPr>
              <w:t xml:space="preserve">SBOM Generation</w:t>
            </w:r>
          </w:p>
        </w:tc>
        <w:tc>
          <w:tcPr>
            <w:tcW w:type="dxa" w:w="22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Syft  (anchore/sbom-action)</w:t>
            </w:r>
          </w:p>
        </w:tc>
        <w:tc>
          <w:tcPr>
            <w:tcW w:type="dxa" w:w="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16A34A"/>
                <w:sz w:val="19"/>
                <w:szCs w:val="19"/>
              </w:rPr>
              <w:t xml:space="preserve">NO</w:t>
            </w:r>
          </w:p>
        </w:tc>
        <w:tc>
          <w:tcPr>
            <w:tcW w:type="dxa" w:w="3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CycloneDX JSON attached as artifact</w:t>
            </w:r>
          </w:p>
        </w:tc>
      </w:tr>
      <w:tr>
        <w:tc>
          <w:tcPr>
            <w:tcW w:type="dxa" w:w="4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8</w:t>
            </w:r>
          </w:p>
        </w:tc>
        <w:tc>
          <w:tcPr>
            <w:tcW w:type="dxa" w:w="192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bCs/>
                <w:color w:val="1E293B"/>
                <w:sz w:val="19"/>
                <w:szCs w:val="19"/>
              </w:rPr>
              <w:t xml:space="preserve">Image Signing</w:t>
            </w:r>
          </w:p>
        </w:tc>
        <w:tc>
          <w:tcPr>
            <w:tcW w:type="dxa" w:w="22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Cosign  (keyless OIDC signing)</w:t>
            </w:r>
          </w:p>
        </w:tc>
        <w:tc>
          <w:tcPr>
            <w:tcW w:type="dxa" w:w="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16A34A"/>
                <w:sz w:val="19"/>
                <w:szCs w:val="19"/>
              </w:rPr>
              <w:t xml:space="preserve">NO</w:t>
            </w:r>
          </w:p>
        </w:tc>
        <w:tc>
          <w:tcPr>
            <w:tcW w:type="dxa" w:w="3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Signature stored in ECR alongside image</w:t>
            </w:r>
          </w:p>
        </w:tc>
      </w:tr>
      <w:tr>
        <w:tc>
          <w:tcPr>
            <w:tcW w:type="dxa" w:w="4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9</w:t>
            </w:r>
          </w:p>
        </w:tc>
        <w:tc>
          <w:tcPr>
            <w:tcW w:type="dxa" w:w="192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bCs/>
                <w:color w:val="1E293B"/>
                <w:sz w:val="19"/>
                <w:szCs w:val="19"/>
              </w:rPr>
              <w:t xml:space="preserve">IaC Lint</w:t>
            </w:r>
          </w:p>
        </w:tc>
        <w:tc>
          <w:tcPr>
            <w:tcW w:type="dxa" w:w="22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tflint  on  infrastructure/</w:t>
            </w:r>
          </w:p>
        </w:tc>
        <w:tc>
          <w:tcPr>
            <w:tcW w:type="dxa" w:w="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16A34A"/>
                <w:sz w:val="19"/>
                <w:szCs w:val="19"/>
              </w:rPr>
            </w:r>
          </w:p>
        </w:tc>
        <w:tc>
          <w:tcPr>
            <w:tcW w:type="dxa" w:w="3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r>
          </w:p>
        </w:tc>
      </w:tr>
      <w:tr>
        <w:tc>
          <w:tcPr>
            <w:tcW w:type="dxa" w:w="4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YES</w:t>
            </w:r>
          </w:p>
        </w:tc>
        <w:tc>
          <w:tcPr>
            <w:tcW w:type="dxa" w:w="192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bCs/>
                <w:color w:val="1E293B"/>
                <w:sz w:val="19"/>
                <w:szCs w:val="19"/>
              </w:rPr>
              <w:t xml:space="preserve">Zero errors; warnings documented</w:t>
            </w:r>
          </w:p>
        </w:tc>
        <w:tc>
          <w:tcPr>
            <w:tcW w:type="dxa" w:w="22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r>
          </w:p>
        </w:tc>
        <w:tc>
          <w:tcPr>
            <w:tcW w:type="dxa" w:w="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16A34A"/>
                <w:sz w:val="19"/>
                <w:szCs w:val="19"/>
              </w:rPr>
            </w:r>
          </w:p>
        </w:tc>
        <w:tc>
          <w:tcPr>
            <w:tcW w:type="dxa" w:w="3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r>
          </w:p>
        </w:tc>
      </w:tr>
      <w:tr>
        <w:tc>
          <w:tcPr>
            <w:tcW w:type="dxa" w:w="4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10</w:t>
            </w:r>
          </w:p>
        </w:tc>
        <w:tc>
          <w:tcPr>
            <w:tcW w:type="dxa" w:w="192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bCs/>
                <w:color w:val="1E293B"/>
                <w:sz w:val="19"/>
                <w:szCs w:val="19"/>
              </w:rPr>
              <w:t xml:space="preserve">Checkov Scan</w:t>
            </w:r>
          </w:p>
        </w:tc>
        <w:tc>
          <w:tcPr>
            <w:tcW w:type="dxa" w:w="22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checkov  on  infrastructure/</w:t>
            </w:r>
          </w:p>
        </w:tc>
        <w:tc>
          <w:tcPr>
            <w:tcW w:type="dxa" w:w="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CRITICAL findings block; report as artifact</w:t>
            </w:r>
          </w:p>
        </w:tc>
      </w:tr>
      <w:tr>
        <w:tc>
          <w:tcPr>
            <w:tcW w:type="dxa" w:w="4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11</w:t>
            </w:r>
          </w:p>
        </w:tc>
        <w:tc>
          <w:tcPr>
            <w:tcW w:type="dxa" w:w="192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bCs/>
                <w:color w:val="1E293B"/>
                <w:sz w:val="19"/>
                <w:szCs w:val="19"/>
              </w:rPr>
              <w:t xml:space="preserve">Terragrunt Deploy</w:t>
            </w:r>
          </w:p>
        </w:tc>
        <w:tc>
          <w:tcPr>
            <w:tcW w:type="dxa" w:w="228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terragrunt apply  (dev environment)</w:t>
            </w:r>
          </w:p>
        </w:tc>
        <w:tc>
          <w:tcPr>
            <w:tcW w:type="dxa" w:w="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FFFFF" w:val="clear"/>
            <w:tcMar>
              <w:top w:type="dxa" w:w="68"/>
              <w:left w:type="dxa" w:w="90"/>
              <w:bottom w:type="dxa" w:w="68"/>
              <w:right w:type="dxa" w:w="90"/>
            </w:tcMar>
          </w:tcPr>
          <w:p>
            <w:r>
              <w:rPr>
                <w:rFonts w:ascii="Arial" w:cs="Arial" w:eastAsia="Arial" w:hAnsi="Arial"/>
                <w:b w:val="false"/>
                <w:bCs w:val="false"/>
                <w:color w:val="64748B"/>
                <w:sz w:val="19"/>
                <w:szCs w:val="19"/>
              </w:rPr>
              <w:t xml:space="preserve">Deploy only on main; smoke test follows</w:t>
            </w:r>
          </w:p>
        </w:tc>
      </w:tr>
      <w:tr>
        <w:tc>
          <w:tcPr>
            <w:tcW w:type="dxa" w:w="4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12</w:t>
            </w:r>
          </w:p>
        </w:tc>
        <w:tc>
          <w:tcPr>
            <w:tcW w:type="dxa" w:w="192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bCs/>
                <w:color w:val="1E293B"/>
                <w:sz w:val="19"/>
                <w:szCs w:val="19"/>
              </w:rPr>
              <w:t xml:space="preserve">Smoke Test</w:t>
            </w:r>
          </w:p>
        </w:tc>
        <w:tc>
          <w:tcPr>
            <w:tcW w:type="dxa" w:w="228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curl  or  pytest  against live endpoint</w:t>
            </w:r>
          </w:p>
        </w:tc>
        <w:tc>
          <w:tcPr>
            <w:tcW w:type="dxa" w:w="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DC2626"/>
                <w:sz w:val="19"/>
                <w:szCs w:val="19"/>
              </w:rPr>
              <w:t xml:space="preserve">YES</w:t>
            </w:r>
          </w:p>
        </w:tc>
        <w:tc>
          <w:tcPr>
            <w:tcW w:type="dxa" w:w="3840"/>
            <w:tcBorders>
              <w:top w:val="single" w:color="CBD5E1" w:sz="1"/>
              <w:left w:val="single" w:color="CBD5E1" w:sz="1"/>
              <w:bottom w:val="single" w:color="CBD5E1" w:sz="1"/>
              <w:right w:val="single" w:color="CBD5E1" w:sz="1"/>
            </w:tcBorders>
            <w:shd w:fill="F8FAFC" w:val="clear"/>
            <w:tcMar>
              <w:top w:type="dxa" w:w="68"/>
              <w:left w:type="dxa" w:w="90"/>
              <w:bottom w:type="dxa" w:w="68"/>
              <w:right w:type="dxa" w:w="90"/>
            </w:tcMar>
          </w:tcPr>
          <w:p>
            <w:r>
              <w:rPr>
                <w:rFonts w:ascii="Arial" w:cs="Arial" w:eastAsia="Arial" w:hAnsi="Arial"/>
                <w:b w:val="false"/>
                <w:bCs w:val="false"/>
                <w:color w:val="64748B"/>
                <w:sz w:val="19"/>
                <w:szCs w:val="19"/>
              </w:rPr>
              <w:t xml:space="preserve">GET /health returns 200; pipeline fails otherwise</w:t>
            </w:r>
          </w:p>
        </w:tc>
      </w:tr>
    </w:tbl>
    <w:p>
      <w:pPr>
        <w:spacing w:before="100" w:after="0"/>
      </w:pPr>
      <w:r>
        <w:t xml:space="preserve"/>
      </w:r>
    </w:p>
    <w:p>
      <w:pPr>
        <w:pStyle w:val="Heading2"/>
        <w:spacing w:before="280" w:after="100"/>
      </w:pPr>
      <w:r>
        <w:rPr>
          <w:rFonts w:ascii="Arial" w:cs="Arial" w:eastAsia="Arial" w:hAnsi="Arial"/>
          <w:b/>
          <w:bCs/>
          <w:color w:val="2563EB"/>
          <w:sz w:val="25"/>
          <w:szCs w:val="25"/>
        </w:rPr>
        <w:t xml:space="preserve">2.3  Pipeline Engineering Standards</w:t>
      </w:r>
    </w:p>
    <w:p>
      <w:pPr>
        <w:spacing w:before="65" w:after="65"/>
      </w:pPr>
      <w:r>
        <w:rPr>
          <w:rFonts w:ascii="Arial" w:cs="Arial" w:eastAsia="Arial" w:hAnsi="Arial"/>
          <w:color w:val="1E293B"/>
          <w:sz w:val="21"/>
          <w:szCs w:val="21"/>
        </w:rPr>
        <w:t xml:space="preserve">Beyond running the stages — the pipeline itself must demonstrate senior engineering judgment:</w:t>
      </w:r>
    </w:p>
    <w:p>
      <w:pPr>
        <w:spacing w:before="80" w:after="0"/>
      </w:pPr>
      <w:r>
        <w:t xml:space="preserve"/>
      </w:r>
    </w:p>
    <w:p>
      <w:pPr>
        <w:pStyle w:val="ListParagraph"/>
        <w:numPr>
          <w:ilvl w:val="0"/>
          <w:numId w:val="2"/>
        </w:numPr>
        <w:spacing w:before="50" w:after="50"/>
      </w:pPr>
      <w:r>
        <w:rPr>
          <w:rFonts w:ascii="Arial" w:cs="Arial" w:eastAsia="Arial" w:hAnsi="Arial"/>
          <w:color w:val="1E293B"/>
          <w:sz w:val="21"/>
          <w:szCs w:val="21"/>
        </w:rPr>
        <w:t xml:space="preserve">Fail fast and ordered: secret scanning (Stage 1) must run before build (Stage 5). If Stage 1 fails, Stages 2–12 must not start. Use needs/depends_on correctly — show this in the YAML.</w:t>
      </w:r>
    </w:p>
    <w:p>
      <w:pPr>
        <w:pStyle w:val="ListParagraph"/>
        <w:numPr>
          <w:ilvl w:val="0"/>
          <w:numId w:val="2"/>
        </w:numPr>
        <w:spacing w:before="50" w:after="50"/>
      </w:pPr>
      <w:r>
        <w:rPr>
          <w:rFonts w:ascii="Arial" w:cs="Arial" w:eastAsia="Arial" w:hAnsi="Arial"/>
          <w:color w:val="1E293B"/>
          <w:sz w:val="21"/>
          <w:szCs w:val="21"/>
        </w:rPr>
        <w:t xml:space="preserve">OIDC only: the Terragrunt deploy stage must use aws-actions/configure-aws-credentials with role-to-assume. The pipeline YAML must not contain AWS_ACCESS_KEY_ID anywhere — including in comments.</w:t>
      </w:r>
    </w:p>
    <w:p>
      <w:pPr>
        <w:pStyle w:val="ListParagraph"/>
        <w:numPr>
          <w:ilvl w:val="0"/>
          <w:numId w:val="2"/>
        </w:numPr>
        <w:spacing w:before="50" w:after="50"/>
      </w:pPr>
      <w:r>
        <w:rPr>
          <w:rFonts w:ascii="Arial" w:cs="Arial" w:eastAsia="Arial" w:hAnsi="Arial"/>
          <w:color w:val="1E293B"/>
          <w:sz w:val="21"/>
          <w:szCs w:val="21"/>
        </w:rPr>
        <w:t xml:space="preserve">Environment-scoped secrets: production credentials (if you add a prod environment) must use GitHub Actions Environments with required reviewers — not repository-level secrets.</w:t>
      </w:r>
    </w:p>
    <w:p>
      <w:pPr>
        <w:pStyle w:val="ListParagraph"/>
        <w:numPr>
          <w:ilvl w:val="0"/>
          <w:numId w:val="2"/>
        </w:numPr>
        <w:spacing w:before="50" w:after="50"/>
      </w:pPr>
      <w:r>
        <w:rPr>
          <w:rFonts w:ascii="Arial" w:cs="Arial" w:eastAsia="Arial" w:hAnsi="Arial"/>
          <w:color w:val="1E293B"/>
          <w:sz w:val="21"/>
          <w:szCs w:val="21"/>
        </w:rPr>
        <w:t xml:space="preserve">Pipeline as code: the .github/workflows/ directory must itself be subject to change review. Add a CODEOWNERS file requiring at least one senior engineer review on any workflow file change.</w:t>
      </w:r>
    </w:p>
    <w:p>
      <w:pPr>
        <w:pStyle w:val="ListParagraph"/>
        <w:numPr>
          <w:ilvl w:val="0"/>
          <w:numId w:val="2"/>
        </w:numPr>
        <w:spacing w:before="50" w:after="50"/>
      </w:pPr>
      <w:r>
        <w:rPr>
          <w:rFonts w:ascii="Arial" w:cs="Arial" w:eastAsia="Arial" w:hAnsi="Arial"/>
          <w:color w:val="1E293B"/>
          <w:sz w:val="21"/>
          <w:szCs w:val="21"/>
        </w:rPr>
        <w:t xml:space="preserve">Reusable workflows: extract the security scanning stages (1–4) into a reusable workflow (.github/workflows/security-scan.yml) that the main pipeline calls. This models how a platform team would share standards across multiple repositories.</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2.4  Evidence Required for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EFF6FF" w:val="clear"/>
            <w:tcMar>
              <w:top w:type="dxa" w:w="100"/>
              <w:left w:type="dxa" w:w="160"/>
              <w:bottom w:type="dxa" w:w="40"/>
              <w:right w:type="dxa" w:w="160"/>
            </w:tcMar>
          </w:tcPr>
          <w:p>
            <w:pPr>
              <w:spacing w:before="0" w:after="0"/>
            </w:pPr>
            <w:r>
              <w:rPr>
                <w:rFonts w:ascii="Arial" w:cs="Arial" w:eastAsia="Arial" w:hAnsi="Arial"/>
                <w:b/>
                <w:bCs/>
                <w:color w:val="2563EB"/>
                <w:sz w:val="21"/>
                <w:szCs w:val="21"/>
              </w:rPr>
              <w:t xml:space="preserve">What to submit</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Screenshot or short clip of a FAILED pipeline run — Gitleaks or Semgrep blocking on the planted flaw. Label which flaw was caught.</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Screenshot of a full GREEN pipeline run — all 12 stages passing, all artifacts uploaded.</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GitHub Actions run summary showing: Trivy report, SBOM file, and Checkov report visible as downloadable artifacts.</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The .github/workflows/ YAML files — committed, commented, and readable.</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CODEOWNERS file in the repository root.</w:t>
            </w:r>
          </w:p>
        </w:tc>
      </w:tr>
      <w:tr>
        <w:tc>
          <w:tcPr>
            <w:tcW w:type="dxa" w:w="9360"/>
            <w:tcBorders>
              <w:top w:val="none" w:color="FFFFFF" w:sz="0"/>
              <w:left w:val="single" w:color="2563EB" w:sz="6"/>
              <w:bottom w:val="single" w:color="2563EB" w:sz="6"/>
              <w:right w:val="none" w:color="FFFFFF" w:sz="0"/>
            </w:tcBorders>
            <w:shd w:fill="EFF6FF" w:val="clear"/>
            <w:tcMar>
              <w:top w:type="dxa" w:w="40"/>
              <w:left w:type="dxa" w:w="160"/>
              <w:bottom w:type="dxa" w:w="90"/>
              <w:right w:type="dxa" w:w="160"/>
            </w:tcMar>
          </w:tcPr>
          <w:p>
            <w:pPr>
              <w:spacing w:before="0" w:after="0"/>
            </w:pPr>
            <w:r>
              <w:rPr>
                <w:rFonts w:ascii="Arial" w:cs="Arial" w:eastAsia="Arial" w:hAnsi="Arial"/>
                <w:color w:val="1E293B"/>
                <w:sz w:val="20"/>
                <w:szCs w:val="20"/>
              </w:rPr>
              <w:t xml:space="preserve">• README section titled 'Pipeline Architecture' — explain the fail-fast ordering, the OIDC approach, and the reusable workflow pattern. Three short paragraphs.</w:t>
            </w:r>
          </w:p>
        </w:tc>
      </w:tr>
    </w:tbl>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Part 3  —  Observability, SLOs &amp; Runbooks</w:t>
      </w:r>
    </w:p>
    <w:p>
      <w:pPr>
        <w:spacing w:before="0" w:after="120"/>
      </w:pPr>
      <w:r>
        <w:rPr>
          <w:rFonts w:ascii="Arial" w:cs="Arial" w:eastAsia="Arial" w:hAnsi="Arial"/>
          <w:b/>
          <w:bCs/>
          <w:color w:val="2563EB"/>
          <w:sz w:val="22"/>
          <w:szCs w:val="22"/>
        </w:rPr>
        <w:t xml:space="preserve">30 Marks  |  Estimated Time: 0.5 – 1 Day</w:t>
      </w:r>
    </w:p>
    <w:p>
      <w:pPr>
        <w:spacing w:before="65" w:after="65"/>
      </w:pPr>
      <w:r>
        <w:rPr>
          <w:rFonts w:ascii="Arial" w:cs="Arial" w:eastAsia="Arial" w:hAnsi="Arial"/>
          <w:color w:val="1E293B"/>
          <w:sz w:val="21"/>
          <w:szCs w:val="21"/>
        </w:rPr>
        <w:t xml:space="preserve">This part deliberately sits in a gap area. The goal is not perfection — it is to show that you can define reliability targets, connect them to operational behaviour, and write the human process around them.</w:t>
      </w:r>
    </w:p>
    <w:p>
      <w:pPr>
        <w:spacing w:before="80" w:after="0"/>
      </w:pPr>
      <w:r>
        <w:t xml:space="preserve"/>
      </w:r>
    </w:p>
    <w:p>
      <w:pPr>
        <w:pStyle w:val="Heading2"/>
        <w:spacing w:before="280" w:after="100"/>
      </w:pPr>
      <w:r>
        <w:rPr>
          <w:rFonts w:ascii="Arial" w:cs="Arial" w:eastAsia="Arial" w:hAnsi="Arial"/>
          <w:b/>
          <w:bCs/>
          <w:color w:val="2563EB"/>
          <w:sz w:val="25"/>
          <w:szCs w:val="25"/>
        </w:rPr>
        <w:t xml:space="preserve">3.1  CloudWatch Dashboard via Terraform  [10 Marks]</w:t>
      </w:r>
    </w:p>
    <w:p>
      <w:pPr>
        <w:spacing w:before="65" w:after="65"/>
      </w:pPr>
      <w:r>
        <w:rPr>
          <w:rFonts w:ascii="Arial" w:cs="Arial" w:eastAsia="Arial" w:hAnsi="Arial"/>
          <w:color w:val="1E293B"/>
          <w:sz w:val="21"/>
          <w:szCs w:val="21"/>
        </w:rPr>
        <w:t xml:space="preserve">Provision a production-quality CloudWatch dashboard for your Lambda function entirely via Terraform — inside modules/observability. No console clicks.</w:t>
      </w:r>
    </w:p>
    <w:p>
      <w:pPr>
        <w:spacing w:before="80" w:after="0"/>
      </w:pPr>
      <w:r>
        <w:t xml:space="preserve"/>
      </w:r>
    </w:p>
    <w:p>
      <w:pPr>
        <w:spacing w:before="65" w:after="65"/>
      </w:pPr>
      <w:r>
        <w:rPr>
          <w:rFonts w:ascii="Arial" w:cs="Arial" w:eastAsia="Arial" w:hAnsi="Arial"/>
          <w:color w:val="1E293B"/>
          <w:sz w:val="21"/>
          <w:szCs w:val="21"/>
        </w:rPr>
        <w:t xml:space="preserve">Required panels — implement all six:</w:t>
      </w:r>
    </w:p>
    <w:p>
      <w:pPr>
        <w:pStyle w:val="ListParagraph"/>
        <w:numPr>
          <w:ilvl w:val="0"/>
          <w:numId w:val="2"/>
        </w:numPr>
        <w:spacing w:before="50" w:after="50"/>
      </w:pPr>
      <w:r>
        <w:rPr>
          <w:rFonts w:ascii="Arial" w:cs="Arial" w:eastAsia="Arial" w:hAnsi="Arial"/>
          <w:color w:val="1E293B"/>
          <w:sz w:val="21"/>
          <w:szCs w:val="21"/>
        </w:rPr>
        <w:t xml:space="preserve">Invocation count (requests/min) — traffic signal</w:t>
      </w:r>
    </w:p>
    <w:p>
      <w:pPr>
        <w:pStyle w:val="ListParagraph"/>
        <w:numPr>
          <w:ilvl w:val="0"/>
          <w:numId w:val="2"/>
        </w:numPr>
        <w:spacing w:before="50" w:after="50"/>
      </w:pPr>
      <w:r>
        <w:rPr>
          <w:rFonts w:ascii="Arial" w:cs="Arial" w:eastAsia="Arial" w:hAnsi="Arial"/>
          <w:color w:val="1E293B"/>
          <w:sz w:val="21"/>
          <w:szCs w:val="21"/>
        </w:rPr>
        <w:t xml:space="preserve">Error rate % ((errors / invocations) × 100) — the most important signal</w:t>
      </w:r>
    </w:p>
    <w:p>
      <w:pPr>
        <w:pStyle w:val="ListParagraph"/>
        <w:numPr>
          <w:ilvl w:val="0"/>
          <w:numId w:val="2"/>
        </w:numPr>
        <w:spacing w:before="50" w:after="50"/>
      </w:pPr>
      <w:r>
        <w:rPr>
          <w:rFonts w:ascii="Arial" w:cs="Arial" w:eastAsia="Arial" w:hAnsi="Arial"/>
          <w:color w:val="1E293B"/>
          <w:sz w:val="21"/>
          <w:szCs w:val="21"/>
        </w:rPr>
        <w:t xml:space="preserve">Duration P50 and P99 (milliseconds) — not just average; latency distribution matters</w:t>
      </w:r>
    </w:p>
    <w:p>
      <w:pPr>
        <w:pStyle w:val="ListParagraph"/>
        <w:numPr>
          <w:ilvl w:val="0"/>
          <w:numId w:val="2"/>
        </w:numPr>
        <w:spacing w:before="50" w:after="50"/>
      </w:pPr>
      <w:r>
        <w:rPr>
          <w:rFonts w:ascii="Arial" w:cs="Arial" w:eastAsia="Arial" w:hAnsi="Arial"/>
          <w:color w:val="1E293B"/>
          <w:sz w:val="21"/>
          <w:szCs w:val="21"/>
        </w:rPr>
        <w:t xml:space="preserve">Throttle count — free tier canary: if Lambda throttles, you are over limits</w:t>
      </w:r>
    </w:p>
    <w:p>
      <w:pPr>
        <w:pStyle w:val="ListParagraph"/>
        <w:numPr>
          <w:ilvl w:val="0"/>
          <w:numId w:val="2"/>
        </w:numPr>
        <w:spacing w:before="50" w:after="50"/>
      </w:pPr>
      <w:r>
        <w:rPr>
          <w:rFonts w:ascii="Arial" w:cs="Arial" w:eastAsia="Arial" w:hAnsi="Arial"/>
          <w:color w:val="1E293B"/>
          <w:sz w:val="21"/>
          <w:szCs w:val="21"/>
        </w:rPr>
        <w:t xml:space="preserve">Concurrent executions — shows scaling behaviour</w:t>
      </w:r>
    </w:p>
    <w:p>
      <w:pPr>
        <w:pStyle w:val="ListParagraph"/>
        <w:numPr>
          <w:ilvl w:val="0"/>
          <w:numId w:val="2"/>
        </w:numPr>
        <w:spacing w:before="50" w:after="50"/>
      </w:pPr>
      <w:r>
        <w:rPr>
          <w:rFonts w:ascii="Arial" w:cs="Arial" w:eastAsia="Arial" w:hAnsi="Arial"/>
          <w:color w:val="1E293B"/>
          <w:sz w:val="21"/>
          <w:szCs w:val="21"/>
        </w:rPr>
        <w:t xml:space="preserve">One custom metric: emit a CloudWatch metric from your POST /events handler counting events by type. Show it on the dashboard. Use PutMetricData via the AWS SDK — not a log filter.</w:t>
      </w:r>
    </w:p>
    <w:p>
      <w:pPr>
        <w:spacing w:before="80" w:after="0"/>
      </w:pPr>
      <w:r>
        <w:t xml:space="preserve"/>
      </w:r>
    </w:p>
    <w:p>
      <w:pPr>
        <w:spacing w:before="65" w:after="65"/>
      </w:pPr>
      <w:r>
        <w:rPr>
          <w:rFonts w:ascii="Arial" w:cs="Arial" w:eastAsia="Arial" w:hAnsi="Arial"/>
          <w:color w:val="1E293B"/>
          <w:sz w:val="21"/>
          <w:szCs w:val="21"/>
        </w:rPr>
        <w:t xml:space="preserve">Include a screenshot of the live dashboard with real data (call the endpoints a few times after deploy). The dashboard must show at least 15 minutes of data.</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3.2  Alerting with Operational Context  [8 Marks]</w:t>
      </w:r>
    </w:p>
    <w:p>
      <w:pPr>
        <w:spacing w:before="65" w:after="65"/>
      </w:pPr>
      <w:r>
        <w:rPr>
          <w:rFonts w:ascii="Arial" w:cs="Arial" w:eastAsia="Arial" w:hAnsi="Arial"/>
          <w:color w:val="1E293B"/>
          <w:sz w:val="21"/>
          <w:szCs w:val="21"/>
        </w:rPr>
        <w:t xml:space="preserve">Create two CloudWatch Alarms in Terraform — both in modules/observability, both wired to an SNS topic that delivers to your email.</w:t>
      </w:r>
    </w:p>
    <w:p>
      <w:pPr>
        <w:spacing w:before="80" w:after="0"/>
      </w:pPr>
      <w:r>
        <w:t xml:space="preserve"/>
      </w:r>
    </w:p>
    <w:p>
      <w:pPr>
        <w:pStyle w:val="ListParagraph"/>
        <w:numPr>
          <w:ilvl w:val="0"/>
          <w:numId w:val="2"/>
        </w:numPr>
        <w:spacing w:before="50" w:after="50"/>
      </w:pPr>
      <w:r>
        <w:rPr>
          <w:rFonts w:ascii="Arial" w:cs="Arial" w:eastAsia="Arial" w:hAnsi="Arial"/>
          <w:color w:val="1E293B"/>
          <w:sz w:val="21"/>
          <w:szCs w:val="21"/>
        </w:rPr>
        <w:t xml:space="preserve">Alarm 1 — Error Rate: trigger when error rate &gt; 5% over a 5-minute window. Alarm must have a descriptive AlarmDescription that includes: what this metric measures, what a breach means in operational terms, and the runbook URL.</w:t>
      </w:r>
    </w:p>
    <w:p>
      <w:pPr>
        <w:pStyle w:val="ListParagraph"/>
        <w:numPr>
          <w:ilvl w:val="0"/>
          <w:numId w:val="2"/>
        </w:numPr>
        <w:spacing w:before="50" w:after="50"/>
      </w:pPr>
      <w:r>
        <w:rPr>
          <w:rFonts w:ascii="Arial" w:cs="Arial" w:eastAsia="Arial" w:hAnsi="Arial"/>
          <w:color w:val="1E293B"/>
          <w:sz w:val="21"/>
          <w:szCs w:val="21"/>
        </w:rPr>
        <w:t xml:space="preserve">Alarm 2 — Duration Anomaly: trigger when P99 duration exceeds 3× the 7-day P99 baseline (use a metric math expression). This tests whether you know how to write a relative threshold, not just an absolute one.</w:t>
      </w:r>
    </w:p>
    <w:p>
      <w:pPr>
        <w:spacing w:before="80" w:after="0"/>
      </w:pPr>
      <w:r>
        <w:t xml:space="preserve"/>
      </w:r>
    </w:p>
    <w:p>
      <w:pPr>
        <w:spacing w:before="65" w:after="65"/>
      </w:pPr>
      <w:r>
        <w:rPr>
          <w:rFonts w:ascii="Arial" w:cs="Arial" w:eastAsia="Arial" w:hAnsi="Arial"/>
          <w:color w:val="1E293B"/>
          <w:sz w:val="21"/>
          <w:szCs w:val="21"/>
        </w:rPr>
        <w:t xml:space="preserve">Prove both alarms work: temporarily force a failure condition (e.g., introduce a deliberate error in the handler), show the alarm transitioning to ALARM state in a screenshot, then recover.</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3.3  SLO Definition &amp; Error Budget Policy  [12 Marks]</w:t>
      </w:r>
    </w:p>
    <w:p>
      <w:pPr>
        <w:spacing w:before="65" w:after="65"/>
      </w:pPr>
      <w:r>
        <w:rPr>
          <w:rFonts w:ascii="Arial" w:cs="Arial" w:eastAsia="Arial" w:hAnsi="Arial"/>
          <w:color w:val="1E293B"/>
          <w:sz w:val="21"/>
          <w:szCs w:val="21"/>
        </w:rPr>
        <w:t xml:space="preserve">Define a Service Level Objective for your API. This section is scored on reasoning quality, not on whether you've run an SLO platform.</w:t>
      </w:r>
    </w:p>
    <w:p>
      <w:pPr>
        <w:spacing w:before="80" w:after="0"/>
      </w:pPr>
      <w:r>
        <w:t xml:space="preserve"/>
      </w:r>
    </w:p>
    <w:p>
      <w:pPr>
        <w:spacing w:before="65" w:after="65"/>
      </w:pPr>
      <w:r>
        <w:rPr>
          <w:rFonts w:ascii="Arial" w:cs="Arial" w:eastAsia="Arial" w:hAnsi="Arial"/>
          <w:color w:val="1E293B"/>
          <w:sz w:val="21"/>
          <w:szCs w:val="21"/>
        </w:rPr>
        <w:t xml:space="preserve">Create slo/genesis-api-slo.yaml. A template is provided — fill in every field based on your actual deployment:</w:t>
      </w:r>
    </w:p>
    <w:p>
      <w:pPr>
        <w:spacing w:before="60" w:after="0"/>
      </w:pPr>
      <w:r>
        <w:t xml:space="preserve"/>
      </w:r>
    </w:p>
    <w:p>
      <w:pPr>
        <w:shd w:fill="1E293B" w:val="clear"/>
        <w:spacing w:before="36" w:after="36"/>
      </w:pPr>
      <w:r>
        <w:rPr>
          <w:rFonts w:ascii="Courier New" w:cs="Courier New" w:eastAsia="Courier New" w:hAnsi="Courier New"/>
          <w:color w:val="7DD3FC"/>
          <w:sz w:val="19"/>
          <w:szCs w:val="19"/>
        </w:rPr>
        <w:t xml:space="preserve">  service:          genesis-events-api</w:t>
      </w:r>
    </w:p>
    <w:p>
      <w:pPr>
        <w:shd w:fill="1E293B" w:val="clear"/>
        <w:spacing w:before="36" w:after="36"/>
      </w:pPr>
      <w:r>
        <w:rPr>
          <w:rFonts w:ascii="Courier New" w:cs="Courier New" w:eastAsia="Courier New" w:hAnsi="Courier New"/>
          <w:color w:val="7DD3FC"/>
          <w:sz w:val="19"/>
          <w:szCs w:val="19"/>
        </w:rPr>
        <w:t xml:space="preserve">  environment:      dev</w:t>
      </w:r>
    </w:p>
    <w:p>
      <w:pPr>
        <w:shd w:fill="1E293B" w:val="clear"/>
        <w:spacing w:before="36" w:after="36"/>
      </w:pPr>
      <w:r>
        <w:rPr>
          <w:rFonts w:ascii="Courier New" w:cs="Courier New" w:eastAsia="Courier New" w:hAnsi="Courier New"/>
          <w:color w:val="7DD3FC"/>
          <w:sz w:val="19"/>
          <w:szCs w:val="19"/>
        </w:rPr>
        <w:t xml:space="preserve">  </w:t>
      </w:r>
    </w:p>
    <w:p>
      <w:pPr>
        <w:shd w:fill="1E293B" w:val="clear"/>
        <w:spacing w:before="36" w:after="36"/>
      </w:pPr>
      <w:r>
        <w:rPr>
          <w:rFonts w:ascii="Courier New" w:cs="Courier New" w:eastAsia="Courier New" w:hAnsi="Courier New"/>
          <w:color w:val="7DD3FC"/>
          <w:sz w:val="19"/>
          <w:szCs w:val="19"/>
        </w:rPr>
        <w:t xml:space="preserve">  sli:</w:t>
      </w:r>
    </w:p>
    <w:p>
      <w:pPr>
        <w:shd w:fill="1E293B" w:val="clear"/>
        <w:spacing w:before="36" w:after="36"/>
      </w:pPr>
      <w:r>
        <w:rPr>
          <w:rFonts w:ascii="Courier New" w:cs="Courier New" w:eastAsia="Courier New" w:hAnsi="Courier New"/>
          <w:color w:val="7DD3FC"/>
          <w:sz w:val="19"/>
          <w:szCs w:val="19"/>
        </w:rPr>
        <w:t xml:space="preserve">    type:           availability</w:t>
      </w:r>
    </w:p>
    <w:p>
      <w:pPr>
        <w:shd w:fill="1E293B" w:val="clear"/>
        <w:spacing w:before="36" w:after="36"/>
      </w:pPr>
      <w:r>
        <w:rPr>
          <w:rFonts w:ascii="Courier New" w:cs="Courier New" w:eastAsia="Courier New" w:hAnsi="Courier New"/>
          <w:color w:val="7DD3FC"/>
          <w:sz w:val="19"/>
          <w:szCs w:val="19"/>
        </w:rPr>
        <w:t xml:space="preserve">    measurement:    (successful_invocations / total_invocations) * 100</w:t>
      </w:r>
    </w:p>
    <w:p>
      <w:pPr>
        <w:shd w:fill="1E293B" w:val="clear"/>
        <w:spacing w:before="36" w:after="36"/>
      </w:pPr>
      <w:r>
        <w:rPr>
          <w:rFonts w:ascii="Courier New" w:cs="Courier New" w:eastAsia="Courier New" w:hAnsi="Courier New"/>
          <w:color w:val="7DD3FC"/>
          <w:sz w:val="19"/>
          <w:szCs w:val="19"/>
        </w:rPr>
        <w:t xml:space="preserve">    datasource:     CloudWatch — Lambda Errors + Invocations metrics</w:t>
      </w:r>
    </w:p>
    <w:p>
      <w:pPr>
        <w:shd w:fill="1E293B" w:val="clear"/>
        <w:spacing w:before="36" w:after="36"/>
      </w:pPr>
      <w:r>
        <w:rPr>
          <w:rFonts w:ascii="Courier New" w:cs="Courier New" w:eastAsia="Courier New" w:hAnsi="Courier New"/>
          <w:color w:val="7DD3FC"/>
          <w:sz w:val="19"/>
          <w:szCs w:val="19"/>
        </w:rPr>
        <w:t xml:space="preserve">    query:          &lt;paste your CloudWatch Metrics Insights query here&gt;</w:t>
      </w:r>
    </w:p>
    <w:p>
      <w:pPr>
        <w:shd w:fill="1E293B" w:val="clear"/>
        <w:spacing w:before="36" w:after="36"/>
      </w:pPr>
      <w:r>
        <w:rPr>
          <w:rFonts w:ascii="Courier New" w:cs="Courier New" w:eastAsia="Courier New" w:hAnsi="Courier New"/>
          <w:color w:val="7DD3FC"/>
          <w:sz w:val="19"/>
          <w:szCs w:val="19"/>
        </w:rPr>
        <w:t xml:space="preserve">  </w:t>
      </w:r>
    </w:p>
    <w:p>
      <w:pPr>
        <w:shd w:fill="1E293B" w:val="clear"/>
        <w:spacing w:before="36" w:after="36"/>
      </w:pPr>
      <w:r>
        <w:rPr>
          <w:rFonts w:ascii="Courier New" w:cs="Courier New" w:eastAsia="Courier New" w:hAnsi="Courier New"/>
          <w:color w:val="7DD3FC"/>
          <w:sz w:val="19"/>
          <w:szCs w:val="19"/>
        </w:rPr>
        <w:t xml:space="preserve">  slo:</w:t>
      </w:r>
    </w:p>
    <w:p>
      <w:pPr>
        <w:shd w:fill="1E293B" w:val="clear"/>
        <w:spacing w:before="36" w:after="36"/>
      </w:pPr>
      <w:r>
        <w:rPr>
          <w:rFonts w:ascii="Courier New" w:cs="Courier New" w:eastAsia="Courier New" w:hAnsi="Courier New"/>
          <w:color w:val="7DD3FC"/>
          <w:sz w:val="19"/>
          <w:szCs w:val="19"/>
        </w:rPr>
        <w:t xml:space="preserve">    target_percent: &lt;your choice — justify it below&gt;</w:t>
      </w:r>
    </w:p>
    <w:p>
      <w:pPr>
        <w:shd w:fill="1E293B" w:val="clear"/>
        <w:spacing w:before="36" w:after="36"/>
      </w:pPr>
      <w:r>
        <w:rPr>
          <w:rFonts w:ascii="Courier New" w:cs="Courier New" w:eastAsia="Courier New" w:hAnsi="Courier New"/>
          <w:color w:val="7DD3FC"/>
          <w:sz w:val="19"/>
          <w:szCs w:val="19"/>
        </w:rPr>
        <w:t xml:space="preserve">    window:         30d</w:t>
      </w:r>
    </w:p>
    <w:p>
      <w:pPr>
        <w:shd w:fill="1E293B" w:val="clear"/>
        <w:spacing w:before="36" w:after="36"/>
      </w:pPr>
      <w:r>
        <w:rPr>
          <w:rFonts w:ascii="Courier New" w:cs="Courier New" w:eastAsia="Courier New" w:hAnsi="Courier New"/>
          <w:color w:val="7DD3FC"/>
          <w:sz w:val="19"/>
          <w:szCs w:val="19"/>
        </w:rPr>
        <w:t xml:space="preserve">  </w:t>
      </w:r>
    </w:p>
    <w:p>
      <w:pPr>
        <w:shd w:fill="1E293B" w:val="clear"/>
        <w:spacing w:before="36" w:after="36"/>
      </w:pPr>
      <w:r>
        <w:rPr>
          <w:rFonts w:ascii="Courier New" w:cs="Courier New" w:eastAsia="Courier New" w:hAnsi="Courier New"/>
          <w:color w:val="7DD3FC"/>
          <w:sz w:val="19"/>
          <w:szCs w:val="19"/>
        </w:rPr>
        <w:t xml:space="preserve">  error_budget:</w:t>
      </w:r>
    </w:p>
    <w:p>
      <w:pPr>
        <w:shd w:fill="1E293B" w:val="clear"/>
        <w:spacing w:before="36" w:after="36"/>
      </w:pPr>
      <w:r>
        <w:rPr>
          <w:rFonts w:ascii="Courier New" w:cs="Courier New" w:eastAsia="Courier New" w:hAnsi="Courier New"/>
          <w:color w:val="7DD3FC"/>
          <w:sz w:val="19"/>
          <w:szCs w:val="19"/>
        </w:rPr>
        <w:t xml:space="preserve">    allowed_downtime_minutes:    &lt;calculated&gt;</w:t>
      </w:r>
    </w:p>
    <w:p>
      <w:pPr>
        <w:shd w:fill="1E293B" w:val="clear"/>
        <w:spacing w:before="36" w:after="36"/>
      </w:pPr>
      <w:r>
        <w:rPr>
          <w:rFonts w:ascii="Courier New" w:cs="Courier New" w:eastAsia="Courier New" w:hAnsi="Courier New"/>
          <w:color w:val="7DD3FC"/>
          <w:sz w:val="19"/>
          <w:szCs w:val="19"/>
        </w:rPr>
        <w:t xml:space="preserve">    burn_rate_alert_threshold:   &lt;at what burn rate do you page?&gt;</w:t>
      </w:r>
    </w:p>
    <w:p>
      <w:pPr>
        <w:shd w:fill="1E293B" w:val="clear"/>
        <w:spacing w:before="36" w:after="36"/>
      </w:pPr>
      <w:r>
        <w:rPr>
          <w:rFonts w:ascii="Courier New" w:cs="Courier New" w:eastAsia="Courier New" w:hAnsi="Courier New"/>
          <w:color w:val="7DD3FC"/>
          <w:sz w:val="19"/>
          <w:szCs w:val="19"/>
        </w:rPr>
        <w:t xml:space="preserve">    current_burn_rate:           &lt;measured after running for ≥ 1 hour&gt;</w:t>
      </w:r>
    </w:p>
    <w:p>
      <w:pPr>
        <w:shd w:fill="1E293B" w:val="clear"/>
        <w:spacing w:before="36" w:after="36"/>
      </w:pPr>
      <w:r>
        <w:rPr>
          <w:rFonts w:ascii="Courier New" w:cs="Courier New" w:eastAsia="Courier New" w:hAnsi="Courier New"/>
          <w:color w:val="7DD3FC"/>
          <w:sz w:val="19"/>
          <w:szCs w:val="19"/>
        </w:rPr>
        <w:t xml:space="preserve">  </w:t>
      </w:r>
    </w:p>
    <w:p>
      <w:pPr>
        <w:shd w:fill="1E293B" w:val="clear"/>
        <w:spacing w:before="36" w:after="36"/>
      </w:pPr>
      <w:r>
        <w:rPr>
          <w:rFonts w:ascii="Courier New" w:cs="Courier New" w:eastAsia="Courier New" w:hAnsi="Courier New"/>
          <w:color w:val="7DD3FC"/>
          <w:sz w:val="19"/>
          <w:szCs w:val="19"/>
        </w:rPr>
        <w:t xml:space="preserve">  policy:</w:t>
      </w:r>
    </w:p>
    <w:p>
      <w:pPr>
        <w:shd w:fill="1E293B" w:val="clear"/>
        <w:spacing w:before="36" w:after="36"/>
      </w:pPr>
      <w:r>
        <w:rPr>
          <w:rFonts w:ascii="Courier New" w:cs="Courier New" w:eastAsia="Courier New" w:hAnsi="Courier New"/>
          <w:color w:val="7DD3FC"/>
          <w:sz w:val="19"/>
          <w:szCs w:val="19"/>
        </w:rPr>
        <w:t xml:space="preserve">    at_50_percent_budget_consumed:   &lt;what happens — alert, meeting, nothing?&gt;</w:t>
      </w:r>
    </w:p>
    <w:p>
      <w:pPr>
        <w:shd w:fill="1E293B" w:val="clear"/>
        <w:spacing w:before="36" w:after="36"/>
      </w:pPr>
      <w:r>
        <w:rPr>
          <w:rFonts w:ascii="Courier New" w:cs="Courier New" w:eastAsia="Courier New" w:hAnsi="Courier New"/>
          <w:color w:val="7DD3FC"/>
          <w:sz w:val="19"/>
          <w:szCs w:val="19"/>
        </w:rPr>
        <w:t xml:space="preserve">    at_75_percent_budget_consumed:   &lt;what happens&gt;</w:t>
      </w:r>
    </w:p>
    <w:p>
      <w:pPr>
        <w:shd w:fill="1E293B" w:val="clear"/>
        <w:spacing w:before="36" w:after="36"/>
      </w:pPr>
      <w:r>
        <w:rPr>
          <w:rFonts w:ascii="Courier New" w:cs="Courier New" w:eastAsia="Courier New" w:hAnsi="Courier New"/>
          <w:color w:val="7DD3FC"/>
          <w:sz w:val="19"/>
          <w:szCs w:val="19"/>
        </w:rPr>
        <w:t xml:space="preserve">    at_100_percent_consumed:         &lt;what happens — deployment freeze, incident?&gt;</w:t>
      </w:r>
    </w:p>
    <w:p>
      <w:pPr>
        <w:shd w:fill="1E293B" w:val="clear"/>
        <w:spacing w:before="36" w:after="36"/>
      </w:pPr>
      <w:r>
        <w:rPr>
          <w:rFonts w:ascii="Courier New" w:cs="Courier New" w:eastAsia="Courier New" w:hAnsi="Courier New"/>
          <w:color w:val="7DD3FC"/>
          <w:sz w:val="19"/>
          <w:szCs w:val="19"/>
        </w:rPr>
        <w:t xml:space="preserve">    review_cadence:                  &lt;how often and who attends&gt;</w:t>
      </w:r>
    </w:p>
    <w:p>
      <w:pPr>
        <w:shd w:fill="1E293B" w:val="clear"/>
        <w:spacing w:before="36" w:after="36"/>
      </w:pPr>
      <w:r>
        <w:rPr>
          <w:rFonts w:ascii="Courier New" w:cs="Courier New" w:eastAsia="Courier New" w:hAnsi="Courier New"/>
          <w:color w:val="7DD3FC"/>
          <w:sz w:val="19"/>
          <w:szCs w:val="19"/>
        </w:rPr>
        <w:t xml:space="preserve">  </w:t>
      </w:r>
    </w:p>
    <w:p>
      <w:pPr>
        <w:shd w:fill="1E293B" w:val="clear"/>
        <w:spacing w:before="36" w:after="36"/>
      </w:pPr>
      <w:r>
        <w:rPr>
          <w:rFonts w:ascii="Courier New" w:cs="Courier New" w:eastAsia="Courier New" w:hAnsi="Courier New"/>
          <w:color w:val="7DD3FC"/>
          <w:sz w:val="19"/>
          <w:szCs w:val="19"/>
        </w:rPr>
        <w:t xml:space="preserve">  owner:            &lt;your name&gt;</w:t>
      </w:r>
    </w:p>
    <w:p>
      <w:pPr>
        <w:shd w:fill="1E293B" w:val="clear"/>
        <w:spacing w:before="36" w:after="36"/>
      </w:pPr>
      <w:r>
        <w:rPr>
          <w:rFonts w:ascii="Courier New" w:cs="Courier New" w:eastAsia="Courier New" w:hAnsi="Courier New"/>
          <w:color w:val="7DD3FC"/>
          <w:sz w:val="19"/>
          <w:szCs w:val="19"/>
        </w:rPr>
        <w:t xml:space="preserve">  last_reviewed:    &lt;date&gt;</w:t>
      </w:r>
    </w:p>
    <w:p>
      <w:pPr>
        <w:spacing w:before="80" w:after="0"/>
      </w:pPr>
      <w:r>
        <w:t xml:space="preserve"/>
      </w:r>
    </w:p>
    <w:p>
      <w:pPr>
        <w:spacing w:before="65" w:after="65"/>
      </w:pPr>
      <w:r>
        <w:rPr>
          <w:rFonts w:ascii="Arial" w:cs="Arial" w:eastAsia="Arial" w:hAnsi="Arial"/>
          <w:color w:val="1E293B"/>
          <w:sz w:val="21"/>
          <w:szCs w:val="21"/>
        </w:rPr>
        <w:t xml:space="preserve">After the YAML, write docs/slo-rationale.md (300–400 words) answering:</w:t>
      </w:r>
    </w:p>
    <w:p>
      <w:pPr>
        <w:pStyle w:val="ListParagraph"/>
        <w:numPr>
          <w:ilvl w:val="0"/>
          <w:numId w:val="2"/>
        </w:numPr>
        <w:spacing w:before="50" w:after="50"/>
      </w:pPr>
      <w:r>
        <w:rPr>
          <w:rFonts w:ascii="Arial" w:cs="Arial" w:eastAsia="Arial" w:hAnsi="Arial"/>
          <w:color w:val="1E293B"/>
          <w:sz w:val="21"/>
          <w:szCs w:val="21"/>
        </w:rPr>
        <w:t xml:space="preserve">Why did you choose that SLO target — what data informed it? (Your Lambda will have some real invocation data after testing.)</w:t>
      </w:r>
    </w:p>
    <w:p>
      <w:pPr>
        <w:pStyle w:val="ListParagraph"/>
        <w:numPr>
          <w:ilvl w:val="0"/>
          <w:numId w:val="2"/>
        </w:numPr>
        <w:spacing w:before="50" w:after="50"/>
      </w:pPr>
      <w:r>
        <w:rPr>
          <w:rFonts w:ascii="Arial" w:cs="Arial" w:eastAsia="Arial" w:hAnsi="Arial"/>
          <w:color w:val="1E293B"/>
          <w:sz w:val="21"/>
          <w:szCs w:val="21"/>
        </w:rPr>
        <w:t xml:space="preserve">What does a 'burn rate alert threshold' mean — explain the concept in plain English as if explaining it to a developer who has never heard of SLOs.</w:t>
      </w:r>
    </w:p>
    <w:p>
      <w:pPr>
        <w:pStyle w:val="ListParagraph"/>
        <w:numPr>
          <w:ilvl w:val="0"/>
          <w:numId w:val="2"/>
        </w:numPr>
        <w:spacing w:before="50" w:after="50"/>
      </w:pPr>
      <w:r>
        <w:rPr>
          <w:rFonts w:ascii="Arial" w:cs="Arial" w:eastAsia="Arial" w:hAnsi="Arial"/>
          <w:color w:val="1E293B"/>
          <w:sz w:val="21"/>
          <w:szCs w:val="21"/>
        </w:rPr>
        <w:t xml:space="preserve">What would you change about this SLO definition after one month of real production data? What would you watch for?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color="FFFFFF" w:sz="0"/>
              <w:right w:val="none" w:color="FFFFFF" w:sz="0"/>
            </w:tcBorders>
            <w:shd w:fill="F0FDFA" w:val="clear"/>
            <w:tcMar>
              <w:top w:type="dxa" w:w="100"/>
              <w:left w:type="dxa" w:w="160"/>
              <w:bottom w:type="dxa" w:w="40"/>
              <w:right w:type="dxa" w:w="160"/>
            </w:tcMar>
          </w:tcPr>
          <w:p>
            <w:pPr>
              <w:spacing w:before="0" w:after="0"/>
            </w:pPr>
            <w:r>
              <w:rPr>
                <w:rFonts w:ascii="Arial" w:cs="Arial" w:eastAsia="Arial" w:hAnsi="Arial"/>
                <w:b/>
                <w:bCs/>
                <w:color w:val="0D9488"/>
                <w:sz w:val="21"/>
                <w:szCs w:val="21"/>
              </w:rPr>
              <w:t xml:space="preserve">Why this section is scored on reasoning not tooling</w:t>
            </w:r>
          </w:p>
        </w:tc>
      </w:tr>
      <w:tr>
        <w:tc>
          <w:tcPr>
            <w:tcW w:type="dxa" w:w="9360"/>
            <w:tcBorders>
              <w:top w:val="none" w:color="FFFFFF" w:sz="0"/>
              <w:left w:val="single" w:color="0D9488" w:sz="6"/>
              <w:bottom w:val="none" w:color="FFFFFF" w:sz="0"/>
              <w:right w:val="none" w:color="FFFFFF" w:sz="0"/>
            </w:tcBorders>
            <w:shd w:fill="F0FDFA"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Datadog is the Must Have platform in this role. You do not have it yet. That is fine — the SLO section tests whether you understand the engineering discipline behind SLOs, which transfers to any tooling.</w:t>
            </w:r>
          </w:p>
        </w:tc>
      </w:tr>
      <w:tr>
        <w:tc>
          <w:tcPr>
            <w:tcW w:type="dxa" w:w="9360"/>
            <w:tcBorders>
              <w:top w:val="none" w:color="FFFFFF" w:sz="0"/>
              <w:left w:val="single" w:color="0D9488" w:sz="6"/>
              <w:bottom w:val="single" w:color="0D9488" w:sz="6"/>
              <w:right w:val="none" w:color="FFFFFF" w:sz="0"/>
            </w:tcBorders>
            <w:shd w:fill="F0FDFA" w:val="clear"/>
            <w:tcMar>
              <w:top w:type="dxa" w:w="40"/>
              <w:left w:type="dxa" w:w="160"/>
              <w:bottom w:type="dxa" w:w="90"/>
              <w:right w:type="dxa" w:w="160"/>
            </w:tcMar>
          </w:tcPr>
          <w:p>
            <w:pPr>
              <w:spacing w:before="0" w:after="0"/>
            </w:pPr>
            <w:r>
              <w:rPr>
                <w:rFonts w:ascii="Arial" w:cs="Arial" w:eastAsia="Arial" w:hAnsi="Arial"/>
                <w:color w:val="1E293B"/>
                <w:sz w:val="20"/>
                <w:szCs w:val="20"/>
              </w:rPr>
              <w:t xml:space="preserve">• The burn rate concept is the dividing line. Anyone can set a CloudWatch alarm at 5% error rate. Someone who understands burn rate understands why that alarm fires too late.</w:t>
            </w:r>
          </w:p>
        </w:tc>
      </w:tr>
    </w:tbl>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Part 4  —  Disaster Recovery Design</w:t>
      </w:r>
    </w:p>
    <w:p>
      <w:pPr>
        <w:spacing w:before="0" w:after="120"/>
      </w:pPr>
      <w:r>
        <w:rPr>
          <w:rFonts w:ascii="Arial" w:cs="Arial" w:eastAsia="Arial" w:hAnsi="Arial"/>
          <w:b/>
          <w:bCs/>
          <w:color w:val="2563EB"/>
          <w:sz w:val="22"/>
          <w:szCs w:val="22"/>
        </w:rPr>
        <w:t xml:space="preserve">10 Marks  |  Estimated Time: 0.5 Day  |  Written deliverable</w:t>
      </w:r>
    </w:p>
    <w:p>
      <w:pPr>
        <w:spacing w:before="65" w:after="65"/>
      </w:pPr>
      <w:r>
        <w:rPr>
          <w:rFonts w:ascii="Arial" w:cs="Arial" w:eastAsia="Arial" w:hAnsi="Arial"/>
          <w:color w:val="1E293B"/>
          <w:sz w:val="21"/>
          <w:szCs w:val="21"/>
        </w:rPr>
        <w:t xml:space="preserve">DR is absent from your CV. This part does not require you to build a DR environment — it requires you to think like an engineer who designs one. The deliverable is a written DR design document for the environment you built in Parts 1–3.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none" w:color="FFFFFF" w:sz="0"/>
              <w:right w:val="none" w:color="FFFFFF" w:sz="0"/>
            </w:tcBorders>
            <w:shd w:fill="FFFBEB" w:val="clear"/>
            <w:tcMar>
              <w:top w:type="dxa" w:w="100"/>
              <w:left w:type="dxa" w:w="160"/>
              <w:bottom w:type="dxa" w:w="40"/>
              <w:right w:type="dxa" w:w="160"/>
            </w:tcMar>
          </w:tcPr>
          <w:p>
            <w:pPr>
              <w:spacing w:before="0" w:after="0"/>
            </w:pPr>
            <w:r>
              <w:rPr>
                <w:rFonts w:ascii="Arial" w:cs="Arial" w:eastAsia="Arial" w:hAnsi="Arial"/>
                <w:b/>
                <w:bCs/>
                <w:color w:val="D97706"/>
                <w:sz w:val="21"/>
                <w:szCs w:val="21"/>
              </w:rPr>
              <w:t xml:space="preserve">The scenario</w:t>
            </w:r>
          </w:p>
        </w:tc>
      </w:tr>
      <w:tr>
        <w:tc>
          <w:tcPr>
            <w:tcW w:type="dxa" w:w="9360"/>
            <w:tcBorders>
              <w:top w:val="none" w:color="FFFFFF" w:sz="0"/>
              <w:left w:val="single" w:color="D97706" w:sz="6"/>
              <w:bottom w:val="none" w:color="FFFFFF" w:sz="0"/>
              <w:right w:val="none" w:color="FFFFFF" w:sz="0"/>
            </w:tcBorders>
            <w:shd w:fill="FFFBEB"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Genesis Group's CTO asks you: 'If the AWS region we're deployed in has a full outage tonight, what is our recovery plan? How long will it take and how much data will we lose?'</w:t>
            </w:r>
          </w:p>
        </w:tc>
      </w:tr>
      <w:tr>
        <w:tc>
          <w:tcPr>
            <w:tcW w:type="dxa" w:w="9360"/>
            <w:tcBorders>
              <w:top w:val="none" w:color="FFFFFF" w:sz="0"/>
              <w:left w:val="single" w:color="D97706" w:sz="6"/>
              <w:bottom w:val="single" w:color="D97706" w:sz="6"/>
              <w:right w:val="none" w:color="FFFFFF" w:sz="0"/>
            </w:tcBorders>
            <w:shd w:fill="FFFBEB" w:val="clear"/>
            <w:tcMar>
              <w:top w:type="dxa" w:w="40"/>
              <w:left w:type="dxa" w:w="160"/>
              <w:bottom w:type="dxa" w:w="90"/>
              <w:right w:type="dxa" w:w="160"/>
            </w:tcMar>
          </w:tcPr>
          <w:p>
            <w:pPr>
              <w:spacing w:before="0" w:after="0"/>
            </w:pPr>
            <w:r>
              <w:rPr>
                <w:rFonts w:ascii="Arial" w:cs="Arial" w:eastAsia="Arial" w:hAnsi="Arial"/>
                <w:color w:val="1E293B"/>
                <w:sz w:val="20"/>
                <w:szCs w:val="20"/>
              </w:rPr>
              <w:t xml:space="preserve">• You have not yet defined RTO or RPO for this service. You have 24 hours to produce an answer.</w:t>
            </w:r>
          </w:p>
        </w:tc>
      </w:tr>
    </w:tbl>
    <w:p>
      <w:pPr>
        <w:spacing w:before="100" w:after="0"/>
      </w:pPr>
      <w:r>
        <w:t xml:space="preserve"/>
      </w:r>
    </w:p>
    <w:p>
      <w:pPr>
        <w:pStyle w:val="Heading2"/>
        <w:spacing w:before="280" w:after="100"/>
      </w:pPr>
      <w:r>
        <w:rPr>
          <w:rFonts w:ascii="Arial" w:cs="Arial" w:eastAsia="Arial" w:hAnsi="Arial"/>
          <w:b/>
          <w:bCs/>
          <w:color w:val="2563EB"/>
          <w:sz w:val="25"/>
          <w:szCs w:val="25"/>
        </w:rPr>
        <w:t xml:space="preserve">4.1  DR Design Document  [10 Marks]</w:t>
      </w:r>
    </w:p>
    <w:p>
      <w:pPr>
        <w:spacing w:before="65" w:after="65"/>
      </w:pPr>
      <w:r>
        <w:rPr>
          <w:rFonts w:ascii="Arial" w:cs="Arial" w:eastAsia="Arial" w:hAnsi="Arial"/>
          <w:color w:val="1E293B"/>
          <w:sz w:val="21"/>
          <w:szCs w:val="21"/>
        </w:rPr>
        <w:t xml:space="preserve">Write docs/dr-design.md. It must cover all of the following — use sub-headings, not prose paragraphs:</w:t>
      </w:r>
    </w:p>
    <w:p>
      <w:pPr>
        <w:spacing w:before="80" w:after="0"/>
      </w:pPr>
      <w:r>
        <w:t xml:space="preserve"/>
      </w:r>
    </w:p>
    <w:p>
      <w:pPr>
        <w:pStyle w:val="ListParagraph"/>
        <w:numPr>
          <w:ilvl w:val="0"/>
          <w:numId w:val="3"/>
        </w:numPr>
        <w:spacing w:before="55" w:after="55"/>
      </w:pPr>
      <w:r>
        <w:rPr>
          <w:rFonts w:ascii="Arial" w:cs="Arial" w:eastAsia="Arial" w:hAnsi="Arial"/>
          <w:color w:val="1E293B"/>
          <w:sz w:val="21"/>
          <w:szCs w:val="21"/>
        </w:rPr>
        <w:t xml:space="preserve">Current state inventory: what exists in your deployed environment (Lambda, ECR image, CloudWatch config, state files) and where it lives. What would be lost in a regional failure?</w:t>
      </w:r>
    </w:p>
    <w:p>
      <w:pPr>
        <w:pStyle w:val="ListParagraph"/>
        <w:numPr>
          <w:ilvl w:val="0"/>
          <w:numId w:val="3"/>
        </w:numPr>
        <w:spacing w:before="55" w:after="55"/>
      </w:pPr>
      <w:r>
        <w:rPr>
          <w:rFonts w:ascii="Arial" w:cs="Arial" w:eastAsia="Arial" w:hAnsi="Arial"/>
          <w:color w:val="1E293B"/>
          <w:sz w:val="21"/>
          <w:szCs w:val="21"/>
        </w:rPr>
        <w:t xml:space="preserve">RTO and RPO targets: propose specific targets for this service and justify them. The justification must reference the business context (an internal operations tool vs. a customer-facing SaaS has different tolerances). Show the calculation: at 99.5% SLO, what is the monthly allowed downtime?</w:t>
      </w:r>
    </w:p>
    <w:p>
      <w:pPr>
        <w:pStyle w:val="ListParagraph"/>
        <w:numPr>
          <w:ilvl w:val="0"/>
          <w:numId w:val="3"/>
        </w:numPr>
        <w:spacing w:before="55" w:after="55"/>
      </w:pPr>
      <w:r>
        <w:rPr>
          <w:rFonts w:ascii="Arial" w:cs="Arial" w:eastAsia="Arial" w:hAnsi="Arial"/>
          <w:color w:val="1E293B"/>
          <w:sz w:val="21"/>
          <w:szCs w:val="21"/>
        </w:rPr>
        <w:t xml:space="preserve">Recovery strategy: for each component in your inventory, state the recovery mechanism. Lambda code: redeployed from ECR (which must be cross-region replicated — is it?). Terraform state: recovered from S3 (which must have cross-region replication enabled — does it?). Application data: your Lambda is stateless, but if it weren't, what would you do?</w:t>
      </w:r>
    </w:p>
    <w:p>
      <w:pPr>
        <w:pStyle w:val="ListParagraph"/>
        <w:numPr>
          <w:ilvl w:val="0"/>
          <w:numId w:val="3"/>
        </w:numPr>
        <w:spacing w:before="55" w:after="55"/>
      </w:pPr>
      <w:r>
        <w:rPr>
          <w:rFonts w:ascii="Arial" w:cs="Arial" w:eastAsia="Arial" w:hAnsi="Arial"/>
          <w:color w:val="1E293B"/>
          <w:sz w:val="21"/>
          <w:szCs w:val="21"/>
        </w:rPr>
        <w:t xml:space="preserve">DR runbook: write a numbered, command-level recovery procedure. Not prose — numbered steps, with the actual CLI commands or console actions at each step. Someone who has never seen this environment before should be able to execute this runbook. The runbook must include a validation step: how do you confirm recovery was successful?</w:t>
      </w:r>
    </w:p>
    <w:p>
      <w:pPr>
        <w:pStyle w:val="ListParagraph"/>
        <w:numPr>
          <w:ilvl w:val="0"/>
          <w:numId w:val="3"/>
        </w:numPr>
        <w:spacing w:before="55" w:after="55"/>
      </w:pPr>
      <w:r>
        <w:rPr>
          <w:rFonts w:ascii="Arial" w:cs="Arial" w:eastAsia="Arial" w:hAnsi="Arial"/>
          <w:color w:val="1E293B"/>
          <w:sz w:val="21"/>
          <w:szCs w:val="21"/>
        </w:rPr>
        <w:t xml:space="preserve">Gap analysis: what does your current free-tier architecture not yet support for production-grade DR? Name the specific gaps (cross-region replication not configured, Route 53 health checks not set up, etc.) and what you would add with a real infrastructure budget.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EFF6FF" w:val="clear"/>
            <w:tcMar>
              <w:top w:type="dxa" w:w="100"/>
              <w:left w:type="dxa" w:w="160"/>
              <w:bottom w:type="dxa" w:w="40"/>
              <w:right w:type="dxa" w:w="160"/>
            </w:tcMar>
          </w:tcPr>
          <w:p>
            <w:pPr>
              <w:spacing w:before="0" w:after="0"/>
            </w:pPr>
            <w:r>
              <w:rPr>
                <w:rFonts w:ascii="Arial" w:cs="Arial" w:eastAsia="Arial" w:hAnsi="Arial"/>
                <w:b/>
                <w:bCs/>
                <w:color w:val="2563EB"/>
                <w:sz w:val="21"/>
                <w:szCs w:val="21"/>
              </w:rPr>
              <w:t xml:space="preserve">How this is scored</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The RTO/RPO calculation is the technical litmus test. If you say 'RTO is 4 hours' without showing how you arrived at that number or what architectural choices achieve it, the marks are not awarded.</w:t>
            </w:r>
          </w:p>
        </w:tc>
      </w:tr>
      <w:tr>
        <w:tc>
          <w:tcPr>
            <w:tcW w:type="dxa" w:w="9360"/>
            <w:tcBorders>
              <w:top w:val="none" w:color="FFFFFF" w:sz="0"/>
              <w:left w:val="single" w:color="2563EB" w:sz="6"/>
              <w:bottom w:val="none" w:color="FFFFFF" w:sz="0"/>
              <w:right w:val="none" w:color="FFFFFF" w:sz="0"/>
            </w:tcBorders>
            <w:shd w:fill="EFF6FF" w:val="clear"/>
            <w:tcMar>
              <w:top w:type="dxa" w:w="40"/>
              <w:left w:type="dxa" w:w="160"/>
              <w:bottom w:type="dxa" w:w="40"/>
              <w:right w:type="dxa" w:w="160"/>
            </w:tcMar>
          </w:tcPr>
          <w:p>
            <w:pPr>
              <w:spacing w:before="0" w:after="0"/>
            </w:pPr>
            <w:r>
              <w:rPr>
                <w:rFonts w:ascii="Arial" w:cs="Arial" w:eastAsia="Arial" w:hAnsi="Arial"/>
                <w:color w:val="1E293B"/>
                <w:sz w:val="20"/>
                <w:szCs w:val="20"/>
              </w:rPr>
              <w:t xml:space="preserve">• The runbook must have actual commands. A recovery runbook that says 'deploy the Lambda function' without the aws lambda or terragrunt apply command is not a runbook.</w:t>
            </w:r>
          </w:p>
        </w:tc>
      </w:tr>
      <w:tr>
        <w:tc>
          <w:tcPr>
            <w:tcW w:type="dxa" w:w="9360"/>
            <w:tcBorders>
              <w:top w:val="none" w:color="FFFFFF" w:sz="0"/>
              <w:left w:val="single" w:color="2563EB" w:sz="6"/>
              <w:bottom w:val="single" w:color="2563EB" w:sz="6"/>
              <w:right w:val="none" w:color="FFFFFF" w:sz="0"/>
            </w:tcBorders>
            <w:shd w:fill="EFF6FF" w:val="clear"/>
            <w:tcMar>
              <w:top w:type="dxa" w:w="40"/>
              <w:left w:type="dxa" w:w="160"/>
              <w:bottom w:type="dxa" w:w="90"/>
              <w:right w:type="dxa" w:w="160"/>
            </w:tcMar>
          </w:tcPr>
          <w:p>
            <w:pPr>
              <w:spacing w:before="0" w:after="0"/>
            </w:pPr>
            <w:r>
              <w:rPr>
                <w:rFonts w:ascii="Arial" w:cs="Arial" w:eastAsia="Arial" w:hAnsi="Arial"/>
                <w:color w:val="1E293B"/>
                <w:sz w:val="20"/>
                <w:szCs w:val="20"/>
              </w:rPr>
              <w:t xml:space="preserve">• The gap analysis is worth as many marks as the runbook — identifying what's missing is as important as describing what's there.</w:t>
            </w:r>
          </w:p>
        </w:tc>
      </w:tr>
    </w:tbl>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Part 5  —  AI Usage Log &amp; Reflection</w:t>
      </w:r>
    </w:p>
    <w:p>
      <w:pPr>
        <w:spacing w:before="0" w:after="120"/>
      </w:pPr>
      <w:r>
        <w:rPr>
          <w:rFonts w:ascii="Arial" w:cs="Arial" w:eastAsia="Arial" w:hAnsi="Arial"/>
          <w:b/>
          <w:bCs/>
          <w:color w:val="2563EB"/>
          <w:sz w:val="22"/>
          <w:szCs w:val="22"/>
        </w:rPr>
        <w:t xml:space="preserve">10 Marks  |  Run Throughout the Assignment</w:t>
      </w:r>
    </w:p>
    <w:p>
      <w:pPr>
        <w:spacing w:before="65" w:after="65"/>
      </w:pPr>
      <w:r>
        <w:rPr>
          <w:rFonts w:ascii="Arial" w:cs="Arial" w:eastAsia="Arial" w:hAnsi="Arial"/>
          <w:color w:val="1E293B"/>
          <w:sz w:val="21"/>
          <w:szCs w:val="21"/>
        </w:rPr>
        <w:t xml:space="preserve">AI usage throughout this assignment is expected and scored. This section tests whether you use AI as an engineering force-multiplier or as a ghostwriter. The distinction is critical — Genesis Group needs engineers who verify, correct, and own AI output, not ones who ship it unreviewed.</w:t>
      </w:r>
    </w:p>
    <w:p>
      <w:pPr>
        <w:spacing w:before="80" w:after="0"/>
      </w:pPr>
      <w:r>
        <w:t xml:space="preserve"/>
      </w:r>
    </w:p>
    <w:p>
      <w:pPr>
        <w:pStyle w:val="Heading2"/>
        <w:spacing w:before="280" w:after="100"/>
      </w:pPr>
      <w:r>
        <w:rPr>
          <w:rFonts w:ascii="Arial" w:cs="Arial" w:eastAsia="Arial" w:hAnsi="Arial"/>
          <w:b/>
          <w:bCs/>
          <w:color w:val="2563EB"/>
          <w:sz w:val="25"/>
          <w:szCs w:val="25"/>
        </w:rPr>
        <w:t xml:space="preserve">5.1  AI Usage Log  [6 Marks]</w:t>
      </w:r>
    </w:p>
    <w:p>
      <w:pPr>
        <w:spacing w:before="65" w:after="65"/>
      </w:pPr>
      <w:r>
        <w:rPr>
          <w:rFonts w:ascii="Arial" w:cs="Arial" w:eastAsia="Arial" w:hAnsi="Arial"/>
          <w:color w:val="1E293B"/>
          <w:sz w:val="21"/>
          <w:szCs w:val="21"/>
        </w:rPr>
        <w:t xml:space="preserve">Create ai-usage-log.md at the repository root. Minimum 8 entries using this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20"/>
        <w:gridCol w:w="1680"/>
        <w:gridCol w:w="1680"/>
        <w:gridCol w:w="2160"/>
        <w:gridCol w:w="1080"/>
      </w:tblGrid>
      <w:tr>
        <w:trPr>
          <w:tblHeader/>
        </w:trPr>
        <w:tc>
          <w:tcPr>
            <w:tcW w:type="dxa" w:w="480"/>
            <w:tcBorders>
              <w:top w:val="single" w:color="1E3A5F" w:sz="1"/>
              <w:left w:val="single" w:color="1E3A5F" w:sz="1"/>
              <w:bottom w:val="single" w:color="1E3A5F" w:sz="1"/>
              <w:right w:val="single" w:color="1E3A5F" w:sz="1"/>
            </w:tcBorders>
            <w:shd w:fill="1E3A5F" w:val="clear"/>
            <w:tcMar>
              <w:top w:type="dxa" w:w="72"/>
              <w:left w:type="dxa" w:w="90"/>
              <w:bottom w:type="dxa" w:w="72"/>
              <w:right w:type="dxa" w:w="90"/>
            </w:tcMar>
          </w:tcPr>
          <w:p>
            <w:r>
              <w:rPr>
                <w:rFonts w:ascii="Arial" w:cs="Arial" w:eastAsia="Arial" w:hAnsi="Arial"/>
                <w:b/>
                <w:bCs/>
                <w:color w:val="FFFFFF"/>
                <w:sz w:val="18"/>
                <w:szCs w:val="18"/>
              </w:rPr>
              <w:t xml:space="preserve">Part</w:t>
            </w:r>
          </w:p>
        </w:tc>
        <w:tc>
          <w:tcPr>
            <w:tcW w:type="dxa" w:w="720"/>
            <w:tcBorders>
              <w:top w:val="single" w:color="1E3A5F" w:sz="1"/>
              <w:left w:val="single" w:color="1E3A5F" w:sz="1"/>
              <w:bottom w:val="single" w:color="1E3A5F" w:sz="1"/>
              <w:right w:val="single" w:color="1E3A5F" w:sz="1"/>
            </w:tcBorders>
            <w:shd w:fill="1E3A5F" w:val="clear"/>
            <w:tcMar>
              <w:top w:type="dxa" w:w="72"/>
              <w:left w:type="dxa" w:w="90"/>
              <w:bottom w:type="dxa" w:w="72"/>
              <w:right w:type="dxa" w:w="90"/>
            </w:tcMar>
          </w:tcPr>
          <w:p>
            <w:r>
              <w:rPr>
                <w:rFonts w:ascii="Arial" w:cs="Arial" w:eastAsia="Arial" w:hAnsi="Arial"/>
                <w:b/>
                <w:bCs/>
                <w:color w:val="FFFFFF"/>
                <w:sz w:val="18"/>
                <w:szCs w:val="18"/>
              </w:rPr>
              <w:t xml:space="preserve">Tool</w:t>
            </w:r>
          </w:p>
        </w:tc>
        <w:tc>
          <w:tcPr>
            <w:tcW w:type="dxa" w:w="1680"/>
            <w:tcBorders>
              <w:top w:val="single" w:color="1E3A5F" w:sz="1"/>
              <w:left w:val="single" w:color="1E3A5F" w:sz="1"/>
              <w:bottom w:val="single" w:color="1E3A5F" w:sz="1"/>
              <w:right w:val="single" w:color="1E3A5F" w:sz="1"/>
            </w:tcBorders>
            <w:shd w:fill="1E3A5F" w:val="clear"/>
            <w:tcMar>
              <w:top w:type="dxa" w:w="72"/>
              <w:left w:type="dxa" w:w="90"/>
              <w:bottom w:type="dxa" w:w="72"/>
              <w:right w:type="dxa" w:w="90"/>
            </w:tcMar>
          </w:tcPr>
          <w:p>
            <w:r>
              <w:rPr>
                <w:rFonts w:ascii="Arial" w:cs="Arial" w:eastAsia="Arial" w:hAnsi="Arial"/>
                <w:b/>
                <w:bCs/>
                <w:color w:val="FFFFFF"/>
                <w:sz w:val="18"/>
                <w:szCs w:val="18"/>
              </w:rPr>
              <w:t xml:space="preserve">What I Asked / Prompted</w:t>
            </w:r>
          </w:p>
        </w:tc>
        <w:tc>
          <w:tcPr>
            <w:tcW w:type="dxa" w:w="1680"/>
            <w:tcBorders>
              <w:top w:val="single" w:color="1E3A5F" w:sz="1"/>
              <w:left w:val="single" w:color="1E3A5F" w:sz="1"/>
              <w:bottom w:val="single" w:color="1E3A5F" w:sz="1"/>
              <w:right w:val="single" w:color="1E3A5F" w:sz="1"/>
            </w:tcBorders>
            <w:shd w:fill="1E3A5F" w:val="clear"/>
            <w:tcMar>
              <w:top w:type="dxa" w:w="72"/>
              <w:left w:type="dxa" w:w="90"/>
              <w:bottom w:type="dxa" w:w="72"/>
              <w:right w:type="dxa" w:w="90"/>
            </w:tcMar>
          </w:tcPr>
          <w:p>
            <w:r>
              <w:rPr>
                <w:rFonts w:ascii="Arial" w:cs="Arial" w:eastAsia="Arial" w:hAnsi="Arial"/>
                <w:b/>
                <w:bCs/>
                <w:color w:val="FFFFFF"/>
                <w:sz w:val="18"/>
                <w:szCs w:val="18"/>
              </w:rPr>
              <w:t xml:space="preserve">What AI Produced</w:t>
            </w:r>
          </w:p>
        </w:tc>
        <w:tc>
          <w:tcPr>
            <w:tcW w:type="dxa" w:w="2160"/>
            <w:tcBorders>
              <w:top w:val="single" w:color="1E3A5F" w:sz="1"/>
              <w:left w:val="single" w:color="1E3A5F" w:sz="1"/>
              <w:bottom w:val="single" w:color="1E3A5F" w:sz="1"/>
              <w:right w:val="single" w:color="1E3A5F" w:sz="1"/>
            </w:tcBorders>
            <w:shd w:fill="1E3A5F" w:val="clear"/>
            <w:tcMar>
              <w:top w:type="dxa" w:w="72"/>
              <w:left w:type="dxa" w:w="90"/>
              <w:bottom w:type="dxa" w:w="72"/>
              <w:right w:type="dxa" w:w="90"/>
            </w:tcMar>
          </w:tcPr>
          <w:p>
            <w:r>
              <w:rPr>
                <w:rFonts w:ascii="Arial" w:cs="Arial" w:eastAsia="Arial" w:hAnsi="Arial"/>
                <w:b/>
                <w:bCs/>
                <w:color w:val="FFFFFF"/>
                <w:sz w:val="18"/>
                <w:szCs w:val="18"/>
              </w:rPr>
              <w:t xml:space="preserve">What I Changed or Verified</w:t>
            </w:r>
          </w:p>
        </w:tc>
        <w:tc>
          <w:tcPr>
            <w:tcW w:type="dxa" w:w="1080"/>
            <w:tcBorders>
              <w:top w:val="single" w:color="1E3A5F" w:sz="1"/>
              <w:left w:val="single" w:color="1E3A5F" w:sz="1"/>
              <w:bottom w:val="single" w:color="1E3A5F" w:sz="1"/>
              <w:right w:val="single" w:color="1E3A5F" w:sz="1"/>
            </w:tcBorders>
            <w:shd w:fill="1E3A5F" w:val="clear"/>
            <w:tcMar>
              <w:top w:type="dxa" w:w="72"/>
              <w:left w:type="dxa" w:w="90"/>
              <w:bottom w:type="dxa" w:w="72"/>
              <w:right w:type="dxa" w:w="90"/>
            </w:tcMar>
          </w:tcPr>
          <w:p>
            <w:r>
              <w:rPr>
                <w:rFonts w:ascii="Arial" w:cs="Arial" w:eastAsia="Arial" w:hAnsi="Arial"/>
                <w:b/>
                <w:bCs/>
                <w:color w:val="FFFFFF"/>
                <w:sz w:val="18"/>
                <w:szCs w:val="18"/>
              </w:rPr>
              <w:t xml:space="preserve">Was It Correct?</w:t>
            </w:r>
          </w:p>
        </w:tc>
      </w:tr>
      <w:tr>
        <w:tc>
          <w:tcPr>
            <w:tcW w:type="dxa" w:w="480"/>
            <w:tcBorders>
              <w:top w:val="single" w:color="CBD5E1" w:sz="1"/>
              <w:left w:val="single" w:color="CBD5E1" w:sz="1"/>
              <w:bottom w:val="single" w:color="CBD5E1" w:sz="1"/>
              <w:right w:val="single" w:color="CBD5E1" w:sz="1"/>
            </w:tcBorders>
            <w:shd w:fill="F8FAFC" w:val="clear"/>
            <w:tcMar>
              <w:top w:type="dxa" w:w="62"/>
              <w:left w:type="dxa" w:w="90"/>
              <w:bottom w:type="dxa" w:w="62"/>
              <w:right w:type="dxa" w:w="90"/>
            </w:tcMar>
          </w:tcPr>
          <w:p>
            <w:r>
              <w:rPr>
                <w:rFonts w:ascii="Arial" w:cs="Arial" w:eastAsia="Arial" w:hAnsi="Arial"/>
                <w:color w:val="1E293B"/>
                <w:sz w:val="18"/>
                <w:szCs w:val="18"/>
              </w:rPr>
              <w:t xml:space="preserve">e.g. Part 1</w:t>
            </w:r>
          </w:p>
        </w:tc>
        <w:tc>
          <w:tcPr>
            <w:tcW w:type="dxa" w:w="720"/>
            <w:tcBorders>
              <w:top w:val="single" w:color="CBD5E1" w:sz="1"/>
              <w:left w:val="single" w:color="CBD5E1" w:sz="1"/>
              <w:bottom w:val="single" w:color="CBD5E1" w:sz="1"/>
              <w:right w:val="single" w:color="CBD5E1" w:sz="1"/>
            </w:tcBorders>
            <w:shd w:fill="F8FAFC" w:val="clear"/>
            <w:tcMar>
              <w:top w:type="dxa" w:w="62"/>
              <w:left w:type="dxa" w:w="90"/>
              <w:bottom w:type="dxa" w:w="62"/>
              <w:right w:type="dxa" w:w="90"/>
            </w:tcMar>
          </w:tcPr>
          <w:p>
            <w:r>
              <w:rPr>
                <w:rFonts w:ascii="Arial" w:cs="Arial" w:eastAsia="Arial" w:hAnsi="Arial"/>
                <w:color w:val="1E293B"/>
                <w:sz w:val="18"/>
                <w:szCs w:val="18"/>
              </w:rPr>
              <w:t xml:space="preserve">Claude</w:t>
            </w:r>
          </w:p>
        </w:tc>
        <w:tc>
          <w:tcPr>
            <w:tcW w:type="dxa" w:w="1680"/>
            <w:tcBorders>
              <w:top w:val="single" w:color="CBD5E1" w:sz="1"/>
              <w:left w:val="single" w:color="CBD5E1" w:sz="1"/>
              <w:bottom w:val="single" w:color="CBD5E1" w:sz="1"/>
              <w:right w:val="single" w:color="CBD5E1" w:sz="1"/>
            </w:tcBorders>
            <w:shd w:fill="F8FAFC" w:val="clear"/>
            <w:tcMar>
              <w:top w:type="dxa" w:w="62"/>
              <w:left w:type="dxa" w:w="90"/>
              <w:bottom w:type="dxa" w:w="62"/>
              <w:right w:type="dxa" w:w="90"/>
            </w:tcMar>
          </w:tcPr>
          <w:p>
            <w:r>
              <w:rPr>
                <w:rFonts w:ascii="Arial" w:cs="Arial" w:eastAsia="Arial" w:hAnsi="Arial"/>
                <w:color w:val="1E293B"/>
                <w:sz w:val="18"/>
                <w:szCs w:val="18"/>
              </w:rPr>
              <w:t xml:space="preserve">Generate a Terragrunt root config with S3 state backend and DynamoDB locking</w:t>
            </w:r>
          </w:p>
        </w:tc>
        <w:tc>
          <w:tcPr>
            <w:tcW w:type="dxa" w:w="1680"/>
            <w:tcBorders>
              <w:top w:val="single" w:color="CBD5E1" w:sz="1"/>
              <w:left w:val="single" w:color="CBD5E1" w:sz="1"/>
              <w:bottom w:val="single" w:color="CBD5E1" w:sz="1"/>
              <w:right w:val="single" w:color="CBD5E1" w:sz="1"/>
            </w:tcBorders>
            <w:shd w:fill="F8FAFC" w:val="clear"/>
            <w:tcMar>
              <w:top w:type="dxa" w:w="62"/>
              <w:left w:type="dxa" w:w="90"/>
              <w:bottom w:type="dxa" w:w="62"/>
              <w:right w:type="dxa" w:w="90"/>
            </w:tcMar>
          </w:tcPr>
          <w:p>
            <w:r>
              <w:rPr>
                <w:rFonts w:ascii="Arial" w:cs="Arial" w:eastAsia="Arial" w:hAnsi="Arial"/>
                <w:color w:val="1E293B"/>
                <w:sz w:val="18"/>
                <w:szCs w:val="18"/>
              </w:rPr>
              <w:t xml:space="preserve">Full HCL with correct backend config but used deprecated syntax for assume_role</w:t>
            </w:r>
          </w:p>
        </w:tc>
        <w:tc>
          <w:tcPr>
            <w:tcW w:type="dxa" w:w="2160"/>
            <w:tcBorders>
              <w:top w:val="single" w:color="CBD5E1" w:sz="1"/>
              <w:left w:val="single" w:color="CBD5E1" w:sz="1"/>
              <w:bottom w:val="single" w:color="CBD5E1" w:sz="1"/>
              <w:right w:val="single" w:color="CBD5E1" w:sz="1"/>
            </w:tcBorders>
            <w:shd w:fill="F8FAFC" w:val="clear"/>
            <w:tcMar>
              <w:top w:type="dxa" w:w="62"/>
              <w:left w:type="dxa" w:w="90"/>
              <w:bottom w:type="dxa" w:w="62"/>
              <w:right w:type="dxa" w:w="90"/>
            </w:tcMar>
          </w:tcPr>
          <w:p>
            <w:r>
              <w:rPr>
                <w:rFonts w:ascii="Arial" w:cs="Arial" w:eastAsia="Arial" w:hAnsi="Arial"/>
                <w:color w:val="1E293B"/>
                <w:sz w:val="18"/>
                <w:szCs w:val="18"/>
              </w:rPr>
              <w:t xml:space="preserve">Updated assume_role to use role_arn directly; removed deprecated profile attribute</w:t>
            </w:r>
          </w:p>
        </w:tc>
        <w:tc>
          <w:tcPr>
            <w:tcW w:type="dxa" w:w="1080"/>
            <w:tcBorders>
              <w:top w:val="single" w:color="CBD5E1" w:sz="1"/>
              <w:left w:val="single" w:color="CBD5E1" w:sz="1"/>
              <w:bottom w:val="single" w:color="CBD5E1" w:sz="1"/>
              <w:right w:val="single" w:color="CBD5E1" w:sz="1"/>
            </w:tcBorders>
            <w:shd w:fill="F8FAFC" w:val="clear"/>
            <w:tcMar>
              <w:top w:type="dxa" w:w="62"/>
              <w:left w:type="dxa" w:w="90"/>
              <w:bottom w:type="dxa" w:w="62"/>
              <w:right w:type="dxa" w:w="90"/>
            </w:tcMar>
          </w:tcPr>
          <w:p>
            <w:r>
              <w:rPr>
                <w:rFonts w:ascii="Arial" w:cs="Arial" w:eastAsia="Arial" w:hAnsi="Arial"/>
                <w:color w:val="1E293B"/>
                <w:sz w:val="18"/>
                <w:szCs w:val="18"/>
              </w:rPr>
              <w:t xml:space="preserve">Partially — structure correct, one deprecated argument</w:t>
            </w:r>
          </w:p>
        </w:tc>
      </w:tr>
    </w:tbl>
    <w:p>
      <w:pPr>
        <w:spacing w:before="90" w:after="0"/>
      </w:pPr>
      <w:r>
        <w:t xml:space="preserve"/>
      </w:r>
    </w:p>
    <w:p>
      <w:pPr>
        <w:spacing w:before="65" w:after="65"/>
      </w:pPr>
      <w:r>
        <w:rPr>
          <w:rFonts w:ascii="Arial" w:cs="Arial" w:eastAsia="Arial" w:hAnsi="Arial"/>
          <w:color w:val="1E293B"/>
          <w:sz w:val="21"/>
          <w:szCs w:val="21"/>
        </w:rPr>
        <w:t xml:space="preserve">Mandatory categories — your log must include at least one entry from each:</w:t>
      </w:r>
    </w:p>
    <w:p>
      <w:pPr>
        <w:pStyle w:val="ListParagraph"/>
        <w:numPr>
          <w:ilvl w:val="0"/>
          <w:numId w:val="2"/>
        </w:numPr>
        <w:spacing w:before="50" w:after="50"/>
      </w:pPr>
      <w:r>
        <w:rPr>
          <w:rFonts w:ascii="Arial" w:cs="Arial" w:eastAsia="Arial" w:hAnsi="Arial"/>
          <w:color w:val="1E293B"/>
          <w:sz w:val="21"/>
          <w:szCs w:val="21"/>
        </w:rPr>
        <w:t xml:space="preserve">Terragrunt or Terraform code generation or review</w:t>
      </w:r>
    </w:p>
    <w:p>
      <w:pPr>
        <w:pStyle w:val="ListParagraph"/>
        <w:numPr>
          <w:ilvl w:val="0"/>
          <w:numId w:val="2"/>
        </w:numPr>
        <w:spacing w:before="50" w:after="50"/>
      </w:pPr>
      <w:r>
        <w:rPr>
          <w:rFonts w:ascii="Arial" w:cs="Arial" w:eastAsia="Arial" w:hAnsi="Arial"/>
          <w:color w:val="1E293B"/>
          <w:sz w:val="21"/>
          <w:szCs w:val="21"/>
        </w:rPr>
        <w:t xml:space="preserve">GitHub Actions pipeline YAML — at least one of the security stages</w:t>
      </w:r>
    </w:p>
    <w:p>
      <w:pPr>
        <w:pStyle w:val="ListParagraph"/>
        <w:numPr>
          <w:ilvl w:val="0"/>
          <w:numId w:val="2"/>
        </w:numPr>
        <w:spacing w:before="50" w:after="50"/>
      </w:pPr>
      <w:r>
        <w:rPr>
          <w:rFonts w:ascii="Arial" w:cs="Arial" w:eastAsia="Arial" w:hAnsi="Arial"/>
          <w:color w:val="1E293B"/>
          <w:sz w:val="21"/>
          <w:szCs w:val="21"/>
        </w:rPr>
        <w:t xml:space="preserve">Observability: dashboard, alarm, or SLO YAML</w:t>
      </w:r>
    </w:p>
    <w:p>
      <w:pPr>
        <w:pStyle w:val="ListParagraph"/>
        <w:numPr>
          <w:ilvl w:val="0"/>
          <w:numId w:val="2"/>
        </w:numPr>
        <w:spacing w:before="50" w:after="50"/>
      </w:pPr>
      <w:r>
        <w:rPr>
          <w:rFonts w:ascii="Arial" w:cs="Arial" w:eastAsia="Arial" w:hAnsi="Arial"/>
          <w:color w:val="1E293B"/>
          <w:sz w:val="21"/>
          <w:szCs w:val="21"/>
        </w:rPr>
        <w:t xml:space="preserve">Written documentation (runbook, DR design, README, or rationale doc)</w:t>
      </w:r>
    </w:p>
    <w:p>
      <w:pPr>
        <w:pStyle w:val="ListParagraph"/>
        <w:numPr>
          <w:ilvl w:val="0"/>
          <w:numId w:val="2"/>
        </w:numPr>
        <w:spacing w:before="50" w:after="50"/>
      </w:pPr>
      <w:r>
        <w:rPr>
          <w:rFonts w:ascii="Arial" w:cs="Arial" w:eastAsia="Arial" w:hAnsi="Arial"/>
          <w:color w:val="1E293B"/>
          <w:sz w:val="21"/>
          <w:szCs w:val="21"/>
        </w:rPr>
        <w:t xml:space="preserve">One entry where AI produced something technically incorrect — describe how you identified the error and what the correct approach was</w:t>
      </w:r>
    </w:p>
    <w:p>
      <w:pPr>
        <w:pStyle w:val="ListParagraph"/>
        <w:numPr>
          <w:ilvl w:val="0"/>
          <w:numId w:val="2"/>
        </w:numPr>
        <w:spacing w:before="50" w:after="50"/>
      </w:pPr>
      <w:r>
        <w:rPr>
          <w:rFonts w:ascii="Arial" w:cs="Arial" w:eastAsia="Arial" w:hAnsi="Arial"/>
          <w:color w:val="1E293B"/>
          <w:sz w:val="21"/>
          <w:szCs w:val="21"/>
        </w:rPr>
        <w:t xml:space="preserve">One entry where you asked AI to review your own work for security issues — show what it flagged and how you responded</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5.2  Reflection  [4 Marks]</w:t>
      </w:r>
    </w:p>
    <w:p>
      <w:pPr>
        <w:spacing w:before="65" w:after="65"/>
      </w:pPr>
      <w:r>
        <w:rPr>
          <w:rFonts w:ascii="Arial" w:cs="Arial" w:eastAsia="Arial" w:hAnsi="Arial"/>
          <w:color w:val="1E293B"/>
          <w:sz w:val="21"/>
          <w:szCs w:val="21"/>
        </w:rPr>
        <w:t xml:space="preserve">Write a 300-word reflection in ai-usage-log.md titled 'AI as a DevSecOps Tool — What I Learned.' Answer these three questions:</w:t>
      </w:r>
    </w:p>
    <w:p>
      <w:pPr>
        <w:spacing w:before="60" w:after="0"/>
      </w:pPr>
      <w:r>
        <w:t xml:space="preserve"/>
      </w:r>
    </w:p>
    <w:p>
      <w:pPr>
        <w:pStyle w:val="ListParagraph"/>
        <w:numPr>
          <w:ilvl w:val="0"/>
          <w:numId w:val="3"/>
        </w:numPr>
        <w:spacing w:before="55" w:after="55"/>
      </w:pPr>
      <w:r>
        <w:rPr>
          <w:rFonts w:ascii="Arial" w:cs="Arial" w:eastAsia="Arial" w:hAnsi="Arial"/>
          <w:color w:val="1E293B"/>
          <w:sz w:val="21"/>
          <w:szCs w:val="21"/>
        </w:rPr>
        <w:t xml:space="preserve">Where did AI change how you approached a problem — not just accelerated it, but actually changed your approach? Give a specific example.</w:t>
      </w:r>
    </w:p>
    <w:p>
      <w:pPr>
        <w:pStyle w:val="ListParagraph"/>
        <w:numPr>
          <w:ilvl w:val="0"/>
          <w:numId w:val="3"/>
        </w:numPr>
        <w:spacing w:before="55" w:after="55"/>
      </w:pPr>
      <w:r>
        <w:rPr>
          <w:rFonts w:ascii="Arial" w:cs="Arial" w:eastAsia="Arial" w:hAnsi="Arial"/>
          <w:color w:val="1E293B"/>
          <w:sz w:val="21"/>
          <w:szCs w:val="21"/>
        </w:rPr>
        <w:t xml:space="preserve">Describe the moment in this assignment where AI output could have caused a security or reliability problem if you had used it without review. What was the output and what was the risk?</w:t>
      </w:r>
    </w:p>
    <w:p>
      <w:pPr>
        <w:pStyle w:val="ListParagraph"/>
        <w:numPr>
          <w:ilvl w:val="0"/>
          <w:numId w:val="3"/>
        </w:numPr>
        <w:spacing w:before="55" w:after="55"/>
      </w:pPr>
      <w:r>
        <w:rPr>
          <w:rFonts w:ascii="Arial" w:cs="Arial" w:eastAsia="Arial" w:hAnsi="Arial"/>
          <w:color w:val="1E293B"/>
          <w:sz w:val="21"/>
          <w:szCs w:val="21"/>
        </w:rPr>
        <w:t xml:space="preserve">As a senior DevSecOps engineer at Genesis Group, where would you use AI day-to-day and where would you never delegate to it? Be specific — name the tasks in each category.</w:t>
      </w:r>
    </w:p>
    <w:p>
      <w:pPr>
        <w:spacing w:before="80" w:after="0"/>
      </w:pPr>
      <w:r>
        <w:t xml:space="preserve"/>
      </w:r>
    </w:p>
    <w:p>
      <w:pPr>
        <w:spacing w:before="65" w:after="65"/>
      </w:pPr>
      <w:r>
        <w:rPr>
          <w:rFonts w:ascii="Arial" w:cs="Arial" w:eastAsia="Arial" w:hAnsi="Arial"/>
          <w:color w:val="1E293B"/>
          <w:sz w:val="21"/>
          <w:szCs w:val="21"/>
        </w:rPr>
        <w:t xml:space="preserve">Specific and honest answers score full marks. Polished but vague answers score zero.</w:t>
      </w:r>
    </w:p>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Submission Guidelines</w:t>
      </w:r>
    </w:p>
    <w:p>
      <w:pPr>
        <w:spacing w:before="80" w:after="0"/>
      </w:pPr>
      <w:r>
        <w:t xml:space="preserve"/>
      </w:r>
    </w:p>
    <w:p>
      <w:pPr>
        <w:pStyle w:val="Heading2"/>
        <w:spacing w:before="280" w:after="100"/>
      </w:pPr>
      <w:r>
        <w:rPr>
          <w:rFonts w:ascii="Arial" w:cs="Arial" w:eastAsia="Arial" w:hAnsi="Arial"/>
          <w:b/>
          <w:bCs/>
          <w:color w:val="2563EB"/>
          <w:sz w:val="25"/>
          <w:szCs w:val="25"/>
        </w:rPr>
        <w:t xml:space="preserve">Repository Structure</w:t>
      </w:r>
    </w:p>
    <w:p>
      <w:pPr>
        <w:spacing w:before="65" w:after="65"/>
      </w:pPr>
      <w:r>
        <w:rPr>
          <w:rFonts w:ascii="Arial" w:cs="Arial" w:eastAsia="Arial" w:hAnsi="Arial"/>
          <w:color w:val="1E293B"/>
          <w:sz w:val="21"/>
          <w:szCs w:val="21"/>
        </w:rPr>
        <w:t xml:space="preserve">Single public GitHub repository. All code, configuration, documentation, and reports committed. The expected top-level structure:</w:t>
      </w:r>
    </w:p>
    <w:p>
      <w:pPr>
        <w:spacing w:before="60" w:after="0"/>
      </w:pPr>
      <w:r>
        <w:t xml:space="preserve"/>
      </w:r>
    </w:p>
    <w:p>
      <w:pPr>
        <w:shd w:fill="1E293B" w:val="clear"/>
        <w:spacing w:before="36" w:after="36"/>
      </w:pPr>
      <w:r>
        <w:rPr>
          <w:rFonts w:ascii="Courier New" w:cs="Courier New" w:eastAsia="Courier New" w:hAnsi="Courier New"/>
          <w:color w:val="7DD3FC"/>
          <w:sz w:val="19"/>
          <w:szCs w:val="19"/>
        </w:rPr>
        <w:t xml:space="preserve">  genesis-devsecops-pallab/</w:t>
      </w:r>
    </w:p>
    <w:p>
      <w:pPr>
        <w:shd w:fill="1E293B" w:val="clear"/>
        <w:spacing w:before="36" w:after="36"/>
      </w:pPr>
      <w:r>
        <w:rPr>
          <w:rFonts w:ascii="Courier New" w:cs="Courier New" w:eastAsia="Courier New" w:hAnsi="Courier New"/>
          <w:color w:val="7DD3FC"/>
          <w:sz w:val="19"/>
          <w:szCs w:val="19"/>
        </w:rPr>
        <w:t xml:space="preserve">    ├── app/                         # Application source</w:t>
      </w:r>
    </w:p>
    <w:p>
      <w:pPr>
        <w:shd w:fill="1E293B" w:val="clear"/>
        <w:spacing w:before="36" w:after="36"/>
      </w:pPr>
      <w:r>
        <w:rPr>
          <w:rFonts w:ascii="Courier New" w:cs="Courier New" w:eastAsia="Courier New" w:hAnsi="Courier New"/>
          <w:color w:val="7DD3FC"/>
          <w:sz w:val="19"/>
          <w:szCs w:val="19"/>
        </w:rPr>
        <w:t xml:space="preserve">    │   ├── main.py  /  index.js</w:t>
      </w:r>
    </w:p>
    <w:p>
      <w:pPr>
        <w:shd w:fill="1E293B" w:val="clear"/>
        <w:spacing w:before="36" w:after="36"/>
      </w:pPr>
      <w:r>
        <w:rPr>
          <w:rFonts w:ascii="Courier New" w:cs="Courier New" w:eastAsia="Courier New" w:hAnsi="Courier New"/>
          <w:color w:val="7DD3FC"/>
          <w:sz w:val="19"/>
          <w:szCs w:val="19"/>
        </w:rPr>
        <w:t xml:space="preserve">    │   ├── tests/</w:t>
      </w:r>
    </w:p>
    <w:p>
      <w:pPr>
        <w:shd w:fill="1E293B" w:val="clear"/>
        <w:spacing w:before="36" w:after="36"/>
      </w:pPr>
      <w:r>
        <w:rPr>
          <w:rFonts w:ascii="Courier New" w:cs="Courier New" w:eastAsia="Courier New" w:hAnsi="Courier New"/>
          <w:color w:val="7DD3FC"/>
          <w:sz w:val="19"/>
          <w:szCs w:val="19"/>
        </w:rPr>
        <w:t xml:space="preserve">    │   └── Dockerfile               # Multi-stage build</w:t>
      </w:r>
    </w:p>
    <w:p>
      <w:pPr>
        <w:shd w:fill="1E293B" w:val="clear"/>
        <w:spacing w:before="36" w:after="36"/>
      </w:pPr>
      <w:r>
        <w:rPr>
          <w:rFonts w:ascii="Courier New" w:cs="Courier New" w:eastAsia="Courier New" w:hAnsi="Courier New"/>
          <w:color w:val="7DD3FC"/>
          <w:sz w:val="19"/>
          <w:szCs w:val="19"/>
        </w:rPr>
        <w:t xml:space="preserve">    ├── .github/</w:t>
      </w:r>
    </w:p>
    <w:p>
      <w:pPr>
        <w:shd w:fill="1E293B" w:val="clear"/>
        <w:spacing w:before="36" w:after="36"/>
      </w:pPr>
      <w:r>
        <w:rPr>
          <w:rFonts w:ascii="Courier New" w:cs="Courier New" w:eastAsia="Courier New" w:hAnsi="Courier New"/>
          <w:color w:val="7DD3FC"/>
          <w:sz w:val="19"/>
          <w:szCs w:val="19"/>
        </w:rPr>
        <w:t xml:space="preserve">    │   ├── CODEOWNERS</w:t>
      </w:r>
    </w:p>
    <w:p>
      <w:pPr>
        <w:shd w:fill="1E293B" w:val="clear"/>
        <w:spacing w:before="36" w:after="36"/>
      </w:pPr>
      <w:r>
        <w:rPr>
          <w:rFonts w:ascii="Courier New" w:cs="Courier New" w:eastAsia="Courier New" w:hAnsi="Courier New"/>
          <w:color w:val="7DD3FC"/>
          <w:sz w:val="19"/>
          <w:szCs w:val="19"/>
        </w:rPr>
        <w:t xml:space="preserve">    │   └── workflows/</w:t>
      </w:r>
    </w:p>
    <w:p>
      <w:pPr>
        <w:shd w:fill="1E293B" w:val="clear"/>
        <w:spacing w:before="36" w:after="36"/>
      </w:pPr>
      <w:r>
        <w:rPr>
          <w:rFonts w:ascii="Courier New" w:cs="Courier New" w:eastAsia="Courier New" w:hAnsi="Courier New"/>
          <w:color w:val="7DD3FC"/>
          <w:sz w:val="19"/>
          <w:szCs w:val="19"/>
        </w:rPr>
        <w:t xml:space="preserve">    │       ├── security-scan.yml    # Reusable security workflow</w:t>
      </w:r>
    </w:p>
    <w:p>
      <w:pPr>
        <w:shd w:fill="1E293B" w:val="clear"/>
        <w:spacing w:before="36" w:after="36"/>
      </w:pPr>
      <w:r>
        <w:rPr>
          <w:rFonts w:ascii="Courier New" w:cs="Courier New" w:eastAsia="Courier New" w:hAnsi="Courier New"/>
          <w:color w:val="7DD3FC"/>
          <w:sz w:val="19"/>
          <w:szCs w:val="19"/>
        </w:rPr>
        <w:t xml:space="preserve">    │       ├── ci.yml               # PR pipeline (stages 1–10)</w:t>
      </w:r>
    </w:p>
    <w:p>
      <w:pPr>
        <w:shd w:fill="1E293B" w:val="clear"/>
        <w:spacing w:before="36" w:after="36"/>
      </w:pPr>
      <w:r>
        <w:rPr>
          <w:rFonts w:ascii="Courier New" w:cs="Courier New" w:eastAsia="Courier New" w:hAnsi="Courier New"/>
          <w:color w:val="7DD3FC"/>
          <w:sz w:val="19"/>
          <w:szCs w:val="19"/>
        </w:rPr>
        <w:t xml:space="preserve">    │       └── deploy.yml           # Deploy pipeline (main only)</w:t>
      </w:r>
    </w:p>
    <w:p>
      <w:pPr>
        <w:shd w:fill="1E293B" w:val="clear"/>
        <w:spacing w:before="36" w:after="36"/>
      </w:pPr>
      <w:r>
        <w:rPr>
          <w:rFonts w:ascii="Courier New" w:cs="Courier New" w:eastAsia="Courier New" w:hAnsi="Courier New"/>
          <w:color w:val="7DD3FC"/>
          <w:sz w:val="19"/>
          <w:szCs w:val="19"/>
        </w:rPr>
        <w:t xml:space="preserve">    ├── infrastructure/</w:t>
      </w:r>
    </w:p>
    <w:p>
      <w:pPr>
        <w:shd w:fill="1E293B" w:val="clear"/>
        <w:spacing w:before="36" w:after="36"/>
      </w:pPr>
      <w:r>
        <w:rPr>
          <w:rFonts w:ascii="Courier New" w:cs="Courier New" w:eastAsia="Courier New" w:hAnsi="Courier New"/>
          <w:color w:val="7DD3FC"/>
          <w:sz w:val="19"/>
          <w:szCs w:val="19"/>
        </w:rPr>
        <w:t xml:space="preserve">    │   ├── terragrunt.hcl           # Root config</w:t>
      </w:r>
    </w:p>
    <w:p>
      <w:pPr>
        <w:shd w:fill="1E293B" w:val="clear"/>
        <w:spacing w:before="36" w:after="36"/>
      </w:pPr>
      <w:r>
        <w:rPr>
          <w:rFonts w:ascii="Courier New" w:cs="Courier New" w:eastAsia="Courier New" w:hAnsi="Courier New"/>
          <w:color w:val="7DD3FC"/>
          <w:sz w:val="19"/>
          <w:szCs w:val="19"/>
        </w:rPr>
        <w:t xml:space="preserve">    │   ├── modules/</w:t>
      </w:r>
    </w:p>
    <w:p>
      <w:pPr>
        <w:shd w:fill="1E293B" w:val="clear"/>
        <w:spacing w:before="36" w:after="36"/>
      </w:pPr>
      <w:r>
        <w:rPr>
          <w:rFonts w:ascii="Courier New" w:cs="Courier New" w:eastAsia="Courier New" w:hAnsi="Courier New"/>
          <w:color w:val="7DD3FC"/>
          <w:sz w:val="19"/>
          <w:szCs w:val="19"/>
        </w:rPr>
        <w:t xml:space="preserve">    │   │   ├── iam/</w:t>
      </w:r>
    </w:p>
    <w:p>
      <w:pPr>
        <w:shd w:fill="1E293B" w:val="clear"/>
        <w:spacing w:before="36" w:after="36"/>
      </w:pPr>
      <w:r>
        <w:rPr>
          <w:rFonts w:ascii="Courier New" w:cs="Courier New" w:eastAsia="Courier New" w:hAnsi="Courier New"/>
          <w:color w:val="7DD3FC"/>
          <w:sz w:val="19"/>
          <w:szCs w:val="19"/>
        </w:rPr>
        <w:t xml:space="preserve">    │   │   ├── compute/</w:t>
      </w:r>
    </w:p>
    <w:p>
      <w:pPr>
        <w:shd w:fill="1E293B" w:val="clear"/>
        <w:spacing w:before="36" w:after="36"/>
      </w:pPr>
      <w:r>
        <w:rPr>
          <w:rFonts w:ascii="Courier New" w:cs="Courier New" w:eastAsia="Courier New" w:hAnsi="Courier New"/>
          <w:color w:val="7DD3FC"/>
          <w:sz w:val="19"/>
          <w:szCs w:val="19"/>
        </w:rPr>
        <w:t xml:space="preserve">    │   │   ├── networking/          # If applicable</w:t>
      </w:r>
    </w:p>
    <w:p>
      <w:pPr>
        <w:shd w:fill="1E293B" w:val="clear"/>
        <w:spacing w:before="36" w:after="36"/>
      </w:pPr>
      <w:r>
        <w:rPr>
          <w:rFonts w:ascii="Courier New" w:cs="Courier New" w:eastAsia="Courier New" w:hAnsi="Courier New"/>
          <w:color w:val="7DD3FC"/>
          <w:sz w:val="19"/>
          <w:szCs w:val="19"/>
        </w:rPr>
        <w:t xml:space="preserve">    │   │   └── observability/</w:t>
      </w:r>
    </w:p>
    <w:p>
      <w:pPr>
        <w:shd w:fill="1E293B" w:val="clear"/>
        <w:spacing w:before="36" w:after="36"/>
      </w:pPr>
      <w:r>
        <w:rPr>
          <w:rFonts w:ascii="Courier New" w:cs="Courier New" w:eastAsia="Courier New" w:hAnsi="Courier New"/>
          <w:color w:val="7DD3FC"/>
          <w:sz w:val="19"/>
          <w:szCs w:val="19"/>
        </w:rPr>
        <w:t xml:space="preserve">    │   └── environments/</w:t>
      </w:r>
    </w:p>
    <w:p>
      <w:pPr>
        <w:shd w:fill="1E293B" w:val="clear"/>
        <w:spacing w:before="36" w:after="36"/>
      </w:pPr>
      <w:r>
        <w:rPr>
          <w:rFonts w:ascii="Courier New" w:cs="Courier New" w:eastAsia="Courier New" w:hAnsi="Courier New"/>
          <w:color w:val="7DD3FC"/>
          <w:sz w:val="19"/>
          <w:szCs w:val="19"/>
        </w:rPr>
        <w:t xml:space="preserve">    │       ├── dev/</w:t>
      </w:r>
    </w:p>
    <w:p>
      <w:pPr>
        <w:shd w:fill="1E293B" w:val="clear"/>
        <w:spacing w:before="36" w:after="36"/>
      </w:pPr>
      <w:r>
        <w:rPr>
          <w:rFonts w:ascii="Courier New" w:cs="Courier New" w:eastAsia="Courier New" w:hAnsi="Courier New"/>
          <w:color w:val="7DD3FC"/>
          <w:sz w:val="19"/>
          <w:szCs w:val="19"/>
        </w:rPr>
        <w:t xml:space="preserve">    │       └── prod/                # Can be identical structure, empty vars</w:t>
      </w:r>
    </w:p>
    <w:p>
      <w:pPr>
        <w:shd w:fill="1E293B" w:val="clear"/>
        <w:spacing w:before="36" w:after="36"/>
      </w:pPr>
      <w:r>
        <w:rPr>
          <w:rFonts w:ascii="Courier New" w:cs="Courier New" w:eastAsia="Courier New" w:hAnsi="Courier New"/>
          <w:color w:val="7DD3FC"/>
          <w:sz w:val="19"/>
          <w:szCs w:val="19"/>
        </w:rPr>
        <w:t xml:space="preserve">    ├── slo/</w:t>
      </w:r>
    </w:p>
    <w:p>
      <w:pPr>
        <w:shd w:fill="1E293B" w:val="clear"/>
        <w:spacing w:before="36" w:after="36"/>
      </w:pPr>
      <w:r>
        <w:rPr>
          <w:rFonts w:ascii="Courier New" w:cs="Courier New" w:eastAsia="Courier New" w:hAnsi="Courier New"/>
          <w:color w:val="7DD3FC"/>
          <w:sz w:val="19"/>
          <w:szCs w:val="19"/>
        </w:rPr>
        <w:t xml:space="preserve">    │   └── genesis-api-slo.yaml</w:t>
      </w:r>
    </w:p>
    <w:p>
      <w:pPr>
        <w:shd w:fill="1E293B" w:val="clear"/>
        <w:spacing w:before="36" w:after="36"/>
      </w:pPr>
      <w:r>
        <w:rPr>
          <w:rFonts w:ascii="Courier New" w:cs="Courier New" w:eastAsia="Courier New" w:hAnsi="Courier New"/>
          <w:color w:val="7DD3FC"/>
          <w:sz w:val="19"/>
          <w:szCs w:val="19"/>
        </w:rPr>
        <w:t xml:space="preserve">    ├── docs/</w:t>
      </w:r>
    </w:p>
    <w:p>
      <w:pPr>
        <w:shd w:fill="1E293B" w:val="clear"/>
        <w:spacing w:before="36" w:after="36"/>
      </w:pPr>
      <w:r>
        <w:rPr>
          <w:rFonts w:ascii="Courier New" w:cs="Courier New" w:eastAsia="Courier New" w:hAnsi="Courier New"/>
          <w:color w:val="7DD3FC"/>
          <w:sz w:val="19"/>
          <w:szCs w:val="19"/>
        </w:rPr>
        <w:t xml:space="preserve">    │   ├── drift-detection-design.md</w:t>
      </w:r>
    </w:p>
    <w:p>
      <w:pPr>
        <w:shd w:fill="1E293B" w:val="clear"/>
        <w:spacing w:before="36" w:after="36"/>
      </w:pPr>
      <w:r>
        <w:rPr>
          <w:rFonts w:ascii="Courier New" w:cs="Courier New" w:eastAsia="Courier New" w:hAnsi="Courier New"/>
          <w:color w:val="7DD3FC"/>
          <w:sz w:val="19"/>
          <w:szCs w:val="19"/>
        </w:rPr>
        <w:t xml:space="preserve">    │   ├── dr-design.md             # Includes numbered runbook</w:t>
      </w:r>
    </w:p>
    <w:p>
      <w:pPr>
        <w:shd w:fill="1E293B" w:val="clear"/>
        <w:spacing w:before="36" w:after="36"/>
      </w:pPr>
      <w:r>
        <w:rPr>
          <w:rFonts w:ascii="Courier New" w:cs="Courier New" w:eastAsia="Courier New" w:hAnsi="Courier New"/>
          <w:color w:val="7DD3FC"/>
          <w:sz w:val="19"/>
          <w:szCs w:val="19"/>
        </w:rPr>
        <w:t xml:space="preserve">    │   └── slo-rationale.md</w:t>
      </w:r>
    </w:p>
    <w:p>
      <w:pPr>
        <w:shd w:fill="1E293B" w:val="clear"/>
        <w:spacing w:before="36" w:after="36"/>
      </w:pPr>
      <w:r>
        <w:rPr>
          <w:rFonts w:ascii="Courier New" w:cs="Courier New" w:eastAsia="Courier New" w:hAnsi="Courier New"/>
          <w:color w:val="7DD3FC"/>
          <w:sz w:val="19"/>
          <w:szCs w:val="19"/>
        </w:rPr>
        <w:t xml:space="preserve">    ├── reports/</w:t>
      </w:r>
    </w:p>
    <w:p>
      <w:pPr>
        <w:shd w:fill="1E293B" w:val="clear"/>
        <w:spacing w:before="36" w:after="36"/>
      </w:pPr>
      <w:r>
        <w:rPr>
          <w:rFonts w:ascii="Courier New" w:cs="Courier New" w:eastAsia="Courier New" w:hAnsi="Courier New"/>
          <w:color w:val="7DD3FC"/>
          <w:sz w:val="19"/>
          <w:szCs w:val="19"/>
        </w:rPr>
        <w:t xml:space="preserve">    │   ├── checkov_report.json</w:t>
      </w:r>
    </w:p>
    <w:p>
      <w:pPr>
        <w:shd w:fill="1E293B" w:val="clear"/>
        <w:spacing w:before="36" w:after="36"/>
      </w:pPr>
      <w:r>
        <w:rPr>
          <w:rFonts w:ascii="Courier New" w:cs="Courier New" w:eastAsia="Courier New" w:hAnsi="Courier New"/>
          <w:color w:val="7DD3FC"/>
          <w:sz w:val="19"/>
          <w:szCs w:val="19"/>
        </w:rPr>
        <w:t xml:space="preserve">    │   └── iam_simulation.txt</w:t>
      </w:r>
    </w:p>
    <w:p>
      <w:pPr>
        <w:shd w:fill="1E293B" w:val="clear"/>
        <w:spacing w:before="36" w:after="36"/>
      </w:pPr>
      <w:r>
        <w:rPr>
          <w:rFonts w:ascii="Courier New" w:cs="Courier New" w:eastAsia="Courier New" w:hAnsi="Courier New"/>
          <w:color w:val="7DD3FC"/>
          <w:sz w:val="19"/>
          <w:szCs w:val="19"/>
        </w:rPr>
        <w:t xml:space="preserve">    ├── ai-usage-log.md</w:t>
      </w:r>
    </w:p>
    <w:p>
      <w:pPr>
        <w:shd w:fill="1E293B" w:val="clear"/>
        <w:spacing w:before="36" w:after="36"/>
      </w:pPr>
      <w:r>
        <w:rPr>
          <w:rFonts w:ascii="Courier New" w:cs="Courier New" w:eastAsia="Courier New" w:hAnsi="Courier New"/>
          <w:color w:val="7DD3FC"/>
          <w:sz w:val="19"/>
          <w:szCs w:val="19"/>
        </w:rPr>
        <w:t xml:space="preserve">    └── README.md</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Video Walkthrough — 5 to 7 Minutes</w:t>
      </w:r>
    </w:p>
    <w:p>
      <w:pPr>
        <w:spacing w:before="65" w:after="65"/>
      </w:pPr>
      <w:r>
        <w:rPr>
          <w:rFonts w:ascii="Arial" w:cs="Arial" w:eastAsia="Arial" w:hAnsi="Arial"/>
          <w:color w:val="1E293B"/>
          <w:sz w:val="21"/>
          <w:szCs w:val="21"/>
        </w:rPr>
        <w:t xml:space="preserve">Record a walkthrough using Loom (free), OBS, or any screen recorder. Structure it as follows — stick to the timing:</w:t>
      </w:r>
    </w:p>
    <w:p>
      <w:pPr>
        <w:spacing w:before="70" w:after="0"/>
      </w:pPr>
      <w:r>
        <w:t xml:space="preserve"/>
      </w:r>
    </w:p>
    <w:p>
      <w:pPr>
        <w:pStyle w:val="ListParagraph"/>
        <w:numPr>
          <w:ilvl w:val="0"/>
          <w:numId w:val="2"/>
        </w:numPr>
        <w:spacing w:before="50" w:after="50"/>
      </w:pPr>
      <w:r>
        <w:rPr>
          <w:rFonts w:ascii="Arial" w:cs="Arial" w:eastAsia="Arial" w:hAnsi="Arial"/>
          <w:color w:val="1E293B"/>
          <w:sz w:val="21"/>
          <w:szCs w:val="21"/>
        </w:rPr>
        <w:t xml:space="preserve">0:00 – 0:45  Repository overview: directory structure and README. Show the Terragrunt root config.</w:t>
      </w:r>
    </w:p>
    <w:p>
      <w:pPr>
        <w:pStyle w:val="ListParagraph"/>
        <w:numPr>
          <w:ilvl w:val="0"/>
          <w:numId w:val="2"/>
        </w:numPr>
        <w:spacing w:before="50" w:after="50"/>
      </w:pPr>
      <w:r>
        <w:rPr>
          <w:rFonts w:ascii="Arial" w:cs="Arial" w:eastAsia="Arial" w:hAnsi="Arial"/>
          <w:color w:val="1E293B"/>
          <w:sz w:val="21"/>
          <w:szCs w:val="21"/>
        </w:rPr>
        <w:t xml:space="preserve">0:45 – 1:45  FAILED pipeline run: show Gitleaks or Semgrep blocking the planted flaw. Narrate what was caught and why.</w:t>
      </w:r>
    </w:p>
    <w:p>
      <w:pPr>
        <w:pStyle w:val="ListParagraph"/>
        <w:numPr>
          <w:ilvl w:val="0"/>
          <w:numId w:val="2"/>
        </w:numPr>
        <w:spacing w:before="50" w:after="50"/>
      </w:pPr>
      <w:r>
        <w:rPr>
          <w:rFonts w:ascii="Arial" w:cs="Arial" w:eastAsia="Arial" w:hAnsi="Arial"/>
          <w:color w:val="1E293B"/>
          <w:sz w:val="21"/>
          <w:szCs w:val="21"/>
        </w:rPr>
        <w:t xml:space="preserve">1:45 – 3:00  GREEN pipeline run: all 12 stages passing. Show the artifact tab with Trivy report, SBOM, and Checkov report.</w:t>
      </w:r>
    </w:p>
    <w:p>
      <w:pPr>
        <w:pStyle w:val="ListParagraph"/>
        <w:numPr>
          <w:ilvl w:val="0"/>
          <w:numId w:val="2"/>
        </w:numPr>
        <w:spacing w:before="50" w:after="50"/>
      </w:pPr>
      <w:r>
        <w:rPr>
          <w:rFonts w:ascii="Arial" w:cs="Arial" w:eastAsia="Arial" w:hAnsi="Arial"/>
          <w:color w:val="1E293B"/>
          <w:sz w:val="21"/>
          <w:szCs w:val="21"/>
        </w:rPr>
        <w:t xml:space="preserve">3:00 – 4:00  Live endpoint: call all three API endpoints live (curl or browser). Show the CloudWatch dashboard with real data.</w:t>
      </w:r>
    </w:p>
    <w:p>
      <w:pPr>
        <w:pStyle w:val="ListParagraph"/>
        <w:numPr>
          <w:ilvl w:val="0"/>
          <w:numId w:val="2"/>
        </w:numPr>
        <w:spacing w:before="50" w:after="50"/>
      </w:pPr>
      <w:r>
        <w:rPr>
          <w:rFonts w:ascii="Arial" w:cs="Arial" w:eastAsia="Arial" w:hAnsi="Arial"/>
          <w:color w:val="1E293B"/>
          <w:sz w:val="21"/>
          <w:szCs w:val="21"/>
        </w:rPr>
        <w:t xml:space="preserve">4:00 – 5:00  SLO YAML and rationale: explain your target choice and what burn rate means in one minute.</w:t>
      </w:r>
    </w:p>
    <w:p>
      <w:pPr>
        <w:pStyle w:val="ListParagraph"/>
        <w:numPr>
          <w:ilvl w:val="0"/>
          <w:numId w:val="2"/>
        </w:numPr>
        <w:spacing w:before="50" w:after="50"/>
      </w:pPr>
      <w:r>
        <w:rPr>
          <w:rFonts w:ascii="Arial" w:cs="Arial" w:eastAsia="Arial" w:hAnsi="Arial"/>
          <w:color w:val="1E293B"/>
          <w:sz w:val="21"/>
          <w:szCs w:val="21"/>
        </w:rPr>
        <w:t xml:space="preserve">5:00 – 5:30  DR runbook: show docs/dr-design.md and read out the first three recovery steps.</w:t>
      </w:r>
    </w:p>
    <w:p>
      <w:pPr>
        <w:pStyle w:val="ListParagraph"/>
        <w:numPr>
          <w:ilvl w:val="0"/>
          <w:numId w:val="2"/>
        </w:numPr>
        <w:spacing w:before="50" w:after="50"/>
      </w:pPr>
      <w:r>
        <w:rPr>
          <w:rFonts w:ascii="Arial" w:cs="Arial" w:eastAsia="Arial" w:hAnsi="Arial"/>
          <w:color w:val="1E293B"/>
          <w:sz w:val="21"/>
          <w:szCs w:val="21"/>
        </w:rPr>
        <w:t xml:space="preserve">5:30 – 7:00  AI log highlight: show one entry where AI was wrong and explain how you caught it.</w:t>
      </w:r>
    </w:p>
    <w:p>
      <w:pPr>
        <w:spacing w:before="80" w:after="0"/>
      </w:pPr>
      <w:r>
        <w:t xml:space="preserve"/>
      </w:r>
    </w:p>
    <w:p>
      <w:pPr>
        <w:spacing w:before="65" w:after="65"/>
      </w:pPr>
      <w:r>
        <w:rPr>
          <w:rFonts w:ascii="Arial" w:cs="Arial" w:eastAsia="Arial" w:hAnsi="Arial"/>
          <w:color w:val="1E293B"/>
          <w:sz w:val="21"/>
          <w:szCs w:val="21"/>
        </w:rPr>
        <w:t xml:space="preserve">Add the Loom link (or video file) to your README under a section titled 'Walkthrough Recording'.</w:t>
      </w:r>
    </w:p>
    <w:p>
      <w:pPr>
        <w:spacing w:before="100" w:after="0"/>
      </w:pPr>
      <w:r>
        <w:t xml:space="preserve"/>
      </w:r>
    </w:p>
    <w:p>
      <w:pPr>
        <w:pStyle w:val="Heading2"/>
        <w:spacing w:before="280" w:after="100"/>
      </w:pPr>
      <w:r>
        <w:rPr>
          <w:rFonts w:ascii="Arial" w:cs="Arial" w:eastAsia="Arial" w:hAnsi="Arial"/>
          <w:b/>
          <w:bCs/>
          <w:color w:val="2563EB"/>
          <w:sz w:val="25"/>
          <w:szCs w:val="25"/>
        </w:rPr>
        <w:t xml:space="preserve">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760"/>
        <w:gridCol w:w="144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Part</w:t>
            </w:r>
          </w:p>
        </w:tc>
        <w:tc>
          <w:tcPr>
            <w:tcW w:type="dxa" w:w="45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Deliverable</w:t>
            </w:r>
          </w:p>
        </w:tc>
        <w:tc>
          <w:tcPr>
            <w:tcW w:type="dxa" w:w="27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144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Marks</w:t>
            </w:r>
          </w:p>
        </w:tc>
      </w:tr>
      <w:tr>
        <w:tc>
          <w:tcPr>
            <w:tcW w:type="dxa" w:w="60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1</w:t>
            </w:r>
          </w:p>
        </w:tc>
        <w:tc>
          <w:tcPr>
            <w:tcW w:type="dxa" w:w="45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Terragrunt module structure (4 modules + 2 environments)</w:t>
            </w:r>
          </w:p>
        </w:tc>
        <w:tc>
          <w:tcPr>
            <w:tcW w:type="dxa" w:w="2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In repository</w:t>
            </w:r>
          </w:p>
        </w:tc>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10</w:t>
            </w:r>
          </w:p>
        </w:tc>
      </w:tr>
      <w:tr>
        <w:tc>
          <w:tcPr>
            <w:tcW w:type="dxa" w:w="60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1</w:t>
            </w:r>
          </w:p>
        </w:tc>
        <w:tc>
          <w:tcPr>
            <w:tcW w:type="dxa" w:w="45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Security &amp; compliance standards (OIDC, least-priv, tags, secrets, S3 config)</w:t>
            </w:r>
          </w:p>
        </w:tc>
        <w:tc>
          <w:tcPr>
            <w:tcW w:type="dxa" w:w="2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In repository + reports/</w:t>
            </w:r>
          </w:p>
        </w:tc>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15</w:t>
            </w:r>
          </w:p>
        </w:tc>
      </w:tr>
      <w:tr>
        <w:tc>
          <w:tcPr>
            <w:tcW w:type="dxa" w:w="60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1</w:t>
            </w:r>
          </w:p>
        </w:tc>
        <w:tc>
          <w:tcPr>
            <w:tcW w:type="dxa" w:w="45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Checkov report — zero CRITICAL on authored resources</w:t>
            </w:r>
          </w:p>
        </w:tc>
        <w:tc>
          <w:tcPr>
            <w:tcW w:type="dxa" w:w="2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reports/checkov_report.json</w:t>
            </w:r>
          </w:p>
        </w:tc>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10</w:t>
            </w:r>
          </w:p>
        </w:tc>
      </w:tr>
      <w:tr>
        <w:tc>
          <w:tcPr>
            <w:tcW w:type="dxa" w:w="60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1</w:t>
            </w:r>
          </w:p>
        </w:tc>
        <w:tc>
          <w:tcPr>
            <w:tcW w:type="dxa" w:w="45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Drift detection design document (400 words)</w:t>
            </w:r>
          </w:p>
        </w:tc>
        <w:tc>
          <w:tcPr>
            <w:tcW w:type="dxa" w:w="2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docs/drift-detection-design.md</w:t>
            </w:r>
          </w:p>
        </w:tc>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5</w:t>
            </w:r>
          </w:p>
        </w:tc>
      </w:tr>
      <w:tr>
        <w:tc>
          <w:tcPr>
            <w:tcW w:type="dxa" w:w="60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2</w:t>
            </w:r>
          </w:p>
        </w:tc>
        <w:tc>
          <w:tcPr>
            <w:tcW w:type="dxa" w:w="45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12-stage pipeline — all stages present and functional</w:t>
            </w:r>
          </w:p>
        </w:tc>
        <w:tc>
          <w:tcPr>
            <w:tcW w:type="dxa" w:w="2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In .github/workflows/</w:t>
            </w:r>
          </w:p>
        </w:tc>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20</w:t>
            </w:r>
          </w:p>
        </w:tc>
      </w:tr>
      <w:tr>
        <w:tc>
          <w:tcPr>
            <w:tcW w:type="dxa" w:w="60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2</w:t>
            </w:r>
          </w:p>
        </w:tc>
        <w:tc>
          <w:tcPr>
            <w:tcW w:type="dxa" w:w="45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Failed pipeline screenshot — security gate blocking planted flaw</w:t>
            </w:r>
          </w:p>
        </w:tc>
        <w:tc>
          <w:tcPr>
            <w:tcW w:type="dxa" w:w="2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In README or video timestamp</w:t>
            </w:r>
          </w:p>
        </w:tc>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Mandatory</w:t>
            </w:r>
          </w:p>
        </w:tc>
      </w:tr>
      <w:tr>
        <w:tc>
          <w:tcPr>
            <w:tcW w:type="dxa" w:w="60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2</w:t>
            </w:r>
          </w:p>
        </w:tc>
        <w:tc>
          <w:tcPr>
            <w:tcW w:type="dxa" w:w="45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Green pipeline screenshot + artifact tab showing 3 reports</w:t>
            </w:r>
          </w:p>
        </w:tc>
        <w:tc>
          <w:tcPr>
            <w:tcW w:type="dxa" w:w="2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In README or video timestamp</w:t>
            </w:r>
          </w:p>
        </w:tc>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Mandatory</w:t>
            </w:r>
          </w:p>
        </w:tc>
      </w:tr>
      <w:tr>
        <w:tc>
          <w:tcPr>
            <w:tcW w:type="dxa" w:w="60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2</w:t>
            </w:r>
          </w:p>
        </w:tc>
        <w:tc>
          <w:tcPr>
            <w:tcW w:type="dxa" w:w="45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Reusable security workflow + CODEOWNERS</w:t>
            </w:r>
          </w:p>
        </w:tc>
        <w:tc>
          <w:tcPr>
            <w:tcW w:type="dxa" w:w="2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In .github/</w:t>
            </w:r>
          </w:p>
        </w:tc>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Included in pipeline marks</w:t>
            </w:r>
          </w:p>
        </w:tc>
      </w:tr>
      <w:tr>
        <w:tc>
          <w:tcPr>
            <w:tcW w:type="dxa" w:w="60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3</w:t>
            </w:r>
          </w:p>
        </w:tc>
        <w:tc>
          <w:tcPr>
            <w:tcW w:type="dxa" w:w="45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CloudWatch dashboard (6 panels, custom metric) — Terraform-provisioned</w:t>
            </w:r>
          </w:p>
        </w:tc>
        <w:tc>
          <w:tcPr>
            <w:tcW w:type="dxa" w:w="2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Screenshot with live data</w:t>
            </w:r>
          </w:p>
        </w:tc>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10</w:t>
            </w:r>
          </w:p>
        </w:tc>
      </w:tr>
      <w:tr>
        <w:tc>
          <w:tcPr>
            <w:tcW w:type="dxa" w:w="60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3</w:t>
            </w:r>
          </w:p>
        </w:tc>
        <w:tc>
          <w:tcPr>
            <w:tcW w:type="dxa" w:w="45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Two alarms with relative threshold + SNS + proof of ALARM state</w:t>
            </w:r>
          </w:p>
        </w:tc>
        <w:tc>
          <w:tcPr>
            <w:tcW w:type="dxa" w:w="2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Screenshot</w:t>
            </w:r>
          </w:p>
        </w:tc>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8</w:t>
            </w:r>
          </w:p>
        </w:tc>
      </w:tr>
      <w:tr>
        <w:tc>
          <w:tcPr>
            <w:tcW w:type="dxa" w:w="60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3</w:t>
            </w:r>
          </w:p>
        </w:tc>
        <w:tc>
          <w:tcPr>
            <w:tcW w:type="dxa" w:w="45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SLO YAML (all fields completed) + rationale document</w:t>
            </w:r>
          </w:p>
        </w:tc>
        <w:tc>
          <w:tcPr>
            <w:tcW w:type="dxa" w:w="2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slo/ and docs/</w:t>
            </w:r>
          </w:p>
        </w:tc>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12</w:t>
            </w:r>
          </w:p>
        </w:tc>
      </w:tr>
      <w:tr>
        <w:tc>
          <w:tcPr>
            <w:tcW w:type="dxa" w:w="60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4</w:t>
            </w:r>
          </w:p>
        </w:tc>
        <w:tc>
          <w:tcPr>
            <w:tcW w:type="dxa" w:w="45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DR design document (5 sections, numbered runbook with CLI commands)</w:t>
            </w:r>
          </w:p>
        </w:tc>
        <w:tc>
          <w:tcPr>
            <w:tcW w:type="dxa" w:w="2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docs/dr-design.md</w:t>
            </w:r>
          </w:p>
        </w:tc>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10</w:t>
            </w:r>
          </w:p>
        </w:tc>
      </w:tr>
      <w:tr>
        <w:tc>
          <w:tcPr>
            <w:tcW w:type="dxa" w:w="60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5</w:t>
            </w:r>
          </w:p>
        </w:tc>
        <w:tc>
          <w:tcPr>
            <w:tcW w:type="dxa" w:w="45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AI usage log — 8+ entries covering 6 mandatory categories</w:t>
            </w:r>
          </w:p>
        </w:tc>
        <w:tc>
          <w:tcPr>
            <w:tcW w:type="dxa" w:w="276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ai-usage-log.md</w:t>
            </w:r>
          </w:p>
        </w:tc>
        <w:tc>
          <w:tcPr>
            <w:tcW w:type="dxa" w:w="1440"/>
            <w:tcBorders>
              <w:top w:val="single" w:color="CBD5E1" w:sz="1"/>
              <w:left w:val="single" w:color="CBD5E1" w:sz="1"/>
              <w:bottom w:val="single" w:color="CBD5E1" w:sz="1"/>
              <w:right w:val="single" w:color="CBD5E1" w:sz="1"/>
            </w:tcBorders>
            <w:shd w:fill="F8FAFC"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6</w:t>
            </w:r>
          </w:p>
        </w:tc>
      </w:tr>
      <w:tr>
        <w:tc>
          <w:tcPr>
            <w:tcW w:type="dxa" w:w="60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B3A6B"/>
                <w:sz w:val="19"/>
                <w:szCs w:val="19"/>
              </w:rPr>
              <w:t xml:space="preserve">5</w:t>
            </w:r>
          </w:p>
        </w:tc>
        <w:tc>
          <w:tcPr>
            <w:tcW w:type="dxa" w:w="45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AI reflection — 300 words, 3 specific questions</w:t>
            </w:r>
          </w:p>
        </w:tc>
        <w:tc>
          <w:tcPr>
            <w:tcW w:type="dxa" w:w="276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left"/>
            </w:pPr>
            <w:r>
              <w:rPr>
                <w:rFonts w:ascii="Arial" w:cs="Arial" w:eastAsia="Arial" w:hAnsi="Arial"/>
                <w:b w:val="false"/>
                <w:bCs w:val="false"/>
                <w:color w:val="1E293B"/>
                <w:sz w:val="19"/>
                <w:szCs w:val="19"/>
              </w:rPr>
              <w:t xml:space="preserve">ai-usage-log.md</w:t>
            </w:r>
          </w:p>
        </w:tc>
        <w:tc>
          <w:tcPr>
            <w:tcW w:type="dxa" w:w="1440"/>
            <w:tcBorders>
              <w:top w:val="single" w:color="CBD5E1" w:sz="1"/>
              <w:left w:val="single" w:color="CBD5E1" w:sz="1"/>
              <w:bottom w:val="single" w:color="CBD5E1" w:sz="1"/>
              <w:right w:val="single" w:color="CBD5E1" w:sz="1"/>
            </w:tcBorders>
            <w:shd w:fill="FFFFFF" w:val="clear"/>
            <w:tcMar>
              <w:top w:type="dxa" w:w="72"/>
              <w:left w:type="dxa" w:w="100"/>
              <w:bottom w:type="dxa" w:w="72"/>
              <w:right w:type="dxa" w:w="100"/>
            </w:tcMar>
          </w:tcPr>
          <w:p>
            <w:pPr>
              <w:jc w:val="center"/>
            </w:pPr>
            <w:r>
              <w:rPr>
                <w:rFonts w:ascii="Arial" w:cs="Arial" w:eastAsia="Arial" w:hAnsi="Arial"/>
                <w:b/>
                <w:bCs/>
                <w:color w:val="2563EB"/>
                <w:sz w:val="19"/>
                <w:szCs w:val="19"/>
              </w:rPr>
              <w:t xml:space="preserve">4</w:t>
            </w:r>
          </w:p>
        </w:tc>
      </w:tr>
    </w:tbl>
    <w:p>
      <w:r>
        <w:br w:type="page"/>
      </w:r>
    </w:p>
    <w:p>
      <w:pPr>
        <w:pStyle w:val="Heading1"/>
        <w:pBdr>
          <w:bottom w:val="single" w:color="2563EB" w:sz="6" w:space="6"/>
        </w:pBdr>
        <w:spacing w:before="380" w:after="140"/>
      </w:pPr>
      <w:r>
        <w:rPr>
          <w:rFonts w:ascii="Arial" w:cs="Arial" w:eastAsia="Arial" w:hAnsi="Arial"/>
          <w:b/>
          <w:bCs/>
          <w:color w:val="1B3A6B"/>
          <w:sz w:val="30"/>
          <w:szCs w:val="30"/>
        </w:rPr>
        <w:t xml:space="preserve">Scoring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80"/>
        <w:gridCol w:w="1440"/>
        <w:gridCol w:w="144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Part</w:t>
            </w:r>
          </w:p>
        </w:tc>
        <w:tc>
          <w:tcPr>
            <w:tcW w:type="dxa" w:w="588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Section</w:t>
            </w:r>
          </w:p>
        </w:tc>
        <w:tc>
          <w:tcPr>
            <w:tcW w:type="dxa" w:w="144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Max</w:t>
            </w:r>
          </w:p>
        </w:tc>
        <w:tc>
          <w:tcPr>
            <w:tcW w:type="dxa" w:w="144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Score</w:t>
            </w:r>
          </w:p>
        </w:tc>
      </w:tr>
      <w:tr>
        <w:tc>
          <w:tcPr>
            <w:tcW w:type="dxa" w:w="60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1</w:t>
            </w:r>
          </w:p>
        </w:tc>
        <w:tc>
          <w:tcPr>
            <w:tcW w:type="dxa" w:w="588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Terragrunt module structure — composability, naming, README quality</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10</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1</w:t>
            </w:r>
          </w:p>
        </w:tc>
        <w:tc>
          <w:tcPr>
            <w:tcW w:type="dxa" w:w="588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Security standards — OIDC, IAM least-priv, no hardcoded values, state security</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15</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1</w:t>
            </w:r>
          </w:p>
        </w:tc>
        <w:tc>
          <w:tcPr>
            <w:tcW w:type="dxa" w:w="588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Checkov scan — zero CRITICAL + justified skips</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10</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1</w:t>
            </w:r>
          </w:p>
        </w:tc>
        <w:tc>
          <w:tcPr>
            <w:tcW w:type="dxa" w:w="588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Drift detection design — clarity of thinking, response policy specificity</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5</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2</w:t>
            </w:r>
          </w:p>
        </w:tc>
        <w:tc>
          <w:tcPr>
            <w:tcW w:type="dxa" w:w="588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Pipeline completeness — all 12 stages, fail-fast ordering, OIDC only</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20</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2</w:t>
            </w:r>
          </w:p>
        </w:tc>
        <w:tc>
          <w:tcPr>
            <w:tcW w:type="dxa" w:w="588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Reusable workflow + CODEOWNERS — platform engineering pattern</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Included above</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3</w:t>
            </w:r>
          </w:p>
        </w:tc>
        <w:tc>
          <w:tcPr>
            <w:tcW w:type="dxa" w:w="588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CloudWatch dashboard — 6 panels, custom metric, Terraform-provisioned</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10</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3</w:t>
            </w:r>
          </w:p>
        </w:tc>
        <w:tc>
          <w:tcPr>
            <w:tcW w:type="dxa" w:w="588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Alarms — relative threshold, SNS wired, alarm state proven</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8</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3</w:t>
            </w:r>
          </w:p>
        </w:tc>
        <w:tc>
          <w:tcPr>
            <w:tcW w:type="dxa" w:w="588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SLO YAML + rationale — burn rate concept demonstrated, target justified</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12</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4</w:t>
            </w:r>
          </w:p>
        </w:tc>
        <w:tc>
          <w:tcPr>
            <w:tcW w:type="dxa" w:w="588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DR design — RTO/RPO calculation, numbered runbook, gap analysis</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10</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5</w:t>
            </w:r>
          </w:p>
        </w:tc>
        <w:tc>
          <w:tcPr>
            <w:tcW w:type="dxa" w:w="588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AI usage log — 8+ entries, 6 categories, one error caught</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6</w:t>
            </w:r>
          </w:p>
        </w:tc>
        <w:tc>
          <w:tcPr>
            <w:tcW w:type="dxa" w:w="1440"/>
            <w:tcBorders>
              <w:top w:val="single" w:color="CBD5E1" w:sz="1"/>
              <w:left w:val="single" w:color="CBD5E1" w:sz="1"/>
              <w:bottom w:val="single" w:color="CBD5E1" w:sz="1"/>
              <w:right w:val="single" w:color="CBD5E1" w:sz="1"/>
            </w:tcBorders>
            <w:shd w:fill="F8FAFC"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B3A6B"/>
                <w:sz w:val="19"/>
                <w:szCs w:val="19"/>
              </w:rPr>
              <w:t xml:space="preserve">5</w:t>
            </w:r>
          </w:p>
        </w:tc>
        <w:tc>
          <w:tcPr>
            <w:tcW w:type="dxa" w:w="588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left"/>
            </w:pPr>
            <w:r>
              <w:rPr>
                <w:rFonts w:ascii="Arial" w:cs="Arial" w:eastAsia="Arial" w:hAnsi="Arial"/>
                <w:b w:val="false"/>
                <w:bCs w:val="false"/>
                <w:color w:val="1E293B"/>
                <w:sz w:val="19"/>
                <w:szCs w:val="19"/>
              </w:rPr>
              <w:t xml:space="preserve">AI reflection — specific, honest, practical AI operating model</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bCs/>
                <w:color w:val="2563EB"/>
                <w:sz w:val="19"/>
                <w:szCs w:val="19"/>
              </w:rPr>
              <w:t xml:space="preserve">4</w:t>
            </w:r>
          </w:p>
        </w:tc>
        <w:tc>
          <w:tcPr>
            <w:tcW w:type="dxa" w:w="1440"/>
            <w:tcBorders>
              <w:top w:val="single" w:color="CBD5E1" w:sz="1"/>
              <w:left w:val="single" w:color="CBD5E1" w:sz="1"/>
              <w:bottom w:val="single" w:color="CBD5E1" w:sz="1"/>
              <w:right w:val="single" w:color="CBD5E1" w:sz="1"/>
            </w:tcBorders>
            <w:shd w:fill="FFFFFF" w:val="clear"/>
            <w:tcMar>
              <w:top w:type="dxa" w:w="78"/>
              <w:left w:type="dxa" w:w="100"/>
              <w:bottom w:type="dxa" w:w="78"/>
              <w:right w:type="dxa" w:w="100"/>
            </w:tcMar>
          </w:tcPr>
          <w:p>
            <w:pPr>
              <w:jc w:val="center"/>
            </w:pPr>
            <w:r>
              <w:rPr>
                <w:rFonts w:ascii="Arial" w:cs="Arial" w:eastAsia="Arial" w:hAnsi="Arial"/>
                <w:b w:val="false"/>
                <w:bCs w:val="false"/>
                <w:color w:val="1E293B"/>
                <w:sz w:val="19"/>
                <w:szCs w:val="19"/>
              </w:rPr>
              <w:t xml:space="preserve"/>
            </w:r>
          </w:p>
        </w:tc>
      </w:tr>
      <w:tr>
        <w:tc>
          <w:tcPr>
            <w:tcW w:type="dxa" w:w="600"/>
            <w:tcBorders>
              <w:top w:val="single" w:color="CBD5E1" w:sz="1"/>
              <w:left w:val="single" w:color="CBD5E1" w:sz="1"/>
              <w:bottom w:val="single" w:color="CBD5E1" w:sz="1"/>
              <w:right w:val="single" w:color="CBD5E1" w:sz="1"/>
            </w:tcBorders>
            <w:shd w:fill="DBEAFE" w:val="clear"/>
            <w:tcMar>
              <w:top w:type="dxa" w:w="78"/>
              <w:left w:type="dxa" w:w="100"/>
              <w:bottom w:type="dxa" w:w="78"/>
              <w:right w:type="dxa" w:w="100"/>
            </w:tcMar>
          </w:tcPr>
          <w:p>
            <w:pPr>
              <w:jc w:val="left"/>
            </w:pPr>
            <w:r>
              <w:rPr>
                <w:rFonts w:ascii="Arial" w:cs="Arial" w:eastAsia="Arial" w:hAnsi="Arial"/>
                <w:b/>
                <w:bCs/>
                <w:color w:val="1B3A6B"/>
                <w:sz w:val="19"/>
                <w:szCs w:val="19"/>
              </w:rPr>
              <w:t xml:space="preserve">TOTAL</w:t>
            </w:r>
          </w:p>
        </w:tc>
        <w:tc>
          <w:tcPr>
            <w:tcW w:type="dxa" w:w="5880"/>
            <w:tcBorders>
              <w:top w:val="single" w:color="CBD5E1" w:sz="1"/>
              <w:left w:val="single" w:color="CBD5E1" w:sz="1"/>
              <w:bottom w:val="single" w:color="CBD5E1" w:sz="1"/>
              <w:right w:val="single" w:color="CBD5E1" w:sz="1"/>
            </w:tcBorders>
            <w:shd w:fill="DBEAFE" w:val="clear"/>
            <w:tcMar>
              <w:top w:type="dxa" w:w="78"/>
              <w:left w:type="dxa" w:w="100"/>
              <w:bottom w:type="dxa" w:w="78"/>
              <w:right w:type="dxa" w:w="100"/>
            </w:tcMar>
          </w:tcPr>
          <w:p>
            <w:pPr>
              <w:jc w:val="left"/>
            </w:pPr>
            <w:r>
              <w:rPr>
                <w:rFonts w:ascii="Arial" w:cs="Arial" w:eastAsia="Arial" w:hAnsi="Arial"/>
                <w:b/>
                <w:bCs/>
                <w:color w:val="1E293B"/>
                <w:sz w:val="19"/>
                <w:szCs w:val="19"/>
              </w:rPr>
              <w:t xml:space="preserve"/>
            </w:r>
          </w:p>
        </w:tc>
        <w:tc>
          <w:tcPr>
            <w:tcW w:type="dxa" w:w="1440"/>
            <w:tcBorders>
              <w:top w:val="single" w:color="CBD5E1" w:sz="1"/>
              <w:left w:val="single" w:color="CBD5E1" w:sz="1"/>
              <w:bottom w:val="single" w:color="CBD5E1" w:sz="1"/>
              <w:right w:val="single" w:color="CBD5E1" w:sz="1"/>
            </w:tcBorders>
            <w:shd w:fill="DBEAFE" w:val="clear"/>
            <w:tcMar>
              <w:top w:type="dxa" w:w="78"/>
              <w:left w:type="dxa" w:w="100"/>
              <w:bottom w:type="dxa" w:w="78"/>
              <w:right w:type="dxa" w:w="100"/>
            </w:tcMar>
          </w:tcPr>
          <w:p>
            <w:pPr>
              <w:jc w:val="center"/>
            </w:pPr>
            <w:r>
              <w:rPr>
                <w:rFonts w:ascii="Arial" w:cs="Arial" w:eastAsia="Arial" w:hAnsi="Arial"/>
                <w:b/>
                <w:bCs/>
                <w:color w:val="1B3A6B"/>
                <w:sz w:val="19"/>
                <w:szCs w:val="19"/>
              </w:rPr>
              <w:t xml:space="preserve">130</w:t>
            </w:r>
          </w:p>
        </w:tc>
        <w:tc>
          <w:tcPr>
            <w:tcW w:type="dxa" w:w="1440"/>
            <w:tcBorders>
              <w:top w:val="single" w:color="CBD5E1" w:sz="1"/>
              <w:left w:val="single" w:color="CBD5E1" w:sz="1"/>
              <w:bottom w:val="single" w:color="CBD5E1" w:sz="1"/>
              <w:right w:val="single" w:color="CBD5E1" w:sz="1"/>
            </w:tcBorders>
            <w:shd w:fill="DBEAFE" w:val="clear"/>
            <w:tcMar>
              <w:top w:type="dxa" w:w="78"/>
              <w:left w:type="dxa" w:w="100"/>
              <w:bottom w:type="dxa" w:w="78"/>
              <w:right w:type="dxa" w:w="100"/>
            </w:tcMar>
          </w:tcPr>
          <w:p>
            <w:pPr>
              <w:jc w:val="center"/>
            </w:pPr>
            <w:r>
              <w:rPr>
                <w:rFonts w:ascii="Arial" w:cs="Arial" w:eastAsia="Arial" w:hAnsi="Arial"/>
                <w:b/>
                <w:bCs/>
                <w:color w:val="1E293B"/>
                <w:sz w:val="19"/>
                <w:szCs w:val="19"/>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1E3A5F" w:sz="1"/>
              <w:left w:val="single" w:color="1E3A5F" w:sz="1"/>
              <w:bottom w:val="single" w:color="1E3A5F" w:sz="1"/>
              <w:right w:val="single" w:color="1E3A5F"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Score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Band</w:t>
            </w:r>
          </w:p>
        </w:tc>
        <w:tc>
          <w:tcPr>
            <w:tcW w:type="dxa" w:w="5400"/>
            <w:tcBorders>
              <w:top w:val="single" w:color="1E3A5F" w:sz="1"/>
              <w:left w:val="single" w:color="1E3A5F" w:sz="1"/>
              <w:bottom w:val="single" w:color="1E3A5F" w:sz="1"/>
              <w:right w:val="single" w:color="1E3A5F"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It Tells Us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1E293B"/>
                <w:sz w:val="19"/>
                <w:szCs w:val="19"/>
              </w:rPr>
              <w:t xml:space="preserve">110–130  (85%+)</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2563EB"/>
                <w:sz w:val="19"/>
                <w:szCs w:val="19"/>
              </w:rPr>
              <w:t xml:space="preserve">Exceptional</w:t>
            </w:r>
          </w:p>
        </w:tc>
        <w:tc>
          <w:tcPr>
            <w:tcW w:type="dxa" w:w="5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1E293B"/>
                <w:sz w:val="19"/>
                <w:szCs w:val="19"/>
              </w:rPr>
              <w:t xml:space="preserve">Depth across IaC, pipeline security, and observability. Gaps (SLO, DR) are bridgeable with the thinking quality shown.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9"/>
                <w:szCs w:val="19"/>
              </w:rPr>
              <w:t xml:space="preserve">95–109  (73–84%)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2563EB"/>
                <w:sz w:val="19"/>
                <w:szCs w:val="19"/>
              </w:rPr>
              <w:t xml:space="preserve">Strong</w:t>
            </w:r>
          </w:p>
        </w:tc>
        <w:tc>
          <w:tcPr>
            <w:tcW w:type="dxa" w:w="5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9"/>
                <w:szCs w:val="19"/>
              </w:rPr>
              <w:t xml:space="preserve">Solid delivery. IaC and pipeline are strong. Observability and DR show growth potential — structured onboarding will close them.</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1E293B"/>
                <w:sz w:val="19"/>
                <w:szCs w:val="19"/>
              </w:rPr>
              <w:t xml:space="preserve">78–94  (60–72%)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2563EB"/>
                <w:sz w:val="19"/>
                <w:szCs w:val="19"/>
              </w:rPr>
              <w:t xml:space="preserve">Developing</w:t>
            </w:r>
          </w:p>
        </w:tc>
        <w:tc>
          <w:tcPr>
            <w:tcW w:type="dxa" w:w="5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1E293B"/>
                <w:sz w:val="19"/>
                <w:szCs w:val="19"/>
              </w:rPr>
              <w:t xml:space="preserve">Core strengths confirmed. SLO reasoning or DR design lacks specificity — a second technical conversation may clarify.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9"/>
                <w:szCs w:val="19"/>
              </w:rPr>
              <w:t xml:space="preserve">Below 78  (&lt;60%)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2563EB"/>
                <w:sz w:val="19"/>
                <w:szCs w:val="19"/>
              </w:rPr>
              <w:t xml:space="preserve">Below bar</w:t>
            </w:r>
          </w:p>
        </w:tc>
        <w:tc>
          <w:tcPr>
            <w:tcW w:type="dxa" w:w="5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1E293B"/>
                <w:sz w:val="19"/>
                <w:szCs w:val="19"/>
              </w:rPr>
              <w:t xml:space="preserve">Technical depth is weaker than the CV suggests, or the growth areas remain too undeveloped for a senior role without substantial investment.</w:t>
            </w:r>
          </w:p>
        </w:tc>
      </w:tr>
    </w:tbl>
    <w:p>
      <w:pPr>
        <w:spacing w:before="140" w:after="0"/>
      </w:pPr>
      <w:r>
        <w:t xml:space="preserve"/>
      </w:r>
    </w:p>
    <w:p>
      <w:pPr>
        <w:pStyle w:val="Heading1"/>
        <w:pBdr>
          <w:bottom w:val="single" w:color="2563EB" w:sz="6" w:space="6"/>
        </w:pBdr>
        <w:spacing w:before="380" w:after="140"/>
      </w:pPr>
      <w:r>
        <w:rPr>
          <w:rFonts w:ascii="Arial" w:cs="Arial" w:eastAsia="Arial" w:hAnsi="Arial"/>
          <w:b/>
          <w:bCs/>
          <w:color w:val="1B3A6B"/>
          <w:sz w:val="30"/>
          <w:szCs w:val="30"/>
        </w:rPr>
        <w:t xml:space="preserve">Evaluator Notes</w:t>
      </w:r>
    </w:p>
    <w:p>
      <w:pPr>
        <w:spacing w:before="65" w:after="65"/>
      </w:pPr>
      <w:r>
        <w:rPr>
          <w:rFonts w:ascii="Arial" w:cs="Arial" w:eastAsia="Arial" w:hAnsi="Arial"/>
          <w:color w:val="1E293B"/>
          <w:sz w:val="21"/>
          <w:szCs w:val="21"/>
        </w:rPr>
        <w:t xml:space="preserve">Apply these principles when reviewing:</w:t>
      </w:r>
    </w:p>
    <w:p>
      <w:pPr>
        <w:spacing w:before="80" w:after="0"/>
      </w:pPr>
      <w:r>
        <w:t xml:space="preserve"/>
      </w:r>
    </w:p>
    <w:p>
      <w:pPr>
        <w:pStyle w:val="ListParagraph"/>
        <w:numPr>
          <w:ilvl w:val="0"/>
          <w:numId w:val="2"/>
        </w:numPr>
        <w:spacing w:before="50" w:after="50"/>
      </w:pPr>
      <w:r>
        <w:rPr>
          <w:rFonts w:ascii="Arial" w:cs="Arial" w:eastAsia="Arial" w:hAnsi="Arial"/>
          <w:color w:val="1E293B"/>
          <w:sz w:val="21"/>
          <w:szCs w:val="21"/>
        </w:rPr>
        <w:t xml:space="preserve">OIDC is the IaC litmus test. If the pipeline uses AWS_ACCESS_KEY_ID anywhere — including in comments or as a fallback — the 15 marks for security standards drop to zero for that item. This is non-negotiable for a senior DevSecOps role.</w:t>
      </w:r>
    </w:p>
    <w:p>
      <w:pPr>
        <w:pStyle w:val="ListParagraph"/>
        <w:numPr>
          <w:ilvl w:val="0"/>
          <w:numId w:val="2"/>
        </w:numPr>
        <w:spacing w:before="50" w:after="50"/>
      </w:pPr>
      <w:r>
        <w:rPr>
          <w:rFonts w:ascii="Arial" w:cs="Arial" w:eastAsia="Arial" w:hAnsi="Arial"/>
          <w:color w:val="1E293B"/>
          <w:sz w:val="21"/>
          <w:szCs w:val="21"/>
        </w:rPr>
        <w:t xml:space="preserve">The planted flaws are the pipeline litmus test. Both must be caught and blocked. A pipeline that passes with a hardcoded secret in the source code has not demonstrated DevSecOps thinking — it has demonstrated CI/CD execution.</w:t>
      </w:r>
    </w:p>
    <w:p>
      <w:pPr>
        <w:pStyle w:val="ListParagraph"/>
        <w:numPr>
          <w:ilvl w:val="0"/>
          <w:numId w:val="2"/>
        </w:numPr>
        <w:spacing w:before="50" w:after="50"/>
      </w:pPr>
      <w:r>
        <w:rPr>
          <w:rFonts w:ascii="Arial" w:cs="Arial" w:eastAsia="Arial" w:hAnsi="Arial"/>
          <w:color w:val="1E293B"/>
          <w:sz w:val="21"/>
          <w:szCs w:val="21"/>
        </w:rPr>
        <w:t xml:space="preserve">The SLO rationale is worth more than the YAML. Anyone can fill in a template. The burn rate explanation — what it is, why it matters more than a threshold alarm — separates engineers who understand reliability engineering from those who set up dashboards.</w:t>
      </w:r>
    </w:p>
    <w:p>
      <w:pPr>
        <w:pStyle w:val="ListParagraph"/>
        <w:numPr>
          <w:ilvl w:val="0"/>
          <w:numId w:val="2"/>
        </w:numPr>
        <w:spacing w:before="50" w:after="50"/>
      </w:pPr>
      <w:r>
        <w:rPr>
          <w:rFonts w:ascii="Arial" w:cs="Arial" w:eastAsia="Arial" w:hAnsi="Arial"/>
          <w:color w:val="1E293B"/>
          <w:sz w:val="21"/>
          <w:szCs w:val="21"/>
        </w:rPr>
        <w:t xml:space="preserve">The DR runbook must have commands. 'Redeploy the Lambda' is not a runbook step. 'Run aws lambda update-function-code --function-name genesis-events-api --image-uri &lt;ECR_URI&gt;' is a runbook step.</w:t>
      </w:r>
    </w:p>
    <w:p>
      <w:pPr>
        <w:pStyle w:val="ListParagraph"/>
        <w:numPr>
          <w:ilvl w:val="0"/>
          <w:numId w:val="2"/>
        </w:numPr>
        <w:spacing w:before="50" w:after="50"/>
      </w:pPr>
      <w:r>
        <w:rPr>
          <w:rFonts w:ascii="Arial" w:cs="Arial" w:eastAsia="Arial" w:hAnsi="Arial"/>
          <w:color w:val="1E293B"/>
          <w:sz w:val="21"/>
          <w:szCs w:val="21"/>
        </w:rPr>
        <w:t xml:space="preserve">The AI log is the tiebreaker. A candidate who used AI intelligently — prompting, verifying, correcting — and documents a specific moment where AI would have introduced a security or reliability issue demonstrates exactly the AI maturity Genesis Group needs. Vague entries score zero.</w:t>
      </w:r>
    </w:p>
    <w:p>
      <w:pPr>
        <w:spacing w:before="160" w:after="0"/>
      </w:pPr>
      <w:r>
        <w:t xml:space="preserve"/>
      </w:r>
    </w:p>
    <w:p>
      <w:pPr>
        <w:pBdr>
          <w:top w:val="single" w:color="2563EB" w:sz="4" w:space="8"/>
        </w:pBdr>
        <w:spacing w:before="200" w:after="0"/>
        <w:jc w:val="center"/>
      </w:pPr>
      <w:r>
        <w:rPr>
          <w:rFonts w:ascii="Arial" w:cs="Arial" w:eastAsia="Arial" w:hAnsi="Arial"/>
          <w:b/>
          <w:bCs/>
          <w:color w:val="1B3A6B"/>
          <w:sz w:val="24"/>
          <w:szCs w:val="24"/>
        </w:rPr>
        <w:t xml:space="preserve">Good luck, Pallab. We look forward to seeing what you build.</w:t>
      </w:r>
    </w:p>
    <w:p>
      <w:pPr>
        <w:spacing w:before="60" w:after="0"/>
        <w:jc w:val="center"/>
      </w:pPr>
      <w:r>
        <w:rPr>
          <w:rFonts w:ascii="Arial" w:cs="Arial" w:eastAsia="Arial" w:hAnsi="Arial"/>
          <w:color w:val="475569"/>
          <w:sz w:val="20"/>
          <w:szCs w:val="20"/>
        </w:rPr>
        <w:t xml:space="preserve">Genesis Group  —  Platform Engineering &amp; Technology Leadership</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100" w:after="0"/>
    </w:pPr>
    <w:r>
      <w:rPr>
        <w:rFonts w:ascii="Arial" w:cs="Arial" w:eastAsia="Arial" w:hAnsi="Arial"/>
        <w:color w:val="475569"/>
        <w:sz w:val="16"/>
        <w:szCs w:val="16"/>
      </w:rPr>
      <w:t xml:space="preserve">Genesis Group  |  Confidential — For Evaluation Only  |  v1.0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before="0" w:after="100"/>
    </w:pPr>
    <w:r>
      <w:rPr>
        <w:rFonts w:ascii="Arial" w:cs="Arial" w:eastAsia="Arial" w:hAnsi="Arial"/>
        <w:color w:val="475569"/>
        <w:sz w:val="17"/>
        <w:szCs w:val="17"/>
      </w:rPr>
      <w:t xml:space="preserve">GENESIS GROUP  |  Take-Home Assignment — Pallab Paul  |  Senior DevSecOps Engineer</w:t>
    </w:r>
    <w:r>
      <w:rPr>
        <w:rFonts w:ascii="Arial" w:cs="Arial" w:eastAsia="Arial" w:hAnsi="Arial"/>
        <w:b/>
        <w:bCs/>
        <w:color w:val="2563EB"/>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40"/>
      <w:outlineLvl w:val="0"/>
    </w:pPr>
    <w:rPr>
      <w:rFonts w:ascii="Arial" w:cs="Arial" w:eastAsia="Arial" w:hAnsi="Arial"/>
      <w:b/>
      <w:bCs/>
      <w:color w:val="1B3A6B"/>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2563EB"/>
      <w:sz w:val="25"/>
      <w:szCs w:val="25"/>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2026-04-07T04:44:13.718Z</dcterms:created>
  <dcterms:modified xsi:type="dcterms:W3CDTF">2026-04-07T04:44:13.743Z</dcterms:modified>
</cp:coreProperties>
</file>

<file path=docProps/custom.xml><?xml version="1.0" encoding="utf-8"?>
<Properties xmlns="http://schemas.openxmlformats.org/officeDocument/2006/custom-properties" xmlns:vt="http://schemas.openxmlformats.org/officeDocument/2006/docPropsVTypes"/>
</file>