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cf6gmwxhh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Professional Services Transformation Framework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i3jipv12b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Summary: Maturity Paths for Five Workstreams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This summary synthesizes verified guidance from two research reports to provide a clear understanding of the maturity journey for each workstream, emphasizing findings with strong evidentiary support while flagging areas requiring caution.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ro7d99xns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Overview: The Maturity Journey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advancing through professional services transformation typically progress through five distinct maturity stages—from ad-hoc, heroic individual efforts to optimized, data-driven ecosystems. Research from SPI (2024/2025) confirms that high-maturity organizations significantly outperform their peers, with Level 5 firms achieving 265% higher profit margins than Level 2 peers. The Bain/Google Measurement Advantage study (2019) similarly confirms that top-tier mature companies are 4x more likely to exceed business goals.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Insight</w:t>
      </w:r>
      <w:r w:rsidDel="00000000" w:rsidR="00000000" w:rsidRPr="00000000">
        <w:rPr>
          <w:rtl w:val="0"/>
        </w:rPr>
        <w:t xml:space="preserve">: Maturity advancement is interdependent across workstreams. Advancing one area without parallel progress in supporting functions creates systemic dysfunction. The research strongly supports a sequenced approach: establish foundational Level 2 competency across all five areas before pursuing Level 4-5 optimization in any single area.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0grngt2b9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Workstream 1: Lead Best Practices (Lead Management)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ky93dky1e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Maturity Path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3.157894736842"/>
        <w:gridCol w:w="5767.272727272728"/>
        <w:gridCol w:w="2169.5693779904304"/>
        <w:tblGridChange w:id="0">
          <w:tblGrid>
            <w:gridCol w:w="1423.157894736842"/>
            <w:gridCol w:w="5767.272727272728"/>
            <w:gridCol w:w="2169.569377990430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Transition 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Undefined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Sales and Marketing siloed; no formal lead management; chaotic handoffs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Defined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Common terminology (MQL, SQL) agreed upon; basic processes documented but not enforced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3-6 months from Level 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Aligned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Formal SLAs between Marketing and Sales; measurable processes; enforced follow-up 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6-12 months from Level 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Managed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AI-enabled lead scoring operational; automated routing; real-time performance dashboards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12-18 months from Level 3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Integrated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Lead management as dedicated function; continuous optimization; shared revenue accountability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18-24+ months from Level 4</w:t>
            </w:r>
          </w:p>
        </w:tc>
      </w:tr>
    </w:tbl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hr33mpvdja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Critical Transition: Level 2 → Level 3 (VERIFIED)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critical leap—where "definitions" become "binding processes." Research strongly supports this transition as the inflection point for lead management effectiveness: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Organizations with active SLAs are </w:t>
      </w:r>
      <w:r w:rsidDel="00000000" w:rsidR="00000000" w:rsidRPr="00000000">
        <w:rPr>
          <w:b w:val="1"/>
          <w:bCs w:val="1"/>
          <w:rtl w:val="0"/>
        </w:rPr>
        <w:t xml:space="preserve">3x more likely to be effective</w:t>
      </w:r>
      <w:r w:rsidDel="00000000" w:rsidR="00000000" w:rsidRPr="00000000">
        <w:rPr>
          <w:rtl w:val="0"/>
        </w:rPr>
        <w:t xml:space="preserve"> and see </w:t>
      </w:r>
      <w:r w:rsidDel="00000000" w:rsidR="00000000" w:rsidRPr="00000000">
        <w:rPr>
          <w:b w:val="1"/>
          <w:bCs w:val="1"/>
          <w:rtl w:val="0"/>
        </w:rPr>
        <w:t xml:space="preserve">34% greater year-over-year ROI</w:t>
      </w:r>
      <w:r w:rsidDel="00000000" w:rsidR="00000000" w:rsidRPr="00000000">
        <w:rPr>
          <w:rtl w:val="0"/>
        </w:rPr>
        <w:t xml:space="preserve"> (HubSpot research)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22% of organizations</w:t>
      </w:r>
      <w:r w:rsidDel="00000000" w:rsidR="00000000" w:rsidRPr="00000000">
        <w:rPr>
          <w:rtl w:val="0"/>
        </w:rPr>
        <w:t xml:space="preserve"> have implemented formal SLAs between Marketing and Sales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27% of inbound leads</w:t>
      </w:r>
      <w:r w:rsidDel="00000000" w:rsidR="00000000" w:rsidRPr="00000000">
        <w:rPr>
          <w:rtl w:val="0"/>
        </w:rPr>
        <w:t xml:space="preserve"> are actually contacted by sales teams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9.1% of salespeople</w:t>
      </w:r>
      <w:r w:rsidDel="00000000" w:rsidR="00000000" w:rsidRPr="00000000">
        <w:rPr>
          <w:rtl w:val="0"/>
        </w:rPr>
        <w:t xml:space="preserve"> rate marketing leads as "very high quality"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dl92obw9z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Confirmed Speed-to-Lead Impact (VERIFIED WITH CAVEATS)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Contacting a lead within 5 minutes increases qualification likelihood by 8-21x compared to 30 minutes. The original MIT/InsideSales study (2007) found 21x improvement; more recent InsideSales research (2021) found 8x improvement. The core principle remains valid, though exact multipliers may vary by industry and era.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bx0bynihp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Barriers to Monitor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56% of organizations still manually score leads (ZHAW 2024)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Lead and Marketing Automation Maturity Index score is only 36/100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friction: "Marketing costs money, sales earns money" mentality persists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8fetbv85j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Workstream 2: Measurement &amp; Reporting (Analytics Maturity)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mi6255pj7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Maturity Path (Bain/Google Framework - VERIFIED)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1.866028708134"/>
        <w:gridCol w:w="5483.636363636364"/>
        <w:gridCol w:w="2184.497607655502"/>
        <w:tblGridChange w:id="0">
          <w:tblGrid>
            <w:gridCol w:w="1691.866028708134"/>
            <w:gridCol w:w="5483.636363636364"/>
            <w:gridCol w:w="2184.49760765550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Transition 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Nascent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Campaign-by-campaign measurement; siloed data; heavy external data reliance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Emerging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Some first-party data use; limited testing; single-channel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6-12 months from Level 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Connected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Integrated data across channels; clear ROI linkages; cross-functional teams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12-24 months from Level 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Multi-Moment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Dynamic, continuous optimization; single-customer view; predictive CLV modeling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18-36 months from Level 3</w:t>
            </w:r>
          </w:p>
        </w:tc>
      </w:tr>
    </w:tbl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uhovu292c2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Critical Transition: Level 2 → Level 3 (THE INTEGRATION CHALLENGE)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represents the most common stall point across all workstreams. The data integration challenge is substantial: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28% of enterprise applications</w:t>
      </w:r>
      <w:r w:rsidDel="00000000" w:rsidR="00000000" w:rsidRPr="00000000">
        <w:rPr>
          <w:rtl w:val="0"/>
        </w:rPr>
        <w:t xml:space="preserve"> are integrated (MuleSoft 2025)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78%</w:t>
      </w:r>
      <w:r w:rsidDel="00000000" w:rsidR="00000000" w:rsidRPr="00000000">
        <w:rPr>
          <w:rtl w:val="0"/>
        </w:rPr>
        <w:t xml:space="preserve"> of organizations face data orchestration challenges (Informatica 2024)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84% of integration projects fail</w:t>
      </w:r>
      <w:r w:rsidDel="00000000" w:rsidR="00000000" w:rsidRPr="00000000">
        <w:rPr>
          <w:rtl w:val="0"/>
        </w:rPr>
        <w:t xml:space="preserve"> outright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80% of data scientist time</w:t>
      </w:r>
      <w:r w:rsidDel="00000000" w:rsidR="00000000" w:rsidRPr="00000000">
        <w:rPr>
          <w:rtl w:val="0"/>
        </w:rPr>
        <w:t xml:space="preserve"> is spent on data preparation rather than analysis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 lose an average of </w:t>
      </w:r>
      <w:r w:rsidDel="00000000" w:rsidR="00000000" w:rsidRPr="00000000">
        <w:rPr>
          <w:b w:val="1"/>
          <w:bCs w:val="1"/>
          <w:rtl w:val="0"/>
        </w:rPr>
        <w:t xml:space="preserve">$12.9M annually</w:t>
      </w:r>
      <w:r w:rsidDel="00000000" w:rsidR="00000000" w:rsidRPr="00000000">
        <w:rPr>
          <w:rtl w:val="0"/>
        </w:rPr>
        <w:t xml:space="preserve"> from bad data quality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afc6owlkad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Critical Transition: Level 3 → Level 4 ("THE CHASM" - VERIFIED)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transition represents the most significant capability gap in the maturity journey: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87.5%</w:t>
      </w:r>
      <w:r w:rsidDel="00000000" w:rsidR="00000000" w:rsidRPr="00000000">
        <w:rPr>
          <w:rtl w:val="0"/>
        </w:rPr>
        <w:t xml:space="preserve"> of organizations have low data and analytics maturity (Gartner)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91%</w:t>
      </w:r>
      <w:r w:rsidDel="00000000" w:rsidR="00000000" w:rsidRPr="00000000">
        <w:rPr>
          <w:rtl w:val="0"/>
        </w:rPr>
        <w:t xml:space="preserve"> have not reached transformational analytics capability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64%</w:t>
      </w:r>
      <w:r w:rsidDel="00000000" w:rsidR="00000000" w:rsidRPr="00000000">
        <w:rPr>
          <w:rtl w:val="0"/>
        </w:rPr>
        <w:t xml:space="preserve"> cite data quality as their top challenge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90%</w:t>
      </w:r>
      <w:r w:rsidDel="00000000" w:rsidR="00000000" w:rsidRPr="00000000">
        <w:rPr>
          <w:rtl w:val="0"/>
        </w:rPr>
        <w:t xml:space="preserve"> face significant talent shortages for advanced analytics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13%</w:t>
      </w:r>
      <w:r w:rsidDel="00000000" w:rsidR="00000000" w:rsidRPr="00000000">
        <w:rPr>
          <w:rtl w:val="0"/>
        </w:rPr>
        <w:t xml:space="preserve"> have achieved Gartner's analytics maturity benchmark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u4pk6lmcg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Confirmed Business Impact (VERIFIED)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100 mature measurement companies are </w:t>
      </w:r>
      <w:r w:rsidDel="00000000" w:rsidR="00000000" w:rsidRPr="00000000">
        <w:rPr>
          <w:b w:val="1"/>
          <w:bCs w:val="1"/>
          <w:rtl w:val="0"/>
        </w:rPr>
        <w:t xml:space="preserve">4x more likely to exceed business goals</w:t>
      </w:r>
      <w:r w:rsidDel="00000000" w:rsidR="00000000" w:rsidRPr="00000000">
        <w:rPr>
          <w:rtl w:val="0"/>
        </w:rPr>
        <w:t xml:space="preserve"> (Bain/Google, 2019 study of 622 marketing executives). This finding is well-documented, though the study is now six years old and specifically measures marketing measurement maturity rather than general analytics maturity.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nezhfxj09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Workstream 3: Practice Management (Professional Services Operations)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fix31ets7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Maturity Path (SPI Research Model - VERIFIED)</w:t>
      </w:r>
    </w:p>
    <w:tbl>
      <w:tblPr>
        <w:tblStyle w:val="Table3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1.1961722488036"/>
        <w:gridCol w:w="4528.22966507177"/>
        <w:gridCol w:w="1960.5741626794259"/>
        <w:tblGridChange w:id="0">
          <w:tblGrid>
            <w:gridCol w:w="2871.1961722488036"/>
            <w:gridCol w:w="4528.22966507177"/>
            <w:gridCol w:w="1960.574162679425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Transition 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Heroic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Success depends on individual competence; reactive; chaotic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Core processes repeatable within functions; still siloed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12-24 months from Level 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Project Excellence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Standard processes across organization; cross-functional alignment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12-18 months from Level 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Portfolio Excellence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Precise metrics and controls; integrated systems; portfolio-level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12-24 months from Level 3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Collaborative/Optimized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Continuous improvement embedded; disciplined optimization; 265% higher profits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18-48 months from Level 4</w:t>
            </w:r>
          </w:p>
        </w:tc>
      </w:tr>
    </w:tbl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v8i5qlill4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Critical Transition: Level 1 → Level 2 (MOST CULTURALLY DIFFICULT)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"Heroic to Functional" transition is consistently identified as the hardest cultural shift. Heroes resist standardization for three documented reasons: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</w:t>
      </w:r>
      <w:r w:rsidDel="00000000" w:rsidR="00000000" w:rsidRPr="00000000">
        <w:rPr>
          <w:rtl w:val="0"/>
        </w:rPr>
        <w:t xml:space="preserve">: Their value is tied to being indispensable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Economics</w:t>
      </w:r>
      <w:r w:rsidDel="00000000" w:rsidR="00000000" w:rsidRPr="00000000">
        <w:rPr>
          <w:rtl w:val="0"/>
        </w:rPr>
        <w:t xml:space="preserve">: Compensation structures reward individual performance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</w:t>
      </w:r>
      <w:r w:rsidDel="00000000" w:rsidR="00000000" w:rsidRPr="00000000">
        <w:rPr>
          <w:rtl w:val="0"/>
        </w:rPr>
        <w:t xml:space="preserve">: Monopoly on skills and knowledge equals organizational influence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Finding</w:t>
      </w:r>
      <w:r w:rsidDel="00000000" w:rsidR="00000000" w:rsidRPr="00000000">
        <w:rPr>
          <w:rtl w:val="0"/>
        </w:rPr>
        <w:t xml:space="preserve">: This transition requires changing incentive structures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implementing process changes. Technology and process changes will fail without addressing identity, economic, and control resistance from top performers.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g1asfebh9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Confirmed Performance Differentials (VERIFIED WITH CAVEATS)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 Research (Feb 2025 benchmark, 403 firms) confirms significant performance gaps: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Level 5 vs. Level 2: </w:t>
      </w:r>
      <w:r w:rsidDel="00000000" w:rsidR="00000000" w:rsidRPr="00000000">
        <w:rPr>
          <w:b w:val="1"/>
          <w:bCs w:val="1"/>
          <w:rtl w:val="0"/>
        </w:rPr>
        <w:t xml:space="preserve">265% higher profit margins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433% higher revenue growth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5 vs. Level 1: </w:t>
      </w:r>
      <w:r w:rsidDel="00000000" w:rsidR="00000000" w:rsidRPr="00000000">
        <w:rPr>
          <w:b w:val="1"/>
          <w:bCs w:val="1"/>
          <w:rtl w:val="0"/>
        </w:rPr>
        <w:t xml:space="preserve">537% higher profit margin differential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739% revenue growth differential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 Caveat</w:t>
      </w:r>
      <w:r w:rsidDel="00000000" w:rsidR="00000000" w:rsidRPr="00000000">
        <w:rPr>
          <w:rtl w:val="0"/>
        </w:rPr>
        <w:t xml:space="preserve">: These are correlational findings from self-reported survey data, not causal relationships from controlled studies. Performance-oriented firms are more likely to participate in benchmarks, introducing self-selection bias.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be4miioy4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Transformation Failure Reality (VERIFIED)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70%</w:t>
      </w:r>
      <w:r w:rsidDel="00000000" w:rsidR="00000000" w:rsidRPr="00000000">
        <w:rPr>
          <w:rtl w:val="0"/>
        </w:rPr>
        <w:t xml:space="preserve"> of transformation efforts fail (McKinsey, BCG)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88%</w:t>
      </w:r>
      <w:r w:rsidDel="00000000" w:rsidR="00000000" w:rsidRPr="00000000">
        <w:rPr>
          <w:rtl w:val="0"/>
        </w:rPr>
        <w:t xml:space="preserve"> fail to achieve original ambitions (Bain 2024)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84%</w:t>
      </w:r>
      <w:r w:rsidDel="00000000" w:rsidR="00000000" w:rsidRPr="00000000">
        <w:rPr>
          <w:rtl w:val="0"/>
        </w:rPr>
        <w:t xml:space="preserve"> of digital transformations fail (IDC)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Root causes are consistently identified as inadequate goals, poor "why" articulation, and execution failures—not technology.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4z8axruv8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Workstream 4: Salesforce CRM / User Experience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3eewst89x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Maturity Path (CRM Center of Excellence Model)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.6369426751594"/>
        <w:gridCol w:w="4908.535031847134"/>
        <w:gridCol w:w="2210.8280254777073"/>
        <w:tblGridChange w:id="0">
          <w:tblGrid>
            <w:gridCol w:w="2240.6369426751594"/>
            <w:gridCol w:w="4908.535031847134"/>
            <w:gridCol w:w="2210.828025477707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Transition 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Ad Hoc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CRM as "digital Rolodex"; poor data quality; users see it as "admin tax"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Foundational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Basic standards; feature-focused rather than outcome-focused; some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6-12 months from Level 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Defined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Role-based design; user journey maps introduced; focus on ease of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12-18 months from Level 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Optimized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Design Thinking applied; system facilitates relationships; high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12-24 months from Level 3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Federated/Agentic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CRM as competitive advantage; AI agents handle complex orchestration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18-36+ months from Level 4</w:t>
            </w:r>
          </w:p>
        </w:tc>
      </w:tr>
    </w:tbl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akx6v4s22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UX Improvements with Highest Verified Impact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CRM</w:t>
      </w:r>
      <w:r w:rsidDel="00000000" w:rsidR="00000000" w:rsidRPr="00000000">
        <w:rPr>
          <w:rtl w:val="0"/>
        </w:rPr>
        <w:t xml:space="preserve">: 14.6% productivity increase; 65% of mobile users achieve quotas vs. 22% without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Email/Calendar Integration</w:t>
      </w:r>
      <w:r w:rsidDel="00000000" w:rsidR="00000000" w:rsidRPr="00000000">
        <w:rPr>
          <w:rtl w:val="0"/>
        </w:rPr>
        <w:t xml:space="preserve">: Minimizes interface switching friction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Simplified Interfaces</w:t>
      </w:r>
      <w:r w:rsidDel="00000000" w:rsidR="00000000" w:rsidRPr="00000000">
        <w:rPr>
          <w:rtl w:val="0"/>
        </w:rPr>
        <w:t xml:space="preserve">: Up to 40% productivity improvement reported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73%</w:t>
      </w:r>
      <w:r w:rsidDel="00000000" w:rsidR="00000000" w:rsidRPr="00000000">
        <w:rPr>
          <w:rtl w:val="0"/>
        </w:rPr>
        <w:t xml:space="preserve"> of users say record creation takes too much time (barrier to adoption)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jrk06frqi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CRM Adoption Success Predictors (VERIFIED)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sponsorship</w:t>
      </w:r>
      <w:r w:rsidDel="00000000" w:rsidR="00000000" w:rsidRPr="00000000">
        <w:rPr>
          <w:rtl w:val="0"/>
        </w:rPr>
        <w:t xml:space="preserve"> and visible leadership modeling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investment</w:t>
      </w:r>
      <w:r w:rsidDel="00000000" w:rsidR="00000000" w:rsidRPr="00000000">
        <w:rPr>
          <w:rtl w:val="0"/>
        </w:rPr>
        <w:t xml:space="preserve">: 42% cite lack of training as biggest adoption barrier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with existing tools</w:t>
      </w:r>
      <w:r w:rsidDel="00000000" w:rsidR="00000000" w:rsidRPr="00000000">
        <w:rPr>
          <w:rtl w:val="0"/>
        </w:rPr>
        <w:t xml:space="preserve">: 19% cite integration struggles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quality</w:t>
      </w:r>
      <w:r w:rsidDel="00000000" w:rsidR="00000000" w:rsidRPr="00000000">
        <w:rPr>
          <w:rtl w:val="0"/>
        </w:rPr>
        <w:t xml:space="preserve">: Only 3% of enterprise data meets basic quality standards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9gqsi6r3y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State: Agentic CRM (2025)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75%</w:t>
      </w:r>
      <w:r w:rsidDel="00000000" w:rsidR="00000000" w:rsidRPr="00000000">
        <w:rPr>
          <w:rtl w:val="0"/>
        </w:rPr>
        <w:t xml:space="preserve"> of companies have deployed AI agents in some capacity (PagerDuty 2025)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52%</w:t>
      </w:r>
      <w:r w:rsidDel="00000000" w:rsidR="00000000" w:rsidRPr="00000000">
        <w:rPr>
          <w:rtl w:val="0"/>
        </w:rPr>
        <w:t xml:space="preserve"> have deployed AI agents in production (Google Cloud 2025)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Salesforce Agentforce: 12,500 customers (~8% of Salesforce base)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33%</w:t>
      </w:r>
      <w:r w:rsidDel="00000000" w:rsidR="00000000" w:rsidRPr="00000000">
        <w:rPr>
          <w:rtl w:val="0"/>
        </w:rPr>
        <w:t xml:space="preserve"> of enterprise software will embed agentic AI by 2028 (Gartner), up from &lt;1% in 2024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2oqr83uv4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Workstream 5: Lead Creation (Generation)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bp3c7suus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Maturity Path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6.650717703349"/>
        <w:gridCol w:w="5394.066985645933"/>
        <w:gridCol w:w="2229.282296650718"/>
        <w:tblGridChange w:id="0">
          <w:tblGrid>
            <w:gridCol w:w="1736.650717703349"/>
            <w:gridCol w:w="5394.066985645933"/>
            <w:gridCol w:w="2229.28229665071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Transition 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Unresponsive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No dedicated resources; "random acts of marketing"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Basic tools (email lists); one person driving efforts; reactive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3-6 months from Level 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Consistent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Standardized process; dedicated role/team; regular metric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6-12 months from Level 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Coordinated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Data-driven; scalable; specialized teams (SDRs vs. AEs)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12-18 months from Level 3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Optimized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Cross-functional alignment; hyper-personalization; AI-driven real-time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18-24+ months from Level 4</w:t>
            </w:r>
          </w:p>
        </w:tc>
      </w:tr>
    </w:tbl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54snf827ja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"Level 2 Stall" Phenomenon (VERIFIED)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organizations get stuck at Level 2, generating leads but failing to scale because they lack the consistent processes of Level 3: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61%</w:t>
      </w:r>
      <w:r w:rsidDel="00000000" w:rsidR="00000000" w:rsidRPr="00000000">
        <w:rPr>
          <w:rtl w:val="0"/>
        </w:rPr>
        <w:t xml:space="preserve"> of B2B marketers cite generating quality leads as their biggest challenge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79%</w:t>
      </w:r>
      <w:r w:rsidDel="00000000" w:rsidR="00000000" w:rsidRPr="00000000">
        <w:rPr>
          <w:rtl w:val="0"/>
        </w:rPr>
        <w:t xml:space="preserve"> of marketing leads never convert to sales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27%</w:t>
      </w:r>
      <w:r w:rsidDel="00000000" w:rsidR="00000000" w:rsidRPr="00000000">
        <w:rPr>
          <w:rtl w:val="0"/>
        </w:rPr>
        <w:t xml:space="preserve"> of leads sent to sales are actually qualified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Average MQL→SQL conversion rate is only </w:t>
      </w:r>
      <w:r w:rsidDel="00000000" w:rsidR="00000000" w:rsidRPr="00000000">
        <w:rPr>
          <w:b w:val="1"/>
          <w:bCs w:val="1"/>
          <w:rtl w:val="0"/>
        </w:rPr>
        <w:t xml:space="preserve">13%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lpsjtp51m3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"Leaky Bucket" Problem (VERIFIED)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Lead Creation advances faster than Lead Management capacity, organizations experience severe waste: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79%</w:t>
      </w:r>
      <w:r w:rsidDel="00000000" w:rsidR="00000000" w:rsidRPr="00000000">
        <w:rPr>
          <w:rtl w:val="0"/>
        </w:rPr>
        <w:t xml:space="preserve"> of marketing leads never convert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 waste approximately </w:t>
      </w:r>
      <w:r w:rsidDel="00000000" w:rsidR="00000000" w:rsidRPr="00000000">
        <w:rPr>
          <w:b w:val="1"/>
          <w:bCs w:val="1"/>
          <w:rtl w:val="0"/>
        </w:rPr>
        <w:t xml:space="preserve">70%</w:t>
      </w:r>
      <w:r w:rsidDel="00000000" w:rsidR="00000000" w:rsidRPr="00000000">
        <w:rPr>
          <w:rtl w:val="0"/>
        </w:rPr>
        <w:t xml:space="preserve"> of leads due to slow response (Forbes)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Lead-to-customer conversion averages only </w:t>
      </w:r>
      <w:r w:rsidDel="00000000" w:rsidR="00000000" w:rsidRPr="00000000">
        <w:rPr>
          <w:b w:val="1"/>
          <w:bCs w:val="1"/>
          <w:rtl w:val="0"/>
        </w:rPr>
        <w:t xml:space="preserve">2-5%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Principle</w:t>
      </w:r>
      <w:r w:rsidDel="00000000" w:rsidR="00000000" w:rsidRPr="00000000">
        <w:rPr>
          <w:rtl w:val="0"/>
        </w:rPr>
        <w:t xml:space="preserve">: "Optimize before you amplify"—fix conversion before increasing volume. Generating leads without corresponding capacity and measurement capabilities creates waste and corrupts metrics.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bqoegh5mzm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Critical Interdependencies and Sequencing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78y995uecp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Advancement Sequence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Foundation</w:t>
      </w:r>
      <w:r w:rsidDel="00000000" w:rsidR="00000000" w:rsidRPr="00000000">
        <w:rPr>
          <w:rtl w:val="0"/>
        </w:rPr>
        <w:t xml:space="preserve">: Salesforce CRM/UX to Level 2 (basic adoption, data capture)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</w:t>
      </w:r>
      <w:r w:rsidDel="00000000" w:rsidR="00000000" w:rsidRPr="00000000">
        <w:rPr>
          <w:rtl w:val="0"/>
        </w:rPr>
        <w:t xml:space="preserve">: Measurement &amp; Reporting to Level 2 (descriptive analytics, single source of truth)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Parallel Track 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Lead Best Practices to Level 2→3 (as measurement enables scoring)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Parallel Track 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Practice Management to Level 2→3 (as CRM enables visibility)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</w:t>
      </w:r>
      <w:r w:rsidDel="00000000" w:rsidR="00000000" w:rsidRPr="00000000">
        <w:rPr>
          <w:rtl w:val="0"/>
        </w:rPr>
        <w:t xml:space="preserve">: All workstreams reach Level 3 before advancing Lead Creation beyond Level 2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Integrated</w:t>
      </w:r>
      <w:r w:rsidDel="00000000" w:rsidR="00000000" w:rsidRPr="00000000">
        <w:rPr>
          <w:rtl w:val="0"/>
        </w:rPr>
        <w:t xml:space="preserve">: All workstreams advance together to Level 4+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1fdgfmbki9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Risk-Creating Misalignments to Avoid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7.388535031847"/>
        <w:gridCol w:w="3254.140127388535"/>
        <w:gridCol w:w="3358.4713375796177"/>
        <w:tblGridChange w:id="0">
          <w:tblGrid>
            <w:gridCol w:w="2747.388535031847"/>
            <w:gridCol w:w="3254.140127388535"/>
            <w:gridCol w:w="3358.47133757961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Warning Indicator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Lead Creation &gt;&gt; Lead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"Leaky bucket"—70% lead waste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High volume + low MQL→SQL conversion (&lt;13%)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CRM/UX &lt;&lt; Practice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Blind operations; incomplete data for decisions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High utilization variance; margin surprises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Measurement &lt;&lt; All Others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Cannot validate improvements; false confidence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No closed-loop reporting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Lead Best Practices &lt;&lt; Lead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Quality suffers; sales rejects leads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&gt;30% lead rejection rate</w:t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iq5unpcn65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Claims Requiring Caution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Several widely-cited statistics in the industry have significant evidentiary problems: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60/40 Change Management/Technology Ratio</w:t>
      </w:r>
      <w:r w:rsidDel="00000000" w:rsidR="00000000" w:rsidRPr="00000000">
        <w:rPr>
          <w:rtl w:val="0"/>
        </w:rPr>
        <w:t xml:space="preserve">: No primary source found. Documented guidance suggests 15-25% for change management, not 60%.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McKinsey 23x/19x Statistics</w:t>
      </w:r>
      <w:r w:rsidDel="00000000" w:rsidR="00000000" w:rsidRPr="00000000">
        <w:rPr>
          <w:rtl w:val="0"/>
        </w:rPr>
        <w:t xml:space="preserve">: Significantly misrepresented. The original 2013 study measured self-reported competitive perception, not actual performance multipliers.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12-18 Month Generic Timeline</w:t>
      </w:r>
      <w:r w:rsidDel="00000000" w:rsidR="00000000" w:rsidRPr="00000000">
        <w:rPr>
          <w:rtl w:val="0"/>
        </w:rPr>
        <w:t xml:space="preserve">: Unverifiable. No primary source found in SPI or Gartner publications. Use transition-specific estimates instead.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63% CRM Failure / 38% People Issues</w:t>
      </w:r>
      <w:r w:rsidDel="00000000" w:rsidR="00000000" w:rsidRPr="00000000">
        <w:rPr>
          <w:rtl w:val="0"/>
        </w:rPr>
        <w:t xml:space="preserve">: Misattributed. Original source is Merkle Group (2013), not Forrester. Current failure rates are approximately 55% (Johnny Grow 2024).</w:t>
        <w:br w:type="textWrapping"/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tqlx4kkhy2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Summary: Key Success Factors</w:t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Sequence matters</w:t>
      </w:r>
      <w:r w:rsidDel="00000000" w:rsidR="00000000" w:rsidRPr="00000000">
        <w:rPr>
          <w:rtl w:val="0"/>
        </w:rPr>
        <w:t xml:space="preserve">: Establish Level 2 foundations across all workstreams before pursuing optimization in any single area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Integration Chasm is real</w:t>
      </w:r>
      <w:r w:rsidDel="00000000" w:rsidR="00000000" w:rsidRPr="00000000">
        <w:rPr>
          <w:rtl w:val="0"/>
        </w:rPr>
        <w:t xml:space="preserve">: 84% of integration projects fail; prioritize data integration as a rate-limiting factor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Cultural change precedes process change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Especially for Practice Management's Heroic→Functional transition, change incentives before implementing standardization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Measurement is foundational</w:t>
      </w:r>
      <w:r w:rsidDel="00000000" w:rsidR="00000000" w:rsidRPr="00000000">
        <w:rPr>
          <w:rtl w:val="0"/>
        </w:rPr>
        <w:t xml:space="preserve">: 87.5% of organizations have low analytics maturity, creating a hard ceiling on advancement across all workstreams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Optimize before you amplify</w:t>
      </w:r>
      <w:r w:rsidDel="00000000" w:rsidR="00000000" w:rsidRPr="00000000">
        <w:rPr>
          <w:rtl w:val="0"/>
        </w:rPr>
        <w:t xml:space="preserve">: Fix lead conversion capabilities before scaling lead generation volume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for regression</w:t>
      </w:r>
      <w:r w:rsidDel="00000000" w:rsidR="00000000" w:rsidRPr="00000000">
        <w:rPr>
          <w:rtl w:val="0"/>
        </w:rPr>
        <w:t xml:space="preserve">: 70% transformation failure rates and dependency on individual champions suggest 30-50% of level advances may regress within 18 months without institutionalization</w:t>
        <w:br w:type="textWrapping"/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Summary compiled December 2025 from verified research sources. Statistics should be validated against primary sources before use in investment decisions.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