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800"/>
        <ns0:jc ns0:val="center"/>
      </ns0:pPr>
      <ns0:r>
        <ns0:rPr>
          <ns0:rFonts ns0:ascii="Noto Sans" ns0:hAnsi="Noto Sans"/>
          <ns0:b/>
          <ns0:color ns0:val="17365D"/>
          <ns0:sz ns0:val="56"/>
        </ns0:rPr>
        <ns0:t>Software Decision Fabric (SDF)</ns0:t>
      </ns0:r>
    </ns0:p>
    <ns0:p>
      <ns0:pPr>
        <ns0:jc ns0:val="center"/>
      </ns0:pPr>
      <ns0:r>
        <ns0:t>Architecture, Intent/Decision Graph, Business Economics, Execution Runtime, FinOps, Safety, Operations &amp; Handoff</ns0:t>
      </ns0:r>
    </ns0:p>
    <ns0:p>
      <ns0:pPr>
        <ns0:spacing ns0:before="440"/>
        <ns0:jc ns0:val="center"/>
      </ns0:pPr>
      <ns0:r>
        <ns0:t>Final summary of architectural decisions and deployment principles</ns0:t>
      </ns0:r>
    </ns0:p>
    <ns0:p>
      <ns0:pPr>
        <ns0:spacing ns0:before="1600"/>
        <ns0:jc ns0:val="center"/>
      </ns0:pPr>
      <ns0:r>
        <ns0:t>FINAL 1.5  •  19/09/2026</ns0:t>
      </ns0: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Objective: Design a commercial SDF capable of orchestrating multiple coding agents/harnesses, running safely and measurably, learning from experience, and delivering products to other SDFs or humans without relying on the initial system's private history.</ns0:t>
            </ns0:r>
            <ns0:r>
              <ns0:t/>
            </ns0:r>
          </ns0:p>
        </ns0:tc>
      </ns0:tr>
    </ns0:tbl>
    <ns0:p>
      <ns0:pPr>
        <ns0:spacing ns0:after="40"/>
      </ns0:pPr>
    </ns0:p>
    <ns0:p>
      <ns0:r/>
    </ns0:p>
    <ns0:p>
      <ns0:pPr>
        <ns0:pStyle ns0:val="Heading1"/>
        <ns0:keepNext/>
        <ns0:pageBreakBefore/>
      </ns0:pPr>
      <ns0:r>
        <ns0:t>1. Executive summary</ns0:t>
      </ns0:r>
    </ns0:p>
    <ns0:p>
      <ns0:r>
        <ns0:t>SDF is not a new coding agent but rather a control/decision/learning system atop the agent runtime. The central research thesis is the Intent/Decision Graph: maintaining bidirectional traceability from business objectives, economic assumptions, and policy to architecture decisions, requirements, tasks, code/release, and back to runtime evidence to verify or refute initial hypotheses. Business Context and Business Economics precede architecture; FinOps serves as the economic control plane spanning build, release, and runtime. Core v0 utilizes an internal Agent Runtime interface with an execution provider expected to be HerdrRuntime, while Tool Proxy, Policy, and sandbox are responsible for action control. ACP/A2A is retained only as historical research and is not part of the active roadmap. The human interface belongs to the SDF Console and external adapters, not on the critical execution path. Software produced by SDF must carry source + tests + SBOM/provenance + Project Passport + Policy Pack + Intent/Decision snapshot + economics/ + finops/ so that humans or another SDF can assume both technical intent and business intent.</ns0:t>
      </ns0:r>
    </ns0:p>
    <ns0:p>
      <ns0:pPr>
        <ns0:pStyle ns0:val="CodeBlock"/>
        <ns0:keepLines/>
      </ns0:pPr>
      <ns0:r>
        <ns0:t xml:space="preserve">       ┌───────────────┐</ns0:t>
        <ns0:br/>
        <ns0:t xml:space="preserve">       │ Internal Agent │</ns0:t>
        <ns0:br/>
        <ns0:t xml:space="preserve">       │    Runtime     │</ns0:t>
        <ns0:br/>
        <ns0:t xml:space="preserve">       └───────┬───────┘</ns0:t>
        <ns0:br/>
        <ns0:t xml:space="preserve">               ↓</ns0:t>
        <ns0:br/>
        <ns0:t xml:space="preserve">          HerdrRuntime</ns0:t>
        <ns0:br/>
        <ns0:t xml:space="preserve">   (intended, pending verification)</ns0:t>
        <ns0:br/>
        <ns0:t xml:space="preserve">               ↓</ns0:t>
        <ns0:br/>
        <ns0:t xml:space="preserve">     One coding agent / harness</ns0:t>
        <ns0:br/>
        <ns0:t xml:space="preserve">               ↓</ns0:t>
        <ns0:br/>
        <ns0:t xml:space="preserve">     Enforced Sandbox / Worker</ns0:t>
        <ns0:br/>
        <ns0:t xml:space="preserve">               ↓</ns0:t>
        <ns0:br/>
        <ns0:t xml:space="preserve">     Tool Proxy + Policy → Tools</ns0:t>
        <ns0:br/>
        <ns0:t xml:space="preserve">               ↓</ns0:t>
        <ns0:br/>
        <ns0:t xml:space="preserve"> Software + Maintainability + Economic Package</ns0:t>
      </ns0: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Core Principle: State Manager remembers "what is being done"; Memory Manager remembers "what is known"; Context Builder decides "what the agent needs to see"; Evaluator verifies "whether results meet requirements"; Evolver changes behavior based on evidence; Guardrail decides "whether an action is permitted".</ns0:t>
            </ns0:r>
            <ns0:r>
              <ns0:t/>
            </ns0:r>
          </ns0:p>
        </ns0:tc>
      </ns0:tr>
    </ns0:tbl>
    <ns0:p>
      <ns0:pPr>
        <ns0:spacing ns0:after="40"/>
      </ns0:pPr>
    </ns0:p>
    <ns0:p>
      <ns0:pPr>
        <ns0:pStyle ns0:val="Heading1"/>
        <ns0:keepNext/>
      </ns0:pPr>
      <ns0:r>
        <ns0:t>2. What is the purpose of building SDF?</ns0:t>
      </ns0:r>
    </ns0:p>
    <ns0:p>
      <ns0:pPr>
        <ns0:pStyle ns0:val="ListBullet"/>
        <ns0:spacing ns0:after="40"/>
      </ns0:pPr>
      <ns0:r>
        <ns0:t>An entry point to receive an objective/task and orchestrate multiple coding agents/harnesses.</ns0:t>
      </ns0:r>
    </ns0:p>
    <ns0:p>
      <ns0:pPr>
        <ns0:pStyle ns0:val="ListBullet"/>
        <ns0:spacing ns0:after="40"/>
      </ns0:pPr>
      <ns0:r>
        <ns0:t>Role division: planning, implementation, review, testing, research, and operations can utilize different agents/models.</ns0:t>
      </ns0:r>
    </ns0:p>
    <ns0:p>
      <ns0:pPr>
        <ns0:pStyle ns0:val="ListBullet"/>
        <ns0:spacing ns0:after="40"/>
      </ns0:pPr>
      <ns0:r>
        <ns0:t>Standardize the workflow: plan → retrieve context → route → guard → execute → validate → evaluate → repair/replan.</ns0:t>
      </ns0:r>
    </ns0:p>
    <ns0:p>
      <ns0:pPr>
        <ns0:pStyle ns0:val="ListBullet"/>
        <ns0:spacing ns0:after="40"/>
      </ns0:pPr>
      <ns0:r>
        <ns0:t>Maintain state and shared context across multiple agents, sessions, and machines.</ns0:t>
      </ns0:r>
    </ns0:p>
    <ns0:p>
      <ns0:pPr>
        <ns0:pStyle ns0:val="ListBullet"/>
        <ns0:spacing ns0:after="40"/>
      </ns0:pPr>
      <ns0:r>
        <ns0:t>Apply a unified policy/tool gate instead of allowing each agent an unrestricted shell.</ns0:t>
      </ns0:r>
    </ns0:p>
    <ns0:p>
      <ns0:pPr>
        <ns0:pStyle ns0:val="ListBullet"/>
        <ns0:spacing ns0:after="40"/>
      </ns0:pPr>
      <ns0:r>
        <ns0:t>Measure effectiveness by task type, agent/model, cost, latency, retries, and quality.</ns0:t>
      </ns0:r>
    </ns0:p>
    <ns0:p>
      <ns0:pPr>
        <ns0:pStyle ns0:val="ListBullet"/>
        <ns0:spacing ns0:after="40"/>
      </ns0:pPr>
      <ns0:r>
        <ns0:t>Supports fallback, retry, replan, agent switching, and parallel execution.</ns0:t>
      </ns0:r>
    </ns0:p>
    <ns0:p>
      <ns0:pPr>
        <ns0:pStyle ns0:val="ListBullet"/>
        <ns0:spacing ns0:after="40"/>
      </ns0:pPr>
      <ns0:r>
        <ns0:t>Handle incidents with higher priority than normal tasks.</ns0:t>
      </ns0:r>
    </ns0:p>
    <ns0:p>
      <ns0:pPr>
        <ns0:pStyle ns0:val="ListBullet"/>
        <ns0:spacing ns0:after="40"/>
      </ns0:pPr>
      <ns0:r>
        <ns0:t>Use evaluation history to improve routing, prompts, workflows, and tool selection.</ns0:t>
      </ns0:r>
    </ns0:p>
    <ns0:p>
      <ns0:pPr>
        <ns0:pStyle ns0:val="ListBullet"/>
        <ns0:spacing ns0:after="40"/>
      </ns0:pPr>
      <ns0:r>
        <ns0:t>Create a deliverable product that can be handed over and maintained by another SDF.</ns0:t>
      </ns0:r>
    </ns0:p>
    <ns0:p>
      <ns0:pPr>
        <ns0:pStyle ns0:val="ListBullet"/>
      </ns0:pPr>
      <ns0:r>
        <ns0:t>Incorporate business context and economic constraints into planning and architecture rather than calculating economics after the build is complete.</ns0:t>
      </ns0:r>
    </ns0:p>
    <ns0:p>
      <ns0:pPr>
        <ns0:pStyle ns0:val="ListBullet"/>
      </ns0:pPr>
      <ns0:r>
        <ns0:t>Measure and optimize cost-to-build, cost-to-serve, unit economics, customer value, margin, and price corridor for each offering.</ns0:t>
      </ns0:r>
    </ns0:p>
    <ns0:p>
      <ns0:pPr>
        <ns0:pStyle ns0:val="ListBullet"/>
      </ns0:pPr>
      <ns0:r>
        <ns0:t>Maintain the Intent/Decision Graph to explain "why the system has become as it is" and trace backward from runtime evidence to business assumptions or architecture decisions.</ns0:t>
      </ns0:r>
    </ns0:p>
    <ns0:p>
      <ns0:pPr>
        <ns0:pStyle ns0:val="ListBullet"/>
      </ns0:pPr>
      <ns0:r>
        <ns0:t>Make decisions based on hypothesis → evidence → action → measurement → evaluation, rather than treating LLM reasoning as fact.</ns0:t>
      </ns0: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Do not build SDF if the requirement is simply to call Codex and then Claude sequentially; a simple shell script or CI pipeline suffices. Build SDF when you need state machines/graphs, shared memory/context, policies, observability, evaluation, recovery, and learning.</ns0:t>
            </ns0:r>
            <ns0:r>
              <ns0:t/>
            </ns0:r>
          </ns0:p>
        </ns0:tc>
      </ns0:tr>
    </ns0:tbl>
    <ns0:p>
      <ns0:pPr>
        <ns0:spacing ns0:after="40"/>
      </ns0:pPr>
    </ns0:p>
    <ns0:p>
      <ns0:pPr>
        <ns0:pStyle ns0:val="Heading1"/>
        <ns0:keepNext/>
      </ns0:pPr>
      <ns0:r>
        <ns0:t>3. Overall architecture: the planes</ns0:t>
      </ns0:r>
    </ns0:p>
    <ns0:tbl>
      <ns0:tblPr>
        <ns0:tblStyle ns0:val="TableGrid"/>
        <ns0:tblW ns0:type="auto" ns0:w="0"/>
        <ns0:jc ns0:val="center"/>
        <ns0:tblLayout ns0:type="autofit"/>
        <ns0:tblLook ns0:firstColumn="1" ns0:firstRow="1" ns0:lastColumn="0" ns0:lastRow="0" ns0:noHBand="0" ns0:noVBand="1" ns0:val="04A0"/>
      </ns0:tblPr>
      <ns0:tblGrid>
        <ns0:gridCol ns0:w="3360"/>
        <ns0:gridCol ns0:w="3360"/>
        <ns0:gridCol ns0:w="3360"/>
      </ns0:tblGrid>
      <ns0:tr>
        <ns0:trPr>
          <ns0:tblHeader ns0:val="true"/>
          <ns0:cantSplit/>
          <ns0:cantSplit/>
          <ns0:cantSplit/>
        </ns0:trPr>
        <ns0:tc>
          <ns0:tcPr>
            <ns0:tcW ns0:type="dxa" ns0:w="3360"/>
            <ns0:shd ns0:fill="17365D"/>
            <ns0:vAlign ns0:val="center"/>
            <ns0:tcMar>
              <ns0:top ns0:w="90" ns0:type="dxa"/>
              <ns0:start ns0:w="90" ns0:type="dxa"/>
              <ns0:bottom ns0:w="90" ns0:type="dxa"/>
              <ns0:end ns0:w="90" ns0:type="dxa"/>
            </ns0:tcMar>
          </ns0:tcPr>
          <ns0:p>
            <ns0:r>
              <ns0:rPr>
                <ns0:b/>
                <ns0:color ns0:val="FFFFFF"/>
                <ns0:sz ns0:val="17"/>
              </ns0:rPr>
              <ns0:t>Plane</ns0:t>
            </ns0:r>
          </ns0:p>
        </ns0:tc>
        <ns0:tc>
          <ns0:tcPr>
            <ns0:tcW ns0:type="dxa" ns0:w="3360"/>
            <ns0:shd ns0:fill="17365D"/>
            <ns0:vAlign ns0:val="center"/>
            <ns0:tcMar>
              <ns0:top ns0:w="90" ns0:type="dxa"/>
              <ns0:start ns0:w="90" ns0:type="dxa"/>
              <ns0:bottom ns0:w="90" ns0:type="dxa"/>
              <ns0:end ns0:w="90" ns0:type="dxa"/>
            </ns0:tcMar>
          </ns0:tcPr>
          <ns0:p>
            <ns0:r>
              <ns0:rPr>
                <ns0:b/>
                <ns0:color ns0:val="FFFFFF"/>
                <ns0:sz ns0:val="17"/>
              </ns0:rPr>
              <ns0:t>Primary Responsibility</ns0:t>
            </ns0:r>
          </ns0:p>
        </ns0:tc>
        <ns0:tc>
          <ns0:tcPr>
            <ns0:tcW ns0:type="dxa" ns0:w="3360"/>
            <ns0:shd ns0:fill="17365D"/>
            <ns0:vAlign ns0:val="center"/>
            <ns0:tcMar>
              <ns0:top ns0:w="90" ns0:type="dxa"/>
              <ns0:start ns0:w="90" ns0:type="dxa"/>
              <ns0:bottom ns0:w="90" ns0:type="dxa"/>
              <ns0:end ns0:w="90" ns0:type="dxa"/>
            </ns0:tcMar>
          </ns0:tcPr>
          <ns0:p>
            <ns0:r>
              <ns0:rPr>
                <ns0:b/>
                <ns0:color ns0:val="FFFFFF"/>
                <ns0:sz ns0:val="17"/>
              </ns0:rPr>
              <ns0:t>Component</ns0:t>
            </ns0:r>
          </ns0:p>
        </ns0:tc>
      </ns0:tr>
      <ns0:tr>
        <ns0:trPr>
          <ns0:cantSplit/>
        </ns0:trPr>
        <ns0:tc>
          <ns0:tcPr>
            <ns0:tcW ns0:type="dxa" ns0:w="3360"/>
            <ns0:vAlign ns0:val="center"/>
          </ns0:tcPr>
          <ns0:p>
            <ns0:r>
              <ns0:t>Business Context &amp; Economics Plane</ns0:t>
            </ns0:r>
          </ns0:p>
        </ns0:tc>
        <ns0:tc>
          <ns0:tcPr>
            <ns0:tcW ns0:type="dxa" ns0:w="3360"/>
            <ns0:vAlign ns0:val="center"/>
          </ns0:tcPr>
          <ns0:p>
            <ns0:r>
              <ns0:t>Customer/use case/value/market/offering model and establish economic constraints before designing software.</ns0:t>
            </ns0:r>
          </ns0:p>
        </ns0:tc>
        <ns0:tc>
          <ns0:tcPr>
            <ns0:tcW ns0:type="dxa" ns0:w="3360"/>
            <ns0:vAlign ns0:val="center"/>
          </ns0:tcPr>
          <ns0:p>
            <ns0:r>
              <ns0:t>Business Context, Value Model, Alternative Model, Offering Model, Pricing/ROI, Business Economics Evaluator</ns0:t>
            </ns0:r>
          </ns0:p>
        </ns0:tc>
      </ns0:tr>
      <ns0:tr>
        <ns0:trPr>
          <ns0:cantSplit/>
        </ns0:trPr>
        <ns0:tc>
          <ns0:tcPr>
            <ns0:tcW ns0:type="dxa" ns0:w="3360"/>
            <ns0:vAlign ns0:val="center"/>
          </ns0:tcPr>
          <ns0:p>
            <ns0:r>
              <ns0:t>FinOps / Cost Governance Plane</ns0:t>
            </ns0:r>
          </ns0:p>
        </ns0:tc>
        <ns0:tc>
          <ns0:tcPr>
            <ns0:tcW ns0:type="dxa" ns0:w="3360"/>
            <ns0:vAlign ns0:val="center"/>
          </ns0:tcPr>
          <ns0:p>
            <ns0:r>
              <ns0:t>Collect, allocate, forecast, alert, and optimize costs for both SDF and generated products.</ns0:t>
            </ns0:r>
          </ns0:p>
        </ns0:tc>
        <ns0:tc>
          <ns0:tcPr>
            <ns0:tcW ns0:type="dxa" ns0:w="3360"/>
            <ns0:vAlign ns0:val="center"/>
          </ns0:tcPr>
          <ns0:p>
            <ns0:r>
              <ns0:t>FOCUS cost model, Attribution, Budget, Forecast, Anomaly, Unit Economics, Optimization, FinOps Policy</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Control Plane</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How the decision to work is decomposed, scheduled, and routed.</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Planner, Task Manager, Router, Scheduler, State Manager, Capability Registry</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Memory Plane</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Store long-term knowledge and build appropriate context for each agent.</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Memory Manager/Provider, Context Builder, Project Knowledge</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Execution Plane</ns0:t>
            </ns0:r>
          </ns0:p>
        </ns0:tc>
        <ns0:tc>
          <ns0:tcPr>
            <ns0:tcW ns0:type="dxa" ns0:w="3360"/>
            <ns0:vAlign ns0:val="top"/>
            <ns0:tcMar>
              <ns0:top ns0:w="80" ns0:type="dxa"/>
              <ns0:start ns0:w="90" ns0:type="dxa"/>
              <ns0:bottom ns0:w="80" ns0:type="dxa"/>
              <ns0:end ns0:w="90" ns0:type="dxa"/>
            </ns0:tcMar>
          </ns0:tcPr>
          <ns0:p>
            <ns0:r>
              <ns0:t>Running coding agents in a workspace/sandbox with clear isolation and lifecycle management.</ns0:t>
            </ns0:r>
          </ns0:p>
        </ns0:tc>
        <ns0:tc>
          <ns0:tcPr>
            <ns0:tcW ns0:type="dxa" ns0:w="3360"/>
            <ns0:vAlign ns0:val="top"/>
            <ns0:tcMar>
              <ns0:top ns0:w="80" ns0:type="dxa"/>
              <ns0:start ns0:w="90" ns0:type="dxa"/>
              <ns0:bottom ns0:w="80" ns0:type="dxa"/>
              <ns0:end ns0:w="90" ns0:type="dxa"/>
            </ns0:tcMar>
          </ns0:tcPr>
          <ns0:p>
            <ns0:r>
              <ns0:t>Internal Agent Runtime, intended HerdrRuntime, Workspace Manager, Enforced Sandbox/Worker, one Agent</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Safety Plane</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Prevent invalid or dangerous actions.</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Validator, Policy Engine, Guardrail, Secrets, Budget, Human Approval</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Quality &amp; Learning Plane</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Measure correctness and use evidence to improve the system.</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Evaluator, Experience Store, Benchmark Suite, Evolver</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Operations Plane</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Operate SDF as a distributed system.</ns0:t>
            </ns0:r>
          </ns0:p>
        </ns0:tc>
        <ns0:tc>
          <ns0:tcPr>
            <ns0:tcW ns0:type="dxa" ns0:w="3360"/>
            <ns0:shd ns0:fill="F3F6F9"/>
            <ns0:vAlign ns0:val="top"/>
            <ns0:tcMar>
              <ns0:top ns0:w="80" ns0:type="dxa"/>
              <ns0:start ns0:w="90" ns0:type="dxa"/>
              <ns0:bottom ns0:w="80" ns0:type="dxa"/>
              <ns0:end ns0:w="90" ns0:type="dxa"/>
            </ns0:tcMar>
          </ns0:tcPr>
          <ns0:p>
            <ns0:r>
              <ns0:t>Observability, Alert Router, Audit, Checkpoint/Recovery, Incident Manager</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Portability &amp; Continuity Plane</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Ensure the product can be taken over by a different SDF or human.</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Project Passport, ADR, Runbook, SBOM, Provenance, Memory Export, Baseline Tests</ns0:t>
            </ns0:r>
          </ns0:p>
        </ns0:tc>
      </ns0:tr>
      <ns0:tr>
        <ns0:trPr>
          <ns0:cantSplit/>
          <ns0:cantSplit/>
        </ns0:trPr>
        <ns0:tc>
          <ns0:tcPr>
            <ns0:tcW ns0:type="dxa" ns0:w="3360"/>
            <ns0:vAlign ns0:val="center"/>
          </ns0:tcPr>
          <ns0:p>
            <ns0:r>
              <ns0:t>Human Interface &amp; Knowledge Plane</ns0:t>
            </ns0:r>
          </ns0:p>
        </ns0:tc>
        <ns0:tc>
          <ns0:tcPr>
            <ns0:tcW ns0:type="dxa" ns0:w="3360"/>
            <ns0:vAlign ns0:val="center"/>
          </ns0:tcPr>
          <ns0:p>
            <ns0:r>
              <ns0:t>For humans to observe, approve, process incidents, and read curated knowledge without it being on the critical execution path.</ns0:t>
            </ns0:r>
          </ns0:p>
        </ns0:tc>
        <ns0:tc>
          <ns0:tcPr>
            <ns0:tcW ns0:type="dxa" ns0:w="3360"/>
            <ns0:vAlign ns0:val="center"/>
          </ns0:tcPr>
          <ns0:p>
            <ns0:r>
              <ns0:t>SDF Console, Notion, External Collaboration Adapters, Knowledge Distiller</ns0:t>
            </ns0:r>
          </ns0:p>
        </ns0:tc>
      </ns0:tr>
      <ns0:tr>
        <ns0:trPr>
          <ns0:cantSplit/>
          <ns0:cantSplit/>
        </ns0:trPr>
        <ns0:tc>
          <ns0:tcPr>
            <ns0:tcW ns0:type="dxa" ns0:w="3360"/>
            <ns0:vAlign ns0:val="center"/>
          </ns0:tcPr>
          <ns0:p>
            <ns0:r/>
            <ns0:r>
              <ns0:rPr>
                <ns0:b ns0:val="0"/>
              </ns0:rPr>
              <ns0:t>Software Catalog Plane</ns0:t>
            </ns0:r>
          </ns0:p>
        </ns0:tc>
        <ns0:tc>
          <ns0:tcPr>
            <ns0:tcW ns0:type="dxa" ns0:w="3360"/>
            <ns0:vAlign ns0:val="center"/>
          </ns0:tcPr>
          <ns0:p>
            <ns0:r/>
            <ns0:r>
              <ns0:rPr>
                <ns0:b ns0:val="0"/>
              </ns0:rPr>
              <ns0:t>Index software/service: owner, repo, APIs, dependencies, runtime, environments, SLOs, runbooks.</ns0:t>
            </ns0:r>
          </ns0:p>
        </ns0:tc>
        <ns0:tc>
          <ns0:tcPr>
            <ns0:tcW ns0:type="dxa" ns0:w="3360"/>
            <ns0:vAlign ns0:val="center"/>
          </ns0:tcPr>
          <ns0:p>
            <ns0:r/>
            <ns0:r>
              <ns0:rPr>
                <ns0:b ns0:val="0"/>
              </ns0:rPr>
              <ns0:t>Backstage or equivalent catalog, dependency/ownership graph</ns0:t>
            </ns0:r>
          </ns0:p>
        </ns0:tc>
      </ns0:tr>
      <ns0:tr>
        <ns0:trPr>
          <ns0:cantSplit/>
          <ns0:cantSplit/>
        </ns0:trPr>
        <ns0:tc>
          <ns0:tcPr>
            <ns0:tcW ns0:type="dxa" ns0:w="3360"/>
            <ns0:vAlign ns0:val="center"/>
          </ns0:tcPr>
          <ns0:p>
            <ns0:r/>
            <ns0:r>
              <ns0:rPr>
                <ns0:b ns0:val="0"/>
              </ns0:rPr>
              <ns0:t>Release &amp; Environment Plane</ns0:t>
            </ns0:r>
          </ns0:p>
        </ns0:tc>
        <ns0:tc>
          <ns0:tcPr>
            <ns0:tcW ns0:type="dxa" ns0:w="3360"/>
            <ns0:vAlign ns0:val="center"/>
          </ns0:tcPr>
          <ns0:p>
            <ns0:r/>
            <ns0:r>
              <ns0:rPr>
                <ns0:b ns0:val="0"/>
              </ns0:rPr>
              <ns0:t>Transform verified artifacts into controlled releases through environments, promotion, canary, and rollback.</ns0:t>
            </ns0:r>
          </ns0:p>
        </ns0:tc>
        <ns0:tc>
          <ns0:tcPr>
            <ns0:tcW ns0:type="dxa" ns0:w="3360"/>
            <ns0:vAlign ns0:val="center"/>
          </ns0:tcPr>
          <ns0:p>
            <ns0:r/>
            <ns0:r>
              <ns0:rPr>
                <ns0:b ns0:val="0"/>
              </ns0:rPr>
              <ns0:t>CI, Artifact Registry, Release Manager, Environment Manager, Argo CD/Rollouts</ns0:t>
            </ns0:r>
          </ns0:p>
        </ns0:tc>
      </ns0:tr>
      <ns0:tr>
        <ns0:trPr>
          <ns0:cantSplit/>
          <ns0:cantSplit/>
        </ns0:trPr>
        <ns0:tc>
          <ns0:tcPr>
            <ns0:tcW ns0:type="dxa" ns0:w="3360"/>
            <ns0:vAlign ns0:val="center"/>
          </ns0:tcPr>
          <ns0:p>
            <ns0:r/>
            <ns0:r>
              <ns0:rPr>
                <ns0:b ns0:val="0"/>
              </ns0:rPr>
              <ns0:t>Policy &amp; Governance Plane</ns0:t>
            </ns0:r>
          </ns0:p>
        </ns0:tc>
        <ns0:tc>
          <ns0:tcPr>
            <ns0:tcW ns0:type="dxa" ns0:w="3360"/>
            <ns0:vAlign ns0:val="center"/>
          </ns0:tcPr>
          <ns0:p>
            <ns0:r/>
            <ns0:r>
              <ns0:rPr>
                <ns0:b ns0:val="0"/>
              </ns0:rPr>
              <ns0:t>Define the policy hierarchy, distribute policies, decision logs, and Policy Packs for generated products.</ns0:t>
            </ns0:r>
          </ns0:p>
        </ns0:tc>
        <ns0:tc>
          <ns0:tcPr>
            <ns0:tcW ns0:type="dxa" ns0:w="3360"/>
            <ns0:vAlign ns0:val="center"/>
          </ns0:tcPr>
          <ns0:p>
            <ns0:r/>
            <ns0:r>
              <ns0:rPr>
                <ns0:b ns0:val="0"/>
              </ns0:rPr>
              <ns0:t>OPA/Rego, Conftest, Kyverno, Cedar, Policy Registry, Evidence/Audit</ns0:t>
            </ns0:r>
          </ns0:p>
        </ns0:tc>
      </ns0:tr>
      <ns0:tr>
        <ns0:tc>
          <ns0:tcPr>
            <ns0:tcW ns0:type="dxa" ns0:w="3360"/>
          </ns0:tcPr>
          <ns0:p>
            <ns0:r>
              <ns0:t>Historical Interoperability Notes</ns0:t>
            </ns0:r>
          </ns0:p>
        </ns0:tc>
        <ns0:tc>
          <ns0:tcPr>
            <ns0:tcW ns0:type="dxa" ns0:w="3360"/>
          </ns0:tcPr>
          <ns0:p>
            <ns0:r>
              <ns0:t>Retained historical research; does not define an active Core v0 execution plane.</ns0:t>
            </ns0:r>
          </ns0:p>
        </ns0:tc>
        <ns0:tc>
          <ns0:tcPr>
            <ns0:tcW ns0:type="dxa" ns0:w="3360"/>
          </ns0:tcPr>
          <ns0:p>
            <ns0:r>
              <ns0:t>ACP/A2A/MCP historical notes; current boundary is Internal Agent Runtime + Tool Proxy/Policy + enforced sandbox</ns0:t>
            </ns0:r>
          </ns0:p>
        </ns0:tc>
      </ns0:tr>
    </ns0:tbl>
    <ns0:p>
      <ns0:pPr>
        <ns0:spacing ns0:after="40"/>
      </ns0:pPr>
    </ns0:p>
    <ns0:p>
      <ns0:pPr>
        <ns0:pStyle ns0:val="CodeBlock"/>
        <ns0:keepLines/>
      </ns0:pPr>
      <ns0:r>
        <ns0:t>EXECUTION RUNTIME</ns0:t>
        <ns0:br/>
        <ns0:t xml:space="preserve">       Internal Agent Runtime</ns0:t>
        <ns0:br/>
        <ns0:t xml:space="preserve">                  ↓</ns0:t>
        <ns0:br/>
        <ns0:t xml:space="preserve">              HerdrRuntime</ns0:t>
        <ns0:br/>
        <ns0:t xml:space="preserve">       (intended, pending verification)</ns0:t>
        <ns0:br/>
        <ns0:t xml:space="preserve">                  ↓</ns0:t>
        <ns0:br/>
        <ns0:t xml:space="preserve">        One coding agent / harness</ns0:t>
        <ns0:br/>
        <ns0:t xml:space="preserve">                  ↓</ns0:t>
        <ns0:br/>
        <ns0:t xml:space="preserve">       Enforced Sandbox / Worker</ns0:t>
        <ns0:br/>
        <ns0:t xml:space="preserve">                  ↓</ns0:t>
        <ns0:br/>
        <ns0:t xml:space="preserve">       Tool Proxy + Policy → Tools</ns0:t>
        <ns0:br/>
        <ns0:t xml:space="preserve">                         ↓</ns0:t>
        <ns0:br/>
        <ns0:t xml:space="preserve">       CI → signed artifact → GitOps/CD → Runtime</ns0:t>
        <ns0:br/>
        <ns0:t xml:space="preserve">                         ↓</ns0:t>
        <ns0:br/>
        <ns0:t xml:space="preserve">          Observability → Alert Router → Incident</ns0:t>
        <ns0:br/>
        <ns0:t xml:space="preserve">                         ↓</ns0:t>
        <ns0:br/>
        <ns0:t xml:space="preserve">                FinOps / Actual Economics</ns0:t>
        <ns0:br/>
        <ns0:t xml:space="preserve">                         ↓</ns0:t>
        <ns0:br/>
        <ns0:t xml:space="preserve">        Evidence updates Decision Graph → ADAPT</ns0:t>
      </ns0:r>
    </ns0:p>
    <ns0:p>
      <ns0:pPr>
        <ns0:pStyle ns0:val="Heading2"/>
      </ns0:pPr>
      <ns0:r>
        <ns0:t>3.1 Central research thesis: Business Intent → Engineering Decisions → Runtime Evidence → Learning</ns0:t>
      </ns0:r>
    </ns0:p>
    <ns0:p>
      <ns0:pPr/>
      <ns0:r>
        <ns0:t>The most difficult challenge is not calling multiple agents. SDF must maintain sufficient cause-and-effect/traceability between the business goal, assumptions and constraints, architectural/technical decisions, implementation/release, and real-world evidence from production. If this linkage is lost, SDF can maintain code but cannot determine whether the system continues to serve the business model correctly.</ns0:t>
      </ns0:r>
    </ns0:p>
    <ns0:p>
      <ns0:pPr>
        <ns0:pStyle ns0:val="CodeBlock"/>
      </ns0:pPr>
      <ns0:r>
        <ns0:t>Business Goal</ns0:t>
        <ns0:br/>
        <ns0:t xml:space="preserve">    ↓</ns0:t>
        <ns0:br/>
        <ns0:t>Business Context / Economic Assumptions</ns0:t>
        <ns0:br/>
        <ns0:t xml:space="preserve">    ↓</ns0:t>
        <ns0:br/>
        <ns0:t>Constraints / Policies</ns0:t>
        <ns0:br/>
        <ns0:t xml:space="preserve">    ↓</ns0:t>
        <ns0:br/>
        <ns0:t>Architecture Decisions (ADRs)</ns0:t>
        <ns0:br/>
        <ns0:t xml:space="preserve">    ↓</ns0:t>
        <ns0:br/>
        <ns0:t>Requirements → Tasks → Code / IaC</ns0:t>
        <ns0:br/>
        <ns0:t xml:space="preserve">    ↓</ns0:t>
        <ns0:br/>
        <ns0:t>Release → Production</ns0:t>
        <ns0:br/>
        <ns0:t xml:space="preserve">    ↓</ns0:t>
        <ns0:br/>
        <ns0:t>Cost / SLO / Usage / Revenue / Incidents</ns0:t>
        <ns0:br/>
        <ns0:t xml:space="preserve">    ↓</ns0:t>
        <ns0:br/>
        <ns0:t>Did the original hypothesis hold?</ns0:t>
        <ns0:br/>
        <ns0:t xml:space="preserve">    ↓</ns0:t>
        <ns0:br/>
        <ns0:t>Maintain / Adapt / Supersede decision</ns0:t>
      </ns0:r>
    </ns0:p>
    <ns0:p>
      <ns0:pPr>
        <ns0:pStyle ns0:val="Heading2"/>
      </ns0:pPr>
      <ns0:r>
        <ns0:t>3.2 Intent/Decision Graph is a primitive distinct from Memory</ns0:t>
      </ns0:r>
    </ns0:p>
    <ns0:p>
      <ns0:pPr/>
      <ns0:r>
        <ns0:t>Memory answers "what we know"; Intent/Decision Graph answers "why the system became this way, which decisions were based on what assumptions/evidence, and which runtime signals are verifying or contradicting that decision". The graph needs to trace bidirectionally: from business objective down to code/release and from production symptom/cost back up to ADR/assumption creating the current state.</ns0:t>
      </ns0:r>
    </ns0:p>
    <ns0:p>
      <ns0:pPr>
        <ns0:pStyle ns0:val="CodeBlock"/>
      </ns0:pPr>
      <ns0:r>
        <ns0:t>BUSINESS-12  Target ARPU = $99</ns0:t>
        <ns0:br/>
        <ns0:t xml:space="preserve">      │ constrains</ns0:t>
        <ns0:br/>
        <ns0:t xml:space="preserve">      ▼</ns0:t>
        <ns0:br/>
        <ns0:t>ECON-19      Max COGS/customer = $19.80</ns0:t>
        <ns0:br/>
        <ns0:t xml:space="preserve">      │ constrains</ns0:t>
        <ns0:br/>
        <ns0:t xml:space="preserve">      ▼</ns0:t>
        <ns0:br/>
        <ns0:t>ADR-31       Multi-tenant managed PostgreSQL</ns0:t>
        <ns0:br/>
        <ns0:t xml:space="preserve">      │ implemented_by</ns0:t>
        <ns0:br/>
        <ns0:t xml:space="preserve">      ▼</ns0:t>
        <ns0:br/>
        <ns0:t>GH-442       Tenant isolation</ns0:t>
        <ns0:br/>
        <ns0:t xml:space="preserve">      │ shipped_as</ns0:t>
        <ns0:br/>
        <ns0:t xml:space="preserve">      ▼</ns0:t>
        <ns0:br/>
        <ns0:t>REL-98</ns0:t>
        <ns0:br/>
        <ns0:t xml:space="preserve">      │ measured_by</ns0:t>
        <ns0:br/>
        <ns0:t xml:space="preserve">      ▼</ns0:t>
        <ns0:br/>
        <ns0:t>METRIC       COGS/customer = $14.20</ns0:t>
      </ns0:r>
    </ns0:p>
    <ns0:p>
      <ns0:pPr/>
      <ns0:r>
        <ns0:t>Graph edges should use clear vocabulary such as motivates, constrains, implements, depends_on, supersedes, validates, contradicts, measures, and caused_by. Nodes and edges must include source, owner, timestamp, and confidence/evidence references; hypotheses must not be stored as facts.</ns0:t>
      </ns0:r>
    </ns0:p>
    <ns0:p>
      <ns0:pPr>
        <ns0:pStyle ns0:val="Heading2"/>
      </ns0:pPr>
      <ns0:r>
        <ns0:t>3.3 Evidence-based autonomy</ns0:t>
      </ns0:r>
    </ns0:p>
    <ns0:p>
      <ns0:pPr/>
      <ns0:r>
        <ns0:t>Trustworthy autonomy is not an LLM "thinking X then doing X". Any change with risk or business/economic impact must go through the hypothesis → evidence → decision → action → measurement → evaluation loop. For example, rightsizing a DB can only be promoted from staging to production when evidence shows cost reduction while latency/error/SLO/capacity remain within acceptable bounds.</ns0:t>
      </ns0:r>
    </ns0:p>
    <ns0:p>
      <ns0:pPr>
        <ns0:pStyle ns0:val="CodeBlock"/>
      </ns0:pPr>
      <ns0:r>
        <ns0:t>Hypothesis → Evidence → Decision → Action → Measurement → Evaluation → Promote / Rollback / Replan</ns0:t>
      </ns0:r>
    </ns0:p>
    <ns0:p>
      <ns0:pPr>
        <ns0:pStyle ns0:val="Heading2"/>
      </ns0:pPr>
      <ns0:r>
        <ns0:t>3.4 Knowledge distillation &amp; continuity</ns0:t>
      </ns0:r>
    </ns0:p>
    <ns0:p>
      <ns0:pPr/>
      <ns0:r>
        <ns0:t>The Agent generates many transient events, but only a small fraction are worthy of becoming durable project knowledge. The Knowledge Distiller must classify and promote these sustainable conclusions into ADRs, invariants, runbooks, policies, known issues, economic assumptions, or architecture constraints; the remainder is retained in task/experience storage or discarded according to retention policy. This condition allows another SDF to take over a project without requiring raw conversational history.</ns0:t>
      </ns0:r>
    </ns0:p>
    <ns0:p>
      <ns0:pPr>
        <ns0:pStyle ns0:val="Heading2"/>
      </ns0:pPr>
      <ns0:r>
        <ns0:t>3.5 Research priorities</ns0:t>
      </ns0:r>
    </ns0:p>
    <ns0:p>
      <ns0:pPr>
        <ns0:pStyle ns0:val="ListNumber"/>
      </ns0:pPr>
      <ns0:r>
        <ns0:t>Intent/Decision Graph: business → architecture → code/release → runtime evidence, with bidirectional traceability.</ns0:t>
      </ns0:r>
    </ns0:p>
    <ns0:p>
      <ns0:pPr>
        <ns0:pStyle ns0:val="ListNumber"/>
      </ns0:pPr>
      <ns0:r>
        <ns0:t>Evidence-based autonomy: distinguish between hypothesis/fact, provenance/evidence, and promotion/rollback based on measurement.</ns0:t>
      </ns0:r>
    </ns0:p>
    <ns0:p>
      <ns0:pPr>
        <ns0:pStyle ns0:val="ListNumber"/>
      </ns0:pPr>
      <ns0:r>
        <ns0:t>Knowledge distillation &amp; portability: deciding which knowledge becomes a durable artifact for handoff.</ns0:t>
      </ns0:r>
    </ns0:p>
    <ns0:p>
      <ns0:pPr>
        <ns0:pStyle ns0:val="ListNumber"/>
      </ns0:pPr>
      <ns0:r>
        <ns0:t>Evaluation/Evolution: Demonstrate that the new strategy is truly superior through benchmarks and production evidence.</ns0:t>
      </ns0:r>
    </ns0:p>
    <ns0:p>
      <ns0:pPr>
        <ns0:pStyle ns0:val="ListNumber"/>
      </ns0:pPr>
      <ns0:r>
        <ns0:t>Economic-aware planning: business value, cost envelope, and pricing/service model constrain architecture from the outset.</ns0:t>
      </ns0:r>
    </ns0:p>
    <ns0:p>
      <ns0:pPr>
        <ns0:pStyle ns0:val="ListNumber"/>
      </ns0:pPr>
      <ns0:r>
        <ns0:t>Multi-agent orchestration: planner/router/scheduler/context sharing across multiple harnesses.</ns0:t>
      </ns0:r>
    </ns0:p>
    <ns0:p>
      <ns0:pPr>
        <ns0:pStyle ns0:val="ListNumber"/>
      </ns0:pPr>
      <ns0:r>
        <ns0:t>Runtime/tooling: sandbox, agent runtime, CI/CD, gateways, and UI; important but the least differentiating.</ns0:t>
      </ns0:r>
    </ns0:p>
    <ns0:p>
      <ns0:pPr>
        <ns0:pStyle ns0:val="Heading1"/>
        <ns0:pageBreakBefore/>
      </ns0:pPr>
      <ns0:r>
        <ns0:t>4. Business Context &amp; Business Economics</ns0:t>
      </ns0:r>
    </ns0:p>
    <ns0:p>
      <ns0:pPr/>
      <ns0:r>
        <ns0:t>Business Economics is not a valuation step at the end of the lifecycle; it is an input for SDF before architecture: which software to build, for whom, what economic value to create, what level of reliability/compliance is required, and what complexity/cost envelope the business can tolerate.</ns0:t>
      </ns0:r>
    </ns0:p>
    <ns0:p>
      <ns0:pPr>
        <ns0:pStyle ns0:val="CodeBlock"/>
      </ns0:pPr>
      <ns0:r>
        <ns0:t>Product × Customer × Use case × Market × Contract → Offering Economics</ns0:t>
      </ns0:r>
    </ns0:p>
    <ns0:p>
      <ns0:pPr>
        <ns0:pStyle ns0:val="Heading2"/>
      </ns0:pPr>
      <ns0:r>
        <ns0:t>4.1 Business Context is a first-class object</ns0:t>
      </ns0:r>
    </ns0:p>
    <ns0:p>
      <ns0:pPr/>
      <ns0:r>
        <ns0:t>Each initiative/product should have a machine-readable BusinessContext: customer segment, industry, scale, transaction/traffic profile, economic buyer, budget owner, pain severity, current process, business criticality, regulatory requirements, SLA, deployment model, procurement constraints, and known alternatives. The Pricing Engine does not accept "Product A"; it accepts (Product A, BusinessContext B).</ns0:t>
      </ns0:r>
    </ns0:p>
    <ns0:p>
      <ns0:pPr>
        <ns0:pStyle ns0:val="CodeBlock"/>
      </ns0:pPr>
      <ns0:r>
        <ns0:t>BusinessContext {</ns0:t>
        <ns0:br/>
        <ns0:t xml:space="preserve">  customer_segment / industry</ns0:t>
        <ns0:br/>
        <ns0:t xml:space="preserve">  scale / usage / transaction volume</ns0:t>
        <ns0:br/>
        <ns0:t xml:space="preserve">  economic_buyer / budget_owner / procurement_limit</ns0:t>
        <ns0:br/>
        <ns0:t xml:space="preserve">  pain / current_process / business_criticality</ns0:t>
        <ns0:br/>
        <ns0:t xml:space="preserve">  SLA / compliance / data_residency</ns0:t>
        <ns0:br/>
        <ns0:t xml:space="preserve">  alternatives[] / switching_cost</ns0:t>
        <ns0:br/>
        <ns0:t>}</ns0:t>
      </ns0:r>
    </ns0:p>
    <ns0:p>
      <ns0:pPr>
        <ns0:pStyle ns0:val="Heading2"/>
      </ns0:pPr>
      <ns0:r>
        <ns0:t>4.2 Cost, Value, and Market are three distinct models</ns0:t>
      </ns0:r>
    </ns0:p>
    <ns0:p>
      <ns0:pPr/>
      <ns0:r>
        <ns0:t>Cost answers "how much we spend"; Value answers "how much the business gets"; Market sets constraints such as competitors, alternatives, budget, procurement, and willingness-to-pay. Price lies between the cost floor and customer value ceiling but cannot be derived from build_cost × markup.</ns0:t>
      </ns0:r>
    </ns0:p>
    <ns0:p>
      <ns0:pPr>
        <ns0:pStyle ns0:val="CodeBlock"/>
      </ns0:pPr>
      <ns0:r>
        <ns0:t>Cost floor ≤ feasible price ≤ customer value ceiling; Market + buyer + contract → actual acceptable price range</ns0:t>
        <ns0:br/>
        <ns0:t/>
      </ns0:r>
    </ns0:p>
    <ns0:p>
      <ns0:pPr>
        <ns0:pStyle ns0:val="Heading2"/>
      </ns0:pPr>
      <ns0:r>
        <ns0:t>4.3 Product ≠ Offering</ns0:t>
      </ns0:r>
    </ns0:p>
    <ns0:p>
      <ns0:pPr/>
      <ns0:r>
        <ns0:t>The repository/codebase is merely the product. What is sold is the Offering = Product + SLA + Support + Security + Compliance + Deployment Model + Contract Terms. The same codebase can support SaaS, private deployment, managed service, OEM/API, or enterprise offerings with different COGS, risk, and price points.</ns0:t>
      </ns0:r>
    </ns0:p>
    <ns0:p>
      <ns0:pPr>
        <ns0:pStyle ns0:val="Heading2"/>
      </ns0:pPr>
      <ns0:r>
        <ns0:t>4.4 Value Model: value must have evidence</ns0:t>
      </ns0:r>
    </ns0:p>
    <ns0:p>
      <ns0:pPr/>
      <ns0:r>
        <ns0:t>Customer value should be decomposed into cost savings, revenue gain, productivity gain, risk avoidance, and strategic value. Each component must include an estimate, confidence level, evidence, and assumptions; avoid allowing the LLM to generate an unverified "value" figure. When there is overlap between components, the Business Economics Evaluator must adjust to prevent double-counting.</ns0:t>
      </ns0:r>
    </ns0:p>
    <ns0:p>
      <ns0:pPr>
        <ns0:pStyle ns0:val="CodeBlock"/>
      </ns0:pPr>
      <ns0:r>
        <ns0:t>Customer Value</ns0:t>
        <ns0:br/>
        <ns0:t>├─ Cost Savings</ns0:t>
        <ns0:br/>
        <ns0:t>├─ Revenue Gain</ns0:t>
        <ns0:br/>
        <ns0:t>├─ Productivity Gain</ns0:t>
        <ns0:br/>
        <ns0:t>├─ Risk Avoidance</ns0:t>
        <ns0:br/>
        <ns0:t>└─ Strategic Value</ns0:t>
        <ns0:br/>
        <ns0:br/>
        <ns0:t>Each component = estimate + confidence + evidence + assumptions</ns0:t>
      </ns0:r>
    </ns0:p>
    <ns0:p>
      <ns0:pPr/>
      <ns0:r>
        <ns0:t>For security/backup/compliance/observability, risk avoidance can be modeled as Expected Loss = Probability × Impact; reducing expected loss constitutes business value even if the product does not directly generate revenue.</ns0:t>
      </ns0:r>
    </ns0:p>
    <ns0:p>
      <ns0:pPr>
        <ns0:pStyle ns0:val="Heading2"/>
      </ns0:pPr>
      <ns0:r>
        <ns0:t>4.5 Alternatives, budget, and willingness to pay</ns0:t>
      </ns0:r>
    </ns0:p>
    <ns0:p>
      <ns0:pPr/>
      <ns0:r>
        <ns0:t>Customers often compare the solution against do-nothing, manual processes, internal builds, hiring additional staff, incumbents, or competitors. The Alternative Model serves as a critical pricing anchor. Economic value, budget, and willingness-to-pay are three distinct factors: a solution may generate $500k in value while the buyer currently controls only a $40k budget. In such cases, the issue may lie in buyer/contract alignment rather than an incorrect Value Model.</ns0:t>
      </ns0:r>
    </ns0:p>
    <ns0:p>
      <ns0:pPr>
        <ns0:pStyle ns0:val="Heading2"/>
      </ns0:pPr>
      <ns0:r>
        <ns0:t>4.6 Price Corridor, Value Capture, ROI, and Payback</ns0:t>
      </ns0:r>
    </ns0:p>
    <ns0:p>
      <ns0:pPr/>
      <ns0:r>
        <ns0:t>SDF should not output a "precise AI recommended price." Instead, it should output a Price Corridor comprising an economic floor, competitive anchors, a value-based range, a buyer budget ceiling, and confidence/uncertainty levels. Human/Product/Sales determines the final quote.</ns0:t>
      </ns0:r>
    </ns0:p>
    <ns0:p>
      <ns0:pPr>
        <ns0:pStyle ns0:val="CodeBlock"/>
      </ns0:pPr>
      <ns0:r>
        <ns0:t>PRICE CORRIDOR</ns0:t>
        <ns0:br/>
        <ns0:t>Economic floor          → cost + required margin/risk reserve</ns0:t>
        <ns0:br/>
        <ns0:t>Competitive anchors     → alternatives / incumbent / internal build</ns0:t>
        <ns0:br/>
        <ns0:t>Value-based range       → share of customer economic value</ns0:t>
        <ns0:br/>
        <ns0:t>Buyer budget ceiling    → procurement reality</ns0:t>
        <ns0:br/>
        <ns0:t>Recommended corridor    → overlap + confidence</ns0:t>
      </ns0:r>
    </ns0:p>
    <ns0:p>
      <ns0:pPr/>
      <ns0:r>
        <ns0:t>Key metrics: Value Capture Ratio = Price / Customer Economic Value; Customer ROI = (Value − Price) / Price; Payback = Price / periodic value. They help validate pricing from both seller and buyer perspectives.</ns0:t>
      </ns0:r>
    </ns0:p>
    <ns0:p>
      <ns0:pPr>
        <ns0:pStyle ns0:val="Heading2"/>
      </ns0:pPr>
      <ns0:r>
        <ns0:t>4.7 Pricing metrics and commercial model</ns0:t>
      </ns0:r>
    </ns0:p>
    <ns0:p>
      <ns0:pPr/>
      <ns0:r>
        <ns0:t>Pricing metrics should correlate with customer value while maintaining cost control: per seat, per transaction, per API request, managed cloud spend, percentage of realized savings, subscription plus usage, platform fee, or annual contract. For FinOps, realized savings are typically more aligned than identified savings; for agent platforms, tokens reflect cost better than value, potentially necessitating a hybrid pricing model.</ns0:t>
      </ns0:r>
    </ns0:p>
    <ns0:p>
      <ns0:pPr>
        <ns0:pStyle ns0:val="Heading2"/>
      </ns0:pPr>
      <ns0:r>
        <ns0:t>4.8 Business Economics Evaluator</ns0:t>
      </ns0:r>
    </ns0:p>
    <ns0:p>
      <ns0:pPr/>
      <ns0:r>
        <ns0:t>Beyond code/security/SLO evaluators, SDF requires an evaluator for economic viability: gross margin, cost-to-serve, support burden, customer ROI, payback, price/value ratio, operating complexity, revenue potential, and uncertainty. Software that is technically excellent can still be a business failure if support/ops costs exceed the economic envelope.</ns0:t>
      </ns0:r>
    </ns0:p>
    <ns0:p>
      <ns0:pPr>
        <ns0:pStyle ns0:val="CodeBlock"/>
      </ns0:pPr>
      <ns0:r>
        <ns0:t>Business Economics Evaluation</ns0:t>
        <ns0:br/>
        <ns0:t>├─ gross margin / COGS</ns0:t>
        <ns0:br/>
        <ns0:t>├─ customer ROI / payback</ns0:t>
        <ns0:br/>
        <ns0:t>├─ operating complexity</ns0:t>
        <ns0:br/>
        <ns0:t>├─ support &amp; compliance burden</ns0:t>
        <ns0:br/>
        <ns0:t>├─ price/value ratio</ns0:t>
        <ns0:br/>
        <ns0:t>├─ market alternatives</ns0:t>
        <ns0:br/>
        <ns0:t>└─ confidence / unknowns</ns0:t>
      </ns0:r>
    </ns0:p>
    <ns0:p>
      <ns0:pPr>
        <ns0:pStyle ns0:val="Heading2"/>
      </ns0:pPr>
      <ns0:r>
        <ns0:t>4.9 Economics must influence architecture</ns0:t>
      </ns0:r>
    </ns0:p>
    <ns0:p>
      <ns0:pPr/>
      <ns0:r>
        <ns0:t>Business Context must precede Planner before Architecture. An SMB product with an ARPU of $99/month should not automatically provision Kafka + service mesh + multi-region DB if the economics cannot support it. An Enterprise offering at $200k/year with strict SLAs can justify dedicated deployment, regional DR, and premium observability. Economic constraints are architecture constraints.</ns0:t>
      </ns0:r>
    </ns0:p>
    <ns0:p>
      <ns0:pPr>
        <ns0:pStyle ns0:val="CodeBlock"/>
      </ns0:pPr>
      <ns0:r>
        <ns0:t>Business Context → Economic Model → Architecture Constraints → Plan → Build → Operate → Actual Economics → Adapt</ns0:t>
      </ns0:r>
    </ns0:p>
    <ns0:p>
      <ns0:pPr>
        <ns0:pStyle ns0:val="Heading2"/>
      </ns0:pPr>
      <ns0:r>
        <ns0:t>4.10 Product Economics artifacts &amp; portability</ns0:t>
      </ns0:r>
    </ns0:p>
    <ns0:p>
      <ns0:pPr/>
      <ns0:r>
        <ns0:t>The generated product should include economics: creation cost, COGS, maintenance/support model, value assumptions, alternatives, pricing model, margin model, and uncertainty. Project Passport must explain not only "how the software runs" but also "why this architecture fits the business and which assumptions make the offering viable."</ns0:t>
      </ns0:r>
    </ns0:p>
    <ns0:p>
      <ns0:pPr>
        <ns0:pStyle ns0:val="CodeBlock"/>
      </ns0:pPr>
      <ns0:r>
        <ns0:t>economics/</ns0:t>
        <ns0:br/>
        <ns0:t>├── creation-cost.yaml</ns0:t>
        <ns0:br/>
        <ns0:t>├── cogs.yaml</ns0:t>
        <ns0:br/>
        <ns0:t>├── maintenance.yaml</ns0:t>
        <ns0:br/>
        <ns0:t>├── value-model.yaml</ns0:t>
        <ns0:br/>
        <ns0:t>├── alternatives.yaml</ns0:t>
        <ns0:br/>
        <ns0:t>├── pricing.yaml</ns0:t>
        <ns0:br/>
        <ns0:t>├── margin-model.yaml</ns0:t>
        <ns0:br/>
        <ns0:t>└── assumptions.yaml</ns0:t>
      </ns0:r>
    </ns0:p>
    <ns0:p>
      <ns0:pPr>
        <ns0:pStyle ns0:val="Heading1"/>
        <ns0:pageBreakBefore ns0:val="0"/>
      </ns0:pPr>
      <ns0:r>
        <ns0:t>5. FinOps / Cost Governance Plane</ns0:t>
      </ns0:r>
    </ns0:p>
    <ns0:p>
      <ns0:pPr/>
      <ns0:r>
        <ns0:t>FinOps is the economic control plane for both SDF and software created by SDF. It does more than just display cloud bills; it collects cost signals, normalizes, attributes, budgets, forecasts, detects anomalies, calculates unit economics, creates optimization opportunities, and feeds cost policy back into Planner/Router/Release/Evaluator.</ns0:t>
      </ns0:r>
    </ns0:p>
    <ns0:p>
      <ns0:pPr>
        <ns0:pStyle ns0:val="CodeBlock"/>
      </ns0:pPr>
      <ns0:r>
        <ns0:t>Billing / Usage / Telemetry</ns0:t>
        <ns0:br/>
        <ns0:t xml:space="preserve">        ↓</ns0:t>
        <ns0:br/>
        <ns0:t>Cost Ingestion → Normalize → Attribution</ns0:t>
        <ns0:br/>
        <ns0:t xml:space="preserve">        ↓</ns0:t>
        <ns0:br/>
        <ns0:t>Budget / Forecast / Anomaly</ns0:t>
        <ns0:br/>
        <ns0:t xml:space="preserve">        ↓</ns0:t>
        <ns0:br/>
        <ns0:t>Unit Economics → Optimization → FinOps Policy</ns0:t>
        <ns0:br/>
        <ns0:t xml:space="preserve">        ↓</ns0:t>
        <ns0:br/>
        <ns0:t>Recommend / PR / Approve / Block / Alert</ns0:t>
        <ns0:br/>
        <ns0:t xml:space="preserve">        ↓</ns0:t>
        <ns0:br/>
        <ns0:t>SDF / Release / Operations</ns0:t>
      </ns0:r>
    </ns0:p>
    <ns0:p>
      <ns0:pPr>
        <ns0:pStyle ns0:val="Heading2"/>
      </ns0:pPr>
      <ns0:r>
        <ns0:t>5.1 Cost ingestion &amp; normalization</ns0:t>
      </ns0:r>
    </ns0:p>
    <ns0:p>
      <ns0:pPr/>
      <ns0:r>
        <ns0:t>Cost sources include cloud billing, Kubernetes allocation, LLM/model usage, agent sandboxes, CI minutes, storage, observability, SaaS, and shared platform services. Always retain raw provider data to enable reprocessing. The canonical cost schema should follow FOCUS or an equivalent mapping, with provider/service/resource/usage/billed cost/effective cost/currency/time/owner/product/environment.</ns0:t>
      </ns0:r>
    </ns0:p>
    <ns0:p>
      <ns0:pPr>
        <ns0:pStyle ns0:val="CodeBlock"/>
      </ns0:pPr>
      <ns0:r>
        <ns0:t>raw provider exports → FOCUS-like canonical records → FinOps warehouse</ns0:t>
      </ns0:r>
    </ns0:p>
    <ns0:p>
      <ns0:pPr/>
      <ns0:r>
        <ns0:t>The MVP can use PostgreSQL; at scale, raw data resides in object storage and analytical queries run on equivalent ClickHouse/warehouse solutions. Cost data is structured analytics and does not require a vector database.</ns0:t>
      </ns0:r>
    </ns0:p>
    <ns0:p>
      <ns0:pPr>
        <ns0:pStyle ns0:val="Heading2"/>
      </ns0:pPr>
      <ns0:r>
        <ns0:t>5.2 Cost Attribution</ns0:t>
      </ns0:r>
    </ns0:p>
    <ns0:p>
      <ns0:pPr/>
      <ns0:r>
        <ns0:t>The total bill is not useful without knowing which product/team/service/environment/task the cost belongs to. The attribution hierarchy should be unified from organization → business unit → product → service → environment → workload/task; SDF can drill down further to attempt → agent → model. Labels/tags must be part of the generated architecture and policy.</ns0:t>
      </ns0:r>
    </ns0:p>
    <ns0:p>
      <ns0:pPr>
        <ns0:pStyle ns0:val="CodeBlock"/>
      </ns0:pPr>
      <ns0:r>
        <ns0:t>Organization → Business Unit → Product → Service → Environment → Workload / Task → Attempt / Agent / Model</ns0:t>
      </ns0:r>
    </ns0:p>
    <ns0:p>
      <ns0:pPr/>
      <ns0:r>
        <ns0:t>Kubernetes can use OpenCost-style allocation by CPU/RAM/GPU/PV/namespace/controller/labels; cloud/SaaS cost requires mapping tags/accounts/subscriptions/projects to the same business dimensions.</ns0:t>
      </ns0:r>
    </ns0:p>
    <ns0:p>
      <ns0:pPr>
        <ns0:pStyle ns0:val="Heading2"/>
      </ns0:pPr>
      <ns0:r>
        <ns0:t>5.3 Shared cost allocation</ns0:t>
      </ns0:r>
    </ns0:p>
    <ns0:p>
      <ns0:pPr/>
      <ns0:r>
        <ns0:t>Shared Kafka, observability, platform cluster, or network services must have clear allocation rules: even split, usage proportional, request/message proportional, CPU proportional, revenue proportional, or custom business rule. Rules must be versioned and policy-driven rather than hard-coded SQL to enable auditable showback/chargeback.</ns0:t>
      </ns0:r>
    </ns0:p>
    <ns0:p>
      <ns0:pPr>
        <ns0:pStyle ns0:val="Heading2"/>
      </ns0:pPr>
      <ns0:r>
        <ns0:t>5.4 Budget Manager &amp; Router</ns0:t>
      </ns0:r>
    </ns0:p>
    <ns0:p>
      <ns0:pPr/>
      <ns0:r>
        <ns0:t>Budget exists at the hierarchy level of organization/product/environment/AI/task. The router selects an agent/model and the number of parallel attempts based on remaining budget, task criticality, and historical cost per successful outcome. A "cheap model/token" can be more expensive if many retries are required; the metric to optimize is cost per accepted outcome.</ns0:t>
      </ns0:r>
    </ns0:p>
    <ns0:p>
      <ns0:pPr>
        <ns0:pStyle ns0:val="CodeBlock"/>
      </ns0:pPr>
      <ns0:r>
        <ns0:t>routing fitness = correctness + reliability − cost − latency − retries (cost is calculated based on the successful outcome, not per call)</ns0:t>
        <ns0:br/>
        <ns0:t/>
      </ns0:r>
    </ns0:p>
    <ns0:p>
      <ns0:pPr>
        <ns0:pStyle ns0:val="Heading2"/>
      </ns0:pPr>
      <ns0:r>
        <ns0:t>5.5 Forecasting &amp; anomaly detection</ns0:t>
      </ns0:r>
    </ns0:p>
    <ns0:p>
      <ns0:pPr/>
      <ns0:r>
        <ns0:t>Forecast answers "where will we end up at this month's current pace"; anomaly answers "why is today unusual". The MVP should start with rolling averages/EWMA/trend/seasonality before using complex models. Cost spikes must correlate with release/traffic/utilization: cost increases due to rising traffic/revenue may be normal, but cost increases when traffic is flat and utilization is low are stronger signals of waste.</ns0:t>
      </ns0:r>
    </ns0:p>
    <ns0:p>
      <ns0:pPr>
        <ns0:pStyle ns0:val="Heading2"/>
      </ns0:pPr>
      <ns0:r>
        <ns0:t>5.6 Unit Economics</ns0:t>
      </ns0:r>
    </ns0:p>
    <ns0:p>
      <ns0:pPr/>
      <ns0:r>
        <ns0:t>Not limited to monthly cloud spend. Each offering should define a unit metric: cost/customer, cost/transaction, cost/request, cost/inference, cost/active user, cost/merged PR, or cost/successful agent task. Unit economics bridges FinOps and Business Economics, enabling pre- and post-optimization comparison via value rather than total bill.</ns0:t>
      </ns0:r>
    </ns0:p>
    <ns0:p>
      <ns0:pPr>
        <ns0:pStyle ns0:val="Heading2"/>
      </ns0:pPr>
      <ns0:r>
        <ns0:t>5.7 Optimization Engine</ns0:t>
      </ns0:r>
    </ns0:p>
    <ns0:p>
      <ns0:pPr/>
      <ns0:r>
        <ns0:t>Optimization opportunities should be structured entities with type, resource, current cost, estimated saving, confidence, risk, and evidence. Primary types include: rightsizing, idle cleanup, scheduling, commitments, storage tiering, network/egress, caching/batching, LLM routing/context reduction, CI caching, and agent retry reduction.</ns0:t>
      </ns0:r>
    </ns0:p>
    <ns0:p>
      <ns0:pPr>
        <ns0:pStyle ns0:val="CodeBlock"/>
      </ns0:pPr>
      <ns0:r>
        <ns0:t>OptimizationOpportunity {</ns0:t>
        <ns0:br/>
        <ns0:t xml:space="preserve">  resource / type</ns0:t>
        <ns0:br/>
        <ns0:t xml:space="preserve">  current_cost / estimated_cost / monthly_saving</ns0:t>
        <ns0:br/>
        <ns0:t xml:space="preserve">  confidence / risk</ns0:t>
        <ns0:br/>
        <ns0:t xml:space="preserve">  evidence{}</ns0:t>
        <ns0:br/>
        <ns0:t xml:space="preserve">  recommended_action</ns0:t>
        <ns0:br/>
        <ns0:t>}</ns0:t>
      </ns0:r>
    </ns0:p>
    <ns0:p>
      <ns0:pPr>
        <ns0:pStyle ns0:val="Heading2"/>
      </ns0:pPr>
      <ns0:r>
        <ns0:t>5.8 Shift-left FinOps</ns0:t>
      </ns0:r>
    </ns0:p>
    <ns0:p>
      <ns0:pPr/>
      <ns0:r>
        <ns0:t>Cost governance must run before deployment. IaC plan → cost estimate → FinOps policy → PR/release gate. Infracost-style estimation fits pre-deploy; OpenCost-style allocation fits runtime; FOCUS-style normalized billing fits actual economics. SDF sits on top of these three layers to compare estimate vs actual and learn calibration.</ns0:t>
      </ns0:r>
    </ns0:p>
    <ns0:p>
      <ns0:pPr>
        <ns0:pStyle ns0:val="CodeBlock"/>
      </ns0:pPr>
      <ns0:r>
        <ns0:t>Infracost-like estimate → BEFORE deployment</ns0:t>
        <ns0:br/>
        <ns0:t>OpenCost-like allocation  → DURING runtime</ns0:t>
        <ns0:br/>
        <ns0:t>FOCUS-normalized billing  → ACTUAL billed/effective economics</ns0:t>
      </ns0:r>
    </ns0:p>
    <ns0:p>
      <ns0:pPr>
        <ns0:pStyle ns0:val="Heading2"/>
      </ns0:pPr>
      <ns0:r>
        <ns0:t>5.9 FinOps Policy-as-Code</ns0:t>
      </ns0:r>
    </ns0:p>
    <ns0:p>
      <ns0:pPr/>
      <ns0:r>
        <ns0:t>FinOps policies should cover budget, cost delta, required ownership/tags, resource requests/limits, idle TTL, max per-task AI spend, approval thresholds, and exception TTL. Cost increases should not be blocked automatically: policies may require approval if the delta is large but corresponding business value/revenue increases accordingly.</ns0:t>
      </ns0:r>
    </ns0:p>
    <ns0:p>
      <ns0:pPr>
        <ns0:pStyle ns0:val="CodeBlock"/>
      </ns0:pPr>
      <ns0:r>
        <ns0:t>Code / IaC → cost estimate → FinOps Policy → warn | require_review | require_approval | deny</ns0:t>
      </ns0:r>
    </ns0:p>
    <ns0:p>
      <ns0:pPr>
        <ns0:pStyle ns0:val="Heading2"/>
      </ns0:pPr>
      <ns0:r>
        <ns0:t>5.10 Alerts &amp; remediation</ns0:t>
      </ns0:r>
    </ns0:p>
    <ns0:p>
      <ns0:pPr/>
      <ns0:r>
        <ns0:t>FinOps alerts must be actionable: actual vs expected, variance, likely cause, related release/task, forecast impact, and next actions. Alert Router sends technical anomalies to SDF Console/incident room and service owner; engineering impact to Linear/GitHub when needed; delivery/budget risk to Jira/management projection; external collaboration adapters mirror only when necessary. Automatic remediation should follow levels: recommend → create issue → create PR → auto-apply reversible → high-risk human approval.</ns0:t>
      </ns0:r>
    </ns0:p>
    <ns0:p>
      <ns0:pPr>
        <ns0:pStyle ns0:val="Heading2"/>
      </ns0:pPr>
      <ns0:r>
        <ns0:t>5.11 FinOps + Evaluator + Evolver</ns0:t>
      </ns0:r>
    </ns0:p>
    <ns0:p>
      <ns0:pPr/>
      <ns0:r>
        <ns0:t>After optimization, the Evaluator must assess savings alongside latency/error/SLO/capacity; reducing cost at the expense of reliability is a FAIL. The Experience Store stores agent/model/task costs, retries, and accepted outcomes so the Evolver can learn routing, context strategy, and architecture patterns with a better total cost of ownership.</ns0:t>
      </ns0:r>
    </ns0:p>
    <ns0:p>
      <ns0:pPr>
        <ns0:pStyle ns0:val="Heading2"/>
      </ns0:pPr>
      <ns0:r>
        <ns0:t>5.12 FinOps artifacts trong generated product</ns0:t>
      </ns0:r>
    </ns0:p>
    <ns0:p>
      <ns0:pPr/>
      <ns0:r>
        <ns0:t>The generated product should ship with FinOps including the cost model, allocation rules, budget, policy, unit economics, and dashboard definitions. Project Passport maintains the cost baseline, primary cost drivers, target unit metric, known optimization opportunities, and assumptions so that a new SDF can take over economics rather than just runtime.</ns0:t>
      </ns0:r>
    </ns0:p>
    <ns0:p>
      <ns0:pPr>
        <ns0:pStyle ns0:val="CodeBlock"/>
      </ns0:pPr>
      <ns0:r>
        <ns0:t>finops/</ns0:t>
        <ns0:br/>
        <ns0:t>├── cost-model.yaml</ns0:t>
        <ns0:br/>
        <ns0:t>├── allocation.yaml</ns0:t>
        <ns0:br/>
        <ns0:t>├── budget.yaml</ns0:t>
        <ns0:br/>
        <ns0:t>├── policy.yaml</ns0:t>
        <ns0:br/>
        <ns0:t>├── unit-economics.yaml</ns0:t>
        <ns0:br/>
        <ns0:t>└── dashboards/</ns0:t>
      </ns0:r>
    </ns0:p>
    <ns0:p>
      <ns0:pPr>
        <ns0:pStyle ns0:val="Heading1"/>
        <ns0:keepNext/>
        <ns0:pageBreakBefore ns0:val="0"/>
      </ns0:pPr>
      <ns0:r>
        <ns0:t>6. Control Plane</ns0:t>
      </ns0:r>
    </ns0:p>
    <ns0:p>
      <ns0:pPr>
        <ns0:pStyle ns0:val="Heading2"/>
        <ns0:keepNext/>
      </ns0:pPr>
      <ns0:r>
        <ns0:t>6.1 Planner</ns0:t>
      </ns0:r>
    </ns0:p>
    <ns0:p>
      <ns0:r>
        <ns0:t>The Planner converts objectives into work items/tasks, defines dependencies, acceptance criteria, and execution strategy. The Planner should not directly own the task lifecycle.</ns0:t>
      </ns0:r>
    </ns0:p>
    <ns0:p>
      <ns0:pPr>
        <ns0:pStyle ns0:val="Heading2"/>
        <ns0:keepNext/>
      </ns0:pPr>
      <ns0:r>
        <ns0:t>6.2 Task Manager</ns0:t>
      </ns0:r>
    </ns0:p>
    <ns0:p>
      <ns0:r>
        <ns0:t>The Task Manager is responsible for managing work units. It differs from the Scheduler, Router, and runtime executor.</ns0:t>
      </ns0:r>
    </ns0:p>
    <ns0:p>
      <ns0:pPr>
        <ns0:pStyle ns0:val="CodeBlock"/>
        <ns0:keepLines/>
      </ns0:pPr>
      <ns0:r>
        <ns0:t>OBJECTIVE</ns0:t>
        <ns0:br/>
      </ns0:r>
      <ns0:r>
        <ns0:t xml:space="preserve">    ↓</ns0:t>
        <ns0:br/>
      </ns0:r>
      <ns0:r>
        <ns0:t>WORK ITEM</ns0:t>
        <ns0:br/>
      </ns0:r>
      <ns0:r>
        <ns0:t xml:space="preserve">    ↓</ns0:t>
        <ns0:br/>
      </ns0:r>
      <ns0:r>
        <ns0:t>TASK</ns0:t>
        <ns0:br/>
      </ns0:r>
      <ns0:r>
        <ns0:t xml:space="preserve"> ├─ CHILD TASK</ns0:t>
        <ns0:br/>
      </ns0:r>
      <ns0:r>
        <ns0:t xml:space="preserve"> └─ DEPENDENCY</ns0:t>
        <ns0:br/>
      </ns0:r>
      <ns0:r>
        <ns0:t xml:space="preserve">    ↓</ns0:t>
        <ns0:br/>
      </ns0:r>
      <ns0:r>
        <ns0:t>DISPATCH / ATTEMPT</ns0:t>
        <ns0:br/>
      </ns0:r>
      <ns0:r>
        <ns0:t xml:space="preserve">    ↓</ns0:t>
        <ns0:br/>
      </ns0:r>
      <ns0:r>
        <ns0:t>AGENT RUN</ns0:t>
        <ns0:br/>
      </ns0:r>
      <ns0:r>
        <ns0:t xml:space="preserve">    ↓</ns0:t>
        <ns0:br/>
      </ns0:r>
      <ns0:r>
        <ns0:t>TOOL CALL</ns0:t>
      </ns0:r>
    </ns0:p>
    <ns0:tbl>
      <ns0:tblPr>
        <ns0:tblStyle ns0:val="TableGrid"/>
        <ns0:tblW ns0:type="auto" ns0:w="0"/>
        <ns0:jc ns0:val="center"/>
        <ns0:tblLayout ns0:type="autofit"/>
        <ns0:tblLook ns0:firstColumn="1" ns0:firstRow="1" ns0:lastColumn="0" ns0:lastRow="0" ns0:noHBand="0" ns0:noVBand="1" ns0:val="04A0"/>
      </ns0:tblPr>
      <ns0:tblGrid>
        <ns0:gridCol ns0:w="5040"/>
        <ns0:gridCol ns0:w="5040"/>
      </ns0:tblGrid>
      <ns0:tr>
        <ns0:trPr>
          <ns0:tblHeader ns0:val="true"/>
          <ns0:cantSplit/>
          <ns0:cantSplit/>
        </ns0:trPr>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Concept</ns0:t>
            </ns0:r>
          </ns0:p>
        </ns0:tc>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The question it answers</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Task Manager</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What is Work? What is the current lifecycle? How are parent/child/dependency/acceptance criteria structured?</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Scheduler</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When to run? What are the resource/priority/concurrency settings?</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Router</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Which agent/model/execution backend is appropriate?</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State Manager</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What is the current system status?</ns0:t>
            </ns0:r>
          </ns0:p>
        </ns0:tc>
      </ns0:tr>
      <ns0:tr>
        <ns0:trPr>
          <ns0:cantSplit/>
          <ns0:cantSplit/>
        </ns0:trPr>
        <ns0:tc>
          <ns0:tcPr>
            <ns0:tcW ns0:type="dxa" ns0:w="5040"/>
            <ns0:vAlign ns0:val="top"/>
            <ns0:tcMar>
              <ns0:top ns0:w="80" ns0:type="dxa"/>
              <ns0:start ns0:w="90" ns0:type="dxa"/>
              <ns0:bottom ns0:w="80" ns0:type="dxa"/>
              <ns0:end ns0:w="90" ns0:type="dxa"/>
            </ns0:tcMar>
          </ns0:tcPr>
          <ns0:p>
            <ns0:r>
              <ns0:t>Agent Interface Router</ns0:t>
            </ns0:r>
          </ns0:p>
        </ns0:tc>
        <ns0:tc>
          <ns0:tcPr>
            <ns0:tcW ns0:type="dxa" ns0:w="5040"/>
            <ns0:vAlign ns0:val="top"/>
            <ns0:tcMar>
              <ns0:top ns0:w="80" ns0:type="dxa"/>
              <ns0:start ns0:w="90" ns0:type="dxa"/>
              <ns0:bottom ns0:w="80" ns0:type="dxa"/>
              <ns0:end ns0:w="90" ns0:type="dxa"/>
            </ns0:tcMar>
          </ns0:tcPr>
          <ns0:p>
            <ns0:r>
              <ns0:t>Which Internal Agent Runtime and execution provider are suitable?</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LangGraph/Workflow Engine</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Which nodes/transitions does the task processing flow traverse?</ns0:t>
            </ns0:r>
          </ns0:p>
        </ns0:tc>
      </ns0:tr>
    </ns0:tbl>
    <ns0:p>
      <ns0:pPr>
        <ns0:spacing ns0:after="40"/>
      </ns0:pPr>
    </ns0:p>
    <ns0:p>
      <ns0:pPr>
        <ns0:pStyle ns0:val="Heading2"/>
        <ns0:keepNext/>
      </ns0:pPr>
      <ns0:r>
        <ns0:t>6.3 Task lifecycle</ns0:t>
      </ns0:r>
    </ns0:p>
    <ns0:p>
      <ns0:pPr>
        <ns0:pStyle ns0:val="CodeBlock"/>
        <ns0:keepLines/>
      </ns0:pPr>
      <ns0:r>
        <ns0:t>CREATED → PLANNED → READY → QUEUED → RUNNING → VERIFYING</ns0:t>
        <ns0:br/>
      </ns0:r>
      <ns0:r>
        <ns0:t xml:space="preserve">                                   │</ns0:t>
        <ns0:br/>
      </ns0:r>
      <ns0:r>
        <ns0:t xml:space="preserve">                                   ├→ WAITING_DEPENDENCY</ns0:t>
        <ns0:br/>
      </ns0:r>
      <ns0:r>
        <ns0:t xml:space="preserve">                                   ├→ WAITING_APPROVAL</ns0:t>
        <ns0:br/>
      </ns0:r>
      <ns0:r>
        <ns0:t xml:space="preserve">                                   └→ RETRYING</ns0:t>
        <ns0:br/>
      </ns0:r>
      <ns0:r>
        <ns0:br/>
      </ns0:r>
      <ns0:r>
        <ns0:t>Terminal states: COMPLETED / FAILED / BLOCKED / CANCELLED</ns0:t>
      </ns0:r>
    </ns0:p>
    <ns0:p>
      <ns0:r>
        <ns0:t>Avoid creating too many statuses. The retry/attempt should be a separate entity so that a single logical task can be executed multiple times by different agents.</ns0:t>
      </ns0:r>
    </ns0:p>
    <ns0:p>
      <ns0:pPr>
        <ns0:pStyle ns0:val="Heading2"/>
        <ns0:keepNext/>
      </ns0:pPr>
      <ns0:r>
        <ns0:t>6.4 State Manager</ns0:t>
      </ns0:r>
    </ns0:p>
    <ns0:p>
      <ns0:r>
        <ns0:t>State is "where the system is right now". The State Manager should belong to the SDF/control plane, not the Agent Gateway.</ns0:t>
      </ns0:r>
    </ns0:p>
    <ns0:p>
      <ns0:pPr>
        <ns0:pStyle ns0:val="ListBullet"/>
        <ns0:spacing ns0:after="40"/>
      </ns0:pPr>
      <ns0:r>
        <ns0:t>Workflow state: current node, next transition, approvals, retry count.</ns0:t>
      </ns0:r>
    </ns0:p>
    <ns0:p>
      <ns0:pPr>
        <ns0:pStyle ns0:val="ListBullet"/>
        <ns0:spacing ns0:after="40"/>
      </ns0:pPr>
      <ns0:r>
        <ns0:t>Execution state: dispatch/session/process/worktree/status of the agent.</ns0:t>
      </ns0:r>
    </ns0:p>
    <ns0:p>
      <ns0:pPr>
        <ns0:pStyle ns0:val="ListBullet"/>
        <ns0:spacing ns0:after="40"/>
      </ns0:pPr>
      <ns0:r>
        <ns0:t>Shared task state: output, artifacts, test result, current blockers.</ns0:t>
      </ns0:r>
    </ns0:p>
    <ns0:p>
      <ns0:pPr>
        <ns0:pStyle ns0:val="ListBullet"/>
        <ns0:spacing ns0:after="40"/>
      </ns0:pPr>
      <ns0:r>
        <ns0:t>Incident state: severity, timeline, containment/recovery status.</ns0:t>
      </ns0: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Storage: PostgreSQL is the source of truth for the current/system state. Git/filesystem stores code state and large artifacts. Do not dump entire source or large diffs into the database.</ns0:t>
            </ns0:r>
            <ns0:r>
              <ns0:t/>
            </ns0:r>
          </ns0:p>
        </ns0:tc>
      </ns0:tr>
    </ns0:tbl>
    <ns0:p>
      <ns0:pPr>
        <ns0:spacing ns0:after="40"/>
      </ns0:pPr>
    </ns0:p>
    <ns0:p>
      <ns0:pPr>
        <ns0:pStyle ns0:val="Heading2"/>
        <ns0:keepNext/>
      </ns0:pPr>
      <ns0:r>
        <ns0:t>6.5 Router + Capability Registry</ns0:t>
      </ns0:r>
    </ns0:p>
    <ns0:p>
      <ns0:r>
        <ns0:t>The Router should not hardcode "Terraform → Claude". It should combine task requirements, capability registry, historical evaluation, budget, and current availability.</ns0:t>
      </ns0:r>
    </ns0:p>
    <ns0:p>
      <ns0:pPr>
        <ns0:pStyle ns0:val="CodeBlock"/>
        <ns0:keepLines/>
      </ns0:pPr>
      <ns0:r>
        <ns0:t>task requirements</ns0:t>
        <ns0:br/>
      </ns0:r>
      <ns0:r>
        <ns0:t xml:space="preserve">      +</ns0:t>
        <ns0:br/>
      </ns0:r>
      <ns0:r>
        <ns0:t>capabilities</ns0:t>
        <ns0:br/>
      </ns0:r>
      <ns0:r>
        <ns0:t xml:space="preserve">      +</ns0:t>
        <ns0:br/>
      </ns0:r>
      <ns0:r>
        <ns0:t>historical performance</ns0:t>
        <ns0:br/>
      </ns0:r>
      <ns0:r>
        <ns0:t xml:space="preserve">      +</ns0:t>
        <ns0:br/>
      </ns0:r>
      <ns0:r>
        <ns0:t>budget / latency</ns0:t>
        <ns0:br/>
      </ns0:r>
      <ns0:r>
        <ns0:t xml:space="preserve">      ↓</ns0:t>
        <ns0:br/>
      </ns0:r>
      <ns0:r>
        <ns0:t>choose agent + model + execution backend</ns0:t>
      </ns0:r>
    </ns0:p>
    <ns0:tbl>
      <ns0:tblPr>
        <ns0:tblStyle ns0:val="TableGrid"/>
        <ns0:tblW ns0:type="auto" ns0:w="0"/>
        <ns0:jc ns0:val="center"/>
        <ns0:tblLayout ns0:type="autofit"/>
        <ns0:tblLook ns0:firstColumn="1" ns0:firstRow="1" ns0:lastColumn="0" ns0:lastRow="0" ns0:noHBand="0" ns0:noVBand="1" ns0:val="04A0"/>
      </ns0:tblPr>
      <ns0:tblGrid>
        <ns0:gridCol ns0:w="5040"/>
        <ns0:gridCol ns0:w="5040"/>
      </ns0:tblGrid>
      <ns0:tr>
        <ns0:trPr>
          <ns0:tblHeader ns0:val="true"/>
          <ns0:cantSplit/>
          <ns0:cantSplit/>
        </ns0:trPr>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Registry field</ns0:t>
            </ns0:r>
          </ns0:p>
        </ns0:tc>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Example</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Capabilities</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implementation, review, long_context, browser, terraform, kubernetes</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Tools</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shell, apply_patch, browser, MCP tools</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Constraints</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max context, auth mode, sandbox support</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Economics</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cost class, rate limits, expected latency</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Runtime</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local, remote, sandbox type, available machines</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Observed performance</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success rate, retries, eval scores by task type</ns0:t>
            </ns0:r>
          </ns0:p>
        </ns0:tc>
      </ns0:tr>
    </ns0:tbl>
    <ns0:p>
      <ns0:pPr>
        <ns0:spacing ns0:after="40"/>
      </ns0:pPr>
    </ns0:p>
    <ns0:p>
      <ns0:pPr>
        <ns0:pStyle ns0:val="Heading1"/>
        <ns0:keepNext/>
      </ns0:pPr>
      <ns0:r>
        <ns0:t>7. Memory, Context, and Knowledge</ns0:t>
      </ns0:r>
    </ns0:p>
    <ns0:p>
      <ns0:pPr>
        <ns0:pStyle ns0:val="Heading2"/>
        <ns0:keepNext/>
      </ns0:pPr>
      <ns0:r>
        <ns0:t>7.1 Memory Manager</ns0:t>
      </ns0:r>
    </ns0:p>
    <ns0:p>
      <ns0:r>
        <ns0:t>Memory is what the system should remember across multiple tasks and sessions. The Memory Manager handles write, retrieve, rank/filter, and lifecycle/retention of memory.</ns0:t>
      </ns0:r>
    </ns0:p>
    <ns0:tbl>
      <ns0:tblPr>
        <ns0:tblStyle ns0:val="TableGrid"/>
        <ns0:tblW ns0:type="auto" ns0:w="0"/>
        <ns0:jc ns0:val="center"/>
        <ns0:tblLayout ns0:type="autofit"/>
        <ns0:tblLook ns0:firstColumn="1" ns0:firstRow="1" ns0:lastColumn="0" ns0:lastRow="0" ns0:noHBand="0" ns0:noVBand="1" ns0:val="04A0"/>
      </ns0:tblPr>
      <ns0:tblGrid>
        <ns0:gridCol ns0:w="5040"/>
        <ns0:gridCol ns0:w="5040"/>
      </ns0:tblGrid>
      <ns0:tr>
        <ns0:trPr>
          <ns0:tblHeader ns0:val="true"/>
          <ns0:cantSplit/>
          <ns0:cantSplit/>
        </ns0:trPr>
        <ns0:tc>
          <ns0:tcPr>
            <ns0:tcW ns0:type="dxa" ns0:w="5040"/>
            <ns0:shd ns0:fill="17365D"/>
            <ns0:vAlign ns0:val="center"/>
            <ns0:tcMar>
              <ns0:top ns0:w="90" ns0:type="dxa"/>
              <ns0:start ns0:w="90" ns0:type="dxa"/>
              <ns0:bottom ns0:w="90" ns0:type="dxa"/>
              <ns0:end ns0:w="90" ns0:type="dxa"/>
            </ns0:tcMar>
          </ns0:tcPr>
          <ns0:p>
            <ns0:r>
              <ns0:rPr>
                <ns0:b/>
                <ns0:color ns0:val="FFFFFF"/>
                <ns0:sz ns0:val="19"/>
              </ns0:rPr>
              <ns0:t>Memory type</ns0:t>
            </ns0:r>
          </ns0:p>
        </ns0:tc>
        <ns0:tc>
          <ns0:tcPr>
            <ns0:tcW ns0:type="dxa" ns0:w="5040"/>
            <ns0:shd ns0:fill="17365D"/>
            <ns0:vAlign ns0:val="center"/>
            <ns0:tcMar>
              <ns0:top ns0:w="90" ns0:type="dxa"/>
              <ns0:start ns0:w="90" ns0:type="dxa"/>
              <ns0:bottom ns0:w="90" ns0:type="dxa"/>
              <ns0:end ns0:w="90" ns0:type="dxa"/>
            </ns0:tcMar>
          </ns0:tcPr>
          <ns0:p>
            <ns0:r>
              <ns0:rPr>
                <ns0:b/>
                <ns0:color ns0:val="FFFFFF"/>
                <ns0:sz ns0:val="19"/>
              </ns0:rPr>
              <ns0:t>Purpose</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8"/>
              </ns0:rPr>
              <ns0:t>Short-term</ns0:t>
            </ns0:r>
          </ns0:p>
        </ns0:tc>
        <ns0:tc>
          <ns0:tcPr>
            <ns0:tcW ns0:type="dxa" ns0:w="5040"/>
            <ns0:vAlign ns0:val="top"/>
            <ns0:tcMar>
              <ns0:top ns0:w="80" ns0:type="dxa"/>
              <ns0:start ns0:w="90" ns0:type="dxa"/>
              <ns0:bottom ns0:w="80" ns0:type="dxa"/>
              <ns0:end ns0:w="90" ns0:type="dxa"/>
            </ns0:tcMar>
          </ns0:tcPr>
          <ns0:p>
            <ns0:pPr>
              <ns0:spacing ns0:after="0"/>
            </ns0:pPr>
            <ns0:r>
              <ns0:rPr>
                <ns0:sz ns0:val="18"/>
              </ns0:rPr>
              <ns0:t>Current context of the task/session.</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8"/>
              </ns0:rPr>
              <ns0:t>Episodic</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8"/>
              </ns0:rPr>
              <ns0:t>Prior events/tasks/incidents have occurred.</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8"/>
              </ns0:rPr>
              <ns0:t>Semantic</ns0:t>
            </ns0:r>
          </ns0:p>
        </ns0:tc>
        <ns0:tc>
          <ns0:tcPr>
            <ns0:tcW ns0:type="dxa" ns0:w="5040"/>
            <ns0:vAlign ns0:val="top"/>
            <ns0:tcMar>
              <ns0:top ns0:w="80" ns0:type="dxa"/>
              <ns0:start ns0:w="90" ns0:type="dxa"/>
              <ns0:bottom ns0:w="80" ns0:type="dxa"/>
              <ns0:end ns0:w="90" ns0:type="dxa"/>
            </ns0:tcMar>
          </ns0:tcPr>
          <ns0:p>
            <ns0:pPr>
              <ns0:spacing ns0:after="0"/>
            </ns0:pPr>
            <ns0:r>
              <ns0:rPr>
                <ns0:sz ns0:val="18"/>
              </ns0:rPr>
              <ns0:t>Stable knowledge about the project: architecture, conventions, domain.</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8"/>
              </ns0:rPr>
              <ns0:t>Procedural</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8"/>
              </ns0:rPr>
              <ns0:t>How the system should work: apply_patch, test-before-merge, approval rules.</ns0:t>
            </ns0:r>
          </ns0:p>
        </ns0:tc>
      </ns0:tr>
    </ns0:tbl>
    <ns0:p>
      <ns0:pPr>
        <ns0:spacing ns0:after="40"/>
      </ns0:pP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Distinction: The State Manager remembers "what it is doing". The Memory Manager remembers "what it knows". The Context Builder decides "what the agent needs to see".</ns0:t>
            </ns0:r>
            <ns0:r>
              <ns0:t/>
            </ns0:r>
          </ns0:p>
        </ns0:tc>
      </ns0:tr>
    </ns0:tbl>
    <ns0:p>
      <ns0:pPr>
        <ns0:spacing ns0:after="40"/>
      </ns0:pPr>
    </ns0:p>
    <ns0:p>
      <ns0:pPr>
        <ns0:pStyle ns0:val="Heading2"/>
        <ns0:keepNext/>
      </ns0:pPr>
      <ns0:r>
        <ns0:t>7.2 Context Builder</ns0:t>
      </ns0:r>
    </ns0:p>
    <ns0:p>
      <ns0:r>
        <ns0:t>Do not inject the entire memory into the prompt. The Context Builder aggregates the task, current state, relevant memory, repository context, and policy constraints to construct a context package tailored to each agent's budget.</ns0:t>
      </ns0:r>
    </ns0:p>
    <ns0:p>
      <ns0:pPr>
        <ns0:pStyle ns0:val="CodeBlock"/>
        <ns0:keepLines/>
      </ns0:pPr>
      <ns0:r>
        <ns0:t>Task + State + Relevant Memory + Repo Facts + Policy</ns0:t>
        <ns0:br/>
      </ns0:r>
      <ns0:r>
        <ns0:t xml:space="preserve">                         ↓</ns0:t>
        <ns0:br/>
      </ns0:r>
      <ns0:r>
        <ns0:t xml:space="preserve">                   Context Builder</ns0:t>
        <ns0:br/>
      </ns0:r>
      <ns0:r>
        <ns0:t xml:space="preserve">                         ↓</ns0:t>
        <ns0:br/>
      </ns0:r>
      <ns0:r>
        <ns0:t xml:space="preserve">              Agent-specific context package</ns0:t>
      </ns0:r>
    </ns0:p>
    <ns0:p>
      <ns0:pPr>
        <ns0:pStyle ns0:val="Heading2"/>
        <ns0:keepNext/>
      </ns0:pPr>
      <ns0:r>
        <ns0:t>7.3 OpenViking</ns0:t>
      </ns0:r>
    </ns0:p>
    <ns0:p>
      <ns0:r>
        <ns0:t>In the exchange, OpenViking assumes the role of Memory/Context provider: storing memory/resources/skills, handling retrieval, and managing progressive context loading. It should not manage runtime state, process/session, scheduler, or incident state.</ns0:t>
      </ns0:r>
    </ns0:p>
    <ns0:p>
      <ns0:pPr>
        <ns0:pStyle ns0:val="ListBullet"/>
        <ns0:spacing ns0:after="40"/>
      </ns0:pPr>
      <ns0:r>
        <ns0:t>Suitable for knowledge projects, past incidents, trajectories, skills, and long-term context.</ns0:t>
      </ns0:r>
    </ns0:p>
    <ns0:p>
      <ns0:pPr>
        <ns0:pStyle ns0:val="ListBullet"/>
        <ns0:spacing ns0:after="40"/>
      </ns0:pPr>
      <ns0:r>
        <ns0:t>Not used to store the worker PID, retry counter, current dispatch, or worktree status.</ns0:t>
      </ns0:r>
    </ns0:p>
    <ns0:p>
      <ns0:pPr>
        <ns0:pStyle ns0:val="ListBullet"/>
        <ns0:spacing ns0:after="40"/>
      </ns0:pPr>
      <ns0:r>
        <ns0:t>Critical maintainability knowledge should still be promoted into the text/YAML/ADR files in the repository to avoid relying entirely on a memory database.</ns0:t>
      </ns0:r>
    </ns0:p>
    <ns0:p>
      <ns0:pPr>
        <ns0:pStyle ns0:val="ListBullet"/>
        <ns0:spacing ns0:after="40"/>
      </ns0:pPr>
      <ns0:r>
        <ns0:t>The license of the memory provider must be audited if the goal is a proprietary/commercial product.</ns0:t>
      </ns0:r>
    </ns0:p>
    <ns0:p>
      <ns0:pPr>
        <ns0:pStyle ns0:val="Heading1"/>
        <ns0:keepNext/>
      </ns0:pPr>
      <ns0:r>
        <ns0:t>8. Validation, Guardrails, and Safety</ns0:t>
      </ns0:r>
    </ns0:p>
    <ns0:p>
      <ns0:pPr>
        <ns0:pStyle ns0:val="Heading2"/>
        <ns0:keepNext/>
      </ns0:pPr>
      <ns0:r>
        <ns0:t>8.1 Validator</ns0:t>
      </ns0:r>
    </ns0:p>
    <ns0:p>
      <ns0:r>
        <ns0:t>The Validator responds: "Is the input/output valid according to the contract/invariant?" The more deterministic, the better.</ns0:t>
      </ns0:r>
    </ns0:p>
    <ns0:p>
      <ns0:pPr>
        <ns0:pStyle ns0:val="ListBullet"/>
        <ns0:spacing ns0:after="40"/>
      </ns0:pPr>
      <ns0:r>
        <ns0:t>Input schema, task type, required fields/context.</ns0:t>
      </ns0:r>
    </ns0:p>
    <ns0:p>
      <ns0:pPr>
        <ns0:pStyle ns0:val="ListBullet"/>
        <ns0:spacing ns0:after="40"/>
      </ns0:pPr>
      <ns0:r>
        <ns0:t>Allowed/forbidden paths.</ns0:t>
      </ns0:r>
    </ns0:p>
    <ns0:p>
      <ns0:pPr>
        <ns0:pStyle ns0:val="ListBullet"/>
        <ns0:spacing ns0:after="40"/>
      </ns0:pPr>
      <ns0:r>
        <ns0:t>Agent output schema and artifact existence.</ns0:t>
      </ns0:r>
    </ns0:p>
    <ns0:p>
      <ns0:pPr>
        <ns0:pStyle ns0:val="ListBullet"/>
        <ns0:spacing ns0:after="40"/>
      </ns0:pPr>
      <ns0:r>
        <ns0:t>Difference between declaration and actual execution.</ns0:t>
      </ns0:r>
    </ns0:p>
    <ns0:p>
      <ns0:pPr>
        <ns0:pStyle ns0:val="ListBullet"/>
        <ns0:spacing ns0:after="40"/>
      </ns0:pPr>
      <ns0:r>
        <ns0:t>Invariant/project constraints.</ns0:t>
      </ns0:r>
    </ns0:p>
    <ns0:p>
      <ns0:pPr>
        <ns0:pStyle ns0:val="Heading2"/>
        <ns0:keepNext/>
      </ns0:pPr>
      <ns0:r>
        <ns0:t>8.2 Guardrail + Policy Engine</ns0:t>
      </ns0:r>
    </ns0:p>
    <ns0:p>
      <ns0:r>
        <ns0:t>Guardrails answer: "Is this action allowed?" They must be placed before the dangerous action, not just checked after the agent has finished running.</ns0:t>
      </ns0:r>
    </ns0:p>
    <ns0:p>
      <ns0:pPr>
        <ns0:pStyle ns0:val="CodeBlock"/>
        <ns0:keepLines/>
      </ns0:pPr>
      <ns0:r>
        <ns0:t>Agent → Tool Request → Policy/Guardrail → ALLOW / DENY / REQUIRE_APPROVAL → Tool</ns0:t>
      </ns0:r>
    </ns0:p>
    <ns0:p>
      <ns0:pPr>
        <ns0:pStyle ns0:val="ListBullet"/>
        <ns0:spacing ns0:after="40"/>
      </ns0:pPr>
      <ns0:r>
        <ns0:t>Static policy: block rm -rf /, force push to main, terraform destroy, and destructive production commands.</ns0:t>
      </ns0:r>
    </ns0:p>
    <ns0:p>
      <ns0:pPr>
        <ns0:pStyle ns0:val="ListBullet"/>
        <ns0:spacing ns0:after="40"/>
      </ns0:pPr>
      <ns0:r>
        <ns0:t>Contextual policy: the same command may be ALLOWed locally but REQUIRE_APPROVED in production.</ns0:t>
      </ns0:r>
    </ns0:p>
    <ns0:p>
      <ns0:pPr>
        <ns0:pStyle ns0:val="ListBullet"/>
        <ns0:spacing ns0:after="40"/>
      </ns0:pPr>
      <ns0:r>
        <ns0:t>Runtime isolation: filesystem/network/credential boundaries to prevent the agent from bypassing policies via prompts.</ns0:t>
      </ns0:r>
    </ns0:p>
    <ns0:p>
      <ns0:pPr>
        <ns0:pStyle ns0:val="ListBullet"/>
        <ns0:spacing ns0:after="40"/>
      </ns0:pPr>
      <ns0:r>
        <ns0:t>All tool calls should route through the Tool Proxy/Gateway to log and enforce policy.</ns0:t>
      </ns0: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Three distinct questions: Validator: "Is it in the correct format/contract?" • Guardrail: "Is it allowed?" • Evaluator: "Does the result meet the objective?"</ns0:t>
            </ns0:r>
            <ns0:r>
              <ns0:t/>
            </ns0:r>
          </ns0:p>
        </ns0:tc>
      </ns0:tr>
    </ns0:tbl>
    <ns0:p>
      <ns0:pPr>
        <ns0:spacing ns0:after="40"/>
      </ns0:pPr>
    </ns0:p>
    <ns0:p>
      <ns0:pPr>
        <ns0:pStyle ns0:val="Heading2"/>
        <ns0:keepNext/>
      </ns0:pPr>
      <ns0:r>
        <ns0:t>8.3 Secrets, Identity, and Budget</ns0:t>
      </ns0:r>
    </ns0:p>
    <ns0:p>
      <ns0:pPr>
        <ns0:pStyle ns0:val="ListBullet"/>
        <ns0:spacing ns0:after="40"/>
      </ns0:pPr>
      <ns0:r>
        <ns0:t>Do not include raw API keys or long-lived cloud credentials in the prompt.</ns0:t>
      </ns0:r>
    </ns0:p>
    <ns0:p>
      <ns0:pPr>
        <ns0:pStyle ns0:val="ListBullet"/>
        <ns0:spacing ns0:after="40"/>
      </ns0:pPr>
      <ns0:r>
        <ns0:t>Issue credentials per task/agent with narrow scope and short TTL; revoke upon task completion.</ns0:t>
      </ns0:r>
    </ns0:p>
    <ns0:p>
      <ns0:pPr>
        <ns0:pStyle ns0:val="ListBullet"/>
        <ns0:spacing ns0:after="40"/>
      </ns0:pPr>
      <ns0:r>
        <ns0:t>The Budget Manager limits tokens, currency, wall-clock time, number of agents, and number of retries.</ns0:t>
      </ns0:r>
    </ns0:p>
    <ns0:p>
      <ns0:pPr>
        <ns0:pStyle ns0:val="ListBullet"/>
        <ns0:spacing ns0:after="40"/>
      </ns0:pPr>
      <ns0:r>
        <ns0:t>Budget is an input to the Router/Evolver; it is not just a dashboard.</ns0:t>
      </ns0:r>
    </ns0:p>
    <ns0:p>
      <ns0:pPr>
        <ns0:pStyle ns0:val="Heading1"/>
        <ns0:keepNext/>
      </ns0:pPr>
      <ns0:r>
        <ns0:t>9. Evaluator, Experience Store, and Evolution</ns0:t>
      </ns0:r>
    </ns0:p>
    <ns0:p>
      <ns0:pPr>
        <ns0:pStyle ns0:val="Heading2"/>
        <ns0:keepNext/>
      </ns0:pPr>
      <ns0:r>
        <ns0:t>9.1 Evaluator</ns0:t>
      </ns0:r>
    </ns0:p>
    <ns0:p>
      <ns0:r>
        <ns0:t>The agent generating the output should not be the sole entity deciding that output. The evaluator runs across multiple tiers, from deterministic/cheap to semantic/expensive.</ns0:t>
      </ns0:r>
    </ns0:p>
    <ns0:p>
      <ns0:pPr>
        <ns0:spacing ns0:after="60"/>
        <ns0:ind ns0:left="0" ns0:firstLine="0"/>
      </ns0:pPr>
      <ns0:r>
        <ns0:t>1.  Mechanical checks: build, lint, typecheck, unit/integration tests, exit codes.</ns0:t>
      </ns0:r>
    </ns0:p>
    <ns0:p>
      <ns0:pPr>
        <ns0:spacing ns0:after="60"/>
        <ns0:ind ns0:left="0" ns0:firstLine="0"/>
      </ns0:pPr>
      <ns0:r>
        <ns0:t>2.  Change validation: scope, unexpected files, secrets/debug code, dependency/license policy.</ns0:t>
      </ns0:r>
    </ns0:p>
    <ns0:p>
      <ns0:pPr>
        <ns0:spacing ns0:after="60"/>
        <ns0:ind ns0:left="0" ns0:firstLine="0"/>
      </ns0:pPr>
      <ns0:r>
        <ns0:t>3. Acceptance validation: which requirement/acceptance criteria have passed or failed.</ns0:t>
      </ns0:r>
    </ns0:p>
    <ns0:p>
      <ns0:pPr>
        <ns0:spacing ns0:after="60"/>
        <ns0:ind ns0:left="0" ns0:firstLine="0"/>
      </ns0:pPr>
      <ns0:r>
        <ns0:t>4.  Independent LLM review: correctness, architecture, edge cases.</ns0:t>
      </ns0:r>
    </ns0:p>
    <ns0:p>
      <ns0:pPr>
        <ns0:spacing ns0:after="60"/>
        <ns0:ind ns0:left="0" ns0:firstLine="0"/>
      </ns0:pPr>
      <ns0:r>
        <ns0:t>5.  Runtime verification: API/browser test, Terraform plan, Kubernetes dry-run, synthetic transaction.</ns0:t>
      </ns0:r>
    </ns0:p>
    <ns0:p>
      <ns0:pPr>
        <ns0:spacing ns0:after="60"/>
        <ns0:ind ns0:left="0" ns0:firstLine="0"/>
      </ns0:pPr>
      <ns0:r>
        <ns0:t>6. Regression/benchmark: compared to baseline on correctness, latency, cost, and retries.</ns0:t>
      </ns0:r>
    </ns0:p>
    <ns0:p>
      <ns0:pPr>
        <ns0:pStyle ns0:val="CodeBlock"/>
        <ns0:keepLines/>
      </ns0:pPr>
      <ns0:r>
        <ns0:t>Agent result</ns0:t>
        <ns0:br/>
      </ns0:r>
      <ns0:r>
        <ns0:t xml:space="preserve">   ↓</ns0:t>
        <ns0:br/>
      </ns0:r>
      <ns0:r>
        <ns0:t>Mechanical checks</ns0:t>
        <ns0:br/>
      </ns0:r>
      <ns0:r>
        <ns0:t xml:space="preserve">   ↓</ns0:t>
        <ns0:br/>
      </ns0:r>
      <ns0:r>
        <ns0:t>Acceptance checks</ns0:t>
        <ns0:br/>
      </ns0:r>
      <ns0:r>
        <ns0:t xml:space="preserve">   ↓</ns0:t>
        <ns0:br/>
      </ns0:r>
      <ns0:r>
        <ns0:t>Independent review</ns0:t>
        <ns0:br/>
      </ns0:r>
      <ns0:r>
        <ns0:t xml:space="preserve">   ↓</ns0:t>
        <ns0:br/>
      </ns0:r>
      <ns0:r>
        <ns0:t>Runtime verification</ns0:t>
        <ns0:br/>
      </ns0:r>
      <ns0:r>
        <ns0:t xml:space="preserve">   ↓</ns0:t>
        <ns0:br/>
      </ns0:r>
      <ns0:r>
        <ns0:t>PASS → DONE</ns0:t>
        <ns0:br/>
      </ns0:r>
      <ns0:r>
        <ns0:t>FAIL → REPAIR</ns0:t>
        <ns0:br/>
      </ns0:r>
      <ns0:r>
        <ns0:t>BAD PLAN → REPLAN</ns0:t>
      </ns0:r>
    </ns0:p>
    <ns0:p>
      <ns0:r>
        <ns0:t>The Evaluator should return structured evidence—not just pass/fail: criteria, evidence, failure category, feedback, and confidence.</ns0:t>
      </ns0:r>
    </ns0:p>
    <ns0:p>
      <ns0:pPr>
        <ns0:pStyle ns0:val="Heading2"/>
        <ns0:keepNext/>
      </ns0:pPr>
      <ns0:r>
        <ns0:t>9.2 Experience Store</ns0:t>
      </ns0:r>
    </ns0:p>
    <ns0:p>
      <ns0:r>
        <ns0:t>The Experience Store is quantitative/structured data per run. It differs from the Memory Store because it is designed for statistics and optimization.</ns0:t>
      </ns0:r>
    </ns0:p>
    <ns0:p>
      <ns0:pPr>
        <ns0:pStyle ns0:val="CodeBlock"/>
        <ns0:keepLines/>
      </ns0:pPr>
      <ns0:r>
        <ns0:t>task_type</ns0:t>
        <ns0:br/>
      </ns0:r>
      <ns0:r>
        <ns0:t>agent / model</ns0:t>
        <ns0:br/>
      </ns0:r>
      <ns0:r>
        <ns0:t>prompt/workflow version</ns0:t>
        <ns0:br/>
      </ns0:r>
      <ns0:r>
        <ns0:t>context strategy</ns0:t>
        <ns0:br/>
      </ns0:r>
      <ns0:r>
        <ns0:t>result</ns0:t>
        <ns0:br/>
      </ns0:r>
      <ns0:r>
        <ns0:t>cost / tokens</ns0:t>
        <ns0:br/>
      </ns0:r>
      <ns0:r>
        <ns0:t>latency</ns0:t>
        <ns0:br/>
      </ns0:r>
      <ns0:r>
        <ns0:t>retries</ns0:t>
        <ns0:br/>
      </ns0:r>
      <ns0:r>
        <ns0:t>evaluation evidence</ns0:t>
        <ns0:br/>
      </ns0:r>
      <ns0:r>
        <ns0:t>failure reason</ns0:t>
      </ns0:r>
    </ns0:p>
    <ns0:p>
      <ns0:pPr>
        <ns0:pStyle ns0:val="Heading2"/>
        <ns0:keepNext/>
      </ns0:pPr>
      <ns0:r>
        <ns0:t>9.3 Evolver</ns0:t>
      </ns0:r>
    </ns0:p>
    <ns0:p>
      <ns0:r>
        <ns0:t>Evaluation generates evidence; Evolution modifies behavior based on that evidence. Evolver should not arbitrarily change anything in production.</ns0:t>
      </ns0:r>
    </ns0:p>
    <ns0:tbl>
      <ns0:tblPr>
        <ns0:tblStyle ns0:val="TableGrid"/>
        <ns0:tblW ns0:type="auto" ns0:w="0"/>
        <ns0:jc ns0:val="center"/>
        <ns0:tblLayout ns0:type="autofit"/>
        <ns0:tblLook ns0:firstColumn="1" ns0:firstRow="1" ns0:lastColumn="0" ns0:lastRow="0" ns0:noHBand="0" ns0:noVBand="1" ns0:val="04A0"/>
      </ns0:tblPr>
      <ns0:tblGrid>
        <ns0:gridCol ns0:w="5040"/>
        <ns0:gridCol ns0:w="5040"/>
      </ns0:tblGrid>
      <ns0:tr>
        <ns0:trPr>
          <ns0:tblHeader ns0:val="true"/>
          <ns0:cantSplit/>
          <ns0:cantSplit/>
        </ns0:trPr>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Evolution type</ns0:t>
            </ns0:r>
          </ns0:p>
        </ns0:tc>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Example</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Memory evolution</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Deduplicate, promote, decay/forget low-value memory.</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Prompt evolution</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Improve instructions/templates based on the eval dataset.</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Routing evolution</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Learn which agent/model is suitable for which task.</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Workflow evolution</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Add planning/review/security steps to task types or failures.</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Tool evolution</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Exact edit often fails → convert multi-line edits to apply_patch.</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Evaluator evolution</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Incident bypassed → add new regression test/check.</ns0:t>
            </ns0:r>
          </ns0:p>
        </ns0:tc>
      </ns0:tr>
    </ns0:tbl>
    <ns0:p>
      <ns0:pPr>
        <ns0:spacing ns0:after="40"/>
      </ns0:pP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Fitness: Not just optimized for pass rate. Fitness should be multi-objective: correctness + reliability + coverage − cost − latency − retries − unnecessary changes.</ns0:t>
            </ns0:r>
            <ns0:r>
              <ns0:t/>
            </ns0:r>
          </ns0:p>
        </ns0:tc>
      </ns0:tr>
    </ns0:tbl>
    <ns0:p>
      <ns0:pPr>
        <ns0:spacing ns0:after="40"/>
      </ns0:pPr>
    </ns0:p>
    <ns0:p>
      <ns0:pPr>
        <ns0:pStyle ns0:val="Heading1"/>
        <ns0:keepNext/>
      </ns0:pPr>
      <ns0:r>
        <ns0:t>10. Incident Management</ns0:t>
      </ns0:r>
    </ns0:p>
    <ns0:p>
      <ns0:pPr>
        <ns0:pStyle ns0:val="Heading2"/>
      </ns0:pPr>
      <ns0:r>
        <ns0:t>10.1 Signal → Alert → Incident</ns0:t>
      </ns0:r>
    </ns0:p>
    <ns0:p>
      <ns0:pPr/>
      <ns0:r>
        <ns0:t>Observability generates signals; the Alert Router decides which signals warrant attention, deduplicates/groups/correlates them, assigns severity/audience, and routes them to the correct surface. An alert is not synonymous with an incident: agent retries or CI failures may only be warnings, while production SLO burn or customer-impacting failures can escalate into incidents.</ns0:t>
      </ns0:r>
    </ns0:p>
    <ns0:p>
      <ns0:pPr>
        <ns0:pStyle ns0:val="CodeBlock"/>
      </ns0:pPr>
      <ns0:r>
        <ns0:t>Signals → Normalize → Dedup/Group → Correlate → Severity/Audience   ├─ SDF Console / incident room   ├─ Pager / on-call   ├─ GitHub / Linear / Jira projections   ├─ SDF dashboard / audit   └─ Incident Manager (when escalation criteria met)</ns0:t>
        <ns0:br/>
        <ns0:t xml:space="preserve"/>
        <ns0:br/>
        <ns0:t xml:space="preserve"/>
        <ns0:br/>
        <ns0:t xml:space="preserve"/>
        <ns0:br/>
        <ns0:t xml:space="preserve"/>
        <ns0:br/>
        <ns0:t xml:space="preserve"/>
      </ns0:r>
    </ns0:p>
    <ns0:p>
      <ns0:pPr/>
      <ns0:r>
        <ns0:t>Pager/on-call is responsible for waking the right person for SEV levels; SDF Console/incident room is where humans and agents collaborate to handle incidents; external collaboration adapters are optional projections only; Backstage/catalog displays service health; Notion captures postmortems and knowledge after an incident, not raw alert inboxes.</ns0:t>
      </ns0:r>
    </ns0:p>
    <ns0:p>
      <ns0:pPr>
        <ns0:pStyle ns0:val="Heading2"/>
      </ns0:pPr>
      <ns0:r>
        <ns0:t>10.2 Incident workflow</ns0:t>
      </ns0:r>
    </ns0:p>
    <ns0:p>
      <ns0:r>
        <ns0:t>Incident handling is a dedicated workflow with higher priority than normal tasks. The Incident Manager must have the authority to interrupt/pause/cancel workflows, freeze deployments, request approvals, and prioritize resources.</ns0:t>
      </ns0:r>
    </ns0:p>
    <ns0:p>
      <ns0:pPr>
        <ns0:pStyle ns0:val="CodeBlock"/>
        <ns0:keepLines/>
      </ns0:pPr>
      <ns0:r>
        <ns0:t>DETECTED → TRIAGED → CONTAINED → MITIGATING → RECOVERING → RESOLVED → POSTMORTEM</ns0:t>
      </ns0:r>
    </ns0:p>
    <ns0:p>
      <ns0:pPr>
        <ns0:spacing ns0:after="60"/>
        <ns0:ind ns0:left="0" ns0:firstLine="0"/>
      </ns0:pPr>
      <ns0:r>
        <ns0:t>1.  Detect: Prometheus/Grafana/Sentry/CloudWatch/Kubernetes events/CI/tool errors/evaluator signals.</ns0:t>
      </ns0:r>
    </ns0:p>
    <ns0:p>
      <ns0:pPr>
        <ns0:spacing ns0:after="60"/>
        <ns0:ind ns0:left="0" ns0:firstLine="0"/>
      </ns0:pPr>
      <ns0:r>
        <ns0:t>2. Triage: aggregate recent deployments, git diffs, logs, metrics, traces, events, and past incidents; hypotheses must be supported by evidence.</ns0:t>
      </ns0:r>
    </ns0:p>
    <ns0:p>
      <ns0:pPr>
        <ns0:spacing ns0:after="60"/>
        <ns0:ind ns0:left="0" ns0:firstLine="0"/>
      </ns0:pPr>
      <ns0:r>
        <ns0:t>3. Contain: limit blast radius upfront; low-risk reversible actions can be automated, while irreversible actions require approval.</ns0:t>
      </ns0:r>
    </ns0:p>
    <ns0:p>
      <ns0:pPr>
        <ns0:spacing ns0:after="60"/>
        <ns0:ind ns0:left="0" ns0:firstLine="0"/>
      </ns0:pPr>
      <ns0:r>
        <ns0:t>4. Diagnose: fan out log/trace/git agents then merge evidence.</ns0:t>
      </ns0:r>
    </ns0:p>
    <ns0:p>
      <ns0:pPr>
        <ns0:spacing ns0:after="60"/>
        <ns0:ind ns0:left="0" ns0:firstLine="0"/>
      </ns0:pPr>
      <ns0:r>
        <ns0:t>5.  Mitigate/repair: rollback, fix-forward, config revert theo policy/risk.</ns0:t>
      </ns0:r>
    </ns0:p>
    <ns0:p>
      <ns0:pPr>
        <ns0:spacing ns0:after="60"/>
        <ns0:ind ns0:left="0" ns0:firstLine="0"/>
      </ns0:pPr>
      <ns0:r>
        <ns0:t>6. Validate recovery: command exit 0 does not mean the incident is resolved; must check SLO/business transaction.</ns0:t>
      </ns0:r>
    </ns0:p>
    <ns0:p>
      <ns0:pPr>
        <ns0:spacing ns0:after="60"/>
        <ns0:ind ns0:left="0" ns0:firstLine="0"/>
      </ns0:pPr>
      <ns0:r>
        <ns0:t>7.  Postmortem: root cause, contributing factors, detection gaps, guardrail gaps, regression test, policy/memory update.</ns0:t>
      </ns0: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Principle: Agent task workflow optimizes for completion; Incident Manager optimizes for safety and recovery. In case of conflict, the incident workflow takes precedence.</ns0:t>
            </ns0:r>
            <ns0:r>
              <ns0:t/>
            </ns0:r>
          </ns0:p>
        </ns0:tc>
      </ns0:tr>
    </ns0:tbl>
    <ns0:p>
      <ns0:pPr>
        <ns0:spacing ns0:after="40"/>
      </ns0:pPr>
    </ns0:p>
    <ns0:p>
      <ns0:pPr>
        <ns0:pStyle ns0:val="Heading1"/>
      </ns0:pPr>
      <ns0:r>
        <ns0:t>11. Execution Runtime Plane: internal runtime and historical interoperability notes</ns0:t>
      </ns0:r>
    </ns0:p>
    <ns0:p>
      <ns0:pPr/>
      <ns0:r>
        <ns0:t>ADR-0004 supersedes the earlier protocol-first execution direction. The active SDF Core v0 path is SDF Control Plane → internal Agent Runtime → intended HerdrRuntime → one coding agent → enforced sandbox → Tool Proxy/Policy → tools. Herdr remains an intended execution/session provider pending verification of its authoritative repository, version, license and supported lifecycle operations; this document makes no claim that those operations have been verified. ACP (Agent Client Protocol) and A2A (Agent2Agent Protocol) remain below as historical interoperability research only. They are removed from the active roadmap and do not belong in the Core v0 execution path. MCP may be evaluated at the tool/resource boundary, but Tool Proxy and Policy remain the enforcement boundary.</ns0:t>
      </ns0:r>
    </ns0:p>
    <ns0:p>
      <ns0:pPr>
        <ns0:pStyle ns0:val="Heading2"/>
      </ns0:pPr>
      <ns0:r>
        <ns0:t>11.1 Current execution runtime boundary</ns0:t>
      </ns0:r>
    </ns0:p>
    <ns0:p>
      <ns0:pPr>
        <ns0:pStyle ns0:val="CodeBlock"/>
      </ns0:pPr>
      <ns0:r>
        <ns0:t>SDF Control Plane</ns0:t>
        <ns0:br/>
        <ns0:t xml:space="preserve">      ↓</ns0:t>
        <ns0:br/>
        <ns0:t>Internal Agent Runtime</ns0:t>
        <ns0:br/>
        <ns0:t xml:space="preserve">      ↓</ns0:t>
        <ns0:br/>
        <ns0:t>HerdrRuntime (intended; pending verification)</ns0:t>
        <ns0:br/>
        <ns0:t xml:space="preserve">      ↓</ns0:t>
        <ns0:br/>
        <ns0:t>One coding agent / harness</ns0:t>
        <ns0:br/>
        <ns0:t xml:space="preserve">      ↓</ns0:t>
        <ns0:br/>
        <ns0:t>Enforced Sandbox / Worker</ns0:t>
        <ns0:br/>
        <ns0:t xml:space="preserve">      ↓</ns0:t>
        <ns0:br/>
        <ns0:t>Tool Proxy + Policy</ns0:t>
        <ns0:br/>
        <ns0:t xml:space="preserve">      ↓</ns0:t>
        <ns0:br/>
        <ns0:t>Tools and workspace</ns0:t>
        <ns0:br/>
        <ns0:br/>
        <ns0:t>SDF remains the source of truth for Task, Attempt, State, Budget, Policy, Evaluator, Evidence and Decision Graph. Herdr owns session/process lifecycle only; it does not become an SDF domain model or protocol contract.</ns0:t>
      </ns0:r>
    </ns0:p>
    <ns0:tbl>
      <ns0:tblPr>
        <ns0:tblStyle ns0:val="TableGrid"/>
        <ns0:tblW ns0:type="auto" ns0:w="0"/>
        <ns0:tblLook ns0:firstColumn="1" ns0:firstRow="1" ns0:lastColumn="0" ns0:lastRow="0" ns0:noHBand="0" ns0:noVBand="1" ns0:val="04A0"/>
      </ns0:tblPr>
      <ns0:tblGrid>
        <ns0:gridCol ns0:w="3360"/>
        <ns0:gridCol ns0:w="3360"/>
        <ns0:gridCol ns0:w="3360"/>
      </ns0:tblGrid>
      <ns0:tr>
        <ns0:trPr>
          <ns0:cantSplit/>
        </ns0:trPr>
        <ns0:tc>
          <ns0:tcPr>
            <ns0:tcW ns0:type="dxa" ns0:w="3360"/>
          </ns0:tcPr>
          <ns0:p>
            <ns0:r>
              <ns0:rPr>
                <ns0:b/>
              </ns0:rPr>
              <ns0:t>Protocol</ns0:t>
            </ns0:r>
          </ns0:p>
        </ns0:tc>
        <ns0:tc>
          <ns0:tcPr>
            <ns0:tcW ns0:type="dxa" ns0:w="3360"/>
          </ns0:tcPr>
          <ns0:p>
            <ns0:r>
              <ns0:rPr>
                <ns0:b/>
              </ns0:rPr>
              <ns0:t>Role in SDF</ns0:t>
            </ns0:r>
          </ns0:p>
        </ns0:tc>
        <ns0:tc>
          <ns0:tcPr>
            <ns0:tcW ns0:type="dxa" ns0:w="3360"/>
          </ns0:tcPr>
          <ns0:p>
            <ns0:r>
              <ns0:rPr>
                <ns0:b/>
              </ns0:rPr>
              <ns0:t>Do not use to replace</ns0:t>
            </ns0:r>
          </ns0:p>
        </ns0:tc>
      </ns0:tr>
      <ns0:tr>
        <ns0:trPr>
          <ns0:cantSplit/>
        </ns0:trPr>
        <ns0:tc>
          <ns0:tcPr>
            <ns0:tcW ns0:type="dxa" ns0:w="3360"/>
          </ns0:tcPr>
          <ns0:p>
            <ns0:r>
              <ns0:t>ACP v1</ns0:t>
            </ns0:r>
          </ns0:p>
        </ns0:tc>
        <ns0:tc>
          <ns0:tcPr>
            <ns0:tcW ns0:type="dxa" ns0:w="3360"/>
          </ns0:tcPr>
          <ns0:p>
            <ns0:r>
              <ns0:t>Historical ACP v1 research: session/prompt/update/permission/cancel with coding agents; excluded from active Core v0 roadmap.</ns0:t>
            </ns0:r>
          </ns0:p>
        </ns0:tc>
        <ns0:tc>
          <ns0:tcPr>
            <ns0:tcW ns0:type="dxa" ns0:w="3360"/>
          </ns0:tcPr>
          <ns0:p>
            <ns0:r>
              <ns0:t>Scheduler, sandbox lifecycle, task source-of-truth</ns0:t>
            </ns0:r>
          </ns0:p>
        </ns0:tc>
      </ns0:tr>
      <ns0:tr>
        <ns0:trPr>
          <ns0:cantSplit/>
        </ns0:trPr>
        <ns0:tc>
          <ns0:tcPr>
            <ns0:tcW ns0:type="dxa" ns0:w="3360"/>
          </ns0:tcPr>
          <ns0:p>
            <ns0:r>
              <ns0:t>A2A 1.0</ns0:t>
            </ns0:r>
          </ns0:p>
        </ns0:tc>
        <ns0:tc>
          <ns0:tcPr>
            <ns0:tcW ns0:type="dxa" ns0:w="3360"/>
          </ns0:tcPr>
          <ns0:p>
            <ns0:r>
              <ns0:t>Historical A2A 1.0 research: discovery/delegation between specialist agents or SDFs; requires a future concrete requirement and separate ADR.</ns0:t>
            </ns0:r>
          </ns0:p>
        </ns0:tc>
        <ns0:tc>
          <ns0:tcPr>
            <ns0:tcW ns0:type="dxa" ns0:w="3360"/>
          </ns0:tcPr>
          <ns0:p>
            <ns0:r>
              <ns0:t>Internal event bus, SDF Task Manager, low-level shell/tool calls</ns0:t>
            </ns0:r>
          </ns0:p>
        </ns0:tc>
      </ns0:tr>
      <ns0:tr>
        <ns0:trPr>
          <ns0:cantSplit/>
        </ns0:trPr>
        <ns0:tc>
          <ns0:tcPr>
            <ns0:tcW ns0:type="dxa" ns0:w="3360"/>
          </ns0:tcPr>
          <ns0:p>
            <ns0:r>
              <ns0:t>MCP</ns0:t>
            </ns0:r>
          </ns0:p>
        </ns0:tc>
        <ns0:tc>
          <ns0:tcPr>
            <ns0:tcW ns0:type="dxa" ns0:w="3360"/>
          </ns0:tcPr>
          <ns0:p>
            <ns0:r>
              <ns0:t>MCP may be evaluated at the tool/resource boundary; Tool Proxy and Policy remain the enforcement boundary.</ns0:t>
            </ns0:r>
          </ns0:p>
        </ns0:tc>
        <ns0:tc>
          <ns0:tcPr>
            <ns0:tcW ns0:type="dxa" ns0:w="3360"/>
          </ns0:tcPr>
          <ns0:p>
            <ns0:r>
              <ns0:t>Agent orchestration or coding-session lifecycle</ns0:t>
            </ns0:r>
          </ns0:p>
        </ns0:tc>
      </ns0:tr>
      <ns0:tr>
        <ns0:trPr>
          <ns0:cantSplit/>
        </ns0:trPr>
        <ns0:tc>
          <ns0:tcPr>
            <ns0:tcW ns0:type="dxa" ns0:w="3360"/>
          </ns0:tcPr>
          <ns0:p>
            <ns0:r>
              <ns0:t>Native adapter</ns0:t>
            </ns0:r>
          </ns0:p>
        </ns0:tc>
        <ns0:tc>
          <ns0:tcPr>
            <ns0:tcW ns0:type="dxa" ns0:w="3360"/>
          </ns0:tcPr>
          <ns0:p>
            <ns0:r>
              <ns0:t>Current Internal Agent Runtime seam; HerdrRuntime is the intended first provider pending verification.</ns0:t>
            </ns0:r>
          </ns0:p>
        </ns0:tc>
        <ns0:tc>
          <ns0:tcPr>
            <ns0:tcW ns0:type="dxa" ns0:w="3360"/>
          </ns0:tcPr>
          <ns0:p>
            <ns0:r>
              <ns0:t>Not a cross-vendor protocol; needs to be maintained per agent.</ns0:t>
            </ns0:r>
          </ns0:p>
        </ns0:tc>
      </ns0:tr>
    </ns0:tbl>
    <ns0:p>
      <ns0:pPr>
        <ns0:pStyle ns0:val="Heading2"/>
      </ns0:pPr>
      <ns0:r>
        <ns0:t>11.2 Internal Agent Runtime contract</ns0:t>
      </ns0:r>
    </ns0:p>
    <ns0:p>
      <ns0:r>
        <ns0:t>AgentRuntime is the intentionally small internal contract for execution/session control: start, send, stream, cancel, status and terminate. It carries an SDF Attempt correlation but does not own Task, policy, evaluation or Evidence. Tool requests must cross the SDF Tool Proxy and Policy boundary; terminal output is not a trusted tool request.</ns0:t>
      </ns0:r>
    </ns0:p>
    <ns0:p>
      <ns0:pPr/>
      <ns0:r>
        <ns0:t>The first runtime slice supports one agent and keeps a fake runtime for deterministic tests. Required behavior is dispatch, streamed output, timeout, cancellation, reconnect and verified termination. These are SDF acceptance criteria to validate against the chosen provider; they are not claims about Herdr support.</ns0:t>
      </ns0:r>
    </ns0:p>
    <ns0:p>
      <ns0:pPr>
        <ns0:pStyle ns0:val="CodeBlock"/>
      </ns0:pPr>
      <ns0:r>
        <ns0:t>Task → Runtime Dispatch → AgentRuntime</ns0:t>
        <ns0:br/>
        <ns0:t xml:space="preserve">                      ↓</ns0:t>
        <ns0:br/>
        <ns0:t xml:space="preserve">                  HerdrRuntime</ns0:t>
        <ns0:br/>
        <ns0:t xml:space="preserve">                      ↓</ns0:t>
        <ns0:br/>
        <ns0:t xml:space="preserve">             Runtime events → SDF Event Stream</ns0:t>
        <ns0:br/>
        <ns0:t xml:space="preserve">                      ↘ Evaluator / Audit / Metrics</ns0:t>
      </ns0:r>
    </ns0:p>
    <ns0:p>
      <ns0:pPr/>
      <ns0:r>
        <ns0:t>Runtime behavior must be measured with Evidence, not inferred from an attractive interface design. The Capability Registry should record provider latency and reliability for session start, first event, final result, cancellation, reconnect and failure.</ns0:t>
      </ns0:r>
    </ns0:p>
    <ns0:p>
      <ns0:pPr>
        <ns0:pStyle ns0:val="Heading2"/>
      </ns0:pPr>
      <ns0:r>
        <ns0:t>11.3 HerdrRuntime intended first implementation</ns0:t>
      </ns0:r>
    </ns0:p>
    <ns0:p>
      <ns0:pPr/>
      <ns0:r>
        <ns0:t>HerdrRuntime is the intended first real implementation of AgentRuntime because the architecture identifies Herdr as a persistent terminal/session fleet. Before implementation, verify the authoritative repository, version, license and actual operations. Until containment and provider verification are complete, run real agents only against bounded disposable fixtures with restricted authority. Keep the fake runtime for deterministic tests and record missing operations explicitly.</ns0:t>
      </ns0:r>
    </ns0:p>
    <ns0:p>
      <ns0:pPr>
        <ns0:pStyle ns0:val="CodeBlock"/>
      </ns0:pPr>
      <ns0:r>
        <ns0:t>runtime: herdr</ns0:t>
        <ns0:br/>
        <ns0:t>verification:</ns0:t>
        <ns0:br/>
        <ns0:t xml:space="preserve">  repository: pending</ns0:t>
        <ns0:br/>
        <ns0:t xml:space="preserve">  version: pending</ns0:t>
        <ns0:br/>
        <ns0:t xml:space="preserve">  license: pending</ns0:t>
        <ns0:br/>
        <ns0:t xml:space="preserve">  lifecycle_operations: pending</ns0:t>
        <ns0:br/>
        <ns0:br/>
        <ns0:t>session:</ns0:t>
        <ns0:br/>
        <ns0:t xml:space="preserve">  attempt_id: required</ns0:t>
        <ns0:br/>
        <ns0:t xml:space="preserve">  session_id: provider-assigned</ns0:t>
        <ns0:br/>
        <ns0:t xml:space="preserve">  agent: one selected agent</ns0:t>
        <ns0:br/>
        <ns0:t xml:space="preserve">  workspace: disposable fixture</ns0:t>
        <ns0:br/>
        <ns0:t xml:space="preserve">  status: start | running | cancelling | completed | failed | terminated</ns0:t>
        <ns0:br/>
        <ns0:br/>
        <ns0:t>Runtime selection remains an internal SDF decision; no external protocol is required.</ns0:t>
      </ns0:r>
    </ns0:p>
    <ns0:p>
      <ns0:pPr>
        <ns0:pStyle ns0:val="Heading2"/>
      </ns0:pPr>
      <ns0:r>
        <ns0:t>11.4 Historical interoperability research superseded by ADR-0004</ns0:t>
      </ns0:r>
    </ns0:p>
    <ns0:p>
      <ns0:r>
        <ns0:t>Historical note: A2A means Agent2Agent Protocol and ACP means Agent Client Protocol. The following protocol analysis records the earlier architecture research; it is retained for traceability and does not create implementation work. ADR-0004 removes ACP adapters and A2A gateways from the active roadmap. Reopening either requires a concrete external-client or independent-agent-system requirement and a new architecture decision.</ns0:t>
      </ns0:r>
    </ns0:p>
    <ns0:p>
      <ns0:pPr/>
      <ns0:r>
        <ns0:t>Earlier research considered A2A suitable for capability-level delegation to Security, FinOps, Release or Incident agents and to an independent SDF. That option is intentionally historical: the current system uses an internal runtime boundary, and an A2A Task must not become the SDF source of truth if a future requirement reopens the decision.</ns0:t>
      </ns0:r>
    </ns0:p>
    <ns0:p>
      <ns0:pPr>
        <ns0:pStyle ns0:val="CodeBlock"/>
      </ns0:pPr>
      <ns0:r>
        <ns0:t>HISTORICAL OPTION — NOT ACTIVE</ns0:t>
        <ns0:br/>
        <ns0:t>SDF Task → future external-delegation decision → A2A Gateway</ns0:t>
        <ns0:br/>
        <ns0:br/>
        <ns0:t>No A2A gateway is part of Core v0. A future gateway would still require identity, authorization, data classification, budget and audit.</ns0:t>
      </ns0:r>
    </ns0:p>
    <ns0:p>
      <ns0:pPr>
        <ns0:pStyle ns0:val="Heading2"/>
      </ns0:pPr>
      <ns0:r>
        <ns0:t>11.5 Tool Proxy, Policy and optional MCP boundary</ns0:t>
      </ns0:r>
    </ns0:p>
    <ns0:p>
      <ns0:pPr/>
      <ns0:r>
        <ns0:t>Tool Proxy evaluates policy before executing an action. An enforced sandbox constrains filesystem, process and network access even if an agent bypasses the proxy. MCP may be evaluated as a tool/resource integration, but it is not an authorization boundary and must not bypass Tool Proxy or Policy.</ns0:t>
      </ns0:r>
    </ns0:p>
    <ns0:p>
      <ns0:pPr>
        <ns0:pStyle ns0:val="Heading2"/>
      </ns0:pPr>
      <ns0:r>
        <ns0:t>11.6 Runtime backends</ns0:t>
      </ns0:r>
    </ns0:p>
    <ns0:p>
      <ns0:pPr/>
      <ns0:r>
        <ns0:t>AgentRuntime does not replace sandbox/runtime. SDF still needs a Worker/Sandbox Manager for workspace provisioning, process lifecycle, CPU/RAM/disk/network limits, checkpoint/recovery and cleanup.</ns0:t>
      </ns0:r>
    </ns0:p>
    <ns0:p>
      <ns0:pPr>
        <ns0:pStyle ns0:val="ListBullet"/>
      </ns0:pPr>
      <ns0:r>
        <ns0:t>E2B Runtime / Firecracker: a sandbox-first approach for untrusted/multi-tenant execution; self-hosting requires Linux/KVM.</ns0:t>
      </ns0:r>
    </ns0:p>
    <ns0:p>
      <ns0:pPr>
        <ns0:pStyle ns0:val="ListBullet"/>
      </ns0:pPr>
      <ns0:r>
        <ns0:t>Docker + gVisor: Simpler MVP with lower threat model.</ns0:t>
      </ns0:r>
    </ns0:p>
    <ns0:p>
      <ns0:pPr>
        <ns0:pStyle ns0:val="ListBullet"/>
      </ns0:pPr>
      <ns0:r>
        <ns0:t>Orca: an optional engineering cockpit for worktree/diff/browser/human review; not part of the core backend.</ns0:t>
      </ns0:r>
    </ns0:p>
    <ns0:p>
      <ns0:pPr>
        <ns0:pStyle ns0:val="ListBullet"/>
      </ns0:pPr>
      <ns0:r>
        <ns0:t>HerdrRuntime: intended first execution/session provider; repository, version, license and lifecycle operations remain pending verification.</ns0:t>
      </ns0:r>
    </ns0:p>
    <ns0:p>
      <ns0:pPr>
        <ns0:pStyle ns0:val="ListBullet"/>
      </ns0:pPr>
      <ns0:r>
        <ns0:t>AI SDK Harness/custom adapter: may exist as an implementation helper and is not a mandatory architectural dependency.</ns0:t>
      </ns0:r>
    </ns0:p>
    <ns0:p>
      <ns0:pPr>
        <ns0:pStyle ns0:val="Heading2"/>
      </ns0:pPr>
      <ns0:r>
        <ns0:t>11.7 Current execution path</ns0:t>
      </ns0:r>
    </ns0:p>
    <ns0:p>
      <ns0:pPr>
        <ns0:pStyle ns0:val="CodeBlock"/>
      </ns0:pPr>
      <ns0:r>
        <ns0:t>SDF Control Plane</ns0:t>
        <ns0:br/>
        <ns0:t xml:space="preserve">      ↓</ns0:t>
        <ns0:br/>
        <ns0:t>Internal Agent Runtime</ns0:t>
        <ns0:br/>
        <ns0:t xml:space="preserve">      ↓</ns0:t>
        <ns0:br/>
        <ns0:t>HerdrRuntime (intended; pending verification)</ns0:t>
        <ns0:br/>
        <ns0:t xml:space="preserve">      ↓</ns0:t>
        <ns0:br/>
        <ns0:t>One coding agent / harness</ns0:t>
        <ns0:br/>
        <ns0:t xml:space="preserve">      ↓</ns0:t>
        <ns0:br/>
        <ns0:t>Enforced Sandbox / Worker</ns0:t>
        <ns0:br/>
        <ns0:t xml:space="preserve">      ↓</ns0:t>
        <ns0:br/>
        <ns0:t>Tool Proxy + Policy → Tools</ns0:t>
        <ns0:br/>
        <ns0:t xml:space="preserve">      ↓</ns0:t>
        <ns0:br/>
        <ns0:t>Events → SDF Event Stream → Evaluator / Audit / Console</ns0:t>
      </ns0:r>
    </ns0:p>
    <ns0:p>
      <ns0:pPr>
        <ns0:pStyle ns0:val="Heading1"/>
        <ns0:keepNext/>
      </ns0:pPr>
      <ns0:r>
        <ns0:t>12. Task systems: Jira, Linear, GitHub Issues</ns0:t>
      </ns0:r>
    </ns0:p>
    <ns0:p>
      <ns0:r>
        <ns0:t>In the organizational model being designed here, three systems serve three distinct audiences/resolutions: Jira for delivery/governance and stakeholders concerned with progress/productivity; Linear for engineering leads/technical decision-makers; GitHub Issues for internal technical execution. There is no need to select one and discard the other two.</ns0:t>
      </ns0:r>
    </ns0:p>
    <ns0:tbl>
      <ns0:tblPr>
        <ns0:tblStyle ns0:val="TableGrid"/>
        <ns0:tblW ns0:type="auto" ns0:w="0"/>
        <ns0:jc ns0:val="center"/>
        <ns0:tblLayout ns0:type="autofit"/>
        <ns0:tblLook ns0:firstColumn="1" ns0:firstRow="1" ns0:lastColumn="0" ns0:lastRow="0" ns0:noHBand="0" ns0:noVBand="1" ns0:val="04A0"/>
      </ns0:tblPr>
      <ns0:tblGrid>
        <ns0:gridCol ns0:w="3360"/>
        <ns0:gridCol ns0:w="3360"/>
        <ns0:gridCol ns0:w="3360"/>
      </ns0:tblGrid>
      <ns0:tr>
        <ns0:trPr>
          <ns0:tblHeader ns0:val="true"/>
          <ns0:cantSplit/>
          <ns0:cantSplit/>
          <ns0:cantSplit/>
        </ns0:trPr>
        <ns0:tc>
          <ns0:tcPr>
            <ns0:tcW ns0:type="dxa" ns0:w="3360"/>
            <ns0:shd ns0:fill="17365D"/>
            <ns0:vAlign ns0:val="center"/>
            <ns0:tcMar>
              <ns0:top ns0:w="90" ns0:type="dxa"/>
              <ns0:start ns0:w="90" ns0:type="dxa"/>
              <ns0:bottom ns0:w="90" ns0:type="dxa"/>
              <ns0:end ns0:w="90" ns0:type="dxa"/>
            </ns0:tcMar>
          </ns0:tcPr>
          <ns0:p>
            <ns0:r>
              <ns0:rPr>
                <ns0:b/>
                <ns0:color ns0:val="FFFFFF"/>
                <ns0:sz ns0:val="17"/>
              </ns0:rPr>
              <ns0:t>System</ns0:t>
            </ns0:r>
          </ns0:p>
        </ns0:tc>
        <ns0:tc>
          <ns0:tcPr>
            <ns0:tcW ns0:type="dxa" ns0:w="3360"/>
            <ns0:shd ns0:fill="17365D"/>
            <ns0:vAlign ns0:val="center"/>
            <ns0:tcMar>
              <ns0:top ns0:w="90" ns0:type="dxa"/>
              <ns0:start ns0:w="90" ns0:type="dxa"/>
              <ns0:bottom ns0:w="90" ns0:type="dxa"/>
              <ns0:end ns0:w="90" ns0:type="dxa"/>
            </ns0:tcMar>
          </ns0:tcPr>
          <ns0:p>
            <ns0:r>
              <ns0:rPr>
                <ns0:b/>
                <ns0:color ns0:val="FFFFFF"/>
                <ns0:sz ns0:val="17"/>
              </ns0:rPr>
              <ns0:t>Audience/Plane</ns0:t>
            </ns0:r>
          </ns0:p>
        </ns0:tc>
        <ns0:tc>
          <ns0:tcPr>
            <ns0:tcW ns0:type="dxa" ns0:w="3360"/>
            <ns0:shd ns0:fill="17365D"/>
            <ns0:vAlign ns0:val="center"/>
            <ns0:tcMar>
              <ns0:top ns0:w="90" ns0:type="dxa"/>
              <ns0:start ns0:w="90" ns0:type="dxa"/>
              <ns0:bottom ns0:w="90" ns0:type="dxa"/>
              <ns0:end ns0:w="90" ns0:type="dxa"/>
            </ns0:tcMar>
          </ns0:tcPr>
          <ns0:p>
            <ns0:r>
              <ns0:rPr>
                <ns0:b/>
                <ns0:color ns0:val="FFFFFF"/>
                <ns0:sz ns0:val="17"/>
              </ns0:rPr>
              <ns0:t>Information to be displayed</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Jira</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Business / Delivery / Governance Plane</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Progress, ownership, risks, dependency, delivery, productivity/compliance view</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Linear</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Engineering Decision Plane</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Engineering intent, technical coordination, architecture decisions, milestones, technical risks</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GitHub Issues</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Technical Execution Plane</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Implementation-level tasks, code scope, tests, PR/commit relationship</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SDF Task Manager</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Machine Execution Plane</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Attempts, agent/model, dispatch, retries, eval evidence, cost, checkpoint</ns0:t>
            </ns0:r>
          </ns0:p>
        </ns0:tc>
      </ns0:tr>
      <ns0:tr>
        <ns0:trPr>
          <ns0:cantSplit/>
          <ns0:cantSplit/>
        </ns0:trPr>
        <ns0:tc>
          <ns0:tcPr>
            <ns0:tcW ns0:type="dxa" ns0:w="3360"/>
            <ns0:vAlign ns0:val="center"/>
          </ns0:tcPr>
          <ns0:p>
            <ns0:r/>
            <ns0:r>
              <ns0:rPr>
                <ns0:b ns0:val="0"/>
              </ns0:rPr>
              <ns0:t>Notion</ns0:t>
            </ns0:r>
          </ns0:p>
        </ns0:tc>
        <ns0:tc>
          <ns0:tcPr>
            <ns0:tcW ns0:type="dxa" ns0:w="3360"/>
            <ns0:vAlign ns0:val="center"/>
          </ns0:tcPr>
          <ns0:p>
            <ns0:r/>
            <ns0:r>
              <ns0:rPr>
                <ns0:b ns0:val="0"/>
              </ns0:rPr>
              <ns0:t>Knowledge / Documentation Plane</ns0:t>
            </ns0:r>
          </ns0:p>
        </ns0:tc>
        <ns0:tc>
          <ns0:tcPr>
            <ns0:tcW ns0:type="dxa" ns0:w="3360"/>
            <ns0:vAlign ns0:val="center"/>
          </ns0:tcPr>
          <ns0:p>
            <ns0:r/>
            <ns0:r>
              <ns0:rPr>
                <ns0:b ns0:val="0"/>
              </ns0:rPr>
              <ns0:t>Architecture, product requirements, ADRs, runbooks, postmortems, onboarding, curated Project Passport views.</ns0:t>
            </ns0:r>
          </ns0:p>
        </ns0:tc>
      </ns0:tr>
      <ns0:tr>
        <ns0:trPr>
          <ns0:cantSplit/>
          <ns0:cantSplit/>
        </ns0:trPr>
        <ns0:tc>
          <ns0:tcPr>
            <ns0:tcW ns0:type="dxa" ns0:w="3360"/>
            <ns0:vAlign ns0:val="center"/>
          </ns0:tcPr>
          <ns0:p>
            <ns0:r>
              <ns0:t>SDF Console</ns0:t>
            </ns0:r>
          </ns0:p>
        </ns0:tc>
        <ns0:tc>
          <ns0:tcPr>
            <ns0:tcW ns0:type="dxa" ns0:w="3360"/>
            <ns0:vAlign ns0:val="center"/>
          </ns0:tcPr>
          <ns0:p>
            <ns0:r>
              <ns0:t>Human Interface / Operations Plane</ns0:t>
            </ns0:r>
          </ns0:p>
        </ns0:tc>
        <ns0:tc>
          <ns0:tcPr>
            <ns0:tcW ns0:type="dxa" ns0:w="3360"/>
            <ns0:vAlign ns0:val="center"/>
          </ns0:tcPr>
          <ns0:p>
            <ns0:r>
              <ns0:t>Realtime task/agent streams, approvals, policy/release/incident views, cost/economics and Decision Graph; fed directly from SDF event stream.</ns0:t>
            </ns0:r>
          </ns0:p>
        </ns0:tc>
      </ns0:tr>
      <ns0:tr>
        <ns0:trPr>
          <ns0:cantSplit/>
          <ns0:cantSplit/>
        </ns0:trPr>
        <ns0:tc>
          <ns0:tcPr>
            <ns0:tcW ns0:type="dxa" ns0:w="3360"/>
            <ns0:vAlign ns0:val="center"/>
          </ns0:tcPr>
          <ns0:p>
            <ns0:r/>
            <ns0:r>
              <ns0:rPr>
                <ns0:b ns0:val="0"/>
              </ns0:rPr>
              <ns0:t>Backstage</ns0:t>
            </ns0:r>
          </ns0:p>
        </ns0:tc>
        <ns0:tc>
          <ns0:tcPr>
            <ns0:tcW ns0:type="dxa" ns0:w="3360"/>
            <ns0:vAlign ns0:val="center"/>
          </ns0:tcPr>
          <ns0:p>
            <ns0:r/>
            <ns0:r>
              <ns0:rPr>
                <ns0:b ns0:val="0"/>
              </ns0:rPr>
              <ns0:t>Software Catalog / Developer Portal Plane</ns0:t>
            </ns0:r>
          </ns0:p>
        </ns0:tc>
        <ns0:tc>
          <ns0:tcPr>
            <ns0:tcW ns0:type="dxa" ns0:w="3360"/>
            <ns0:vAlign ns0:val="center"/>
          </ns0:tcPr>
          <ns0:p>
            <ns0:r>
              <ns0:t>Service inventory, ownership, repo/APIs, dependencies, environments, SLO/runbook links; reconstruction entry point.</ns0:t>
            </ns0:r>
          </ns0:p>
        </ns0:tc>
      </ns0:tr>
    </ns0:tbl>
    <ns0:p>
      <ns0:pPr>
        <ns0:spacing ns0:after="40"/>
      </ns0:pP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Important: No 1:1 sync between Jira and Linear/GitHub Issues. They are different projections of the same work graph.</ns0:t>
            </ns0:r>
            <ns0:r>
              <ns0:t/>
            </ns0:r>
          </ns0:p>
        </ns0:tc>
      </ns0:tr>
    </ns0:tbl>
    <ns0:p>
      <ns0:pPr>
        <ns0:spacing ns0:after="40"/>
      </ns0:pPr>
    </ns0:p>
    <ns0:p>
      <ns0:pPr>
        <ns0:pStyle ns0:val="CodeBlock"/>
        <ns0:keepLines/>
      </ns0:pPr>
      <ns0:r>
        <ns0:t>Jira Initiative</ns0:t>
        <ns0:br/>
      </ns0:r>
      <ns0:r>
        <ns0:t xml:space="preserve">   ↓</ns0:t>
        <ns0:br/>
      </ns0:r>
      <ns0:r>
        <ns0:t>Linear Engineering Work</ns0:t>
        <ns0:br/>
      </ns0:r>
      <ns0:r>
        <ns0:t xml:space="preserve">   ├─ GitHub Issue #101</ns0:t>
        <ns0:br/>
      </ns0:r>
      <ns0:r>
        <ns0:t xml:space="preserve">   ├─ GitHub Issue #102</ns0:t>
        <ns0:br/>
      </ns0:r>
      <ns0:r>
        <ns0:t xml:space="preserve">   └─ GitHub Issue #103</ns0:t>
        <ns0:br/>
      </ns0:r>
      <ns0:r>
        <ns0:t xml:space="preserve">          ↓</ns0:t>
        <ns0:br/>
      </ns0:r>
      <ns0:r>
        <ns0:t xml:space="preserve">       SDF Task</ns0:t>
        <ns0:br/>
      </ns0:r>
      <ns0:r>
        <ns0:t xml:space="preserve">          ↓</ns0:t>
        <ns0:br/>
      </ns0:r>
      <ns0:r>
        <ns0:t xml:space="preserve">       Attempts / Agents</ns0:t>
      </ns0:r>
    </ns0:p>
    <ns0:p>
      <ns0:r>
        <ns0:t>SDF should normalize external systems via the Task Provider Adapter and keep execution-specific state in PostgreSQL. External ticket systems are human-facing projections, not the sole source of truth for machine execution.</ns0:t>
      </ns0:r>
    </ns0:p>
    <ns0:p>
      <ns0:pPr>
        <ns0:pStyle ns0:val="Heading1"/>
      </ns0:pPr>
      <ns0:r>
        <ns0:t>13. Human Interface &amp; Knowledge: Notion and SDF Console</ns0:t>
      </ns0:r>
    </ns0:p>
    <ns0:p>
      <ns0:pPr>
        <ns0:pStyle ns0:val="Heading2"/>
      </ns0:pPr>
      <ns0:r>
        <ns0:t>13.1 Notion = curated institutional knowledge</ns0:t>
      </ns0:r>
    </ns0:p>
    <ns0:p>
      <ns0:pPr/>
      <ns0:r>
        <ns0:t>Notion is suitable as the human-readable knowledge/documentation plane: architecture, product requirements, ADRs, runbooks, postmortems, glossary, onboarding, and Project Passport view. Do not use Notion to store PID, retry counter, raw tool traces, or execution checkpoints.</ns0:t>
      </ns0:r>
    </ns0:p>
    <ns0:p>
      <ns0:pPr>
        <ns0:pStyle ns0:val="CodeBlock"/>
      </ns0:pPr>
      <ns0:r>
        <ns0:t>OpenViking = machine retrieval / semantic memory</ns0:t>
        <ns0:br/>
        <ns0:t>Notion      = curated institutional knowledge</ns0:t>
        <ns0:br/>
        <ns0:t>Git/.hoh    = portable canonical project knowledge</ns0:t>
      </ns0:r>
    </ns0:p>
    <ns0:p>
      <ns0:pPr/>
      <ns0:r>
        <ns0:t>Critical knowledge should be promoted from agent/private memory to project knowledge. The repo remains the portable canonical artifact; Notion and OpenViking are the optimal projections for humans and machines, respectively.</ns0:t>
      </ns0:r>
    </ns0:p>
    <ns0:p>
      <ns0:pPr>
        <ns0:pStyle ns0:val="Heading2"/>
      </ns0:pPr>
      <ns0:r>
        <ns0:t>13.2 SDF Console = primary human interface</ns0:t>
      </ns0:r>
    </ns0:p>
    <ns0:p>
      <ns0:pPr/>
      <ns0:r>
        <ns0:t>Human collaboration should not be part of the agent execution critical path. The SDF Console reads the event stream directly from SDF and displays task progress, streams agent output, approvals, policy decisions, release status, alerts, incidents, cost/economics, and the Intent/Decision Graph.</ns0:t>
      </ns0:r>
    </ns0:p>
    <ns0:p>
      <ns0:pPr>
        <ns0:pStyle ns0:val="CodeBlock"/>
      </ns0:pPr>
      <ns0:r>
        <ns0:t>Runtime events</ns0:t>
        <ns0:br/>
        <ns0:t xml:space="preserve">      ↓</ns0:t>
        <ns0:br/>
        <ns0:t>SDF Event Stream</ns0:t>
        <ns0:br/>
        <ns0:t xml:space="preserve">      ↓</ns0:t>
        <ns0:br/>
        <ns0:t>WebSocket / SSE</ns0:t>
        <ns0:br/>
        <ns0:t xml:space="preserve">      ↓</ns0:t>
        <ns0:br/>
        <ns0:t>SDF Console</ns0:t>
      </ns0:r>
    </ns0:p>
    <ns0:p>
      <ns0:pPr>
        <ns0:pStyle ns0:val="Heading2"/>
      </ns0:pPr>
      <ns0:r>
        <ns0:t>13.3 External collaboration adapters are optional</ns0:t>
      </ns0:r>
    </ns0:p>
    <ns0:p>
      <ns0:pPr/>
      <ns0:r>
        <ns0:t>Chat/collaboration products are merely adapters/projections: they can connect to Slack/Teams/email/ticketing or another collaboration tool as needed. Buzz was excluded from the final core architecture because the external-agent integration path currently fails to meet desired latency/reliability levels in real-world experience; SDF does not depend on a collaboration frontend for agents to return results.</ns0:t>
      </ns0:r>
    </ns0:p>
    <ns0:p>
      <ns0:pPr/>
      <ns0:r>
        <ns0:t>Filter only events with semantic meaning for humans such as TASK_STARTED, AGENT_BLOCKED, EVALUATION_FAILED, APPROVAL_REQUIRED, INCIDENT_DETECTED, RELEASE_PROMOTION, and TASK_COMPLETED; keep raw tokens/heartbeats/tool-noise in the observability/event store.</ns0:t>
      </ns0:r>
    </ns0:p>
    <ns0:p>
      <ns0:pPr>
        <ns0:pStyle ns0:val="Heading1"/>
      </ns0:pPr>
      <ns0:r>
        <ns0:t>14. Software Catalog &amp; Developer Portal</ns0:t>
      </ns0:r>
    </ns0:p>
    <ns0:p>
      <ns0:pPr/>
      <ns0:r>
        <ns0:t>The Software Catalog answers "what software do we own/run, who is responsible, where are the repos, what are the dependencies, where does it run, and which SLOs/runbooks/dashboards are relevant?". Backstage is a natural OSS candidate; Port/Cortex/OpsLevel are commercial alternatives.</ns0:t>
      </ns0:r>
    </ns0:p>
    <ns0:p>
      <ns0:pPr>
        <ns0:pStyle ns0:val="CodeBlock"/>
      </ns0:pPr>
      <ns0:r>
        <ns0:t>Notion → What do we know? GitHub → Where is the source code? Backstage → What are we running? SDF → What needs to be done next and who/which agent will do it?</ns0:t>
        <ns0:br/>
        <ns0:t/>
        <ns0:br/>
        <ns0:t/>
        <ns0:br/>
        <ns0:t/>
      </ns0:r>
    </ns0:p>
    <ns0:p>
      <ns0:pPr>
        <ns0:pStyle ns0:val="Heading2"/>
      </ns0:pPr>
      <ns0:r>
        <ns0:t>14.1 Catalog + dependency/ownership graph</ns0:t>
      </ns0:r>
    </ns0:p>
    <ns0:p>
      <ns0:pPr/>
      <ns0:r>
        <ns0:t>The Catalog should index services/components, owners, repositories, APIs, dependencies, environments, deployed versions, SLOs, dashboards, incidents, runbooks, and the Project Passport. The dependency graph helps the Planner and Incident Manager estimate the blast radius before making changes.</ns0:t>
      </ns0:r>
    </ns0:p>
    <ns0:p>
      <ns0:pPr>
        <ns0:pStyle ns0:val="CodeBlock"/>
      </ns0:pPr>
      <ns0:r>
        <ns0:t>Task/Change → affected component → dependencies → owners → environments → policy → evaluation/release gates</ns0:t>
      </ns0:r>
    </ns0:p>
    <ns0:p>
      <ns0:pPr>
        <ns0:pStyle ns0:val="Heading2"/>
      </ns0:pPr>
      <ns0:r>
        <ns0:t>14.2 Registration lifecycle</ns0:t>
      </ns0:r>
    </ns0:p>
    <ns0:p>
      <ns0:pPr/>
      <ns0:r>
        <ns0:t>When SDF creates a new service, the workflow is not complete unless the service is registered in the catalog and includes owner/repo/runtime/runbook/passport links. The catalog serves as an index; the Project Passport remains the maintainability package portable.</ns0:t>
      </ns0:r>
    </ns0:p>
    <ns0:p>
      <ns0:pPr>
        <ns0:pStyle ns0:val="Heading1"/>
      </ns0:pPr>
      <ns0:r>
        <ns0:t>15. CI/CD, Release &amp; Environment Management</ns0:t>
      </ns0:r>
    </ns0:p>
    <ns0:p>
      <ns0:pPr/>
      <ns0:r>
        <ns0:t>SDF should not become an imperative CI/CD engine. SDF is a Release Controller that sits above deterministic delivery systems: it creates/adjusts pipelines via templates, observes evidence, generates release intents, requests promotion/approval, evaluates deployments, and triggers rollback/incident responses when necessary.</ns0:t>
      </ns0:r>
    </ns0:p>
    <ns0:p>
      <ns0:pPr>
        <ns0:pStyle ns0:val="Heading2"/>
      </ns0:pPr>
      <ns0:r>
        <ns0:t>15.1 CI: reproducible evidence, immutable artifact</ns0:t>
      </ns0:r>
    </ns0:p>
    <ns0:p>
      <ns0:pPr>
        <ns0:pStyle ns0:val="CodeBlock"/>
      </ns0:pPr>
      <ns0:r>
        <ns0:t>PR → lint/test → integration/security/license checks → build → SBOM → sign/attest → immutable OCI artifact</ns0:t>
      </ns0:r>
    </ns0:p>
    <ns0:p>
      <ns0:pPr/>
      <ns0:r>
        <ns0:t>CI should build once and create immutable artifacts tied to commit SHA/digest. Do not rebuild separately for dev/staging/prod. Pipeline definitions should be based on approved templates; agents may modify pipelines, but changes must go through review/evaluation/policy.</ns0:t>
      </ns0:r>
    </ns0:p>
    <ns0:p>
      <ns0:pPr>
        <ns0:pStyle ns0:val="Heading2"/>
      </ns0:pPr>
      <ns0:r>
        <ns0:t>15.2 Release Manager</ns0:t>
      </ns0:r>
    </ns0:p>
    <ns0:p>
      <ns0:pPr/>
      <ns0:r>
        <ns0:t>The Release Manager is the entity that issues Software Definition Files (SDF), decoupled from GitHub Actions/Argo. It links tasks, commits, artifact digests, CI evidence, security/SBOM/signature, environment promotions, approvals, and rollback state.</ns0:t>
      </ns0:r>
    </ns0:p>
    <ns0:p>
      <ns0:pPr>
        <ns0:pStyle ns0:val="CodeBlock"/>
      </ns0:pPr>
      <ns0:r>
        <ns0:t>CREATED → BUILDING → VERIFIED → ARTIFACT_READY</ns0:t>
        <ns0:br/>
        <ns0:t xml:space="preserve">       → DEV → STAGING → WAITING_PROD_APPROVAL</ns0:t>
        <ns0:br/>
        <ns0:t xml:space="preserve">       → PROGRESSIVE_DEPLOY → PRODUCTION</ns0:t>
        <ns0:br/>
        <ns0:t xml:space="preserve">       ↘ FAILED / ROLLED_BACK / QUARANTINED</ns0:t>
      </ns0:r>
    </ns0:p>
    <ns0:p>
      <ns0:pPr>
        <ns0:pStyle ns0:val="Heading2"/>
      </ns0:pPr>
      <ns0:r>
        <ns0:t>15.3 CD: GitOps + progressive delivery</ns0:t>
      </ns0:r>
    </ns0:p>
    <ns0:p>
      <ns0:pPr/>
      <ns0:r>
        <ns0:t>SDF does not directly run `kubectl apply` in production. SDF creates a release/promotion intent → Policy Gate → desired-state Git change → Argo CD reconcile → Argo Rollouts canary/blue-green → metrics/evaluator verify → promote or rollback.</ns0:t>
      </ns0:r>
    </ns0:p>
    <ns0:p>
      <ns0:pPr>
        <ns0:pStyle ns0:val="CodeBlock"/>
      </ns0:pPr>
      <ns0:r>
        <ns0:t>SDF → Release Intent → Policy → Git desired state → Argo CD → Argo Rollouts → Runtime</ns0:t>
        <ns0:br/>
        <ns0:t xml:space="preserve">                                           ↑                    ↓</ns0:t>
        <ns0:br/>
        <ns0:t xml:space="preserve">                                      immutable artifact   Prometheus/SLO/eval</ns0:t>
      </ns0:r>
    </ns0:p>
    <ns0:p>
      <ns0:pPr>
        <ns0:pStyle ns0:val="Heading2"/>
      </ns0:pPr>
      <ns0:r>
        <ns0:t>15.4 Environment Manager</ns0:t>
      </ns0:r>
    </ns0:p>
    <ns0:p>
      <ns0:pPr/>
      <ns0:r>
        <ns0:t>The Environment Manager maintains inventory of dev/staging/prod/preview/customer environments, including cluster/namespace/region/version/config/secrets references/health/change windows/deployment policy. Environment state should not be inferred randomly from agent chat.</ns0:t>
      </ns0:r>
    </ns0:p>
    <ns0:tbl>
      <ns0:tblPr>
        <ns0:tblStyle ns0:val="TableGrid"/>
        <ns0:tblW ns0:type="auto" ns0:w="0"/>
        <ns0:jc ns0:val="center"/>
        <ns0:tblLook ns0:firstColumn="1" ns0:firstRow="1" ns0:lastColumn="0" ns0:lastRow="0" ns0:noHBand="0" ns0:noVBand="1" ns0:val="04A0"/>
      </ns0:tblPr>
      <ns0:tblGrid>
        <ns0:gridCol ns0:w="5040"/>
        <ns0:gridCol ns0:w="5040"/>
      </ns0:tblGrid>
      <ns0:tr>
        <ns0:trPr>
          <ns0:cantSplit/>
        </ns0:trPr>
        <ns0:tc>
          <ns0:tcPr>
            <ns0:tcW ns0:type="dxa" ns0:w="3168"/>
            <ns0:vAlign ns0:val="center"/>
          </ns0:tcPr>
          <ns0:p>
            <ns0:r>
              <ns0:rPr>
                <ns0:b/>
              </ns0:rPr>
              <ns0:t>Responsibility</ns0:t>
            </ns0:r>
          </ns0:p>
        </ns0:tc>
        <ns0:tc>
          <ns0:tcPr>
            <ns0:tcW ns0:type="dxa" ns0:w="6624"/>
            <ns0:vAlign ns0:val="center"/>
          </ns0:tcPr>
          <ns0:p>
            <ns0:r>
              <ns0:rPr>
                <ns0:b/>
              </ns0:rPr>
              <ns0:t>Proposal v1</ns0:t>
            </ns0:r>
          </ns0:p>
        </ns0:tc>
      </ns0:tr>
      <ns0:tr>
        <ns0:trPr>
          <ns0:cantSplit/>
        </ns0:trPr>
        <ns0:tc>
          <ns0:tcPr>
            <ns0:tcW ns0:type="dxa" ns0:w="3168"/>
            <ns0:vAlign ns0:val="center"/>
          </ns0:tcPr>
          <ns0:p>
            <ns0:r>
              <ns0:t>CI trigger</ns0:t>
            </ns0:r>
          </ns0:p>
        </ns0:tc>
        <ns0:tc>
          <ns0:tcPr>
            <ns0:tcW ns0:type="dxa" ns0:w="6624"/>
            <ns0:vAlign ns0:val="center"/>
          </ns0:tcPr>
          <ns0:p>
            <ns0:r>
              <ns0:t>GitHub Actions</ns0:t>
            </ns0:r>
          </ns0:p>
        </ns0:tc>
      </ns0:tr>
      <ns0:tr>
        <ns0:trPr>
          <ns0:cantSplit/>
        </ns0:trPr>
        <ns0:tc>
          <ns0:tcPr>
            <ns0:tcW ns0:type="dxa" ns0:w="3168"/>
            <ns0:vAlign ns0:val="center"/>
          </ns0:tcPr>
          <ns0:p>
            <ns0:r>
              <ns0:t>Portable pipeline logic</ns0:t>
            </ns0:r>
          </ns0:p>
        </ns0:tc>
        <ns0:tc>
          <ns0:tcPr>
            <ns0:tcW ns0:type="dxa" ns0:w="6624"/>
            <ns0:vAlign ns0:val="center"/>
          </ns0:tcPr>
          <ns0:p>
            <ns0:r>
              <ns0:t>Dagger or reusable workflows/templates</ns0:t>
            </ns0:r>
          </ns0:p>
        </ns0:tc>
      </ns0:tr>
      <ns0:tr>
        <ns0:trPr>
          <ns0:cantSplit/>
        </ns0:trPr>
        <ns0:tc>
          <ns0:tcPr>
            <ns0:tcW ns0:type="dxa" ns0:w="3168"/>
            <ns0:vAlign ns0:val="center"/>
          </ns0:tcPr>
          <ns0:p>
            <ns0:r>
              <ns0:t>Artifacts</ns0:t>
            </ns0:r>
          </ns0:p>
        </ns0:tc>
        <ns0:tc>
          <ns0:tcPr>
            <ns0:tcW ns0:type="dxa" ns0:w="6624"/>
            <ns0:vAlign ns0:val="center"/>
          </ns0:tcPr>
          <ns0:p>
            <ns0:r>
              <ns0:t>OCI registry</ns0:t>
            </ns0:r>
          </ns0:p>
        </ns0:tc>
      </ns0:tr>
      <ns0:tr>
        <ns0:trPr>
          <ns0:cantSplit/>
        </ns0:trPr>
        <ns0:tc>
          <ns0:tcPr>
            <ns0:tcW ns0:type="dxa" ns0:w="3168"/>
            <ns0:vAlign ns0:val="center"/>
          </ns0:tcPr>
          <ns0:p>
            <ns0:r>
              <ns0:t>SBOM / vulnerability</ns0:t>
            </ns0:r>
          </ns0:p>
        </ns0:tc>
        <ns0:tc>
          <ns0:tcPr>
            <ns0:tcW ns0:type="dxa" ns0:w="6624"/>
            <ns0:vAlign ns0:val="center"/>
          </ns0:tcPr>
          <ns0:p>
            <ns0:r>
              <ns0:t>Syft + Grype/Trivy</ns0:t>
            </ns0:r>
          </ns0:p>
        </ns0:tc>
      </ns0:tr>
      <ns0:tr>
        <ns0:trPr>
          <ns0:cantSplit/>
        </ns0:trPr>
        <ns0:tc>
          <ns0:tcPr>
            <ns0:tcW ns0:type="dxa" ns0:w="3168"/>
            <ns0:vAlign ns0:val="center"/>
          </ns0:tcPr>
          <ns0:p>
            <ns0:r>
              <ns0:t>Signing / attestations</ns0:t>
            </ns0:r>
          </ns0:p>
        </ns0:tc>
        <ns0:tc>
          <ns0:tcPr>
            <ns0:tcW ns0:type="dxa" ns0:w="6624"/>
            <ns0:vAlign ns0:val="center"/>
          </ns0:tcPr>
          <ns0:p>
            <ns0:r>
              <ns0:t>Cosign / Sigstore</ns0:t>
            </ns0:r>
          </ns0:p>
        </ns0:tc>
      </ns0:tr>
      <ns0:tr>
        <ns0:trPr>
          <ns0:cantSplit/>
        </ns0:trPr>
        <ns0:tc>
          <ns0:tcPr>
            <ns0:tcW ns0:type="dxa" ns0:w="3168"/>
            <ns0:vAlign ns0:val="center"/>
          </ns0:tcPr>
          <ns0:p>
            <ns0:r>
              <ns0:t>Release state</ns0:t>
            </ns0:r>
          </ns0:p>
        </ns0:tc>
        <ns0:tc>
          <ns0:tcPr>
            <ns0:tcW ns0:type="dxa" ns0:w="6624"/>
            <ns0:vAlign ns0:val="center"/>
          </ns0:tcPr>
          <ns0:p>
            <ns0:r>
              <ns0:t>SDF Release Manager + PostgreSQL</ns0:t>
            </ns0:r>
          </ns0:p>
        </ns0:tc>
      </ns0:tr>
      <ns0:tr>
        <ns0:trPr>
          <ns0:cantSplit/>
        </ns0:trPr>
        <ns0:tc>
          <ns0:tcPr>
            <ns0:tcW ns0:type="dxa" ns0:w="3168"/>
            <ns0:vAlign ns0:val="center"/>
          </ns0:tcPr>
          <ns0:p>
            <ns0:r>
              <ns0:t>Desired state / CD</ns0:t>
            </ns0:r>
          </ns0:p>
        </ns0:tc>
        <ns0:tc>
          <ns0:tcPr>
            <ns0:tcW ns0:type="dxa" ns0:w="6624"/>
            <ns0:vAlign ns0:val="center"/>
          </ns0:tcPr>
          <ns0:p>
            <ns0:r>
              <ns0:t>Git + Argo CD</ns0:t>
            </ns0:r>
          </ns0:p>
        </ns0:tc>
      </ns0:tr>
      <ns0:tr>
        <ns0:trPr>
          <ns0:cantSplit/>
        </ns0:trPr>
        <ns0:tc>
          <ns0:tcPr>
            <ns0:tcW ns0:type="dxa" ns0:w="3168"/>
            <ns0:vAlign ns0:val="center"/>
          </ns0:tcPr>
          <ns0:p>
            <ns0:r>
              <ns0:t>Progressive delivery</ns0:t>
            </ns0:r>
          </ns0:p>
        </ns0:tc>
        <ns0:tc>
          <ns0:tcPr>
            <ns0:tcW ns0:type="dxa" ns0:w="6624"/>
            <ns0:vAlign ns0:val="center"/>
          </ns0:tcPr>
          <ns0:p>
            <ns0:r>
              <ns0:t>Argo Rollouts</ns0:t>
            </ns0:r>
          </ns0:p>
        </ns0:tc>
      </ns0:tr>
      <ns0:tr>
        <ns0:trPr>
          <ns0:cantSplit/>
        </ns0:trPr>
        <ns0:tc>
          <ns0:tcPr>
            <ns0:tcW ns0:type="dxa" ns0:w="3168"/>
            <ns0:vAlign ns0:val="center"/>
          </ns0:tcPr>
          <ns0:p>
            <ns0:r>
              <ns0:t>Metrics gates</ns0:t>
            </ns0:r>
          </ns0:p>
        </ns0:tc>
        <ns0:tc>
          <ns0:tcPr>
            <ns0:tcW ns0:type="dxa" ns0:w="6624"/>
            <ns0:vAlign ns0:val="center"/>
          </ns0:tcPr>
          <ns0:p>
            <ns0:r>
              <ns0:t>Prometheus + evaluator</ns0:t>
            </ns0:r>
          </ns0:p>
        </ns0:tc>
      </ns0:tr>
      <ns0:tr>
        <ns0:trPr>
          <ns0:cantSplit/>
        </ns0:trPr>
        <ns0:tc>
          <ns0:tcPr>
            <ns0:tcW ns0:type="dxa" ns0:w="3168"/>
            <ns0:vAlign ns0:val="center"/>
          </ns0:tcPr>
          <ns0:p>
            <ns0:r>
              <ns0:t>Environment inventory</ns0:t>
            </ns0:r>
          </ns0:p>
        </ns0:tc>
        <ns0:tc>
          <ns0:tcPr>
            <ns0:tcW ns0:type="dxa" ns0:w="6624"/>
            <ns0:vAlign ns0:val="center"/>
          </ns0:tcPr>
          <ns0:p>
            <ns0:r>
              <ns0:t>SDF Environment Manager + Catalog links</ns0:t>
            </ns0:r>
          </ns0:p>
        </ns0:tc>
      </ns0:tr>
      <ns0:tr>
        <ns0:trPr>
          <ns0:cantSplit/>
        </ns0:trPr>
        <ns0:tc>
          <ns0:tcPr>
            <ns0:tcW ns0:type="dxa" ns0:w="5040"/>
            <ns0:vAlign ns0:val="center"/>
          </ns0:tcPr>
          <ns0:p>
            <ns0:r>
              <ns0:t>Cost estimation / release economics</ns0:t>
            </ns0:r>
          </ns0:p>
        </ns0:tc>
        <ns0:tc>
          <ns0:tcPr>
            <ns0:tcW ns0:type="dxa" ns0:w="5040"/>
            <ns0:vAlign ns0:val="center"/>
          </ns0:tcPr>
          <ns0:p>
            <ns0:r>
              <ns0:t>Infracost + SDF FinOps Policy</ns0:t>
            </ns0:r>
          </ns0:p>
        </ns0:tc>
      </ns0:tr>
      <ns0:tr>
        <ns0:trPr>
          <ns0:cantSplit/>
        </ns0:trPr>
        <ns0:tc>
          <ns0:tcPr>
            <ns0:tcW ns0:type="dxa" ns0:w="5040"/>
            <ns0:vAlign ns0:val="center"/>
          </ns0:tcPr>
          <ns0:p>
            <ns0:r>
              <ns0:t>Cost / SLO gate</ns0:t>
            </ns0:r>
          </ns0:p>
        </ns0:tc>
        <ns0:tc>
          <ns0:tcPr>
            <ns0:tcW ns0:type="dxa" ns0:w="5040"/>
            <ns0:vAlign ns0:val="center"/>
          </ns0:tcPr>
          <ns0:p>
            <ns0:r>
              <ns0:t>Prometheus + evaluator + FinOps evaluator</ns0:t>
            </ns0:r>
          </ns0:p>
        </ns0:tc>
      </ns0:tr>
    </ns0:tbl>
    <ns0:p>
      <ns0:pPr>
        <ns0:pStyle ns0:val="Heading1"/>
      </ns0:pPr>
      <ns0:r>
        <ns0:t>16. Policy-as-Code Plane</ns0:t>
      </ns0:r>
    </ns0:p>
    <ns0:p>
      <ns0:pPr/>
      <ns0:r>
        <ns0:t>Policy-as-Code must exist at two layers: (1) policy governing the core SDF/agents/tools, and (2) Policy Packs created alongside software so the product carries its own governance contract. The two layers can share principles but do not need to use the same engine.</ns0:t>
      </ns0:r>
    </ns0:p>
    <ns0:p>
      <ns0:pPr>
        <ns0:pStyle ns0:val="CodeBlock"/>
      </ns0:pPr>
      <ns0:r>
        <ns0:t>Organization Policy</ns0:t>
        <ns0:br/>
        <ns0:t xml:space="preserve">      ├── SDF Policy → agents/tools/release/access/budget</ns0:t>
        <ns0:br/>
        <ns0:t xml:space="preserve">      └── Product Baseline → generated software</ns0:t>
        <ns0:br/>
        <ns0:t xml:space="preserve">                              ├── app authorization</ns0:t>
        <ns0:br/>
        <ns0:t xml:space="preserve">                              ├── infra/Kubernetes</ns0:t>
        <ns0:br/>
        <ns0:t xml:space="preserve">                              ├── CI/CD/supply chain</ns0:t>
        <ns0:br/>
        <ns0:t xml:space="preserve">                              └── data/operations</ns0:t>
      </ns0:r>
    </ns0:p>
    <ns0:p>
      <ns0:pPr>
        <ns0:pStyle ns0:val="Heading2"/>
      </ns0:pPr>
      <ns0:r>
        <ns0:t>16.1 SDF meta-policy</ns0:t>
      </ns0:r>
    </ns0:p>
    <ns0:p>
      <ns0:pPr/>
      <ns0:r>
        <ns0:t>Meta-policy answers: which agent modifies which repo, whether production logs are read, how much a task spends, which dependencies/licenses are added, which releases are promoted, which credentials are issued, and which actions require approval. The decision contract should standardize ALLOW / DENY / REQUIRE_APPROVAL + reason/evidence.</ns0:t>
      </ns0:r>
    </ns0:p>
    <ns0:p>
      <ns0:pPr>
        <ns0:pStyle ns0:val="Heading2"/>
      </ns0:pPr>
      <ns0:r>
        <ns0:t>16.2 Product Policy Pack</ns0:t>
      </ns0:r>
    </ns0:p>
    <ns0:p>
      <ns0:pPr/>
      <ns0:r>
        <ns0:t>Each generated product should include a /policy directory in the repository, containing the policy manifest, source policies, tests, exceptions, and evidence schema. A Policy Pack is a first-class artifact on par with source code, tests, SBOM, documentation, and the Project Passport.</ns0:t>
      </ns0:r>
    </ns0:p>
    <ns0:p>
      <ns0:pPr>
        <ns0:pStyle ns0:val="CodeBlock"/>
      </ns0:pPr>
      <ns0:r>
        <ns0:t>product/</ns0:t>
        <ns0:br/>
        <ns0:t>├── src/</ns0:t>
        <ns0:br/>
        <ns0:t>├── tests/</ns0:t>
        <ns0:br/>
        <ns0:t>├── policy/</ns0:t>
        <ns0:br/>
        <ns0:t>│   ├── manifest.yaml</ns0:t>
        <ns0:br/>
        <ns0:t>│   ├── authorization/</ns0:t>
        <ns0:br/>
        <ns0:t>│   ├── infrastructure/</ns0:t>
        <ns0:br/>
        <ns0:t>│   ├── kubernetes/</ns0:t>
        <ns0:br/>
        <ns0:t>│   ├── cicd/</ns0:t>
        <ns0:br/>
        <ns0:t>│   ├── supply-chain/</ns0:t>
        <ns0:br/>
        <ns0:t>│   ├── data/</ns0:t>
        <ns0:br/>
        <ns0:t>│   ├── exceptions/</ns0:t>
        <ns0:br/>
        <ns0:t>│   └── tests/</ns0:t>
        <ns0:br/>
        <ns0:t>└── .hoh/project-passport/</ns0:t>
      </ns0:r>
    </ns0:p>
    <ns0:p>
      <ns0:pPr>
        <ns0:pStyle ns0:val="Heading2"/>
      </ns0:pPr>
      <ns0:r>
        <ns0:t>16.3 Engines theo domain</ns0:t>
      </ns0:r>
    </ns0:p>
    <ns0:tbl>
      <ns0:tblPr>
        <ns0:tblStyle ns0:val="TableGrid"/>
        <ns0:tblW ns0:type="auto" ns0:w="0"/>
        <ns0:jc ns0:val="center"/>
        <ns0:tblLook ns0:firstColumn="1" ns0:firstRow="1" ns0:lastColumn="0" ns0:lastRow="0" ns0:noHBand="0" ns0:noVBand="1" ns0:val="04A0"/>
      </ns0:tblPr>
      <ns0:tblGrid>
        <ns0:gridCol ns0:w="3360"/>
        <ns0:gridCol ns0:w="3360"/>
        <ns0:gridCol ns0:w="3360"/>
      </ns0:tblGrid>
      <ns0:tr>
        <ns0:trPr>
          <ns0:cantSplit/>
        </ns0:trPr>
        <ns0:tc>
          <ns0:tcPr>
            <ns0:tcW ns0:type="dxa" ns0:w="2448"/>
            <ns0:vAlign ns0:val="center"/>
          </ns0:tcPr>
          <ns0:p>
            <ns0:r>
              <ns0:rPr>
                <ns0:b/>
              </ns0:rPr>
              <ns0:t>Domain</ns0:t>
            </ns0:r>
          </ns0:p>
        </ns0:tc>
        <ns0:tc>
          <ns0:tcPr>
            <ns0:tcW ns0:type="dxa" ns0:w="3024"/>
            <ns0:vAlign ns0:val="center"/>
          </ns0:tcPr>
          <ns0:p>
            <ns0:r>
              <ns0:rPr>
                <ns0:b/>
              </ns0:rPr>
              <ns0:t>Engine/Stack</ns0:t>
            </ns0:r>
          </ns0:p>
        </ns0:tc>
        <ns0:tc>
          <ns0:tcPr>
            <ns0:tcW ns0:type="dxa" ns0:w="4464"/>
            <ns0:vAlign ns0:val="center"/>
          </ns0:tcPr>
          <ns0:p>
            <ns0:r>
              <ns0:rPr>
                <ns0:b/>
              </ns0:rPr>
              <ns0:t>Role</ns0:t>
            </ns0:r>
          </ns0:p>
        </ns0:tc>
      </ns0:tr>
      <ns0:tr>
        <ns0:trPr>
          <ns0:cantSplit/>
        </ns0:trPr>
        <ns0:tc>
          <ns0:tcPr>
            <ns0:tcW ns0:type="dxa" ns0:w="2448"/>
            <ns0:vAlign ns0:val="center"/>
          </ns0:tcPr>
          <ns0:p>
            <ns0:r>
              <ns0:t>SDF/general policy</ns0:t>
            </ns0:r>
          </ns0:p>
        </ns0:tc>
        <ns0:tc>
          <ns0:tcPr>
            <ns0:tcW ns0:type="dxa" ns0:w="3024"/>
            <ns0:vAlign ns0:val="center"/>
          </ns0:tcPr>
          <ns0:p>
            <ns0:r>
              <ns0:t>OPA / Rego</ns0:t>
            </ns0:r>
          </ns0:p>
        </ns0:tc>
        <ns0:tc>
          <ns0:tcPr>
            <ns0:tcW ns0:type="dxa" ns0:w="4464"/>
            <ns0:vAlign ns0:val="center"/>
          </ns0:tcPr>
          <ns0:p>
            <ns0:r>
              <ns0:t>Structured decisions cho agent/tool/release/budget/access.</ns0:t>
            </ns0:r>
          </ns0:p>
        </ns0:tc>
      </ns0:tr>
      <ns0:tr>
        <ns0:trPr>
          <ns0:cantSplit/>
        </ns0:trPr>
        <ns0:tc>
          <ns0:tcPr>
            <ns0:tcW ns0:type="dxa" ns0:w="2448"/>
            <ns0:vAlign ns0:val="center"/>
          </ns0:tcPr>
          <ns0:p>
            <ns0:r>
              <ns0:t>Pre-runtime config</ns0:t>
            </ns0:r>
          </ns0:p>
        </ns0:tc>
        <ns0:tc>
          <ns0:tcPr>
            <ns0:tcW ns0:type="dxa" ns0:w="3024"/>
            <ns0:vAlign ns0:val="center"/>
          </ns0:tcPr>
          <ns0:p>
            <ns0:r>
              <ns0:t>Conftest + OPA</ns0:t>
            </ns0:r>
          </ns0:p>
        </ns0:tc>
        <ns0:tc>
          <ns0:tcPr>
            <ns0:tcW ns0:type="dxa" ns0:w="4464"/>
            <ns0:vAlign ns0:val="center"/>
          </ns0:tcPr>
          <ns0:p>
            <ns0:r>
              <ns0:t>Check Terraform plan, Kubernetes/YAML/JSON/CI config trong CI.</ns0:t>
            </ns0:r>
          </ns0:p>
        </ns0:tc>
      </ns0:tr>
      <ns0:tr>
        <ns0:trPr>
          <ns0:cantSplit/>
        </ns0:trPr>
        <ns0:tc>
          <ns0:tcPr>
            <ns0:tcW ns0:type="dxa" ns0:w="2448"/>
            <ns0:vAlign ns0:val="center"/>
          </ns0:tcPr>
          <ns0:p>
            <ns0:r>
              <ns0:t>Kubernetes admission</ns0:t>
            </ns0:r>
          </ns0:p>
        </ns0:tc>
        <ns0:tc>
          <ns0:tcPr>
            <ns0:tcW ns0:type="dxa" ns0:w="3024"/>
            <ns0:vAlign ns0:val="center"/>
          </ns0:tcPr>
          <ns0:p>
            <ns0:r>
              <ns0:t>Kyverno or OPA/Gatekeeper</ns0:t>
            </ns0:r>
          </ns0:p>
        </ns0:tc>
        <ns0:tc>
          <ns0:tcPr>
            <ns0:tcW ns0:type="dxa" ns0:w="4464"/>
            <ns0:vAlign ns0:val="center"/>
          </ns0:tcPr>
          <ns0:p>
            <ns0:r>
              <ns0:t>Runtime admission/mutation/verification at the cluster boundary.</ns0:t>
            </ns0:r>
          </ns0:p>
        </ns0:tc>
      </ns0:tr>
      <ns0:tr>
        <ns0:trPr>
          <ns0:cantSplit/>
        </ns0:trPr>
        <ns0:tc>
          <ns0:tcPr>
            <ns0:tcW ns0:type="dxa" ns0:w="2448"/>
            <ns0:vAlign ns0:val="center"/>
          </ns0:tcPr>
          <ns0:p>
            <ns0:r>
              <ns0:t>Application authorization</ns0:t>
            </ns0:r>
          </ns0:p>
        </ns0:tc>
        <ns0:tc>
          <ns0:tcPr>
            <ns0:tcW ns0:type="dxa" ns0:w="3024"/>
            <ns0:vAlign ns0:val="center"/>
          </ns0:tcPr>
          <ns0:p>
            <ns0:r>
              <ns0:t>Cedar or OPA</ns0:t>
            </ns0:r>
          </ns0:p>
        </ns0:tc>
        <ns0:tc>
          <ns0:tcPr>
            <ns0:tcW ns0:type="dxa" ns0:w="4464"/>
            <ns0:vAlign ns0:val="center"/>
          </ns0:tcPr>
          <ns0:p>
            <ns0:r>
              <ns0:t>Fine-grained principal/action/resource/context authorization.</ns0:t>
            </ns0:r>
          </ns0:p>
        </ns0:tc>
      </ns0:tr>
      <ns0:tr>
        <ns0:trPr>
          <ns0:cantSplit/>
        </ns0:trPr>
        <ns0:tc>
          <ns0:tcPr>
            <ns0:tcW ns0:type="dxa" ns0:w="2448"/>
            <ns0:vAlign ns0:val="center"/>
          </ns0:tcPr>
          <ns0:p>
            <ns0:r>
              <ns0:t>Policy distribution</ns0:t>
            </ns0:r>
          </ns0:p>
        </ns0:tc>
        <ns0:tc>
          <ns0:tcPr>
            <ns0:tcW ns0:type="dxa" ns0:w="3024"/>
            <ns0:vAlign ns0:val="center"/>
          </ns0:tcPr>
          <ns0:p>
            <ns0:r>
              <ns0:t>Policy Registry + signed bundles</ns0:t>
            </ns0:r>
          </ns0:p>
        </ns0:tc>
        <ns0:tc>
          <ns0:tcPr>
            <ns0:tcW ns0:type="dxa" ns0:w="4464"/>
            <ns0:vAlign ns0:val="center"/>
          </ns0:tcPr>
          <ns0:p>
            <ns0:r>
              <ns0:t>Policy versioning, rollout, rollback, and provenance.</ns0:t>
            </ns0:r>
          </ns0:p>
        </ns0:tc>
      </ns0:tr>
    </ns0:tbl>
    <ns0:p>
      <ns0:pPr>
        <ns0:pStyle ns0:val="Heading2"/>
      </ns0:pPr>
      <ns0:r>
        <ns0:t>16.4 Policy hierarchy and exceptions</ns0:t>
      </ns0:r>
    </ns0:p>
    <ns0:p>
      <ns0:pPr>
        <ns0:pStyle ns0:val="CodeBlock"/>
      </ns0:pPr>
      <ns0:r>
        <ns0:t>GLOBAL → ORGANIZATION → PRODUCT → ENVIRONMENT → TASK EXCEPTION</ns0:t>
      </ns0:r>
    </ns0:p>
    <ns0:p>
      <ns0:pPr/>
      <ns0:r>
        <ns0:t>Exceptions cannot be silently overridden against the baseline; they must include scope, reason, approver, task/incident reference, and expiry/TTL. High-risk or irreversible exceptions require human approval.</ns0:t>
      </ns0:r>
    </ns0:p>
    <ns0:p>
      <ns0:pPr>
        <ns0:pStyle ns0:val="Heading2"/>
        <ns0:pageBreakBefore ns0:val="0"/>
      </ns0:pPr>
      <ns0:r>
        <ns0:t>16.5 Policy ≠ Guardrail ≠ Control ≠ Evidence ≠ Audit</ns0:t>
      </ns0:r>
    </ns0:p>
    <ns0:tbl>
      <ns0:tblPr>
        <ns0:tblStyle ns0:val="TableGrid"/>
        <ns0:tblW ns0:type="auto" ns0:w="0"/>
        <ns0:jc ns0:val="center"/>
        <ns0:tblLook ns0:firstColumn="1" ns0:firstRow="1" ns0:lastColumn="0" ns0:lastRow="0" ns0:noHBand="0" ns0:noVBand="1" ns0:val="04A0"/>
      </ns0:tblPr>
      <ns0:tblGrid>
        <ns0:gridCol ns0:w="5040"/>
        <ns0:gridCol ns0:w="5040"/>
      </ns0:tblGrid>
      <ns0:tr>
        <ns0:trPr>
          <ns0:cantSplit/>
        </ns0:trPr>
        <ns0:tc>
          <ns0:tcPr>
            <ns0:tcW ns0:type="dxa" ns0:w="2592"/>
            <ns0:vAlign ns0:val="center"/>
          </ns0:tcPr>
          <ns0:p>
            <ns0:r>
              <ns0:rPr>
                <ns0:b/>
              </ns0:rPr>
              <ns0:t>Concept</ns0:t>
            </ns0:r>
          </ns0:p>
        </ns0:tc>
        <ns0:tc>
          <ns0:tcPr>
            <ns0:tcW ns0:type="dxa" ns0:w="7344"/>
            <ns0:vAlign ns0:val="center"/>
          </ns0:tcPr>
          <ns0:p>
            <ns0:r>
              <ns0:rPr>
                <ns0:b/>
              </ns0:rPr>
              <ns0:t>Meaning</ns0:t>
            </ns0:r>
          </ns0:p>
        </ns0:tc>
      </ns0:tr>
      <ns0:tr>
        <ns0:trPr>
          <ns0:cantSplit/>
        </ns0:trPr>
        <ns0:tc>
          <ns0:tcPr>
            <ns0:tcW ns0:type="dxa" ns0:w="2592"/>
            <ns0:vAlign ns0:val="center"/>
          </ns0:tcPr>
          <ns0:p>
            <ns0:r>
              <ns0:t>Policy</ns0:t>
            </ns0:r>
          </ns0:p>
        </ns0:tc>
        <ns0:tc>
          <ns0:tcPr>
            <ns0:tcW ns0:type="dxa" ns0:w="7344"/>
            <ns0:vAlign ns0:val="center"/>
          </ns0:tcPr>
          <ns0:p>
            <ns0:r>
              <ns0:t>Rule/intent: example "production only runs signed images".</ns0:t>
            </ns0:r>
          </ns0:p>
        </ns0:tc>
      </ns0:tr>
      <ns0:tr>
        <ns0:trPr>
          <ns0:cantSplit/>
        </ns0:trPr>
        <ns0:tc>
          <ns0:tcPr>
            <ns0:tcW ns0:type="dxa" ns0:w="2592"/>
            <ns0:vAlign ns0:val="center"/>
          </ns0:tcPr>
          <ns0:p>
            <ns0:r>
              <ns0:t>Guardrail</ns0:t>
            </ns0:r>
          </ns0:p>
        </ns0:tc>
        <ns0:tc>
          <ns0:tcPr>
            <ns0:tcW ns0:type="dxa" ns0:w="7344"/>
            <ns0:vAlign ns0:val="center"/>
          </ns0:tcPr>
          <ns0:p>
            <ns0:r>
              <ns0:t>Enforce a decision/block before the dangerous action.</ns0:t>
            </ns0:r>
          </ns0:p>
        </ns0:tc>
      </ns0:tr>
      <ns0:tr>
        <ns0:trPr>
          <ns0:cantSplit/>
        </ns0:trPr>
        <ns0:tc>
          <ns0:tcPr>
            <ns0:tcW ns0:type="dxa" ns0:w="2592"/>
            <ns0:vAlign ns0:val="center"/>
          </ns0:tcPr>
          <ns0:p>
            <ns0:r>
              <ns0:t>Control</ns0:t>
            </ns0:r>
          </ns0:p>
        </ns0:tc>
        <ns0:tc>
          <ns0:tcPr>
            <ns0:tcW ns0:type="dxa" ns0:w="7344"/>
            <ns0:vAlign ns0:val="center"/>
          </ns0:tcPr>
          <ns0:p>
            <ns0:r>
              <ns0:t>Execution mechanism: admission controller, CI gate, auth middleware.</ns0:t>
            </ns0:r>
          </ns0:p>
        </ns0:tc>
      </ns0:tr>
      <ns0:tr>
        <ns0:trPr>
          <ns0:cantSplit/>
        </ns0:trPr>
        <ns0:tc>
          <ns0:tcPr>
            <ns0:tcW ns0:type="dxa" ns0:w="2592"/>
            <ns0:vAlign ns0:val="center"/>
          </ns0:tcPr>
          <ns0:p>
            <ns0:r>
              <ns0:t>Evidence</ns0:t>
            </ns0:r>
          </ns0:p>
        </ns0:tc>
        <ns0:tc>
          <ns0:tcPr>
            <ns0:tcW ns0:type="dxa" ns0:w="7344"/>
            <ns0:vAlign ns0:val="center"/>
          </ns0:tcPr>
          <ns0:p>
            <ns0:r>
              <ns0:t>Compliance evidence: signature, SBOM, test results, approval.</ns0:t>
            </ns0:r>
          </ns0:p>
        </ns0:tc>
      </ns0:tr>
      <ns0:tr>
        <ns0:trPr>
          <ns0:cantSplit/>
        </ns0:trPr>
        <ns0:tc>
          <ns0:tcPr>
            <ns0:tcW ns0:type="dxa" ns0:w="2592"/>
            <ns0:vAlign ns0:val="center"/>
          </ns0:tcPr>
          <ns0:p>
            <ns0:r>
              <ns0:t>Audit</ns0:t>
            </ns0:r>
          </ns0:p>
        </ns0:tc>
        <ns0:tc>
          <ns0:tcPr>
            <ns0:tcW ns0:type="dxa" ns0:w="7344"/>
            <ns0:vAlign ns0:val="center"/>
          </ns0:tcPr>
          <ns0:p>
            <ns0:r>
              <ns0:t>AI/Agent history: what it did, which policy decided, and the outcome.</ns0:t>
            </ns0:r>
          </ns0:p>
        </ns0:tc>
      </ns0:tr>
    </ns0:tbl>
    <ns0:p>
      <ns0:pPr>
        <ns0:pStyle ns0:val="Heading2"/>
      </ns0:pPr>
      <ns0:r>
        <ns0:t>16.6 Policy testing &amp; promotion</ns0:t>
      </ns0:r>
    </ns0:p>
    <ns0:p>
      <ns0:pPr/>
      <ns0:r>
        <ns0:t>Policy changes must be versioned, tested, reviewed, signed, and published like code. Evolver must not automatically modify production or security policies and then enforce them; policy optimization must pass evaluation plus a human/governance gate.</ns0:t>
      </ns0:r>
    </ns0:p>
    <ns0:p>
      <ns0:pPr>
        <ns0:pStyle ns0:val="CodeBlock"/>
      </ns0:pPr>
      <ns0:r>
        <ns0:t>policy change → unit tests → simulation/eval → review → signed bundle → staged rollout → decision-log monitoring</ns0:t>
      </ns0:r>
    </ns0:p>
    <ns0:p>
      <ns0:pPr>
        <ns0:pStyle ns0:val="Heading1"/>
        <ns0:keepNext/>
      </ns0:pPr>
      <ns0:r>
        <ns0:t>17. Recommended OSS/Framework stack</ns0:t>
      </ns0:r>
    </ns0:p>
    <ns0:tbl>
      <ns0:tblPr>
        <ns0:tblStyle ns0:val="TableGrid"/>
        <ns0:tblW ns0:type="auto" ns0:w="0"/>
        <ns0:jc ns0:val="center"/>
        <ns0:tblLayout ns0:type="autofit"/>
        <ns0:tblLook ns0:firstColumn="1" ns0:firstRow="1" ns0:lastColumn="0" ns0:lastRow="0" ns0:noHBand="0" ns0:noVBand="1" ns0:val="04A0"/>
      </ns0:tblPr>
      <ns0:tblGrid>
        <ns0:gridCol ns0:w="3360"/>
        <ns0:gridCol ns0:w="3360"/>
        <ns0:gridCol ns0:w="3360"/>
      </ns0:tblGrid>
      <ns0:tr>
        <ns0:trPr>
          <ns0:tblHeader ns0:val="true"/>
          <ns0:cantSplit/>
          <ns0:cantSplit/>
          <ns0:cantSplit/>
        </ns0:trPr>
        <ns0:tc>
          <ns0:tcPr>
            <ns0:tcW ns0:type="dxa" ns0:w="3360"/>
            <ns0:shd ns0:fill="17365D"/>
            <ns0:vAlign ns0:val="center"/>
            <ns0:tcMar>
              <ns0:top ns0:w="90" ns0:type="dxa"/>
              <ns0:start ns0:w="90" ns0:type="dxa"/>
              <ns0:bottom ns0:w="90" ns0:type="dxa"/>
              <ns0:end ns0:w="90" ns0:type="dxa"/>
            </ns0:tcMar>
          </ns0:tcPr>
          <ns0:p>
            <ns0:r>
              <ns0:rPr>
                <ns0:b/>
                <ns0:color ns0:val="FFFFFF"/>
                <ns0:sz ns0:val="17"/>
              </ns0:rPr>
              <ns0:t>Puzzle piece</ns0:t>
            </ns0:r>
          </ns0:p>
        </ns0:tc>
        <ns0:tc>
          <ns0:tcPr>
            <ns0:tcW ns0:type="dxa" ns0:w="3360"/>
            <ns0:shd ns0:fill="17365D"/>
            <ns0:vAlign ns0:val="center"/>
            <ns0:tcMar>
              <ns0:top ns0:w="90" ns0:type="dxa"/>
              <ns0:start ns0:w="90" ns0:type="dxa"/>
              <ns0:bottom ns0:w="90" ns0:type="dxa"/>
              <ns0:end ns0:w="90" ns0:type="dxa"/>
            </ns0:tcMar>
          </ns0:tcPr>
          <ns0:p>
            <ns0:r>
              <ns0:rPr>
                <ns0:b/>
                <ns0:color ns0:val="FFFFFF"/>
                <ns0:sz ns0:val="17"/>
              </ns0:rPr>
              <ns0:t>Proposal</ns0:t>
            </ns0:r>
          </ns0:p>
        </ns0:tc>
        <ns0:tc>
          <ns0:tcPr>
            <ns0:tcW ns0:type="dxa" ns0:w="3360"/>
            <ns0:shd ns0:fill="17365D"/>
            <ns0:vAlign ns0:val="center"/>
            <ns0:tcMar>
              <ns0:top ns0:w="90" ns0:type="dxa"/>
              <ns0:start ns0:w="90" ns0:type="dxa"/>
              <ns0:bottom ns0:w="90" ns0:type="dxa"/>
              <ns0:end ns0:w="90" ns0:type="dxa"/>
            </ns0:tcMar>
          </ns0:tcPr>
          <ns0:p>
            <ns0:r>
              <ns0:rPr>
                <ns0:b/>
                <ns0:color ns0:val="FFFFFF"/>
                <ns0:sz ns0:val="17"/>
              </ns0:rPr>
              <ns0:t>Note</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Workflow graph / SDF controller</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LangGraph or custom state machine</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LangGraph is suitable for graph/checkpoint/HITL; keep the SDF domain logic separate.</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Durable workflow (khi scale)</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Temporal</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Only when there are long-running workflows, crash/restart scenarios, or distributed workers.</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State / Task / Experience</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PostgreSQL</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Single source of truth for machine state and analytics.</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Memory / Context</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OpenViking or pluggable MemoryProvider</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Maintain abstraction to avoid lock-in and license constraints.</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r>
              <ns0:t>Coding-agent interface</ns0:t>
            </ns0:r>
          </ns0:p>
        </ns0:tc>
        <ns0:tc>
          <ns0:tcPr>
            <ns0:tcW ns0:type="dxa" ns0:w="3360"/>
            <ns0:vAlign ns0:val="top"/>
            <ns0:tcMar>
              <ns0:top ns0:w="80" ns0:type="dxa"/>
              <ns0:start ns0:w="90" ns0:type="dxa"/>
              <ns0:bottom ns0:w="80" ns0:type="dxa"/>
              <ns0:end ns0:w="90" ns0:type="dxa"/>
            </ns0:tcMar>
          </ns0:tcPr>
          <ns0:p>
            <ns0:r>
              <ns0:t>Internal Agent Runtime + HerdrRuntime (intended) + fake runtime for deterministic tests</ns0:t>
            </ns0:r>
          </ns0:p>
        </ns0:tc>
        <ns0:tc>
          <ns0:tcPr>
            <ns0:tcW ns0:type="dxa" ns0:w="3360"/>
            <ns0:vAlign ns0:val="top"/>
            <ns0:tcMar>
              <ns0:top ns0:w="80" ns0:type="dxa"/>
              <ns0:start ns0:w="90" ns0:type="dxa"/>
              <ns0:bottom ns0:w="80" ns0:type="dxa"/>
              <ns0:end ns0:w="90" ns0:type="dxa"/>
            </ns0:tcMar>
          </ns0:tcPr>
          <ns0:p>
            <ns0:r>
              <ns0:t>One provider first; validate lifecycle, containment and Evidence before adding another provider.</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Sandbox</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E2B Runtime / Docker+gVisor / Firecracker</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Select based on threat model and multi-tenancy.</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Human coding cockpit</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Orca (optional)</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Not required in the core backend.</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Terminal fleet runtime</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HerdrRuntime (intended; verify repository, version, license and lifecycle API)</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Persistent terminal/session fleet candidate for the first runtime integration; no Herdr API is claimed verified.</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Policy engine</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OPA</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ALLOW/DENY/APPROVAL decisions.</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r>
              <ns0:t>MCP / Tool gateway</ns0:t>
            </ns0:r>
          </ns0:p>
        </ns0:tc>
        <ns0:tc>
          <ns0:tcPr>
            <ns0:tcW ns0:type="dxa" ns0:w="3360"/>
            <ns0:shd ns0:fill="F3F6F9"/>
            <ns0:vAlign ns0:val="top"/>
            <ns0:tcMar>
              <ns0:top ns0:w="80" ns0:type="dxa"/>
              <ns0:start ns0:w="90" ns0:type="dxa"/>
              <ns0:bottom ns0:w="80" ns0:type="dxa"/>
              <ns0:end ns0:w="90" ns0:type="dxa"/>
            </ns0:tcMar>
          </ns0:tcPr>
          <ns0:p>
            <ns0:r>
              <ns0:t>MCP + Tool Proxy; ContextForge/agentgateway optional</ns0:t>
            </ns0:r>
          </ns0:p>
        </ns0:tc>
        <ns0:tc>
          <ns0:tcPr>
            <ns0:tcW ns0:type="dxa" ns0:w="3360"/>
            <ns0:shd ns0:fill="F3F6F9"/>
            <ns0:vAlign ns0:val="top"/>
            <ns0:tcMar>
              <ns0:top ns0:w="80" ns0:type="dxa"/>
              <ns0:start ns0:w="90" ns0:type="dxa"/>
              <ns0:bottom ns0:w="80" ns0:type="dxa"/>
              <ns0:end ns0:w="90" ns0:type="dxa"/>
            </ns0:tcMar>
          </ns0:tcPr>
          <ns0:p>
            <ns0:r>
              <ns0:t>MCP standardizes tools/resources; Policy/Tool Proxy remains enforcement boundary.</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Model gateway/budget</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LiteLLM Proxy</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Provider abstraction, fallback, budget/routing.</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Validation</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Pydantic / JSON Schema</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Task/tool/output contracts.</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Evaluator</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Inspect AI + native tests</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Benchmark/coding-agent eval.</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Security eval</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Promptfoo</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Injection/tool abuse/security regression.</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LLM observability</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Langfuse</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Prompt/context/tool/model/eval traces.</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System observability</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OpenTelemetry + Prometheus + Tempo/Loki + Grafana</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Metrics/traces/logs.</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Secrets</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OpenBao or equivalent</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Dynamic/short-lived credentials.</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Incident signals</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Prometheus + Alertmanager</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Detection/grouping/routing; SDF self-managed incident state machine.</ns0:t>
            </ns0:r>
          </ns0:p>
        </ns0:tc>
      </ns0:tr>
      <ns0:tr>
        <ns0:trPr>
          <ns0:cantSplit/>
          <ns0:cantSplit/>
          <ns0:cantSplit/>
        </ns0:trPr>
        <ns0:tc>
          <ns0:tcPr>
            <ns0:tcW ns0:type="dxa" ns0:w="3360"/>
            <ns0:vAlign ns0:val="top"/>
            <ns0:tcMar>
              <ns0:top ns0:w="80" ns0:type="dxa"/>
              <ns0:start ns0:w="90" ns0:type="dxa"/>
              <ns0:bottom ns0:w="80" ns0:type="dxa"/>
              <ns0:end ns0:w="90" ns0:type="dxa"/>
            </ns0:tcMar>
          </ns0:tcPr>
          <ns0:p>
            <ns0:pPr>
              <ns0:spacing ns0:after="0"/>
            </ns0:pPr>
            <ns0:r>
              <ns0:rPr>
                <ns0:sz ns0:val="16"/>
              </ns0:rPr>
              <ns0:t>Evolution</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DSPy/GEPA cho prompt/program optimization</ns0:t>
            </ns0:r>
          </ns0:p>
        </ns0:tc>
        <ns0:tc>
          <ns0:tcPr>
            <ns0:tcW ns0:type="dxa" ns0:w="3360"/>
            <ns0:vAlign ns0:val="top"/>
            <ns0:tcMar>
              <ns0:top ns0:w="80" ns0:type="dxa"/>
              <ns0:start ns0:w="90" ns0:type="dxa"/>
              <ns0:bottom ns0:w="80" ns0:type="dxa"/>
              <ns0:end ns0:w="90" ns0:type="dxa"/>
            </ns0:tcMar>
          </ns0:tcPr>
          <ns0:p>
            <ns0:pPr>
              <ns0:spacing ns0:after="0"/>
            </ns0:pPr>
            <ns0:r>
              <ns0:rPr>
                <ns0:sz ns0:val="16"/>
              </ns0:rPr>
              <ns0:t>Use only after a trustworthy eval dataset is available; do not automatically modify the security policy.</ns0:t>
            </ns0:r>
          </ns0:p>
        </ns0:tc>
      </ns0:tr>
      <ns0:tr>
        <ns0:trPr>
          <ns0:cantSplit/>
          <ns0:cantSplit/>
          <ns0:cantSplit/>
        </ns0:trPr>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License/SBOM</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Syft + ScanCode + ORT + OPA policy</ns0:t>
            </ns0:r>
          </ns0:p>
        </ns0:tc>
        <ns0:tc>
          <ns0:tcPr>
            <ns0:tcW ns0:type="dxa" ns0:w="3360"/>
            <ns0:shd ns0:fill="F3F6F9"/>
            <ns0:vAlign ns0:val="top"/>
            <ns0:tcMar>
              <ns0:top ns0:w="80" ns0:type="dxa"/>
              <ns0:start ns0:w="90" ns0:type="dxa"/>
              <ns0:bottom ns0:w="80" ns0:type="dxa"/>
              <ns0:end ns0:w="90" ns0:type="dxa"/>
            </ns0:tcMar>
          </ns0:tcPr>
          <ns0:p>
            <ns0:pPr>
              <ns0:spacing ns0:after="0"/>
            </ns0:pPr>
            <ns0:r>
              <ns0:rPr>
                <ns0:sz ns0:val="16"/>
              </ns0:rPr>
              <ns0:t>Gate-generated products prior to DONE.</ns0:t>
            </ns0:r>
          </ns0:p>
        </ns0:tc>
      </ns0:tr>
      <ns0:tr>
        <ns0:trPr>
          <ns0:cantSplit/>
          <ns0:cantSplit/>
        </ns0:trPr>
        <ns0:tc>
          <ns0:tcPr>
            <ns0:tcW ns0:type="dxa" ns0:w="3360"/>
            <ns0:vAlign ns0:val="center"/>
          </ns0:tcPr>
          <ns0:p>
            <ns0:r/>
            <ns0:r>
              <ns0:rPr>
                <ns0:b ns0:val="0"/>
              </ns0:rPr>
              <ns0:t>Institutional knowledge</ns0:t>
            </ns0:r>
          </ns0:p>
        </ns0:tc>
        <ns0:tc>
          <ns0:tcPr>
            <ns0:tcW ns0:type="dxa" ns0:w="3360"/>
            <ns0:vAlign ns0:val="center"/>
          </ns0:tcPr>
          <ns0:p>
            <ns0:r/>
            <ns0:r>
              <ns0:rPr>
                <ns0:b ns0:val="0"/>
              </ns0:rPr>
              <ns0:t>Notion (optional)</ns0:t>
            </ns0:r>
          </ns0:p>
        </ns0:tc>
        <ns0:tc>
          <ns0:tcPr>
            <ns0:tcW ns0:type="dxa" ns0:w="3360"/>
            <ns0:vAlign ns0:val="center"/>
          </ns0:tcPr>
          <ns0:p>
            <ns0:r/>
            <ns0:r>
              <ns0:rPr>
                <ns0:b ns0:val="0"/>
              </ns0:rPr>
              <ns0:t>Human-curated docs/ADRs/runbooks/passport projection; repo remains portable canonical source.</ns0:t>
            </ns0:r>
          </ns0:p>
        </ns0:tc>
      </ns0:tr>
      <ns0:tr>
        <ns0:trPr>
          <ns0:cantSplit/>
          <ns0:cantSplit/>
        </ns0:trPr>
        <ns0:tc>
          <ns0:tcPr>
            <ns0:tcW ns0:type="dxa" ns0:w="3360"/>
            <ns0:vAlign ns0:val="center"/>
          </ns0:tcPr>
          <ns0:p>
            <ns0:r>
              <ns0:t>Human interface</ns0:t>
            </ns0:r>
          </ns0:p>
        </ns0:tc>
        <ns0:tc>
          <ns0:tcPr>
            <ns0:tcW ns0:type="dxa" ns0:w="3360"/>
            <ns0:vAlign ns0:val="center"/>
          </ns0:tcPr>
          <ns0:p>
            <ns0:r>
              <ns0:t>SDF Console + optional external adapters</ns0:t>
            </ns0:r>
          </ns0:p>
        </ns0:tc>
        <ns0:tc>
          <ns0:tcPr>
            <ns0:tcW ns0:type="dxa" ns0:w="3360"/>
            <ns0:vAlign ns0:val="center"/>
          </ns0:tcPr>
          <ns0:p>
            <ns0:r>
              <ns0:t>Direct WebSocket/SSE event stream; no collaboration product on execution critical path.</ns0:t>
            </ns0:r>
          </ns0:p>
        </ns0:tc>
      </ns0:tr>
      <ns0:tr>
        <ns0:trPr>
          <ns0:cantSplit/>
          <ns0:cantSplit/>
        </ns0:trPr>
        <ns0:tc>
          <ns0:tcPr>
            <ns0:tcW ns0:type="dxa" ns0:w="3360"/>
            <ns0:vAlign ns0:val="center"/>
          </ns0:tcPr>
          <ns0:p>
            <ns0:r/>
            <ns0:r>
              <ns0:rPr>
                <ns0:b ns0:val="0"/>
              </ns0:rPr>
              <ns0:t>Software catalog</ns0:t>
            </ns0:r>
          </ns0:p>
        </ns0:tc>
        <ns0:tc>
          <ns0:tcPr>
            <ns0:tcW ns0:type="dxa" ns0:w="3360"/>
            <ns0:vAlign ns0:val="center"/>
          </ns0:tcPr>
          <ns0:p>
            <ns0:r/>
            <ns0:r>
              <ns0:rPr>
                <ns0:b ns0:val="0"/>
              </ns0:rPr>
              <ns0:t>Backstage</ns0:t>
            </ns0:r>
          </ns0:p>
        </ns0:tc>
        <ns0:tc>
          <ns0:tcPr>
            <ns0:tcW ns0:type="dxa" ns0:w="3360"/>
            <ns0:vAlign ns0:val="center"/>
          </ns0:tcPr>
          <ns0:p>
            <ns0:r/>
            <ns0:r>
              <ns0:rPr>
                <ns0:b ns0:val="0"/>
              </ns0:rPr>
              <ns0:t>Service/component inventory, ownership, dependencies, environments, SLO/runbook links.</ns0:t>
            </ns0:r>
          </ns0:p>
        </ns0:tc>
      </ns0:tr>
      <ns0:tr>
        <ns0:trPr>
          <ns0:cantSplit/>
          <ns0:cantSplit/>
        </ns0:trPr>
        <ns0:tc>
          <ns0:tcPr>
            <ns0:tcW ns0:type="dxa" ns0:w="3360"/>
            <ns0:vAlign ns0:val="center"/>
          </ns0:tcPr>
          <ns0:p>
            <ns0:r/>
            <ns0:r>
              <ns0:rPr>
                <ns0:b ns0:val="0"/>
              </ns0:rPr>
              <ns0:t>CI trigger</ns0:t>
            </ns0:r>
          </ns0:p>
        </ns0:tc>
        <ns0:tc>
          <ns0:tcPr>
            <ns0:tcW ns0:type="dxa" ns0:w="3360"/>
            <ns0:vAlign ns0:val="center"/>
          </ns0:tcPr>
          <ns0:p>
            <ns0:r/>
            <ns0:r>
              <ns0:rPr>
                <ns0:b ns0:val="0"/>
              </ns0:rPr>
              <ns0:t>GitHub Actions</ns0:t>
            </ns0:r>
          </ns0:p>
        </ns0:tc>
        <ns0:tc>
          <ns0:tcPr>
            <ns0:tcW ns0:type="dxa" ns0:w="3360"/>
            <ns0:vAlign ns0:val="center"/>
          </ns0:tcPr>
          <ns0:p>
            <ns0:r/>
            <ns0:r>
              <ns0:rPr>
                <ns0:b ns0:val="0"/>
              </ns0:rPr>
              <ns0:t>Use reusable/approved templates; keep CI deterministic.</ns0:t>
            </ns0:r>
          </ns0:p>
        </ns0:tc>
      </ns0:tr>
      <ns0:tr>
        <ns0:trPr>
          <ns0:cantSplit/>
          <ns0:cantSplit/>
        </ns0:trPr>
        <ns0:tc>
          <ns0:tcPr>
            <ns0:tcW ns0:type="dxa" ns0:w="3360"/>
            <ns0:vAlign ns0:val="center"/>
          </ns0:tcPr>
          <ns0:p>
            <ns0:r/>
            <ns0:r>
              <ns0:rPr>
                <ns0:b ns0:val="0"/>
              </ns0:rPr>
              <ns0:t>Portable CI logic</ns0:t>
            </ns0:r>
          </ns0:p>
        </ns0:tc>
        <ns0:tc>
          <ns0:tcPr>
            <ns0:tcW ns0:type="dxa" ns0:w="3360"/>
            <ns0:vAlign ns0:val="center"/>
          </ns0:tcPr>
          <ns0:p>
            <ns0:r/>
            <ns0:r>
              <ns0:rPr>
                <ns0:b ns0:val="0"/>
              </ns0:rPr>
              <ns0:t>Dagger or reusable workflows</ns0:t>
            </ns0:r>
          </ns0:p>
        </ns0:tc>
        <ns0:tc>
          <ns0:tcPr>
            <ns0:tcW ns0:type="dxa" ns0:w="3360"/>
            <ns0:vAlign ns0:val="center"/>
          </ns0:tcPr>
          <ns0:p>
            <ns0:r/>
            <ns0:r>
              <ns0:rPr>
                <ns0:b ns0:val="0"/>
              </ns0:rPr>
              <ns0:t>Reduce CI-provider coupling and improve local reproducibility.</ns0:t>
            </ns0:r>
          </ns0:p>
        </ns0:tc>
      </ns0:tr>
      <ns0:tr>
        <ns0:trPr>
          <ns0:cantSplit/>
          <ns0:cantSplit/>
        </ns0:trPr>
        <ns0:tc>
          <ns0:tcPr>
            <ns0:tcW ns0:type="dxa" ns0:w="3360"/>
            <ns0:vAlign ns0:val="center"/>
          </ns0:tcPr>
          <ns0:p>
            <ns0:r/>
            <ns0:r>
              <ns0:rPr>
                <ns0:b ns0:val="0"/>
              </ns0:rPr>
              <ns0:t>Artifact registry</ns0:t>
            </ns0:r>
          </ns0:p>
        </ns0:tc>
        <ns0:tc>
          <ns0:tcPr>
            <ns0:tcW ns0:type="dxa" ns0:w="3360"/>
            <ns0:vAlign ns0:val="center"/>
          </ns0:tcPr>
          <ns0:p>
            <ns0:r/>
            <ns0:r>
              <ns0:rPr>
                <ns0:b ns0:val="0"/>
              </ns0:rPr>
              <ns0:t>OCI registry (GHCR/Harbor/etc.)</ns0:t>
            </ns0:r>
          </ns0:p>
        </ns0:tc>
        <ns0:tc>
          <ns0:tcPr>
            <ns0:tcW ns0:type="dxa" ns0:w="3360"/>
            <ns0:vAlign ns0:val="center"/>
          </ns0:tcPr>
          <ns0:p>
            <ns0:r/>
            <ns0:r>
              <ns0:rPr>
                <ns0:b ns0:val="0"/>
              </ns0:rPr>
              <ns0:t>Immutable artifact digest promoted across environments.</ns0:t>
            </ns0:r>
          </ns0:p>
        </ns0:tc>
      </ns0:tr>
      <ns0:tr>
        <ns0:trPr>
          <ns0:cantSplit/>
          <ns0:cantSplit/>
        </ns0:trPr>
        <ns0:tc>
          <ns0:tcPr>
            <ns0:tcW ns0:type="dxa" ns0:w="3360"/>
            <ns0:vAlign ns0:val="center"/>
          </ns0:tcPr>
          <ns0:p>
            <ns0:r/>
            <ns0:r>
              <ns0:rPr>
                <ns0:b ns0:val="0"/>
              </ns0:rPr>
              <ns0:t>Supply-chain signing</ns0:t>
            </ns0:r>
          </ns0:p>
        </ns0:tc>
        <ns0:tc>
          <ns0:tcPr>
            <ns0:tcW ns0:type="dxa" ns0:w="3360"/>
            <ns0:vAlign ns0:val="center"/>
          </ns0:tcPr>
          <ns0:p>
            <ns0:r/>
            <ns0:r>
              <ns0:rPr>
                <ns0:b ns0:val="0"/>
              </ns0:rPr>
              <ns0:t>Cosign / Sigstore</ns0:t>
            </ns0:r>
          </ns0:p>
        </ns0:tc>
        <ns0:tc>
          <ns0:tcPr>
            <ns0:tcW ns0:type="dxa" ns0:w="3360"/>
            <ns0:vAlign ns0:val="center"/>
          </ns0:tcPr>
          <ns0:p>
            <ns0:r/>
            <ns0:r>
              <ns0:rPr>
                <ns0:b ns0:val="0"/>
              </ns0:rPr>
              <ns0:t>Sign/attest artifacts and provenance.</ns0:t>
            </ns0:r>
          </ns0:p>
        </ns0:tc>
      </ns0:tr>
      <ns0:tr>
        <ns0:trPr>
          <ns0:cantSplit/>
          <ns0:cantSplit/>
        </ns0:trPr>
        <ns0:tc>
          <ns0:tcPr>
            <ns0:tcW ns0:type="dxa" ns0:w="3360"/>
            <ns0:vAlign ns0:val="center"/>
          </ns0:tcPr>
          <ns0:p>
            <ns0:r/>
            <ns0:r>
              <ns0:rPr>
                <ns0:b ns0:val="0"/>
              </ns0:rPr>
              <ns0:t>CD / desired state</ns0:t>
            </ns0:r>
          </ns0:p>
        </ns0:tc>
        <ns0:tc>
          <ns0:tcPr>
            <ns0:tcW ns0:type="dxa" ns0:w="3360"/>
            <ns0:vAlign ns0:val="center"/>
          </ns0:tcPr>
          <ns0:p>
            <ns0:r/>
            <ns0:r>
              <ns0:rPr>
                <ns0:b ns0:val="0"/>
              </ns0:rPr>
              <ns0:t>Argo CD</ns0:t>
            </ns0:r>
          </ns0:p>
        </ns0:tc>
        <ns0:tc>
          <ns0:tcPr>
            <ns0:tcW ns0:type="dxa" ns0:w="3360"/>
            <ns0:vAlign ns0:val="center"/>
          </ns0:tcPr>
          <ns0:p>
            <ns0:r/>
            <ns0:r>
              <ns0:rPr>
                <ns0:b ns0:val="0"/>
              </ns0:rPr>
              <ns0:t>GitOps reconciliation; avoid agent direct-deploy to production.</ns0:t>
            </ns0:r>
          </ns0:p>
        </ns0:tc>
      </ns0:tr>
      <ns0:tr>
        <ns0:trPr>
          <ns0:cantSplit/>
          <ns0:cantSplit/>
        </ns0:trPr>
        <ns0:tc>
          <ns0:tcPr>
            <ns0:tcW ns0:type="dxa" ns0:w="3360"/>
            <ns0:vAlign ns0:val="center"/>
          </ns0:tcPr>
          <ns0:p>
            <ns0:r/>
            <ns0:r>
              <ns0:rPr>
                <ns0:b ns0:val="0"/>
              </ns0:rPr>
              <ns0:t>Progressive delivery</ns0:t>
            </ns0:r>
          </ns0:p>
        </ns0:tc>
        <ns0:tc>
          <ns0:tcPr>
            <ns0:tcW ns0:type="dxa" ns0:w="3360"/>
            <ns0:vAlign ns0:val="center"/>
          </ns0:tcPr>
          <ns0:p>
            <ns0:r/>
            <ns0:r>
              <ns0:rPr>
                <ns0:b ns0:val="0"/>
              </ns0:rPr>
              <ns0:t>Argo Rollouts</ns0:t>
            </ns0:r>
          </ns0:p>
        </ns0:tc>
        <ns0:tc>
          <ns0:tcPr>
            <ns0:tcW ns0:type="dxa" ns0:w="3360"/>
            <ns0:vAlign ns0:val="center"/>
          </ns0:tcPr>
          <ns0:p>
            <ns0:r/>
            <ns0:r>
              <ns0:rPr>
                <ns0:b ns0:val="0"/>
              </ns0:rPr>
              <ns0:t>Canary/blue-green + metric analysis + rollback.</ns0:t>
            </ns0:r>
          </ns0:p>
        </ns0:tc>
      </ns0:tr>
      <ns0:tr>
        <ns0:trPr>
          <ns0:cantSplit/>
          <ns0:cantSplit/>
        </ns0:trPr>
        <ns0:tc>
          <ns0:tcPr>
            <ns0:tcW ns0:type="dxa" ns0:w="3360"/>
            <ns0:vAlign ns0:val="center"/>
          </ns0:tcPr>
          <ns0:p>
            <ns0:r/>
            <ns0:r>
              <ns0:rPr>
                <ns0:b ns0:val="0"/>
              </ns0:rPr>
              <ns0:t>Release / Environment state</ns0:t>
            </ns0:r>
          </ns0:p>
        </ns0:tc>
        <ns0:tc>
          <ns0:tcPr>
            <ns0:tcW ns0:type="dxa" ns0:w="3360"/>
            <ns0:vAlign ns0:val="center"/>
          </ns0:tcPr>
          <ns0:p>
            <ns0:r/>
            <ns0:r>
              <ns0:rPr>
                <ns0:b ns0:val="0"/>
              </ns0:rPr>
              <ns0:t>Custom SDF services + PostgreSQL</ns0:t>
            </ns0:r>
          </ns0:p>
        </ns0:tc>
        <ns0:tc>
          <ns0:tcPr>
            <ns0:tcW ns0:type="dxa" ns0:w="3360"/>
            <ns0:vAlign ns0:val="center"/>
          </ns0:tcPr>
          <ns0:p>
            <ns0:r/>
            <ns0:r>
              <ns0:rPr>
                <ns0:b ns0:val="0"/>
              </ns0:rPr>
              <ns0:t>Release lifecycle and environment inventory belong to SDF domain model.</ns0:t>
            </ns0:r>
          </ns0:p>
        </ns0:tc>
      </ns0:tr>
      <ns0:tr>
        <ns0:trPr>
          <ns0:cantSplit/>
          <ns0:cantSplit/>
        </ns0:trPr>
        <ns0:tc>
          <ns0:tcPr>
            <ns0:tcW ns0:type="dxa" ns0:w="3360"/>
            <ns0:vAlign ns0:val="center"/>
          </ns0:tcPr>
          <ns0:p>
            <ns0:r/>
            <ns0:r>
              <ns0:rPr>
                <ns0:b ns0:val="0"/>
              </ns0:rPr>
              <ns0:t>Product policy pack</ns0:t>
            </ns0:r>
          </ns0:p>
        </ns0:tc>
        <ns0:tc>
          <ns0:tcPr>
            <ns0:tcW ns0:type="dxa" ns0:w="3360"/>
            <ns0:vAlign ns0:val="center"/>
          </ns0:tcPr>
          <ns0:p>
            <ns0:r/>
            <ns0:r>
              <ns0:rPr>
                <ns0:b ns0:val="0"/>
              </ns0:rPr>
              <ns0:t>OPA/Rego + Conftest + Kyverno + Cedar as needed</ns0:t>
            </ns0:r>
          </ns0:p>
        </ns0:tc>
        <ns0:tc>
          <ns0:tcPr>
            <ns0:tcW ns0:type="dxa" ns0:w="3360"/>
            <ns0:vAlign ns0:val="center"/>
          </ns0:tcPr>
          <ns0:p>
            <ns0:r/>
            <ns0:r>
              <ns0:rPr>
                <ns0:b ns0:val="0"/>
              </ns0:rPr>
              <ns0:t>Choose engine by domain; ship policy + tests with generated product.</ns0:t>
            </ns0:r>
          </ns0:p>
        </ns0:tc>
      </ns0:tr>
      <ns0:tr>
        <ns0:trPr>
          <ns0:cantSplit/>
        </ns0:trPr>
        <ns0:tc>
          <ns0:tcPr>
            <ns0:tcW ns0:type="dxa" ns0:w="3360"/>
            <ns0:vAlign ns0:val="center"/>
          </ns0:tcPr>
          <ns0:p>
            <ns0:r>
              <ns0:t>Business context / economics</ns0:t>
            </ns0:r>
          </ns0:p>
        </ns0:tc>
        <ns0:tc>
          <ns0:tcPr>
            <ns0:tcW ns0:type="dxa" ns0:w="3360"/>
            <ns0:vAlign ns0:val="center"/>
          </ns0:tcPr>
          <ns0:p>
            <ns0:r>
              <ns0:t>Custom SDF domain model + PostgreSQL</ns0:t>
            </ns0:r>
          </ns0:p>
        </ns0:tc>
        <ns0:tc>
          <ns0:tcPr>
            <ns0:tcW ns0:type="dxa" ns0:w="3360"/>
            <ns0:vAlign ns0:val="center"/>
          </ns0:tcPr>
          <ns0:p>
            <ns0:r>
              <ns0:t>BusinessContext, Offering, Value/Alternative/Pricing models are core SDF domain data.</ns0:t>
            </ns0:r>
          </ns0:p>
        </ns0:tc>
      </ns0:tr>
      <ns0:tr>
        <ns0:trPr>
          <ns0:cantSplit/>
        </ns0:trPr>
        <ns0:tc>
          <ns0:tcPr>
            <ns0:tcW ns0:type="dxa" ns0:w="3360"/>
            <ns0:vAlign ns0:val="center"/>
          </ns0:tcPr>
          <ns0:p>
            <ns0:r>
              <ns0:t>Cost normalization</ns0:t>
            </ns0:r>
          </ns0:p>
        </ns0:tc>
        <ns0:tc>
          <ns0:tcPr>
            <ns0:tcW ns0:type="dxa" ns0:w="3360"/>
            <ns0:vAlign ns0:val="center"/>
          </ns0:tcPr>
          <ns0:p>
            <ns0:r>
              <ns0:t>FOCUS-compatible schema</ns0:t>
            </ns0:r>
          </ns0:p>
        </ns0:tc>
        <ns0:tc>
          <ns0:tcPr>
            <ns0:tcW ns0:type="dxa" ns0:w="3360"/>
            <ns0:vAlign ns0:val="center"/>
          </ns0:tcPr>
          <ns0:p>
            <ns0:r>
              <ns0:t>Normalize cloud/SaaS/AI costs into comparable billed/effective cost dimensions.</ns0:t>
            </ns0:r>
          </ns0:p>
        </ns0:tc>
      </ns0:tr>
      <ns0:tr>
        <ns0:trPr>
          <ns0:cantSplit/>
        </ns0:trPr>
        <ns0:tc>
          <ns0:tcPr>
            <ns0:tcW ns0:type="dxa" ns0:w="3360"/>
            <ns0:vAlign ns0:val="center"/>
          </ns0:tcPr>
          <ns0:p>
            <ns0:r>
              <ns0:t>Kubernetes cost allocation</ns0:t>
            </ns0:r>
          </ns0:p>
        </ns0:tc>
        <ns0:tc>
          <ns0:tcPr>
            <ns0:tcW ns0:type="dxa" ns0:w="3360"/>
            <ns0:vAlign ns0:val="center"/>
          </ns0:tcPr>
          <ns0:p>
            <ns0:r>
              <ns0:t>OpenCost</ns0:t>
            </ns0:r>
          </ns0:p>
        </ns0:tc>
        <ns0:tc>
          <ns0:tcPr>
            <ns0:tcW ns0:type="dxa" ns0:w="3360"/>
            <ns0:vAlign ns0:val="center"/>
          </ns0:tcPr>
          <ns0:p>
            <ns0:r>
              <ns0:t>Runtime CPU/RAM/GPU/PV allocation and label-based cost attribution.</ns0:t>
            </ns0:r>
          </ns0:p>
        </ns0:tc>
      </ns0:tr>
      <ns0:tr>
        <ns0:trPr>
          <ns0:cantSplit/>
        </ns0:trPr>
        <ns0:tc>
          <ns0:tcPr>
            <ns0:tcW ns0:type="dxa" ns0:w="3360"/>
            <ns0:vAlign ns0:val="center"/>
          </ns0:tcPr>
          <ns0:p>
            <ns0:r>
              <ns0:t>IaC cost estimation</ns0:t>
            </ns0:r>
          </ns0:p>
        </ns0:tc>
        <ns0:tc>
          <ns0:tcPr>
            <ns0:tcW ns0:type="dxa" ns0:w="3360"/>
            <ns0:vAlign ns0:val="center"/>
          </ns0:tcPr>
          <ns0:p>
            <ns0:r>
              <ns0:t>Infracost</ns0:t>
            </ns0:r>
          </ns0:p>
        </ns0:tc>
        <ns0:tc>
          <ns0:tcPr>
            <ns0:tcW ns0:type="dxa" ns0:w="3360"/>
            <ns0:vAlign ns0:val="center"/>
          </ns0:tcPr>
          <ns0:p>
            <ns0:r>
              <ns0:t>Shift-left cost estimates and PR/release cost deltas.</ns0:t>
            </ns0:r>
          </ns0:p>
        </ns0:tc>
      </ns0:tr>
      <ns0:tr>
        <ns0:trPr>
          <ns0:cantSplit/>
        </ns0:trPr>
        <ns0:tc>
          <ns0:tcPr>
            <ns0:tcW ns0:type="dxa" ns0:w="3360"/>
            <ns0:vAlign ns0:val="center"/>
          </ns0:tcPr>
          <ns0:p>
            <ns0:r>
              <ns0:t>Cloud cost governance/remediation</ns0:t>
            </ns0:r>
          </ns0:p>
        </ns0:tc>
        <ns0:tc>
          <ns0:tcPr>
            <ns0:tcW ns0:type="dxa" ns0:w="3360"/>
            <ns0:vAlign ns0:val="center"/>
          </ns0:tcPr>
          <ns0:p>
            <ns0:r>
              <ns0:t>Cloud Custodian (optional)</ns0:t>
            </ns0:r>
          </ns0:p>
        </ns0:tc>
        <ns0:tc>
          <ns0:tcPr>
            <ns0:tcW ns0:type="dxa" ns0:w="3360"/>
            <ns0:vAlign ns0:val="center"/>
          </ns0:tcPr>
          <ns0:p>
            <ns0:r>
              <ns0:t>Policy-driven tagging, cleanup and cloud resource governance; only when needed.</ns0:t>
            </ns0:r>
          </ns0:p>
        </ns0:tc>
      </ns0:tr>
      <ns0:tr>
        <ns0:trPr>
          <ns0:cantSplit/>
        </ns0:trPr>
        <ns0:tc>
          <ns0:tcPr>
            <ns0:tcW ns0:type="dxa" ns0:w="3360"/>
            <ns0:vAlign ns0:val="center"/>
          </ns0:tcPr>
          <ns0:p>
            <ns0:r>
              <ns0:t>FinOps analytics store</ns0:t>
            </ns0:r>
          </ns0:p>
        </ns0:tc>
        <ns0:tc>
          <ns0:tcPr>
            <ns0:tcW ns0:type="dxa" ns0:w="3360"/>
            <ns0:vAlign ns0:val="center"/>
          </ns0:tcPr>
          <ns0:p>
            <ns0:r>
              <ns0:t>PostgreSQL → ClickHouse/warehouse at scale</ns0:t>
            </ns0:r>
          </ns0:p>
        </ns0:tc>
        <ns0:tc>
          <ns0:tcPr>
            <ns0:tcW ns0:type="dxa" ns0:w="3360"/>
            <ns0:vAlign ns0:val="center"/>
          </ns0:tcPr>
          <ns0:p>
            <ns0:r>
              <ns0:t>Keep raw exports in object storage; use analytical DB when volume/query patterns require it.</ns0:t>
            </ns0:r>
          </ns0:p>
        </ns0:tc>
      </ns0:tr>
      <ns0:tr>
        <ns0:trPr>
          <ns0:cantSplit/>
        </ns0:trPr>
        <ns0:tc>
          <ns0:tcPr>
            <ns0:tcW ns0:type="dxa" ns0:w="3360"/>
            <ns0:vAlign ns0:val="center"/>
          </ns0:tcPr>
          <ns0:p>
            <ns0:r>
              <ns0:t>Cost dashboards</ns0:t>
            </ns0:r>
          </ns0:p>
        </ns0:tc>
        <ns0:tc>
          <ns0:tcPr>
            <ns0:tcW ns0:type="dxa" ns0:w="3360"/>
            <ns0:vAlign ns0:val="center"/>
          </ns0:tcPr>
          <ns0:p>
            <ns0:r>
              <ns0:t>Grafana</ns0:t>
            </ns0:r>
          </ns0:p>
        </ns0:tc>
        <ns0:tc>
          <ns0:tcPr>
            <ns0:tcW ns0:type="dxa" ns0:w="3360"/>
            <ns0:vAlign ns0:val="center"/>
          </ns0:tcPr>
          <ns0:p>
            <ns0:r>
              <ns0:t>Unit economics, budget, forecast, attribution and anomaly visualization.</ns0:t>
            </ns0:r>
          </ns0:p>
        </ns0:tc>
      </ns0:tr>
      <ns0:tr>
        <ns0:trPr>
          <ns0:cantSplit/>
        </ns0:trPr>
        <ns0:tc>
          <ns0:tcPr>
            <ns0:tcW ns0:type="dxa" ns0:w="3360"/>
            <ns0:vAlign ns0:val="center"/>
          </ns0:tcPr>
          <ns0:p>
            <ns0:r>
              <ns0:t>Alert routing</ns0:t>
            </ns0:r>
          </ns0:p>
        </ns0:tc>
        <ns0:tc>
          <ns0:tcPr>
            <ns0:tcW ns0:type="dxa" ns0:w="3360"/>
            <ns0:vAlign ns0:val="center"/>
          </ns0:tcPr>
          <ns0:p>
            <ns0:r>
              <ns0:t>Alertmanager + SDF Alert Router</ns0:t>
            </ns0:r>
          </ns0:p>
        </ns0:tc>
        <ns0:tc>
          <ns0:tcPr>
            <ns0:tcW ns0:type="dxa" ns0:w="3360"/>
            <ns0:vAlign ns0:val="center"/>
          </ns0:tcPr>
          <ns0:p>
            <ns0:r>
              <ns0:t>Dedup/group/severity/audience routing; incident creation remains SDF domain logic.</ns0:t>
            </ns0:r>
          </ns0:p>
        </ns0:tc>
      </ns0:tr>
      <ns0:tr>
        <ns0:trPr>
          <ns0:cantSplit/>
        </ns0:trPr>
        <ns0:tc>
          <ns0:tcPr>
            <ns0:tcW ns0:type="dxa" ns0:w="3360"/>
            <ns0:vAlign ns0:val="center"/>
          </ns0:tcPr>
          <ns0:p>
            <ns0:r>
              <ns0:t>Intent / Decision Graph</ns0:t>
            </ns0:r>
          </ns0:p>
        </ns0:tc>
        <ns0:tc>
          <ns0:tcPr>
            <ns0:tcW ns0:type="dxa" ns0:w="3360"/>
            <ns0:vAlign ns0:val="center"/>
          </ns0:tcPr>
          <ns0:p>
            <ns0:r>
              <ns0:t>PostgreSQL edge model first</ns0:t>
            </ns0:r>
          </ns0:p>
        </ns0:tc>
        <ns0:tc>
          <ns0:tcPr>
            <ns0:tcW ns0:type="dxa" ns0:w="3360"/>
            <ns0:vAlign ns0:val="center"/>
          </ns0:tcPr>
          <ns0:p>
            <ns0:r>
              <ns0:t>Nodes/edges + evidence refs in core DB; only add a dedicated graph engine when traversal scale/analytics justify it.</ns0:t>
            </ns0:r>
          </ns0:p>
        </ns0:tc>
      </ns0:tr>
      <ns0:tr>
        <ns0:tc>
          <ns0:tcPr>
            <ns0:tcW ns0:type="dxa" ns0:w="3360"/>
          </ns0:tcPr>
          <ns0:p>
            <ns0:r>
              <ns0:t>Agent-system interoperability</ns0:t>
            </ns0:r>
          </ns0:p>
        </ns0:tc>
        <ns0:tc>
          <ns0:tcPr>
            <ns0:tcW ns0:type="dxa" ns0:w="3360"/>
          </ns0:tcPr>
          <ns0:p>
            <ns0:r>
              <ns0:t>A2A historical research only; no active gateway roadmap</ns0:t>
            </ns0:r>
          </ns0:p>
        </ns0:tc>
        <ns0:tc>
          <ns0:tcPr>
            <ns0:tcW ns0:type="dxa" ns0:w="3360"/>
          </ns0:tcPr>
          <ns0:p>
            <ns0:r>
              <ns0:t>Reopen only through a concrete independent-agent-system requirement and a new ADR.</ns0:t>
            </ns0:r>
          </ns0:p>
        </ns0:tc>
      </ns0:tr>
      <ns0:tr>
        <ns0:tc>
          <ns0:tcPr>
            <ns0:tcW ns0:type="dxa" ns0:w="3360"/>
          </ns0:tcPr>
          <ns0:p>
            <ns0:r>
              <ns0:t>Protocol telemetry</ns0:t>
            </ns0:r>
          </ns0:p>
        </ns0:tc>
        <ns0:tc>
          <ns0:tcPr>
            <ns0:tcW ns0:type="dxa" ns0:w="3360"/>
          </ns0:tcPr>
          <ns0:p>
            <ns0:r>
              <ns0:t>OpenTelemetry + SDF runtime metrics</ns0:t>
            </ns0:r>
          </ns0:p>
        </ns0:tc>
        <ns0:tc>
          <ns0:tcPr>
            <ns0:tcW ns0:type="dxa" ns0:w="3360"/>
          </ns0:tcPr>
          <ns0:p>
            <ns0:r>
              <ns0:t>Measure session start/output/cancel/termination/reconnect/failure per runtime provider.</ns0:t>
            </ns0:r>
          </ns0:p>
        </ns0:tc>
      </ns0:tr>
    </ns0:tbl>
    <ns0:p>
      <ns0:pPr>
        <ns0:spacing ns0:after="40"/>
      </ns0:pPr>
    </ns0:p>
    <ns0:p>
      <ns0:pPr>
        <ns0:pStyle ns0:val="Heading1"/>
        <ns0:keepNext/>
      </ns0:pPr>
      <ns0:r>
        <ns0:t>18. MVP and Production roadmap</ns0:t>
      </ns0:r>
    </ns0:p>
    <ns0:p>
      <ns0:pPr>
        <ns0:pStyle ns0:val="Heading2"/>
        <ns0:keepNext/>
      </ns0:pPr>
      <ns0:r>
        <ns0:t>18.1 Minimum Viable Product of SDF Core v0</ns0:t>
      </ns0:r>
    </ns0:p>
    <ns0:p>
      <ns0:pPr>
        <ns0:spacing ns0:after="60"/>
        <ns0:ind ns0:left="0" ns0:firstLine="0"/>
      </ns0:pPr>
      <ns0:r>
        <ns0:t>1. Task Manager and State Manager on PostgreSQL.</ns0:t>
      </ns0:r>
    </ns0:p>
    <ns0:p>
      <ns0:pPr>
        <ns0:spacing ns0:after="60"/>
        <ns0:ind ns0:left="0" ns0:firstLine="0"/>
      </ns0:pPr>
      <ns0:r>
        <ns0:t>2.  Workflow graph/controller.</ns0:t>
      </ns0:r>
    </ns0:p>
    <ns0:p>
      <ns0:pPr>
        <ns0:spacing ns0:after="60"/>
        <ns0:ind ns0:left="0" ns0:firstLine="0"/>
      </ns0:pPr>
      <ns0:r>
        <ns0:t>3. Internal Agent Runtime: the first implementation for a coding agent; HerdrRuntime is the expected provider after sandbox and Herdr contract verification. ACP/A2A is not part of the Core v0 execution path.</ns0:t>
      </ns0:r>
    </ns0:p>
    <ns0:p>
      <ns0:pPr>
        <ns0:spacing ns0:after="60"/>
        <ns0:ind ns0:left="0" ns0:firstLine="0"/>
      </ns0:pPr>
      <ns0:r>
        <ns0:t>4. Basic Workspace/Sandbox + Worker Manager; execution events flow directly into the SDF Event Stream.</ns0:t>
      </ns0:r>
    </ns0:p>
    <ns0:p>
      <ns0:pPr>
        <ns0:spacing ns0:after="60"/>
        <ns0:ind ns0:left="0" ns0:firstLine="0"/>
      </ns0:pPr>
      <ns0:r>
        <ns0:t>5.  Policy/Guardrail + Tool Proxy.</ns0:t>
      </ns0:r>
    </ns0:p>
    <ns0:p>
      <ns0:pPr>
        <ns0:spacing ns0:after="60"/>
        <ns0:ind ns0:left="0" ns0:firstLine="0"/>
      </ns0:pPr>
      <ns0:r>
        <ns0:t>6.  Evaluator deterministic (tests/build/lint/acceptance).</ns0:t>
      </ns0:r>
    </ns0:p>
    <ns0:p>
      <ns0:pPr>
        <ns0:spacing ns0:after="60"/>
        <ns0:ind ns0:left="0" ns0:firstLine="0"/>
      </ns0:pPr>
      <ns0:r>
        <ns0:t>7.  Observability/tracing.</ns0:t>
      </ns0:r>
    </ns0:p>
    <ns0:p>
      <ns0:pPr>
        <ns0:spacing ns0:after="60"/>
        <ns0:ind ns0:left="0" ns0:firstLine="0"/>
      </ns0:pPr>
      <ns0:r>
        <ns0:t>8.  Memory provider + Context Builder.</ns0:t>
      </ns0:r>
    </ns0:p>
    <ns0:p>
      <ns0:pPr>
        <ns0:spacing ns0:after="60"/>
        <ns0:ind ns0:left="0" ns0:firstLine="0"/>
      </ns0:pPr>
      <ns0:r>
        <ns0:t>9.  Experience Store.</ns0:t>
      </ns0:r>
    </ns0:p>
    <ns0:p>
      <ns0:pPr>
        <ns0:spacing ns0:after="60"/>
        <ns0:ind ns0:left="0" ns0:firstLine="0"/>
      </ns0:pPr>
      <ns0:r>
        <ns0:t>10.  Human approval cho destructive/high-risk actions.</ns0:t>
      </ns0:r>
    </ns0:p>
    <ns0:p>
      <ns0:pPr/>
      <ns0:r>
        <ns0:t>11.  Product Policy Pack + policy tests + decision logging baseline.</ns0:t>
      </ns0:r>
    </ns0:p>
    <ns0:p>
      <ns0:pPr/>
      <ns0:r>
        <ns0:t>12.  Release Manager + immutable artifact promotion + basic Environment Manager.</ns0:t>
      </ns0:r>
    </ns0:p>
    <ns0:p>
      <ns0:pPr/>
      <ns0:r>
        <ns0:t>13.  Project Passport generation + catalog registration gate.</ns0:t>
      </ns0:r>
    </ns0:p>
    <ns0:p>
      <ns0:pPr/>
      <ns0:r>
        <ns0:t>14.  BusinessContext + Offering + basic Cost/Value/Economics model before architecture planning.</ns0:t>
      </ns0:r>
    </ns0:p>
    <ns0:p>
      <ns0:pPr/>
      <ns0:r>
        <ns0:t>15.  FinOps baseline: cost attribution + per-task/model spend + basic budget/alerting.</ns0:t>
      </ns0:r>
    </ns0:p>
    <ns0:p>
      <ns0:pPr/>
      <ns0:r>
        <ns0:t>16. Economic constraints gate the architecture/release and Project Passport economics/FinOps artifacts.</ns0:t>
      </ns0:r>
    </ns0:p>
    <ns0:p>
      <ns0:pPr>
        <ns0:pStyle ns0:val="Heading2"/>
        <ns0:keepNext/>
      </ns0:pPr>
      <ns0:r>
        <ns0:t>18.2 Add only when needed</ns0:t>
      </ns0:r>
    </ns0:p>
    <ns0:tbl>
      <ns0:tblPr>
        <ns0:tblStyle ns0:val="TableGrid"/>
        <ns0:tblW ns0:type="auto" ns0:w="0"/>
        <ns0:jc ns0:val="center"/>
        <ns0:tblLayout ns0:type="autofit"/>
        <ns0:tblLook ns0:firstColumn="1" ns0:firstRow="1" ns0:lastColumn="0" ns0:lastRow="0" ns0:noHBand="0" ns0:noVBand="1" ns0:val="04A0"/>
      </ns0:tblPr>
      <ns0:tblGrid>
        <ns0:gridCol ns0:w="5040"/>
        <ns0:gridCol ns0:w="5040"/>
      </ns0:tblGrid>
      <ns0:tr>
        <ns0:trPr>
          <ns0:tblHeader ns0:val="true"/>
          <ns0:cantSplit/>
          <ns0:cantSplit/>
        </ns0:trPr>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Actual demand emerges</ns0:t>
            </ns0:r>
          </ns0:p>
        </ns0:tc>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Add</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Workflows lasting hours or days require durable resume capabilities.</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Temporal</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Distributed worker fleet/event-driven scale</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NATS/queue or Temporal task queues</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Strong multi-tenant/untrusted code</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Firecracker/E2B microVM isolation</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Sufficient evaluation history to enable automatic optimization</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DSPy/GEPA + Evolver</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Human needs deep coding cockpit</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Orca</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One intended execution/session provider</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HerdrRuntime integration after repository/license/API verification</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Enterprise issue/governance integrations</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Jira/Linear adapters, audit/compliance extensions</ns0:t>
            </ns0:r>
          </ns0:p>
        </ns0:tc>
      </ns0:tr>
      <ns0:tr>
        <ns0:tc>
          <ns0:tcPr>
            <ns0:tcW ns0:type="dxa" ns0:w="5040"/>
          </ns0:tcPr>
          <ns0:p>
            <ns0:r>
              <ns0:t>Future independent-agent-system requirement</ns0:t>
            </ns0:r>
          </ns0:p>
        </ns0:tc>
        <ns0:tc>
          <ns0:tcPr>
            <ns0:tcW ns0:type="dxa" ns0:w="5040"/>
          </ns0:tcPr>
          <ns0:p>
            <ns0:r>
              <ns0:t>Separate architecture decision; excluded from active roadmap</ns0:t>
            </ns0:r>
          </ns0:p>
        </ns0:tc>
      </ns0:tr>
      <ns0:tr>
        <ns0:tc>
          <ns0:tcPr>
            <ns0:tcW ns0:type="dxa" ns0:w="5040"/>
          </ns0:tcPr>
          <ns0:p>
            <ns0:r>
              <ns0:t>Additional runtime provider need</ns0:t>
            </ns0:r>
          </ns0:p>
        </ns0:tc>
        <ns0:tc>
          <ns0:tcPr>
            <ns0:tcW ns0:type="dxa" ns0:w="5040"/>
          </ns0:tcPr>
          <ns0:p>
            <ns0:r>
              <ns0:t>Internal Agent Runtime provider routing based on measured evidence</ns0:t>
            </ns0:r>
          </ns0:p>
        </ns0:tc>
      </ns0:tr>
    </ns0:tbl>
    <ns0:p>
      <ns0:pPr>
        <ns0:spacing ns0:after="40"/>
      </ns0:pPr>
    </ns0:p>
    <ns0:p>
      <ns0:pPr/>
      <ns0:r>
        <ns0:t>Core v0 uses Internal Agent Runtime + one provider implementation, with Tool Proxy/Policy and enforced sandbox as execution boundaries. HerdrRuntime is intended pending verification; ACP/A2A remain historical research and are excluded from the active roadmap.</ns0:t>
      </ns0:r>
    </ns0:p>
    <ns0:p>
      <ns0:pPr/>
      <ns0:r>
        <ns0:t>Historical A2A activation criteria: a future independent-agent-system or external-SDF requirement would need a separate architecture decision; no A2A gateway is planned.</ns0:t>
      </ns0:r>
    </ns0:p>
    <ns0:p>
      <ns0:pPr/>
      <ns0:r>
        <ns0:t>Historical ACP activation criteria: a future external-client or coding-agent interoperability requirement would need a separate architecture decision; no ACP adapter is planned.</ns0:t>
      </ns0:r>
    </ns0:p>
    <ns0:p>
      <ns0:pPr>
        <ns0:pStyle ns0:val="Heading1"/>
      </ns0:pPr>
      <ns0:r>
        <ns0:t>19. Resource &amp; Deployment Sizing</ns0:t>
      </ns0:r>
    </ns0:p>
    <ns0:p>
      <ns0:pPr/>
      <ns0:r>
        <ns0:t>SDF resource requirements should be calculated based on active agent concurrency and self-hosting level, not just the number of users. The SDF control core is relatively lightweight; sandbox/build workloads, observability stacks, and local inference are the major cost/resource drivers.</ns0:t>
      </ns0:r>
    </ns0:p>
    <ns0:p>
      <ns0:pPr>
        <ns0:pStyle ns0:val="Heading2"/>
      </ns0:pPr>
      <ns0:r>
        <ns0:t>19.1 Capacity Planning Principles</ns0:t>
      </ns0:r>
    </ns0:p>
    <ns0:p>
      <ns0:pPr>
        <ns0:pStyle ns0:val="ListBullet"/>
      </ns0:pPr>
      <ns0:r>
        <ns0:t>API-first: model inference is hosted externally, eliminating the need for GPUs; prioritize managed LLMs, CI, and observability while proving the architecture.</ns0:t>
      </ns0:r>
    </ns0:p>
    <ns0:p>
      <ns0:pPr>
        <ns0:pStyle ns0:val="ListBullet"/>
      </ns0:pPr>
      <ns0:r>
        <ns0:t>Execution-first scaling: scale the worker/sandbox pool based on active concurrency; do not vertically scale the Control Plane infinitely.</ns0:t>
      </ns0:r>
    </ns0:p>
    <ns0:p>
      <ns0:pPr>
        <ns0:pStyle ns0:val="ListBullet"/>
      </ns0:pPr>
      <ns0:r>
        <ns0:t>GPU belongs to the Inference Plane and is not a default requirement of SDF.</ns0:t>
      </ns0:r>
    </ns0:p>
    <ns0:p>
      <ns0:pPr>
        <ns0:pStyle ns0:val="ListBullet"/>
      </ns0:pPr>
      <ns0:r>
        <ns0:t>E2B/Firecracker self-host requires Linux/KVM; macOS is suitable for development and control but should use a remote Linux worker for microVM execution.</ns0:t>
      </ns0:r>
    </ns0:p>
    <ns0:p>
      <ns0:pPr>
        <ns0:pStyle ns0:val="Heading2"/>
      </ns0:pPr>
      <ns0:r>
        <ns0:t>19.2 Deployment profiles</ns0:t>
      </ns0:r>
    </ns0:p>
    <ns0:tbl>
      <ns0:tblPr>
        <ns0:tblStyle ns0:val="TableGrid"/>
        <ns0:tblW ns0:type="auto" ns0:w="0"/>
        <ns0:tblLook ns0:firstColumn="1" ns0:firstRow="1" ns0:lastColumn="0" ns0:lastRow="0" ns0:noHBand="0" ns0:noVBand="1" ns0:val="04A0"/>
      </ns0:tblPr>
      <ns0:tblGrid>
        <ns0:gridCol ns0:w="2016"/>
        <ns0:gridCol ns0:w="2016"/>
        <ns0:gridCol ns0:w="2016"/>
        <ns0:gridCol ns0:w="2016"/>
        <ns0:gridCol ns0:w="2016"/>
      </ns0:tblGrid>
      <ns0:tr>
        <ns0:trPr>
          <ns0:cantSplit/>
        </ns0:trPr>
        <ns0:tc>
          <ns0:tcPr>
            <ns0:tcW ns0:type="dxa" ns0:w="2016"/>
          </ns0:tcPr>
          <ns0:p>
            <ns0:r>
              <ns0:rPr>
                <ns0:b/>
              </ns0:rPr>
              <ns0:t>Profile</ns0:t>
            </ns0:r>
          </ns0:p>
        </ns0:tc>
        <ns0:tc>
          <ns0:tcPr>
            <ns0:tcW ns0:type="dxa" ns0:w="2016"/>
          </ns0:tcPr>
          <ns0:p>
            <ns0:r>
              <ns0:rPr>
                <ns0:b/>
              </ns0:rPr>
              <ns0:t>CPU</ns0:t>
            </ns0:r>
          </ns0:p>
        </ns0:tc>
        <ns0:tc>
          <ns0:tcPr>
            <ns0:tcW ns0:type="dxa" ns0:w="2016"/>
          </ns0:tcPr>
          <ns0:p>
            <ns0:r>
              <ns0:rPr>
                <ns0:b/>
              </ns0:rPr>
              <ns0:t>RAM</ns0:t>
            </ns0:r>
          </ns0:p>
        </ns0:tc>
        <ns0:tc>
          <ns0:tcPr>
            <ns0:tcW ns0:type="dxa" ns0:w="2016"/>
          </ns0:tcPr>
          <ns0:p>
            <ns0:r>
              <ns0:rPr>
                <ns0:b/>
              </ns0:rPr>
              <ns0:t>Storage</ns0:t>
            </ns0:r>
          </ns0:p>
        </ns0:tc>
        <ns0:tc>
          <ns0:tcPr>
            <ns0:tcW ns0:type="dxa" ns0:w="2016"/>
          </ns0:tcPr>
          <ns0:p>
            <ns0:r>
              <ns0:rPr>
                <ns0:b/>
              </ns0:rPr>
              <ns0:t>Note</ns0:t>
            </ns0:r>
          </ns0:p>
        </ns0:tc>
      </ns0:tr>
      <ns0:tr>
        <ns0:trPr>
          <ns0:cantSplit/>
        </ns0:trPr>
        <ns0:tc>
          <ns0:tcPr>
            <ns0:tcW ns0:type="dxa" ns0:w="2016"/>
          </ns0:tcPr>
          <ns0:p>
            <ns0:r>
              <ns0:t>Dev / API-first</ns0:t>
            </ns0:r>
          </ns0:p>
        </ns0:tc>
        <ns0:tc>
          <ns0:tcPr>
            <ns0:tcW ns0:type="dxa" ns0:w="2016"/>
          </ns0:tcPr>
          <ns0:p>
            <ns0:r>
              <ns0:t>8–12 vCPU</ns0:t>
            </ns0:r>
          </ns0:p>
        </ns0:tc>
        <ns0:tc>
          <ns0:tcPr>
            <ns0:tcW ns0:type="dxa" ns0:w="2016"/>
          </ns0:tcPr>
          <ns0:p>
            <ns0:r>
              <ns0:t>16–32 GB</ns0:t>
            </ns0:r>
          </ns0:p>
        </ns0:tc>
        <ns0:tc>
          <ns0:tcPr>
            <ns0:tcW ns0:type="dxa" ns0:w="2016"/>
          </ns0:tcPr>
          <ns0:p>
            <ns0:r>
              <ns0:t>250–500 GB SSD</ns0:t>
            </ns0:r>
          </ns0:p>
        </ns0:tc>
        <ns0:tc>
          <ns0:tcPr>
            <ns0:tcW ns0:type="dxa" ns0:w="2016"/>
          </ns0:tcPr>
          <ns0:p>
            <ns0:r>
              <ns0:t>LLM API, E2B Cloud, Langfuse Cloud, CI hosted; no GPU.</ns0:t>
            </ns0:r>
          </ns0:p>
        </ns0:tc>
      </ns0:tr>
      <ns0:tr>
        <ns0:trPr>
          <ns0:cantSplit/>
        </ns0:trPr>
        <ns0:tc>
          <ns0:tcPr>
            <ns0:tcW ns0:type="dxa" ns0:w="2016"/>
          </ns0:tcPr>
          <ns0:p>
            <ns0:r>
              <ns0:t>Single-node core</ns0:t>
            </ns0:r>
          </ns0:p>
        </ns0:tc>
        <ns0:tc>
          <ns0:tcPr>
            <ns0:tcW ns0:type="dxa" ns0:w="2016"/>
          </ns0:tcPr>
          <ns0:p>
            <ns0:r>
              <ns0:t>12–16 cores</ns0:t>
            </ns0:r>
          </ns0:p>
        </ns0:tc>
        <ns0:tc>
          <ns0:tcPr>
            <ns0:tcW ns0:type="dxa" ns0:w="2016"/>
          </ns0:tcPr>
          <ns0:p>
            <ns0:r>
              <ns0:t>32 GB</ns0:t>
            </ns0:r>
          </ns0:p>
        </ns0:tc>
        <ns0:tc>
          <ns0:tcPr>
            <ns0:tcW ns0:type="dxa" ns0:w="2016"/>
          </ns0:tcPr>
          <ns0:p>
            <ns0:r>
              <ns0:t>~500 GB NVMe</ns0:t>
            </ns0:r>
          </ns0:p>
        </ns0:tc>
        <ns0:tc>
          <ns0:tcPr>
            <ns0:tcW ns0:type="dxa" ns0:w="2016"/>
          </ns0:tcPr>
          <ns0:p>
            <ns0:r>
              <ns0:t>SDF + PostgreSQL + memory + policy + light observability; models/sandbox can be external.</ns0:t>
            </ns0:r>
          </ns0:p>
        </ns0:tc>
      </ns0:tr>
      <ns0:tr>
        <ns0:trPr>
          <ns0:cantSplit/>
        </ns0:trPr>
        <ns0:tc>
          <ns0:tcPr>
            <ns0:tcW ns0:type="dxa" ns0:w="2016"/>
          </ns0:tcPr>
          <ns0:p>
            <ns0:r>
              <ns0:t>Full self-host lab</ns0:t>
            </ns0:r>
          </ns0:p>
        </ns0:tc>
        <ns0:tc>
          <ns0:tcPr>
            <ns0:tcW ns0:type="dxa" ns0:w="2016"/>
          </ns0:tcPr>
          <ns0:p>
            <ns0:r>
              <ns0:t>16–24 cores</ns0:t>
            </ns0:r>
          </ns0:p>
        </ns0:tc>
        <ns0:tc>
          <ns0:tcPr>
            <ns0:tcW ns0:type="dxa" ns0:w="2016"/>
          </ns0:tcPr>
          <ns0:p>
            <ns0:r>
              <ns0:t>64 GB</ns0:t>
            </ns0:r>
          </ns0:p>
        </ns0:tc>
        <ns0:tc>
          <ns0:tcPr>
            <ns0:tcW ns0:type="dxa" ns0:w="2016"/>
          </ns0:tcPr>
          <ns0:p>
            <ns0:r>
              <ns0:t>0.5–1 TB NVMe</ns0:t>
            </ns0:r>
          </ns0:p>
        </ns0:tc>
        <ns0:tc>
          <ns0:tcPr>
            <ns0:tcW ns0:type="dxa" ns0:w="2016"/>
          </ns0:tcPr>
          <ns0:p>
            <ns0:r>
              <ns0:t>SDF + sandbox + observability; Linux/KVM if using E2B/Firecracker.</ns0:t>
            </ns0:r>
          </ns0:p>
        </ns0:tc>
      </ns0:tr>
      <ns0:tr>
        <ns0:trPr>
          <ns0:cantSplit/>
        </ns0:trPr>
        <ns0:tc>
          <ns0:tcPr>
            <ns0:tcW ns0:type="dxa" ns0:w="2016"/>
          </ns0:tcPr>
          <ns0:p>
            <ns0:r>
              <ns0:t>Prod Control pool</ns0:t>
            </ns0:r>
          </ns0:p>
        </ns0:tc>
        <ns0:tc>
          <ns0:tcPr>
            <ns0:tcW ns0:type="dxa" ns0:w="2016"/>
          </ns0:tcPr>
          <ns0:p>
            <ns0:r>
              <ns0:t>2+ replicas × 2–4 vCPU</ns0:t>
            </ns0:r>
          </ns0:p>
        </ns0:tc>
        <ns0:tc>
          <ns0:tcPr>
            <ns0:tcW ns0:type="dxa" ns0:w="2016"/>
          </ns0:tcPr>
          <ns0:p>
            <ns0:r>
              <ns0:t>4–8 GB / replica</ns0:t>
            </ns0:r>
          </ns0:p>
        </ns0:tc>
        <ns0:tc>
          <ns0:tcPr>
            <ns0:tcW ns0:type="dxa" ns0:w="2016"/>
          </ns0:tcPr>
          <ns0:p>
            <ns0:r>
              <ns0:t>small/ephemeral</ns0:t>
            </ns0:r>
          </ns0:p>
        </ns0:tc>
        <ns0:tc>
          <ns0:tcPr>
            <ns0:tcW ns0:type="dxa" ns0:w="2016"/>
          </ns0:tcPr>
          <ns0:p>
            <ns0:r>
              <ns0:t>API, Planner, Router, Policy, Release/Env managers; stateless where possible.</ns0:t>
            </ns0:r>
          </ns0:p>
        </ns0:tc>
      </ns0:tr>
      <ns0:tr>
        <ns0:trPr>
          <ns0:cantSplit/>
        </ns0:trPr>
        <ns0:tc>
          <ns0:tcPr>
            <ns0:tcW ns0:type="dxa" ns0:w="2016"/>
          </ns0:tcPr>
          <ns0:p>
            <ns0:r>
              <ns0:t>Prod Data/Intelligence</ns0:t>
            </ns0:r>
          </ns0:p>
        </ns0:tc>
        <ns0:tc>
          <ns0:tcPr>
            <ns0:tcW ns0:type="dxa" ns0:w="2016"/>
          </ns0:tcPr>
          <ns0:p>
            <ns0:r>
              <ns0:t>8–16 vCPU</ns0:t>
            </ns0:r>
          </ns0:p>
        </ns0:tc>
        <ns0:tc>
          <ns0:tcPr>
            <ns0:tcW ns0:type="dxa" ns0:w="2016"/>
          </ns0:tcPr>
          <ns0:p>
            <ns0:r>
              <ns0:t>32–64 GB</ns0:t>
            </ns0:r>
          </ns0:p>
        </ns0:tc>
        <ns0:tc>
          <ns0:tcPr>
            <ns0:tcW ns0:type="dxa" ns0:w="2016"/>
          </ns0:tcPr>
          <ns0:p>
            <ns0:r>
              <ns0:t>0.5–2 TB+</ns0:t>
            </ns0:r>
          </ns0:p>
        </ns0:tc>
        <ns0:tc>
          <ns0:tcPr>
            <ns0:tcW ns0:type="dxa" ns0:w="2016"/>
          </ns0:tcPr>
          <ns0:p>
            <ns0:r>
              <ns0:t>Postgres, memory/index, analytics/metrics; prefer managed/object storage as scale grows.</ns0:t>
            </ns0:r>
          </ns0:p>
        </ns0:tc>
      </ns0:tr>
      <ns0:tr>
        <ns0:trPr>
          <ns0:cantSplit/>
        </ns0:trPr>
        <ns0:tc>
          <ns0:tcPr>
            <ns0:tcW ns0:type="dxa" ns0:w="2016"/>
          </ns0:tcPr>
          <ns0:p>
            <ns0:r>
              <ns0:t>Prod Execution worker</ns0:t>
            </ns0:r>
          </ns0:p>
        </ns0:tc>
        <ns0:tc>
          <ns0:tcPr>
            <ns0:tcW ns0:type="dxa" ns0:w="2016"/>
          </ns0:tcPr>
          <ns0:p>
            <ns0:r>
              <ns0:t>16–32 CPU / node</ns0:t>
            </ns0:r>
          </ns0:p>
        </ns0:tc>
        <ns0:tc>
          <ns0:tcPr>
            <ns0:tcW ns0:type="dxa" ns0:w="2016"/>
          </ns0:tcPr>
          <ns0:p>
            <ns0:r>
              <ns0:t>64–128 GB / node</ns0:t>
            </ns0:r>
          </ns0:p>
        </ns0:tc>
        <ns0:tc>
          <ns0:tcPr>
            <ns0:tcW ns0:type="dxa" ns0:w="2016"/>
          </ns0:tcPr>
          <ns0:p>
            <ns0:r>
              <ns0:t>0.5–1 TB NVMe</ns0:t>
            </ns0:r>
          </ns0:p>
        </ns0:tc>
        <ns0:tc>
          <ns0:tcPr>
            <ns0:tcW ns0:type="dxa" ns0:w="2016"/>
          </ns0:tcPr>
          <ns0:p>
            <ns0:r>
              <ns0:t>Scale horizontally; sandbox density determined by workload and isolation.</ns0:t>
            </ns0:r>
          </ns0:p>
        </ns0:tc>
      </ns0:tr>
    </ns0:tbl>
    <ns0:p>
      <ns0:pPr>
        <ns0:pStyle ns0:val="Heading2"/>
      </ns0:pPr>
      <ns0:r>
        <ns0:t>19.3 Concurrency model</ns0:t>
      </ns0:r>
    </ns0:p>
    <ns0:p>
      <ns0:pPr>
        <ns0:pStyle ns0:val="CodeBlock"/>
      </ns0:pPr>
      <ns0:r>
        <ns0:t>RAM_total ≈ base_infra + N_active × (sandbox_RAM + agent_runtime_RAM + build_test_RAM) + safety_headroomCPU_total ≈ base_CPU + active_compute_heavy_tasksAgent waiting for model API typically requires little CPU; newly created build/test/container/terraform tasks generate significant CPU/disk/network pressure.</ns0:t>
        <ns0:br/>
        <ns0:t xml:space="preserve"/>
        <ns0:br/>
        <ns0:t xml:space="preserve"/>
        <ns0:br/>
        <ns0:br/>
        <ns0:t/>
        <ns0:br/>
        <ns0:br/>
        <ns0:t/>
        <ns0:br/>
        <ns0:t/>
      </ns0:r>
    </ns0:p>
    <ns0:p>
      <ns0:pPr/>
      <ns0:r>
        <ns0:t>Initial planning estimates for a standard coding sandbox: approximately 1–2 vCPU and 2–4 GB RAM; heavy workloads such as Java/Node builds, Docker builds, integration tests, or IaC validation may require 2–4 vCPU and 4–8 GB RAM. This is a capacity estimate to be benchmarked against actual workloads, not a runtime guarantee.</ns0:t>
      </ns0:r>
    </ns0:p>
    <ns0:p>
      <ns0:pPr>
        <ns0:pStyle ns0:val="Heading2"/>
      </ns0:pPr>
      <ns0:r>
        <ns0:t>19.4 Storage &amp; network</ns0:t>
      </ns0:r>
    </ns0:p>
    <ns0:p>
      <ns0:pPr/>
      <ns0:r>
        <ns0:t>Storage typically grows rapidly due to worktrees, container layers, snapshots, traces/logs, CI artifacts, OpenViking/project memory, SBOM/provenance, and raw FinOps data. Store metadata/state in PostgreSQL, artifacts/raw telemetry in object storage, and large analytics in ClickHouse/warehouse. Use package/container/git/CI caches because concurrent git clone, npm install, and image pull can bottleneck before the CPU.</ns0:t>
      </ns0:r>
    </ns0:p>
    <ns0:p>
      <ns0:pPr>
        <ns0:pStyle ns0:val="Heading2"/>
      </ns0:pPr>
      <ns0:r>
        <ns0:t>19.5 Local inference</ns0:t>
      </ns0:r>
    </ns0:p>
    <ns0:p>
      <ns0:pPr>
        <ns0:pStyle ns0:val="CodeBlock"/>
      </ns0:pPr>
      <ns0:r>
        <ns0:t>SDF / Workers ─────→ Inference Plane ├─ model server(s) └─ GPU poolDo not colocate large local models with databases/sandbox workers if possible.</ns0:t>
        <ns0:br/>
        <ns0:t xml:space="preserve"/>
        <ns0:br/>
        <ns0:t xml:space="preserve"/>
        <ns0:br/>
        <ns0:br/>
        <ns0:t/>
      </ns0:r>
    </ns0:p>
    <ns0:p>
      <ns0:pPr/>
      <ns0:r>
        <ns0:t>If using OpenAI/Anthropic/Gemini or a provider API, GPU = 0 is a reasonable configuration. If self-hosting coding/VLM models, VRAM/throughput becomes a distinct capacity domain and must be sized according to model, quantization, context length, and concurrent inference.</ns0:t>
      </ns0:r>
    </ns0:p>
    <ns0:p>
      <ns0:pPr>
        <ns0:pStyle ns0:val="Heading2"/>
      </ns0:pPr>
      <ns0:r>
        <ns0:t>19.6 Recommended startup configuration</ns0:t>
      </ns0:r>
    </ns0:p>
    <ns0:p>
      <ns0:pPr>
        <ns0:pStyle ns0:val="CodeBlock"/>
      </ns0:pPr>
      <ns0:r>
        <ns0:t>Phase 1 — prove SDF8–12 CPU / 16–32 GB / 250–500 GB SSD LLM API + managed sandbox/observability/CIPhase 2 — own executionRemote Linux worker: ~16 CPU / 64 GB / 1 TB NVMe / KVM5–15 concurrent coding agents depending on workload benchmarkPhase 3 — productionControl pool + Data pool + N×Execution workers + Object StorageScale by active concurrency and measured SLO, not by guess.</ns0:t>
        <ns0:br/>
        <ns0:t/>
        <ns0:br/>
        <ns0:t/>
        <ns0:br/>
        <ns0:br/>
        <ns0:t/>
        <ns0:br/>
        <ns0:t/>
        <ns0:br/>
        <ns0:t/>
        <ns0:br/>
        <ns0:br/>
        <ns0:t/>
        <ns0:br/>
        <ns0:t/>
        <ns0:br/>
        <ns0:t/>
      </ns0:r>
    </ns0:p>
    <ns0:p>
      <ns0:pPr>
        <ns0:pStyle ns0:val="Heading1"/>
        <ns0:keepNext/>
      </ns0:pPr>
      <ns0:r>
        <ns0:t>20. Commercial licensing &amp; generated software</ns0:t>
      </ns0:r>
    </ns0:p>
    <ns0:p>
      <ns0:r>
        <ns0:t>Software generated by SDF does not automatically inherit the license of SDF or the tool simply because that tool was used to generate code. License risk lies in the actual code/dependency entering the output, how OSS components are linked/modified/distributed, and the terms of each dependency.</ns0:t>
      </ns0:r>
    </ns0:p>
    <ns0:p>
      <ns0:pPr>
        <ns0:pStyle ns0:val="CodeBlock"/>
        <ns0:keepLines/>
      </ns0:pPr>
      <ns0:r>
        <ns0:t>BUILD SYSTEM / SDF</ns0:t>
        <ns0:br/>
        <ns0:t xml:space="preserve">  OSS runtimes / memory / agents</ns0:t>
        <ns0:br/>
        <ns0:t xml:space="preserve">          │</ns0:t>
        <ns0:br/>
        <ns0:t xml:space="preserve">          │ generate</ns0:t>
        <ns0:br/>
        <ns0:t xml:space="preserve">          ▼</ns0:t>
        <ns0:br/>
        <ns0:t>──────── OUTPUT BOUNDARY ────────</ns0:t>
        <ns0:br/>
        <ns0:t xml:space="preserve">          ▼</ns0:t>
        <ns0:br/>
        <ns0:t>Generated Software</ns0:t>
        <ns0:br/>
        <ns0:t xml:space="preserve">  source + tests + dependencies + images + IaC</ns0:t>
        <ns0:br/>
        <ns0:t xml:space="preserve">  + SBOM/provenance + Project Passport + Policy Pack</ns0:t>
      </ns0:r>
    </ns0:p>
    <ns0:p>
      <ns0:pPr>
        <ns0:pStyle ns0:val="ListBullet"/>
        <ns0:spacing ns0:after="40"/>
      </ns0:pPr>
      <ns0:r>
        <ns0:t>Build-time dependency ≠ product dependency.</ns0:t>
      </ns0:r>
    </ns0:p>
    <ns0:p>
      <ns0:pPr>
        <ns0:pStyle ns0:val="ListBullet"/>
        <ns0:spacing ns0:after="40"/>
      </ns0:pPr>
      <ns0:r>
        <ns0:t>Prevent SDF dependencies from silently becoming dependencies of the generated product.</ns0:t>
      </ns0:r>
    </ns0:p>
    <ns0:p>
      <ns0:pPr>
        <ns0:pStyle ns0:val="ListBullet"/>
        <ns0:spacing ns0:after="40"/>
      </ns0:pPr>
      <ns0:r>
        <ns0:t>If the agent copies substantial OSS code or a generated app imports/links to copyleft libraries, that constitutes a license issue for the output.</ns0:t>
      </ns0:r>
    </ns0:p>
    <ns0:p>
      <ns0:pPr>
        <ns0:pStyle ns0:val="ListBullet"/>
        <ns0:spacing ns0:after="40"/>
      </ns0:pPr>
      <ns0:r>
        <ns0:t>Add a License &amp; Provenance Gate before the task/product is marked as DONE.</ns0:t>
      </ns0:r>
    </ns0:p>
    <ns0:p>
      <ns0:pPr>
        <ns0:pStyle ns0:val="ListBullet"/>
        <ns0:spacing ns0:after="40"/>
      </ns0:pPr>
      <ns0:r>
        <ns0:t>Prioritize MIT/Apache/BSD for the core commercial/proprietary stack; carefully review LGPL/MPL/AGPL/proprietary terms.</ns0:t>
      </ns0:r>
    </ns0:p>
    <ns0:p>
      <ns0:pPr>
        <ns0:pStyle ns0:val="ListBullet"/>
        <ns0:spacing ns0:after="40"/>
      </ns0:pPr>
      <ns0:r>
        <ns0:t>OSS license status varies by version; requires re-verification at release and legal review for AGPL/deep integration.</ns0:t>
      </ns0:r>
    </ns0:p>
    <ns0:p>
      <ns0:pPr>
        <ns0:pStyle ns0:val="Heading1"/>
        <ns0:keepNext/>
      </ns0:pPr>
      <ns0:r>
        <ns0:t>21. Handoff, Maintainability, and Project Passport</ns0:t>
      </ns0:r>
    </ns0:p>
    <ns0:p>
      <ns0:r>
        <ns0:t>When software is handed over to others with SDF but without initial task/memory/context history, the goal is not to recreate an identical conversational history. The goal is to create equivalent operational understanding.</ns0:t>
      </ns0: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AF2F8"/>
            <ns0:tcMar>
              <ns0:top ns0:w="130" ns0:type="dxa"/>
              <ns0:start ns0:w="160" ns0:type="dxa"/>
              <ns0:bottom ns0:w="130" ns0:type="dxa"/>
              <ns0:end ns0:w="160" ns0:type="dxa"/>
            </ns0:tcMar>
          </ns0:tcPr>
          <ns0:p>
            <ns0:r>
              <ns0:rPr>
                <ns0:b/>
              </ns0:rPr>
              <ns0:t xml:space="preserve">Rule: The knowledge required to maintain the product is not permitted to exist only within the private memory of the SDF that created it.</ns0:t>
            </ns0:r>
            <ns0:r>
              <ns0:t/>
            </ns0:r>
          </ns0:p>
        </ns0:tc>
      </ns0:tr>
    </ns0:tbl>
    <ns0:p>
      <ns0:pPr>
        <ns0:spacing ns0:after="40"/>
      </ns0:pPr>
    </ns0:p>
    <ns0:p>
      <ns0:pPr>
        <ns0:pStyle ns0:val="Heading2"/>
        <ns0:keepNext/>
      </ns0:pPr>
      <ns0:r>
        <ns0:t>21.1 Project Handoff Capsule / Project Passport</ns0:t>
      </ns0:r>
    </ns0:p>
    <ns0:p>
      <ns0:pPr>
        <ns0:pStyle ns0:val="CodeBlock"/>
        <ns0:keepLines/>
      </ns0:pPr>
      <ns0:r>
        <ns0:t>project/</ns0:t>
        <ns0:br/>
        <ns0:t>├── source code</ns0:t>
        <ns0:br/>
        <ns0:t>└── .hoh/</ns0:t>
        <ns0:br/>
        <ns0:t xml:space="preserve">    ├── project.yaml</ns0:t>
        <ns0:br/>
        <ns0:t xml:space="preserve">    ├── architecture.md</ns0:t>
        <ns0:br/>
        <ns0:t xml:space="preserve">    ├── decisions/          # ADRs</ns0:t>
        <ns0:br/>
        <ns0:t xml:space="preserve">    ├── intent-graph.json   # portable decision/intent snapshot</ns0:t>
        <ns0:br/>
        <ns0:t xml:space="preserve">    ├── assumptions.yaml    # business/economic/technical hypotheses</ns0:t>
        <ns0:br/>
        <ns0:t xml:space="preserve">    ├── evidence/            # durable evidence refs/summaries</ns0:t>
        <ns0:br/>
        <ns0:t xml:space="preserve">    ├── runbooks/</ns0:t>
        <ns0:br/>
        <ns0:t xml:space="preserve">    ├── invariants.yaml</ns0:t>
        <ns0:br/>
        <ns0:t xml:space="preserve">    ├── capabilities.yaml</ns0:t>
        <ns0:br/>
        <ns0:t xml:space="preserve">    ├── open-work.yaml</ns0:t>
        <ns0:br/>
        <ns0:t xml:space="preserve">    ├── known-issues.yaml</ns0:t>
        <ns0:br/>
        <ns0:t xml:space="preserve">    ├── provenance/</ns0:t>
        <ns0:br/>
        <ns0:t xml:space="preserve">    ├── baseline-tests/</ns0:t>
        <ns0:br/>
        <ns0:t xml:space="preserve">    ├── release-manifest.yaml</ns0:t>
        <ns0:br/>
        <ns0:t xml:space="preserve">    ├── catalog.yaml</ns0:t>
        <ns0:br/>
        <ns0:t xml:space="preserve">    └── memory.snapshot</ns0:t>
        <ns0:br/>
        <ns0:t>policy/</ns0:t>
        <ns0:br/>
        <ns0:t>├── manifest.yaml</ns0:t>
        <ns0:br/>
        <ns0:t>├── tests/</ns0:t>
        <ns0:br/>
        <ns0:t>└── exceptions/</ns0:t>
      </ns0:r>
    </ns0:p>
    <ns0:tbl>
      <ns0:tblPr>
        <ns0:tblStyle ns0:val="TableGrid"/>
        <ns0:tblW ns0:type="auto" ns0:w="0"/>
        <ns0:jc ns0:val="center"/>
        <ns0:tblLayout ns0:type="autofit"/>
        <ns0:tblLook ns0:firstColumn="1" ns0:firstRow="1" ns0:lastColumn="0" ns0:lastRow="0" ns0:noHBand="0" ns0:noVBand="1" ns0:val="04A0"/>
      </ns0:tblPr>
      <ns0:tblGrid>
        <ns0:gridCol ns0:w="5040"/>
        <ns0:gridCol ns0:w="5040"/>
      </ns0:tblGrid>
      <ns0:tr>
        <ns0:trPr>
          <ns0:tblHeader ns0:val="true"/>
          <ns0:cantSplit/>
          <ns0:cantSplit/>
          <ns0:cantSplit/>
        </ns0:trPr>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Artifact</ns0:t>
            </ns0:r>
          </ns0:p>
        </ns0:tc>
        <ns0:tc>
          <ns0:tcPr>
            <ns0:tcW ns0:type="dxa" ns0:w="5040"/>
            <ns0:shd ns0:fill="17365D"/>
            <ns0:vAlign ns0:val="center"/>
            <ns0:tcMar>
              <ns0:top ns0:w="90" ns0:type="dxa"/>
              <ns0:start ns0:w="90" ns0:type="dxa"/>
              <ns0:bottom ns0:w="90" ns0:type="dxa"/>
              <ns0:end ns0:w="90" ns0:type="dxa"/>
            </ns0:tcMar>
          </ns0:tcPr>
          <ns0:p>
            <ns0:r>
              <ns0:rPr>
                <ns0:b/>
                <ns0:color ns0:val="FFFFFF"/>
                <ns0:sz ns0:val="17"/>
              </ns0:rPr>
              <ns0:t>Content to preserve</ns0:t>
            </ns0:r>
          </ns0:p>
        </ns0:tc>
      </ns0:tr>
      <ns0:tr>
        <ns0:trPr>
          <ns0:cantSplit/>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project.yaml</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Identity, services, runtime versions, deploy model, owners/interfaces.</ns0:t>
            </ns0:r>
          </ns0:p>
        </ns0:tc>
      </ns0:tr>
      <ns0:tr>
        <ns0:trPr>
          <ns0:cantSplit/>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architecture.md</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Boundaries, data flow, critical paths, failure modes, deployment topology.</ns0:t>
            </ns0:r>
          </ns0:p>
        </ns0:tc>
      </ns0:tr>
      <ns0:tr>
        <ns0:trPr>
          <ns0:cantSplit/>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ADRs</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Why: architectural decisions and trade-offs, not just current code.</ns0:t>
            </ns0:r>
          </ns0:p>
        </ns0:tc>
      </ns0:tr>
      <ns0:tr>
        <ns0:trPr>
          <ns0:cantSplit/>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invariants.yaml</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The following must not be broken: idempotency, backward compatibility, approval, and security constraints.</ns0:t>
            </ns0:r>
          </ns0:p>
        </ns0:tc>
      </ns0:tr>
      <ns0:tr>
        <ns0:trPr>
          <ns0:cantSplit/>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runbooks</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Diagnose/recover common incidents, deploy/rollback, backup/restore.</ns0:t>
            </ns0:r>
          </ns0:p>
        </ns0:tc>
      </ns0:tr>
      <ns0:tr>
        <ns0:trPr>
          <ns0:cantSplit/>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open-work.yaml</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Current open/blocked work and technical debt; no need to dump the entire task history.</ns0:t>
            </ns0:r>
          </ns0:p>
        </ns0:tc>
      </ns0:tr>
      <ns0:tr>
        <ns0:trPr>
          <ns0:cantSplit/>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known-issues.yaml</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Symptom → likely causes → diagnostic steps → mitigations.</ns0:t>
            </ns0:r>
          </ns0:p>
        </ns0:tc>
      </ns0:tr>
      <ns0:tr>
        <ns0:trPr>
          <ns0:cantSplit/>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provenance + SBOM</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Code/dependency/source/license/build provenance.</ns0:t>
            </ns0:r>
          </ns0:p>
        </ns0:tc>
      </ns0:tr>
      <ns0:tr>
        <ns0:trPr>
          <ns0:cantSplit/>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6"/>
              </ns0:rPr>
              <ns0:t>baseline tests</ns0:t>
            </ns0:r>
          </ns0:p>
        </ns0:tc>
        <ns0:tc>
          <ns0:tcPr>
            <ns0:tcW ns0:type="dxa" ns0:w="5040"/>
            <ns0:vAlign ns0:val="top"/>
            <ns0:tcMar>
              <ns0:top ns0:w="80" ns0:type="dxa"/>
              <ns0:start ns0:w="90" ns0:type="dxa"/>
              <ns0:bottom ns0:w="80" ns0:type="dxa"/>
              <ns0:end ns0:w="90" ns0:type="dxa"/>
            </ns0:tcMar>
          </ns0:tcPr>
          <ns0:p>
            <ns0:pPr>
              <ns0:spacing ns0:after="0"/>
            </ns0:pPr>
            <ns0:r>
              <ns0:rPr>
                <ns0:sz ns0:val="16"/>
              </ns0:rPr>
              <ns0:t>Use reference behavior/performance/security baselines for new SDF to verify the environment.</ns0:t>
            </ns0:r>
          </ns0:p>
        </ns0:tc>
      </ns0:tr>
      <ns0:tr>
        <ns0:trPr>
          <ns0:cantSplit/>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memory.snapshot</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6"/>
              </ns0:rPr>
              <ns0:t>Project-scoped distilled memory; not solely dependent on it.</ns0:t>
            </ns0:r>
          </ns0:p>
        </ns0:tc>
      </ns0:tr>
      <ns0:tr>
        <ns0:trPr>
          <ns0:cantSplit/>
          <ns0:cantSplit/>
        </ns0:trPr>
        <ns0:tc>
          <ns0:tcPr>
            <ns0:tcW ns0:type="dxa" ns0:w="5040"/>
            <ns0:vAlign ns0:val="center"/>
          </ns0:tcPr>
          <ns0:p>
            <ns0:r/>
            <ns0:r>
              <ns0:rPr>
                <ns0:b ns0:val="0"/>
              </ns0:rPr>
              <ns0:t>policy/ + Policy Manifest</ns0:t>
            </ns0:r>
          </ns0:p>
        </ns0:tc>
        <ns0:tc>
          <ns0:tcPr>
            <ns0:tcW ns0:type="dxa" ns0:w="5040"/>
            <ns0:vAlign ns0:val="center"/>
          </ns0:tcPr>
          <ns0:p>
            <ns0:r/>
            <ns0:r>
              <ns0:rPr>
                <ns0:b ns0:val="0"/>
              </ns0:rPr>
              <ns0:t>Effective baselines, policy source/tests, approved exceptions, engine/version requirements, and decision/evidence schema.</ns0:t>
            </ns0:r>
          </ns0:p>
        </ns0:tc>
      </ns0:tr>
      <ns0:tr>
        <ns0:trPr>
          <ns0:cantSplit/>
          <ns0:cantSplit/>
        </ns0:trPr>
        <ns0:tc>
          <ns0:tcPr>
            <ns0:tcW ns0:type="dxa" ns0:w="5040"/>
            <ns0:vAlign ns0:val="center"/>
          </ns0:tcPr>
          <ns0:p>
            <ns0:r/>
            <ns0:r>
              <ns0:rPr>
                <ns0:b ns0:val="0"/>
              </ns0:rPr>
              <ns0:t>release-manifest.yaml</ns0:t>
            </ns0:r>
          </ns0:p>
        </ns0:tc>
        <ns0:tc>
          <ns0:tcPr>
            <ns0:tcW ns0:type="dxa" ns0:w="5040"/>
            <ns0:vAlign ns0:val="center"/>
          </ns0:tcPr>
          <ns0:p>
            <ns0:r/>
            <ns0:r>
              <ns0:rPr>
                <ns0:b ns0:val="0"/>
              </ns0:rPr>
              <ns0:t>Last known release/artifact digests, promotion history, rollback target, and environment compatibility.</ns0:t>
            </ns0:r>
          </ns0:p>
        </ns0:tc>
      </ns0:tr>
      <ns0:tr>
        <ns0:trPr>
          <ns0:cantSplit/>
          <ns0:cantSplit/>
        </ns0:trPr>
        <ns0:tc>
          <ns0:tcPr>
            <ns0:tcW ns0:type="dxa" ns0:w="5040"/>
            <ns0:vAlign ns0:val="center"/>
          </ns0:tcPr>
          <ns0:p>
            <ns0:r/>
            <ns0:r>
              <ns0:rPr>
                <ns0:b ns0:val="0"/>
              </ns0:rPr>
              <ns0:t>catalog.yaml</ns0:t>
            </ns0:r>
          </ns0:p>
        </ns0:tc>
        <ns0:tc>
          <ns0:tcPr>
            <ns0:tcW ns0:type="dxa" ns0:w="5040"/>
            <ns0:vAlign ns0:val="center"/>
          </ns0:tcPr>
          <ns0:p>
            <ns0:r/>
            <ns0:r>
              <ns0:rPr>
                <ns0:b ns0:val="0"/>
              </ns0:rPr>
              <ns0:t>Component identity, owner, repository, APIs, dependencies, and SLO/runbook/dashboard links for catalog re-import.</ns0:t>
            </ns0:r>
          </ns0:p>
        </ns0:tc>
      </ns0:tr>
      <ns0:tr>
        <ns0:trPr>
          <ns0:cantSplit/>
        </ns0:trPr>
        <ns0:tc>
          <ns0:tcPr>
            <ns0:tcW ns0:type="dxa" ns0:w="5040"/>
            <ns0:vAlign ns0:val="center"/>
          </ns0:tcPr>
          <ns0:p>
            <ns0:r>
              <ns0:t>business-context.yaml</ns0:t>
            </ns0:r>
          </ns0:p>
        </ns0:tc>
        <ns0:tc>
          <ns0:tcPr>
            <ns0:tcW ns0:type="dxa" ns0:w="5040"/>
            <ns0:vAlign ns0:val="center"/>
          </ns0:tcPr>
          <ns0:p>
            <ns0:r>
              <ns0:t>Customer, use case, scale, buyer, budget, criticality, SLA, compliance and alternatives that shape architecture.</ns0:t>
            </ns0:r>
          </ns0:p>
        </ns0:tc>
      </ns0:tr>
      <ns0:tr>
        <ns0:trPr>
          <ns0:cantSplit/>
        </ns0:trPr>
        <ns0:tc>
          <ns0:tcPr>
            <ns0:tcW ns0:type="dxa" ns0:w="5040"/>
            <ns0:vAlign ns0:val="center"/>
          </ns0:tcPr>
          <ns0:p>
            <ns0:r>
              <ns0:t>economics/</ns0:t>
            </ns0:r>
          </ns0:p>
        </ns0:tc>
        <ns0:tc>
          <ns0:tcPr>
            <ns0:tcW ns0:type="dxa" ns0:w="5040"/>
            <ns0:vAlign ns0:val="center"/>
          </ns0:tcPr>
          <ns0:p>
            <ns0:r>
              <ns0:t>Creation cost, COGS, maintenance/support, value model, alternatives, pricing corridor, margin and uncertainty.</ns0:t>
            </ns0:r>
          </ns0:p>
        </ns0:tc>
      </ns0:tr>
      <ns0:tr>
        <ns0:trPr>
          <ns0:cantSplit/>
        </ns0:trPr>
        <ns0:tc>
          <ns0:tcPr>
            <ns0:tcW ns0:type="dxa" ns0:w="5040"/>
            <ns0:vAlign ns0:val="center"/>
          </ns0:tcPr>
          <ns0:p>
            <ns0:r>
              <ns0:t>finops/</ns0:t>
            </ns0:r>
          </ns0:p>
        </ns0:tc>
        <ns0:tc>
          <ns0:tcPr>
            <ns0:tcW ns0:type="dxa" ns0:w="5040"/>
            <ns0:vAlign ns0:val="center"/>
          </ns0:tcPr>
          <ns0:p>
            <ns0:r>
              <ns0:t>Cost model, allocation rules, budget, unit economics, FinOps policy, cost baseline and dashboard definitions.</ns0:t>
            </ns0:r>
          </ns0:p>
        </ns0:tc>
      </ns0:tr>
      <ns0:tr>
        <ns0:trPr>
          <ns0:cantSplit/>
        </ns0:trPr>
        <ns0:tc>
          <ns0:tcPr>
            <ns0:tcW ns0:type="dxa" ns0:w="5040"/>
            <ns0:vAlign ns0:val="center"/>
          </ns0:tcPr>
          <ns0:p>
            <ns0:r>
              <ns0:t>economic-baseline.yaml</ns0:t>
            </ns0:r>
          </ns0:p>
        </ns0:tc>
        <ns0:tc>
          <ns0:tcPr>
            <ns0:tcW ns0:type="dxa" ns0:w="5040"/>
            <ns0:vAlign ns0:val="center"/>
          </ns0:tcPr>
          <ns0:p>
            <ns0:r>
              <ns0:t>Actual/forecast cost, primary cost drivers, target unit metric, ROI/payback assumptions and last validated economics.</ns0:t>
            </ns0:r>
          </ns0:p>
        </ns0:tc>
      </ns0:tr>
    </ns0:tbl>
    <ns0:p>
      <ns0:pPr>
        <ns0:spacing ns0:after="40"/>
      </ns0:pPr>
    </ns0:p>
    <ns0:p>
      <ns0:pPr>
        <ns0:pStyle ns0:val="Heading2"/>
        <ns0:keepNext/>
      </ns0:pPr>
      <ns0:r>
        <ns0:t>21.2 Memory portability levels</ns0:t>
      </ns0:r>
    </ns0:p>
    <ns0:tbl>
      <ns0:tblPr>
        <ns0:tblStyle ns0:val="TableGrid"/>
        <ns0:tblW ns0:type="auto" ns0:w="0"/>
        <ns0:jc ns0:val="center"/>
        <ns0:tblLayout ns0:type="autofit"/>
        <ns0:tblLook ns0:firstColumn="1" ns0:firstRow="1" ns0:lastColumn="0" ns0:lastRow="0" ns0:noHBand="0" ns0:noVBand="1" ns0:val="04A0"/>
      </ns0:tblPr>
      <ns0:tblGrid>
        <ns0:gridCol ns0:w="5040"/>
        <ns0:gridCol ns0:w="5040"/>
      </ns0:tblGrid>
      <ns0:tr>
        <ns0:trPr>
          <ns0:tblHeader ns0:val="true"/>
          <ns0:cantSplit/>
          <ns0:cantSplit/>
        </ns0:trPr>
        <ns0:tc>
          <ns0:tcPr>
            <ns0:tcW ns0:type="dxa" ns0:w="5040"/>
            <ns0:shd ns0:fill="17365D"/>
            <ns0:vAlign ns0:val="center"/>
            <ns0:tcMar>
              <ns0:top ns0:w="90" ns0:type="dxa"/>
              <ns0:start ns0:w="90" ns0:type="dxa"/>
              <ns0:bottom ns0:w="90" ns0:type="dxa"/>
              <ns0:end ns0:w="90" ns0:type="dxa"/>
            </ns0:tcMar>
          </ns0:tcPr>
          <ns0:p>
            <ns0:r>
              <ns0:rPr>
                <ns0:b/>
                <ns0:color ns0:val="FFFFFF"/>
                <ns0:sz ns0:val="19"/>
              </ns0:rPr>
              <ns0:t>Level</ns0:t>
            </ns0:r>
          </ns0:p>
        </ns0:tc>
        <ns0:tc>
          <ns0:tcPr>
            <ns0:tcW ns0:type="dxa" ns0:w="5040"/>
            <ns0:shd ns0:fill="17365D"/>
            <ns0:vAlign ns0:val="center"/>
            <ns0:tcMar>
              <ns0:top ns0:w="90" ns0:type="dxa"/>
              <ns0:start ns0:w="90" ns0:type="dxa"/>
              <ns0:bottom ns0:w="90" ns0:type="dxa"/>
              <ns0:end ns0:w="90" ns0:type="dxa"/>
            </ns0:tcMar>
          </ns0:tcPr>
          <ns0:p>
            <ns0:r>
              <ns0:rPr>
                <ns0:b/>
                <ns0:color ns0:val="FFFFFF"/>
                <ns0:sz ns0:val="19"/>
              </ns0:rPr>
              <ns0:t>Handover?</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8"/>
              </ns0:rPr>
              <ns0:t>Private agent memory</ns0:t>
            </ns0:r>
          </ns0:p>
        </ns0:tc>
        <ns0:tc>
          <ns0:tcPr>
            <ns0:tcW ns0:type="dxa" ns0:w="5040"/>
            <ns0:vAlign ns0:val="top"/>
            <ns0:tcMar>
              <ns0:top ns0:w="80" ns0:type="dxa"/>
              <ns0:start ns0:w="90" ns0:type="dxa"/>
              <ns0:bottom ns0:w="80" ns0:type="dxa"/>
              <ns0:end ns0:w="90" ns0:type="dxa"/>
            </ns0:tcMar>
          </ns0:tcPr>
          <ns0:p>
            <ns0:pPr>
              <ns0:spacing ns0:after="0"/>
            </ns0:pPr>
            <ns0:r>
              <ns0:rPr>
                <ns0:sz ns0:val="18"/>
              </ns0:rPr>
              <ns0:t>No; agent-specific/noisy.</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8"/>
              </ns0:rPr>
              <ns0:t>Task memory</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8"/>
              </ns0:rPr>
              <ns0:t>Usually discard or summarize if there is still value.</ns0:t>
            </ns0:r>
          </ns0:p>
        </ns0:tc>
      </ns0:tr>
      <ns0:tr>
        <ns0:trPr>
          <ns0:cantSplit/>
          <ns0:cantSplit/>
        </ns0:trPr>
        <ns0:tc>
          <ns0:tcPr>
            <ns0:tcW ns0:type="dxa" ns0:w="5040"/>
            <ns0:vAlign ns0:val="top"/>
            <ns0:tcMar>
              <ns0:top ns0:w="80" ns0:type="dxa"/>
              <ns0:start ns0:w="90" ns0:type="dxa"/>
              <ns0:bottom ns0:w="80" ns0:type="dxa"/>
              <ns0:end ns0:w="90" ns0:type="dxa"/>
            </ns0:tcMar>
          </ns0:tcPr>
          <ns0:p>
            <ns0:pPr>
              <ns0:spacing ns0:after="0"/>
            </ns0:pPr>
            <ns0:r>
              <ns0:rPr>
                <ns0:sz ns0:val="18"/>
              </ns0:rPr>
              <ns0:t>Project memory</ns0:t>
            </ns0:r>
          </ns0:p>
        </ns0:tc>
        <ns0:tc>
          <ns0:tcPr>
            <ns0:tcW ns0:type="dxa" ns0:w="5040"/>
            <ns0:vAlign ns0:val="top"/>
            <ns0:tcMar>
              <ns0:top ns0:w="80" ns0:type="dxa"/>
              <ns0:start ns0:w="90" ns0:type="dxa"/>
              <ns0:bottom ns0:w="80" ns0:type="dxa"/>
              <ns0:end ns0:w="90" ns0:type="dxa"/>
            </ns0:tcMar>
          </ns0:tcPr>
          <ns0:p>
            <ns0:pPr>
              <ns0:spacing ns0:after="0"/>
            </ns0:pPr>
            <ns0:r>
              <ns0:rPr>
                <ns0:sz ns0:val="18"/>
              </ns0:rPr>
              <ns0:t>Mandatory export/promote if required to maintain.</ns0:t>
            </ns0:r>
          </ns0:p>
        </ns0:tc>
      </ns0:tr>
      <ns0:tr>
        <ns0:trPr>
          <ns0:cantSplit/>
          <ns0:cantSplit/>
        </ns0:trPr>
        <ns0:tc>
          <ns0:tcPr>
            <ns0:tcW ns0:type="dxa" ns0:w="5040"/>
            <ns0:shd ns0:fill="F3F6F9"/>
            <ns0:vAlign ns0:val="top"/>
            <ns0:tcMar>
              <ns0:top ns0:w="80" ns0:type="dxa"/>
              <ns0:start ns0:w="90" ns0:type="dxa"/>
              <ns0:bottom ns0:w="80" ns0:type="dxa"/>
              <ns0:end ns0:w="90" ns0:type="dxa"/>
            </ns0:tcMar>
          </ns0:tcPr>
          <ns0:p>
            <ns0:pPr>
              <ns0:spacing ns0:after="0"/>
            </ns0:pPr>
            <ns0:r>
              <ns0:rPr>
                <ns0:sz ns0:val="18"/>
              </ns0:rPr>
              <ns0:t>Organization memory</ns0:t>
            </ns0:r>
          </ns0:p>
        </ns0:tc>
        <ns0:tc>
          <ns0:tcPr>
            <ns0:tcW ns0:type="dxa" ns0:w="5040"/>
            <ns0:shd ns0:fill="F3F6F9"/>
            <ns0:vAlign ns0:val="top"/>
            <ns0:tcMar>
              <ns0:top ns0:w="80" ns0:type="dxa"/>
              <ns0:start ns0:w="90" ns0:type="dxa"/>
              <ns0:bottom ns0:w="80" ns0:type="dxa"/>
              <ns0:end ns0:w="90" ns0:type="dxa"/>
            </ns0:tcMar>
          </ns0:tcPr>
          <ns0:p>
            <ns0:pPr>
              <ns0:spacing ns0:after="0"/>
            </ns0:pPr>
            <ns0:r>
              <ns0:rPr>
                <ns0:sz ns0:val="18"/>
              </ns0:rPr>
              <ns0:t>Depends on access/policy; no automatic handover.</ns0:t>
            </ns0:r>
          </ns0:p>
        </ns0:tc>
      </ns0:tr>
    </ns0:tbl>
    <ns0:p>
      <ns0:pPr>
        <ns0:spacing ns0:after="40"/>
      </ns0:pPr>
    </ns0:p>
    <ns0:p>
      <ns0:pPr>
        <ns0:pStyle ns0:val="Heading2"/>
        <ns0:keepNext/>
      </ns0:pPr>
      <ns0:r>
        <ns0:t>21.3 Knowledge Distiller</ns0:t>
      </ns0:r>
    </ns0:p>
    <ns0:p>
      <ns0:r>
        <ns0:t>Knowledge Distiller runs continuously after task/evaluation, not waiting for the handoff date. It decides which knowledge is noise and which memory needs retention, and when to promote it into an ADR/runbook/invariant/known issue/economic assumption. When a durable decision is promoted, the Intent/Decision Graph must also update the edge to the corresponding source task, ADR, evidence, and release so that the "why" is not lost in handoff.</ns0:t>
      </ns0:r>
    </ns0:p>
    <ns0:p>
      <ns0:pPr>
        <ns0:pStyle ns0:val="CodeBlock"/>
        <ns0:keepLines/>
      </ns0:pPr>
      <ns0:r>
        <ns0:t>TASK → EXECUTE → EVALUATE → LEARN</ns0:t>
        <ns0:br/>
      </ns0:r>
      <ns0:r>
        <ns0:t xml:space="preserve">                         ↓</ns0:t>
        <ns0:br/>
      </ns0:r>
      <ns0:r>
        <ns0:t xml:space="preserve">             durable knowledge?</ns0:t>
        <ns0:br/>
      </ns0:r>
      <ns0:r>
        <ns0:t xml:space="preserve">                 │ yes</ns0:t>
        <ns0:br/>
      </ns0:r>
      <ns0:r>
        <ns0:t xml:space="preserve">                 ▼</ns0:t>
        <ns0:br/>
      </ns0:r>
      <ns0:r>
        <ns0:t xml:space="preserve">         PROMOTE TO PROJECT MEMORY</ns0:t>
        <ns0:br/>
      </ns0:r>
      <ns0:r>
        <ns0:t xml:space="preserve">      ADR / RUNBOOK / INVARIANT / ISSUE</ns0:t>
      </ns0:r>
    </ns0:p>
    <ns0:p>
      <ns0:pPr>
        <ns0:pStyle ns0:val="Heading2"/>
        <ns0:keepNext/>
      </ns0:pPr>
      <ns0:r>
        <ns0:t>21.4 Onboarding for new SDFs</ns0:t>
      </ns0:r>
    </ns0:p>
    <ns0:p>
      <ns0:pPr>
        <ns0:pStyle ns0:val="CodeBlock"/>
        <ns0:keepLines/>
      </ns0:pPr>
      <ns0:r>
        <ns0:t>IMPORT REPO + PASSPORT</ns0:t>
        <ns0:br/>
      </ns0:r>
      <ns0:r>
        <ns0:t xml:space="preserve">        ↓</ns0:t>
        <ns0:br/>
      </ns0:r>
      <ns0:r>
        <ns0:t>SCAN REPO / DEPENDENCIES</ns0:t>
        <ns0:br/>
      </ns0:r>
      <ns0:r>
        <ns0:t xml:space="preserve">        ↓</ns0:t>
        <ns0:br/>
      </ns0:r>
      <ns0:r>
        <ns0:t>READ ARCHITECTURE + ADR + INVARIANTS</ns0:t>
        <ns0:br/>
      </ns0:r>
      <ns0:r>
        <ns0:t xml:space="preserve">        ↓</ns0:t>
        <ns0:br/>
      </ns0:r>
      <ns0:r>
        <ns0:t>REBUILD CODE/DEPENDENCY GRAPH</ns0:t>
        <ns0:br/>
      </ns0:r>
      <ns0:r>
        <ns0:t xml:space="preserve">        ↓</ns0:t>
        <ns0:br/>
      </ns0:r>
      <ns0:r>
        <ns0:t>IMPORT PROJECT MEMORY (optional)</ns0:t>
        <ns0:br/>
      </ns0:r>
      <ns0:r>
        <ns0:t xml:space="preserve">        ↓</ns0:t>
        <ns0:br/>
      </ns0:r>
      <ns0:r>
        <ns0:t>RUN BASELINE TESTS</ns0:t>
        <ns0:br/>
      </ns0:r>
      <ns0:r>
        <ns0:t xml:space="preserve">        ↓</ns0:t>
        <ns0:br/>
      </ns0:r>
      <ns0:r>
        <ns0:t>VERIFY DEPLOY/OPERATIONS</ns0:t>
        <ns0:br/>
      </ns0:r>
      <ns0:r>
        <ns0:t xml:space="preserve">        ↓</ns0:t>
        <ns0:br/>
      </ns0:r>
      <ns0:r>
        <ns0:t>READY TO MAINTAIN</ns0:t>
      </ns0:r>
    </ns0:p>
    <ns0:p>
      <ns0:pPr>
        <ns0:pStyle ns0:val="Heading1"/>
        <ns0:keepNext/>
      </ns0:pPr>
      <ns0:r>
        <ns0:t>22. Reference data model</ns0:t>
      </ns0:r>
    </ns0:p>
    <ns0:p>
      <ns0:pPr>
        <ns0:pStyle ns0:val="Heading2"/>
        <ns0:keepNext/>
      </ns0:pPr>
      <ns0:r>
        <ns0:t>22.1 Task</ns0:t>
      </ns0:r>
    </ns0:p>
    <ns0:p>
      <ns0:pPr>
        <ns0:pStyle ns0:val="CodeBlock"/>
        <ns0:keepLines/>
      </ns0:pPr>
      <ns0:r>
        <ns0:t>Task {</ns0:t>
        <ns0:br/>
      </ns0:r>
      <ns0:r>
        <ns0:t xml:space="preserve">  id</ns0:t>
        <ns0:br/>
      </ns0:r>
      <ns0:r>
        <ns0:t xml:space="preserve">  objective_id</ns0:t>
        <ns0:br/>
      </ns0:r>
      <ns0:r>
        <ns0:t xml:space="preserve">  parent_task_id</ns0:t>
        <ns0:br/>
      </ns0:r>
      <ns0:r>
        <ns0:t xml:space="preserve">  title</ns0:t>
        <ns0:br/>
      </ns0:r>
      <ns0:r>
        <ns0:t xml:space="preserve">  description</ns0:t>
        <ns0:br/>
      </ns0:r>
      <ns0:r>
        <ns0:t xml:space="preserve">  task_type</ns0:t>
        <ns0:br/>
      </ns0:r>
      <ns0:r>
        <ns0:t xml:space="preserve">  status</ns0:t>
        <ns0:br/>
      </ns0:r>
      <ns0:r>
        <ns0:t xml:space="preserve">  priority</ns0:t>
        <ns0:br/>
      </ns0:r>
      <ns0:r>
        <ns0:t xml:space="preserve">  acceptance_criteria</ns0:t>
        <ns0:br/>
      </ns0:r>
      <ns0:r>
        <ns0:t xml:space="preserve">  required_capabilities</ns0:t>
        <ns0:br/>
      </ns0:r>
      <ns0:r>
        <ns0:t xml:space="preserve">  budget</ns0:t>
        <ns0:br/>
      </ns0:r>
      <ns0:r>
        <ns0:t xml:space="preserve">  external_refs[]</ns0:t>
        <ns0:br/>
      </ns0:r>
      <ns0:r>
        <ns0:t xml:space="preserve">  created_at / updated_at</ns0:t>
        <ns0:br/>
      </ns0:r>
      <ns0:r>
        <ns0:t>}</ns0:t>
      </ns0:r>
    </ns0:p>
    <ns0:p>
      <ns0:pPr>
        <ns0:pStyle ns0:val="Heading2"/>
        <ns0:keepNext/>
      </ns0:pPr>
      <ns0:r>
        <ns0:t>22.2 Attempt / Dispatch</ns0:t>
      </ns0:r>
    </ns0:p>
    <ns0:p>
      <ns0:pPr>
        <ns0:pStyle ns0:val="CodeBlock"/>
        <ns0:keepLines/>
      </ns0:pPr>
      <ns0:r>
        <ns0:t>Attempt {</ns0:t>
        <ns0:br/>
      </ns0:r>
      <ns0:r>
        <ns0:t xml:space="preserve">  id</ns0:t>
        <ns0:br/>
      </ns0:r>
      <ns0:r>
        <ns0:t xml:space="preserve">  task_id</ns0:t>
        <ns0:br/>
      </ns0:r>
      <ns0:r>
        <ns0:t xml:space="preserve">  agent</ns0:t>
        <ns0:br/>
      </ns0:r>
      <ns0:r>
        <ns0:t xml:space="preserve">  model</ns0:t>
        <ns0:br/>
      </ns0:r>
      <ns0:r>
        <ns0:t xml:space="preserve">  execution_provider</ns0:t>
        <ns0:br/>
      </ns0:r>
      <ns0:r>
        <ns0:t xml:space="preserve">  dispatch_or_session_id</ns0:t>
        <ns0:br/>
      </ns0:r>
      <ns0:r>
        <ns0:t xml:space="preserve">  workspace_id</ns0:t>
        <ns0:br/>
      </ns0:r>
      <ns0:r>
        <ns0:t xml:space="preserve">  started_at / finished_at</ns0:t>
        <ns0:br/>
      </ns0:r>
      <ns0:r>
        <ns0:t xml:space="preserve">  status</ns0:t>
        <ns0:br/>
      </ns0:r>
      <ns0:r>
        <ns0:t xml:space="preserve">  cost / tokens / latency</ns0:t>
        <ns0:br/>
      </ns0:r>
      <ns0:r>
        <ns0:t xml:space="preserve">  evaluation_id</ns0:t>
        <ns0:br/>
      </ns0:r>
      <ns0:r>
        <ns0:t xml:space="preserve">  failure_reason</ns0:t>
        <ns0:br/>
      </ns0:r>
      <ns0:r>
        <ns0:t>}</ns0:t>
      </ns0:r>
    </ns0:p>
    <ns0:p>
      <ns0:pPr>
        <ns0:pStyle ns0:val="Heading2"/>
        <ns0:keepNext/>
      </ns0:pPr>
      <ns0:r>
        <ns0:t>22.3 Evaluation</ns0:t>
      </ns0:r>
    </ns0:p>
    <ns0:p>
      <ns0:pPr>
        <ns0:pStyle ns0:val="CodeBlock"/>
        <ns0:keepLines/>
      </ns0:pPr>
      <ns0:r>
        <ns0:t>Evaluation {</ns0:t>
        <ns0:br/>
      </ns0:r>
      <ns0:r>
        <ns0:t xml:space="preserve">  task_id</ns0:t>
        <ns0:br/>
      </ns0:r>
      <ns0:r>
        <ns0:t xml:space="preserve">  attempt_id</ns0:t>
        <ns0:br/>
      </ns0:r>
      <ns0:r>
        <ns0:t xml:space="preserve">  status: pass | fail | replan</ns0:t>
        <ns0:br/>
      </ns0:r>
      <ns0:r>
        <ns0:t xml:space="preserve">  criteria[]</ns0:t>
        <ns0:br/>
      </ns0:r>
      <ns0:r>
        <ns0:t xml:space="preserve">  evidence[]</ns0:t>
        <ns0:br/>
      </ns0:r>
      <ns0:r>
        <ns0:t xml:space="preserve">  regressions[]</ns0:t>
        <ns0:br/>
      </ns0:r>
      <ns0:r>
        <ns0:t xml:space="preserve">  security_findings[]</ns0:t>
        <ns0:br/>
      </ns0:r>
      <ns0:r>
        <ns0:t xml:space="preserve">  feedback</ns0:t>
        <ns0:br/>
      </ns0:r>
      <ns0:r>
        <ns0:t xml:space="preserve">  score_vector</ns0:t>
        <ns0:br/>
      </ns0:r>
      <ns0:r>
        <ns0:t>}</ns0:t>
      </ns0:r>
    </ns0:p>
    <ns0:p>
      <ns0:pPr>
        <ns0:pStyle ns0:val="Heading2"/>
        <ns0:keepNext/>
      </ns0:pPr>
      <ns0:r>
        <ns0:t>22.4 Incident</ns0:t>
      </ns0:r>
    </ns0:p>
    <ns0:p>
      <ns0:pPr>
        <ns0:pStyle ns0:val="CodeBlock"/>
        <ns0:keepLines/>
      </ns0:pPr>
      <ns0:r>
        <ns0:t>Incident {</ns0:t>
        <ns0:br/>
      </ns0:r>
      <ns0:r>
        <ns0:t xml:space="preserve">  id</ns0:t>
        <ns0:br/>
      </ns0:r>
      <ns0:r>
        <ns0:t xml:space="preserve">  severity</ns0:t>
        <ns0:br/>
      </ns0:r>
      <ns0:r>
        <ns0:t xml:space="preserve">  service</ns0:t>
        <ns0:br/>
      </ns0:r>
      <ns0:r>
        <ns0:t xml:space="preserve">  signal</ns0:t>
        <ns0:br/>
      </ns0:r>
      <ns0:r>
        <ns0:t xml:space="preserve">  state</ns0:t>
        <ns0:br/>
      </ns0:r>
      <ns0:r>
        <ns0:t xml:space="preserve">  timeline[]</ns0:t>
        <ns0:br/>
      </ns0:r>
      <ns0:r>
        <ns0:t xml:space="preserve">  hypotheses[]</ns0:t>
        <ns0:br/>
      </ns0:r>
      <ns0:r>
        <ns0:t xml:space="preserve">  evidence[]</ns0:t>
        <ns0:br/>
      </ns0:r>
      <ns0:r>
        <ns0:t xml:space="preserve">  containment_actions[]</ns0:t>
        <ns0:br/>
      </ns0:r>
      <ns0:r>
        <ns0:t xml:space="preserve">  recovery_actions[]</ns0:t>
        <ns0:br/>
      </ns0:r>
      <ns0:r>
        <ns0:t xml:space="preserve">  validation</ns0:t>
        <ns0:br/>
      </ns0:r>
      <ns0:r>
        <ns0:t xml:space="preserve">  postmortem_ref</ns0:t>
        <ns0:br/>
      </ns0:r>
      <ns0:r>
        <ns0:t>}</ns0:t>
      </ns0:r>
    </ns0:p>
    <ns0:p>
      <ns0:pPr>
        <ns0:pStyle ns0:val="Heading2"/>
        <ns0:pageBreakBefore ns0:val="0"/>
      </ns0:pPr>
      <ns0:r>
        <ns0:t>22.5 Release</ns0:t>
      </ns0:r>
    </ns0:p>
    <ns0:p>
      <ns0:pPr>
        <ns0:pStyle ns0:val="CodeBlock"/>
      </ns0:pPr>
      <ns0:r>
        <ns0:t>Release {</ns0:t>
        <ns0:br/>
        <ns0:t xml:space="preserve">  id</ns0:t>
        <ns0:br/>
        <ns0:t xml:space="preserve">  application</ns0:t>
        <ns0:br/>
        <ns0:t xml:space="preserve">  source_task</ns0:t>
        <ns0:br/>
        <ns0:t xml:space="preserve">  commit_sha</ns0:t>
        <ns0:br/>
        <ns0:t xml:space="preserve">  artifact_digest</ns0:t>
        <ns0:br/>
        <ns0:t xml:space="preserve">  ci_evidence[]</ns0:t>
        <ns0:br/>
        <ns0:t xml:space="preserve">  policy_decisions[]</ns0:t>
        <ns0:br/>
        <ns0:t xml:space="preserve">  environments{}</ns0:t>
        <ns0:br/>
        <ns0:t xml:space="preserve">  approvals[]</ns0:t>
        <ns0:br/>
        <ns0:t xml:space="preserve">  status</ns0:t>
        <ns0:br/>
        <ns0:t xml:space="preserve">  rollback_target</ns0:t>
        <ns0:br/>
        <ns0:t>}</ns0:t>
      </ns0:r>
    </ns0:p>
    <ns0:p>
      <ns0:pPr>
        <ns0:pStyle ns0:val="Heading2"/>
      </ns0:pPr>
      <ns0:r>
        <ns0:t>22.6 PolicyDecision</ns0:t>
      </ns0:r>
    </ns0:p>
    <ns0:p>
      <ns0:pPr>
        <ns0:pStyle ns0:val="CodeBlock"/>
      </ns0:pPr>
      <ns0:r>
        <ns0:t>PolicyDecision {</ns0:t>
        <ns0:br/>
        <ns0:t xml:space="preserve">  id</ns0:t>
        <ns0:br/>
        <ns0:t xml:space="preserve">  policy_id / version</ns0:t>
        <ns0:br/>
        <ns0:t xml:space="preserve">  principal</ns0:t>
        <ns0:br/>
        <ns0:t xml:space="preserve">  action</ns0:t>
        <ns0:br/>
        <ns0:t xml:space="preserve">  resource</ns0:t>
        <ns0:br/>
        <ns0:t xml:space="preserve">  context</ns0:t>
        <ns0:br/>
        <ns0:t xml:space="preserve">  decision: allow | deny | require_approval</ns0:t>
        <ns0:br/>
        <ns0:t xml:space="preserve">  reason</ns0:t>
        <ns0:br/>
        <ns0:t xml:space="preserve">  evidence[]</ns0:t>
        <ns0:br/>
        <ns0:t xml:space="preserve">  exception_ref</ns0:t>
        <ns0:br/>
        <ns0:t xml:space="preserve">  timestamp</ns0:t>
        <ns0:br/>
        <ns0:t>}</ns0:t>
      </ns0:r>
    </ns0:p>
    <ns0:p>
      <ns0:pPr>
        <ns0:pStyle ns0:val="Heading2"/>
      </ns0:pPr>
      <ns0:r>
        <ns0:t>22.7 BusinessContext</ns0:t>
      </ns0:r>
    </ns0:p>
    <ns0:p>
      <ns0:pPr>
        <ns0:pStyle ns0:val="CodeBlock"/>
      </ns0:pPr>
      <ns0:r>
        <ns0:t>BusinessContext {</ns0:t>
        <ns0:br/>
        <ns0:t xml:space="preserve">  id / product_id / customer_segment</ns0:t>
        <ns0:br/>
        <ns0:t xml:space="preserve">  industry / scale / usage_metrics{}</ns0:t>
        <ns0:br/>
        <ns0:t xml:space="preserve">  economic_buyer / budget_owner / procurement_limit</ns0:t>
        <ns0:br/>
        <ns0:t xml:space="preserve">  pain_points[] / current_process</ns0:t>
        <ns0:br/>
        <ns0:t xml:space="preserve">  business_criticality / SLA / compliance[]</ns0:t>
        <ns0:br/>
        <ns0:t xml:space="preserve">  alternatives[] / switching_cost</ns0:t>
        <ns0:br/>
        <ns0:t xml:space="preserve">  assumptions[] / confidence</ns0:t>
        <ns0:br/>
        <ns0:t>}</ns0:t>
      </ns0:r>
    </ns0:p>
    <ns0:p>
      <ns0:pPr>
        <ns0:pStyle ns0:val="Heading2"/>
      </ns0:pPr>
      <ns0:r>
        <ns0:t>22.8 OfferingEconomics</ns0:t>
      </ns0:r>
    </ns0:p>
    <ns0:p>
      <ns0:pPr>
        <ns0:pStyle ns0:val="CodeBlock"/>
      </ns0:pPr>
      <ns0:r>
        <ns0:t>OfferingEconomics {</ns0:t>
        <ns0:br/>
        <ns0:t xml:space="preserve">  offering_id / product_id / business_context_id</ns0:t>
        <ns0:br/>
        <ns0:t xml:space="preserve">  creation_cost / monthly_cogs / maintenance_cost</ns0:t>
        <ns0:br/>
        <ns0:t xml:space="preserve">  value_components[] / total_value_range</ns0:t>
        <ns0:br/>
        <ns0:t xml:space="preserve">  economic_floor / competitive_range / value_based_range</ns0:t>
        <ns0:br/>
        <ns0:t xml:space="preserve">  recommended_price_corridor</ns0:t>
        <ns0:br/>
        <ns0:t xml:space="preserve">  gross_margin / customer_roi / payback</ns0:t>
        <ns0:br/>
        <ns0:t xml:space="preserve">  pricing_metric / contract_model</ns0:t>
        <ns0:br/>
        <ns0:t xml:space="preserve">  confidence / uncertainty[]</ns0:t>
        <ns0:br/>
        <ns0:t>}</ns0:t>
      </ns0:r>
    </ns0:p>
    <ns0:p>
      <ns0:pPr>
        <ns0:pStyle ns0:val="Heading2"/>
      </ns0:pPr>
      <ns0:r>
        <ns0:t>22.9 FinOpsRecord / CostAllocation</ns0:t>
      </ns0:r>
    </ns0:p>
    <ns0:p>
      <ns0:pPr>
        <ns0:pStyle ns0:val="CodeBlock"/>
      </ns0:pPr>
      <ns0:r>
        <ns0:t>CostRecord {</ns0:t>
        <ns0:br/>
        <ns0:t xml:space="preserve">  provider / service / resource_id</ns0:t>
        <ns0:br/>
        <ns0:t xml:space="preserve">  usage_quantity / usage_unit</ns0:t>
        <ns0:br/>
        <ns0:t xml:space="preserve">  billed_cost / effective_cost / currency</ns0:t>
        <ns0:br/>
        <ns0:t xml:space="preserve">  product / service / environment / owner</ns0:t>
        <ns0:br/>
        <ns0:t xml:space="preserve">  task_id / attempt_id / agent / model</ns0:t>
        <ns0:br/>
        <ns0:t xml:space="preserve">  timestamp</ns0:t>
        <ns0:br/>
        <ns0:t>}</ns0:t>
        <ns0:br/>
        <ns0:br/>
        <ns0:t>CostAllocation {</ns0:t>
        <ns0:br/>
        <ns0:t xml:space="preserve">  shared_resource</ns0:t>
        <ns0:br/>
        <ns0:t xml:space="preserve">  allocation_strategy / metric</ns0:t>
        <ns0:br/>
        <ns0:t xml:space="preserve">  targets[] / percentages{}</ns0:t>
        <ns0:br/>
        <ns0:t xml:space="preserve">  policy_version</ns0:t>
        <ns0:br/>
        <ns0:t>}</ns0:t>
      </ns0:r>
    </ns0:p>
    <ns0:p>
      <ns0:pPr>
        <ns0:pStyle ns0:val="Heading2"/>
      </ns0:pPr>
      <ns0:r>
        <ns0:t>22.10 FinOpsSignal</ns0:t>
      </ns0:r>
    </ns0:p>
    <ns0:p>
      <ns0:pPr>
        <ns0:pStyle ns0:val="CodeBlock"/>
      </ns0:pPr>
      <ns0:r>
        <ns0:t>FinOpsSignal {</ns0:t>
        <ns0:br/>
        <ns0:t xml:space="preserve">  id / type: budget | forecast | anomaly | optimization</ns0:t>
        <ns0:br/>
        <ns0:t xml:space="preserve">  scope / resource / owner</ns0:t>
        <ns0:br/>
        <ns0:t xml:space="preserve">  expected / actual / variance</ns0:t>
        <ns0:br/>
        <ns0:t xml:space="preserve">  forecast_impact</ns0:t>
        <ns0:br/>
        <ns0:t xml:space="preserve">  related_release / related_task</ns0:t>
        <ns0:br/>
        <ns0:t xml:space="preserve">  evidence{} / confidence / risk</ns0:t>
        <ns0:br/>
        <ns0:t xml:space="preserve">  recommended_actions[]</ns0:t>
        <ns0:br/>
        <ns0:t>}</ns0:t>
      </ns0:r>
    </ns0:p>
    <ns0:p>
      <ns0:pPr>
        <ns0:pStyle ns0:val="Heading2"/>
      </ns0:pPr>
      <ns0:r>
        <ns0:t>22.11 IntentDecisionNode / IntentDecisionEdge</ns0:t>
      </ns0:r>
    </ns0:p>
    <ns0:p>
      <ns0:pPr>
        <ns0:pStyle ns0:val="CodeBlock"/>
      </ns0:pPr>
      <ns0:r>
        <ns0:t>IntentDecisionNode {</ns0:t>
        <ns0:br/>
        <ns0:t xml:space="preserve">  id</ns0:t>
        <ns0:br/>
        <ns0:t xml:space="preserve">  type: objective | assumption | constraint | policy | adr | requirement | task | change | release | metric | evidence</ns0:t>
        <ns0:br/>
        <ns0:t xml:space="preserve">  title / statement / status</ns0:t>
        <ns0:br/>
        <ns0:t xml:space="preserve">  owner / source_ref</ns0:t>
        <ns0:br/>
        <ns0:t xml:space="preserve">  confidence</ns0:t>
        <ns0:br/>
        <ns0:t xml:space="preserve">  created_at / superseded_at</ns0:t>
        <ns0:br/>
        <ns0:t>}</ns0:t>
        <ns0:br/>
        <ns0:br/>
        <ns0:t>IntentDecisionEdge {</ns0:t>
        <ns0:br/>
        <ns0:t xml:space="preserve">  from_id / to_id</ns0:t>
        <ns0:br/>
        <ns0:t xml:space="preserve">  relation: motivates | constrains | implements | depends_on | supersedes | validates | contradicts | measures | caused_by</ns0:t>
        <ns0:br/>
        <ns0:t xml:space="preserve">  evidence_refs[]</ns0:t>
        <ns0:br/>
        <ns0:t xml:space="preserve">  confidence</ns0:t>
        <ns0:br/>
        <ns0:t xml:space="preserve">  created_at</ns0:t>
        <ns0:br/>
        <ns0:t>}</ns0:t>
      </ns0:r>
    </ns0:p>
    <ns0:p>
      <ns0:pPr>
        <ns0:pStyle ns0:val="Heading1"/>
        <ns0:keepNext/>
      </ns0:pPr>
      <ns0:r>
        <ns0:t>23. End-to-end reference flows</ns0:t>
      </ns0:r>
    </ns0:p>
    <ns0:p>
      <ns0:pPr>
        <ns0:pStyle ns0:val="Heading2"/>
        <ns0:keepNext/>
      </ns0:pPr>
      <ns0:r>
        <ns0:t>23.1 Normal coding task</ns0:t>
      </ns0:r>
    </ns0:p>
    <ns0:p>
      <ns0:pPr>
        <ns0:pStyle ns0:val="CodeBlock"/>
        <ns0:keepLines/>
      </ns0:pPr>
      <ns0:r>
        <ns0:t>Jira / Linear / GitHub</ns0:t>
        <ns0:br/>
      </ns0:r>
      <ns0:r>
        <ns0:t xml:space="preserve">        ↓</ns0:t>
        <ns0:br/>
      </ns0:r>
      <ns0:r>
        <ns0:t>Task Provider Adapter</ns0:t>
        <ns0:br/>
      </ns0:r>
      <ns0:r>
        <ns0:t xml:space="preserve">        ↓</ns0:t>
        <ns0:br/>
      </ns0:r>
      <ns0:r>
        <ns0:t>Task Manager + Postgres</ns0:t>
        <ns0:br/>
      </ns0:r>
      <ns0:r>
        <ns0:t xml:space="preserve">        ↓</ns0:t>
        <ns0:br/>
      </ns0:r>
      <ns0:r>
        <ns0:t>Planner</ns0:t>
        <ns0:br/>
      </ns0:r>
      <ns0:r>
        <ns0:t xml:space="preserve">        ↓</ns0:t>
        <ns0:br/>
      </ns0:r>
      <ns0:r>
        <ns0:t>Context Builder ← Project Memory</ns0:t>
        <ns0:br/>
      </ns0:r>
      <ns0:r>
        <ns0:t xml:space="preserve">        ↓</ns0:t>
        <ns0:br/>
      </ns0:r>
      <ns0:r>
        <ns0:t>Router ← Capabilities + History + Budget</ns0:t>
        <ns0:br/>
      </ns0:r>
      <ns0:r>
        <ns0:t xml:space="preserve">        ↓</ns0:t>
        <ns0:br/>
      </ns0:r>
      <ns0:r>
        <ns0:t>Policy / Guardrail</ns0:t>
        <ns0:br/>
      </ns0:r>
      <ns0:r>
        <ns0:t xml:space="preserve">        ↓</ns0:t>
        <ns0:br/>
      </ns0:r>
      <ns0:r>
        <ns0:t>Agent Interface Router</ns0:t>
        <ns0:br/>
      </ns0:r>
      <ns0:r>
        <ns0:t xml:space="preserve">        ↓</ns0:t>
        <ns0:br/>
      </ns0:r>
      <ns0:r>
        <ns0:t>Sandbox + Agent</ns0:t>
        <ns0:br/>
      </ns0:r>
      <ns0:r>
        <ns0:t xml:space="preserve">        ↓</ns0:t>
        <ns0:br/>
      </ns0:r>
      <ns0:r>
        <ns0:t>Output Validator</ns0:t>
        <ns0:br/>
      </ns0:r>
      <ns0:r>
        <ns0:t xml:space="preserve">        ↓</ns0:t>
        <ns0:br/>
      </ns0:r>
      <ns0:r>
        <ns0:t>Evaluator</ns0:t>
        <ns0:br/>
      </ns0:r>
      <ns0:r>
        <ns0:t xml:space="preserve">   ┌────┴────┐</ns0:t>
        <ns0:br/>
      </ns0:r>
      <ns0:r>
        <ns0:t xml:space="preserve"> PASS       FAIL</ns0:t>
        <ns0:br/>
      </ns0:r>
      <ns0:r>
        <ns0:t xml:space="preserve">  ↓          ↓</ns0:t>
        <ns0:br/>
      </ns0:r>
      <ns0:r>
        <ns0:t>DONE       REPAIR / REPLAN</ns0:t>
        <ns0:br/>
      </ns0:r>
      <ns0:r>
        <ns0:t xml:space="preserve">  ↓</ns0:t>
        <ns0:br/>
      </ns0:r>
      <ns0:r>
        <ns0:t>Experience Store</ns0:t>
        <ns0:br/>
      </ns0:r>
      <ns0:r>
        <ns0:t xml:space="preserve">  ↓</ns0:t>
        <ns0:br/>
      </ns0:r>
      <ns0:r>
        <ns0:t>Knowledge Distiller / Evolver</ns0:t>
      </ns0:r>
    </ns0:p>
    <ns0:p>
      <ns0:pPr>
        <ns0:pStyle ns0:val="Heading2"/>
        <ns0:keepNext/>
      </ns0:pPr>
      <ns0:r>
        <ns0:t>23.2 Incident flow</ns0:t>
      </ns0:r>
    </ns0:p>
    <ns0:p>
      <ns0:pPr>
        <ns0:pStyle ns0:val="CodeBlock"/>
        <ns0:keepLines/>
      </ns0:pPr>
      <ns0:r>
        <ns0:t>Telemetry / Alerts / Agent Failures</ns0:t>
        <ns0:br/>
      </ns0:r>
      <ns0:r>
        <ns0:t xml:space="preserve">                ↓</ns0:t>
        <ns0:br/>
      </ns0:r>
      <ns0:r>
        <ns0:t xml:space="preserve">         Incident Detector</ns0:t>
        <ns0:br/>
      </ns0:r>
      <ns0:r>
        <ns0:t xml:space="preserve">                ↓</ns0:t>
        <ns0:br/>
      </ns0:r>
      <ns0:r>
        <ns0:t xml:space="preserve">          Incident Manager</ns0:t>
        <ns0:br/>
      </ns0:r>
      <ns0:r>
        <ns0:t xml:space="preserve">                ↓</ns0:t>
        <ns0:br/>
      </ns0:r>
      <ns0:r>
        <ns0:t xml:space="preserve">     DETECT → TRIAGE → CONTAIN</ns0:t>
        <ns0:br/>
      </ns0:r>
      <ns0:r>
        <ns0:t xml:space="preserve">                ↓</ns0:t>
        <ns0:br/>
      </ns0:r>
      <ns0:r>
        <ns0:t xml:space="preserve">             DIAGNOSE</ns0:t>
        <ns0:br/>
      </ns0:r>
      <ns0:r>
        <ns0:t xml:space="preserve">                ↓</ns0:t>
        <ns0:br/>
      </ns0:r>
      <ns0:r>
        <ns0:t xml:space="preserve">         MITIGATE / RECOVER</ns0:t>
        <ns0:br/>
      </ns0:r>
      <ns0:r>
        <ns0:t xml:space="preserve">                ↓</ns0:t>
        <ns0:br/>
      </ns0:r>
      <ns0:r>
        <ns0:t xml:space="preserve">             VALIDATE</ns0:t>
        <ns0:br/>
      </ns0:r>
      <ns0:r>
        <ns0:t xml:space="preserve">                ↓</ns0:t>
        <ns0:br/>
      </ns0:r>
      <ns0:r>
        <ns0:t xml:space="preserve">            POSTMORTEM</ns0:t>
        <ns0:br/>
      </ns0:r>
      <ns0:r>
        <ns0:t xml:space="preserve">                ↓</ns0:t>
        <ns0:br/>
      </ns0:r>
      <ns0:r>
        <ns0:t xml:space="preserve"> Memory + Regression + Policy + Evolver</ns0:t>
      </ns0:r>
    </ns0:p>
    <ns0:p>
      <ns0:pPr>
        <ns0:pStyle ns0:val="Heading2"/>
        <ns0:keepNext/>
      </ns0:pPr>
      <ns0:r>
        <ns0:t>23.3 Handoff flow</ns0:t>
      </ns0:r>
    </ns0:p>
    <ns0:p>
      <ns0:pPr>
        <ns0:pStyle ns0:val="CodeBlock"/>
        <ns0:keepLines/>
      </ns0:pPr>
      <ns0:r>
        <ns0:t>SDF A builds product</ns0:t>
        <ns0:br/>
        <ns0:t xml:space="preserve">        ↓</ns0:t>
        <ns0:br/>
        <ns0:t>Distill durable knowledge continuously</ns0:t>
        <ns0:br/>
        <ns0:t xml:space="preserve">        ↓</ns0:t>
        <ns0:br/>
        <ns0:t>Generate Project Passport + Policy Pack + SBOM/provenance + baselines</ns0:t>
        <ns0:br/>
        <ns0:t xml:space="preserve">        ↓</ns0:t>
        <ns0:br/>
        <ns0:t>Export release/catalog metadata + current open work</ns0:t>
        <ns0:br/>
        <ns0:t xml:space="preserve">        ↓</ns0:t>
        <ns0:br/>
        <ns0:t>Deliver source + artifacts + portability package</ns0:t>
        <ns0:br/>
        <ns0:t xml:space="preserve">        ↓</ns0:t>
        <ns0:br/>
        <ns0:t>SDF B imports and reconstructs operational understanding</ns0:t>
        <ns0:br/>
        <ns0:t xml:space="preserve">        ↓</ns0:t>
        <ns0:br/>
        <ns0:t>Run policy tests + baseline verification</ns0:t>
        <ns0:br/>
        <ns0:t xml:space="preserve">        ↓</ns0:t>
        <ns0:br/>
        <ns0:t>Maintenance continues</ns0:t>
      </ns0:r>
    </ns0:p>
    <ns0:p>
      <ns0:pPr>
        <ns0:pStyle ns0:val="Heading2"/>
      </ns0:pPr>
      <ns0:r>
        <ns0:t>23.4 Build → Release → Production</ns0:t>
      </ns0:r>
    </ns0:p>
    <ns0:p>
      <ns0:pPr>
        <ns0:pStyle ns0:val="CodeBlock"/>
      </ns0:pPr>
      <ns0:r>
        <ns0:t>PR</ns0:t>
        <ns0:br/>
        <ns0:t xml:space="preserve"> ↓</ns0:t>
        <ns0:br/>
        <ns0:t>CI + tests/security/license/policy</ns0:t>
        <ns0:br/>
        <ns0:t xml:space="preserve"> ↓</ns0:t>
        <ns0:br/>
        <ns0:t>Immutable artifact + SBOM + signature</ns0:t>
        <ns0:br/>
        <ns0:t xml:space="preserve"> ↓</ns0:t>
        <ns0:br/>
        <ns0:t>Release Manager</ns0:t>
        <ns0:br/>
        <ns0:t xml:space="preserve"> ↓</ns0:t>
        <ns0:br/>
        <ns0:t>Policy / approval</ns0:t>
        <ns0:br/>
        <ns0:t xml:space="preserve"> ↓</ns0:t>
        <ns0:br/>
        <ns0:t>Git desired state</ns0:t>
        <ns0:br/>
        <ns0:t xml:space="preserve"> ↓</ns0:t>
        <ns0:br/>
        <ns0:t>Argo CD / Rollouts</ns0:t>
        <ns0:br/>
        <ns0:t xml:space="preserve"> ↓</ns0:t>
        <ns0:br/>
        <ns0:t>Metrics + Evaluator</ns0:t>
        <ns0:br/>
        <ns0:t xml:space="preserve"> ├─ PASS → promote</ns0:t>
        <ns0:br/>
        <ns0:t xml:space="preserve"> └─ FAIL → rollback + incident</ns0:t>
      </ns0:r>
    </ns0:p>
    <ns0:p>
      <ns0:pPr>
        <ns0:pStyle ns0:val="Heading2"/>
      </ns0:pPr>
      <ns0:r>
        <ns0:t>23.5 Durable knowledge &amp; collaboration projection</ns0:t>
      </ns0:r>
    </ns0:p>
    <ns0:p>
      <ns0:pPr>
        <ns0:pStyle ns0:val="CodeBlock"/>
      </ns0:pPr>
      <ns0:r>
        <ns0:t>Task/Incident/Release outcome</ns0:t>
        <ns0:br/>
        <ns0:t xml:space="preserve">       ↓</ns0:t>
        <ns0:br/>
        <ns0:t>Knowledge Distiller</ns0:t>
        <ns0:br/>
        <ns0:t xml:space="preserve">  ├─ Git/.hoh + policy/   (portable canonical)</ns0:t>
        <ns0:br/>
        <ns0:t xml:space="preserve">  ├─ Notion               (human curated projection)</ns0:t>
        <ns0:br/>
        <ns0:t xml:space="preserve">  ├─ OpenViking           (machine retrieval projection)</ns0:t>
        <ns0:br/>
        <ns0:t xml:space="preserve">  ├─ Backstage            (software catalog projection)</ns0:t>
        <ns0:br/>
        <ns0:t xml:space="preserve">  └─ SDF Console            (human incident/activity projection)</ns0:t>
      </ns0:r>
    </ns0:p>
    <ns0:p>
      <ns0:pPr>
        <ns0:pStyle ns0:val="Heading2"/>
      </ns0:pPr>
      <ns0:r>
        <ns0:t>23.6 Business → Build → Economics feedback</ns0:t>
      </ns0:r>
    </ns0:p>
    <ns0:p>
      <ns0:pPr>
        <ns0:pStyle ns0:val="CodeBlock"/>
      </ns0:pPr>
      <ns0:r>
        <ns0:t>Business Context</ns0:t>
        <ns0:br/>
        <ns0:t xml:space="preserve">   ↓</ns0:t>
        <ns0:br/>
        <ns0:t>Business Economics (value / cost / market / price corridor)</ns0:t>
        <ns0:br/>
        <ns0:t xml:space="preserve">   ↓</ns0:t>
        <ns0:br/>
        <ns0:t>Economic constraints</ns0:t>
        <ns0:br/>
        <ns0:t xml:space="preserve">   ↓</ns0:t>
        <ns0:br/>
        <ns0:t>Planner / Architecture</ns0:t>
        <ns0:br/>
        <ns0:t xml:space="preserve">   ↓</ns0:t>
        <ns0:br/>
        <ns0:t>Build / Release / Operate</ns0:t>
        <ns0:br/>
        <ns0:t xml:space="preserve">   ↓</ns0:t>
        <ns0:br/>
        <ns0:t>Actual cost + usage + SLO + product metrics</ns0:t>
        <ns0:br/>
        <ns0:t xml:space="preserve">   ↓</ns0:t>
        <ns0:br/>
        <ns0:t>FinOps + Business Economics Evaluator</ns0:t>
        <ns0:br/>
        <ns0:t xml:space="preserve">   ↓</ns0:t>
        <ns0:br/>
        <ns0:t>Adapt architecture / routing / pricing recommendation / optimization</ns0:t>
      </ns0:r>
    </ns0:p>
    <ns0:p>
      <ns0:pPr>
        <ns0:pStyle ns0:val="Heading2"/>
      </ns0:pPr>
      <ns0:r>
        <ns0:t>23.7 Intent traceability &amp; evidence feedback</ns0:t>
      </ns0:r>
    </ns0:p>
    <ns0:p>
      <ns0:pPr>
        <ns0:pStyle ns0:val="CodeBlock"/>
      </ns0:pPr>
      <ns0:r>
        <ns0:t>Business Objective / Hypothesis</ns0:t>
        <ns0:br/>
        <ns0:t xml:space="preserve">        ↓</ns0:t>
        <ns0:br/>
        <ns0:t>Economic / Policy / Product Constraint</ns0:t>
        <ns0:br/>
        <ns0:t xml:space="preserve">        ↓</ns0:t>
        <ns0:br/>
        <ns0:t>ADR / Architecture Decision</ns0:t>
        <ns0:br/>
        <ns0:t xml:space="preserve">        ↓</ns0:t>
        <ns0:br/>
        <ns0:t>Requirement → Task → Change / PR</ns0:t>
        <ns0:br/>
        <ns0:t xml:space="preserve">        ↓</ns0:t>
        <ns0:br/>
        <ns0:t>Release → Runtime</ns0:t>
        <ns0:br/>
        <ns0:t xml:space="preserve">        ↓</ns0:t>
        <ns0:br/>
        <ns0:t>Metrics / Cost / SLO / Incidents / Product Usage</ns0:t>
        <ns0:br/>
        <ns0:t xml:space="preserve">        ↓</ns0:t>
        <ns0:br/>
        <ns0:t>Evaluator attaches Evidence</ns0:t>
        <ns0:br/>
        <ns0:t xml:space="preserve">        ↓</ns0:t>
        <ns0:br/>
        <ns0:t>Decision Graph</ns0:t>
        <ns0:br/>
        <ns0:t xml:space="preserve">   ├─ validates assumption → keep</ns0:t>
        <ns0:br/>
        <ns0:t xml:space="preserve">   ├─ contradicts assumption → replan</ns0:t>
        <ns0:br/>
        <ns0:t xml:space="preserve">   └─ evidence insufficient → experiment / observe</ns0:t>
      </ns0:r>
    </ns0:p>
    <ns0:p>
      <ns0:pPr>
        <ns0:pStyle ns0:val="Heading1"/>
        <ns0:keepNext/>
      </ns0:pPr>
      <ns0:r>
        <ns0:t>24. Design principles finalized</ns0:t>
      </ns0:r>
    </ns0:p>
    <ns0:p>
      <ns0:pPr>
        <ns0:pStyle ns0:val="ListBullet"/>
        <ns0:spacing ns0:after="40"/>
      </ns0:pPr>
      <ns0:r>
        <ns0:t>SDF is a control/learning system; not a monolithic agent.</ns0:t>
      </ns0:r>
    </ns0:p>
    <ns0:p>
      <ns0:pPr>
        <ns0:pStyle ns0:val="ListBullet"/>
      </ns0:pPr>
      <ns0:r>
        <ns0:t>Memory stores "what we know"; Intent/Decision Graph stores "why the system is this way" and must trace bidirectionally from business intent to runtime evidence.</ns0:t>
      </ns0:r>
    </ns0:p>
    <ns0:p>
      <ns0:pPr>
        <ns0:pStyle ns0:val="ListBullet"/>
      </ns0:pPr>
      <ns0:r>
        <ns0:t>Hypotheses, assumptions, and model-generated inferences are not converted into facts unless supported by evidence, provenance, or confidence.</ns0:t>
      </ns0:r>
    </ns0:p>
    <ns0:p>
      <ns0:pPr>
        <ns0:pStyle ns0:val="ListBullet"/>
      </ns0:pPr>
      <ns0:r>
        <ns0:t>All important durable architecture/business decisions must have a path to implementation/release and verification evidence; when superseded, use the `supersedes` relationship instead of deleting history.</ns0:t>
      </ns0:r>
    </ns0:p>
    <ns0:p>
      <ns0:pPr>
        <ns0:pStyle ns0:val="ListBullet"/>
        <ns0:spacing ns0:after="40"/>
      </ns0:pPr>
      <ns0:r>
        <ns0:t>Task Manager, Scheduler, Router, State Manager, and Agent Interface Router must be distinct concepts.</ns0:t>
      </ns0:r>
    </ns0:p>
    <ns0:p>
      <ns0:pPr>
        <ns0:pStyle ns0:val="ListBullet"/>
        <ns0:spacing ns0:after="40"/>
      </ns0:pPr>
      <ns0:r>
        <ns0:t>Agent generation output ≠ agent decision output.</ns0:t>
      </ns0:r>
    </ns0:p>
    <ns0:p>
      <ns0:pPr>
        <ns0:pStyle ns0:val="ListBullet"/>
        <ns0:spacing ns0:after="40"/>
      </ns0:pPr>
      <ns0:r>
        <ns0:t>Guardrails must block dangerous actions before execution; the Evaluator verifies after execution.</ns0:t>
      </ns0:r>
    </ns0:p>
    <ns0:p>
      <ns0:pPr>
        <ns0:pStyle ns0:val="ListBullet"/>
        <ns0:spacing ns0:after="40"/>
      </ns0:pPr>
      <ns0:r>
        <ns0:t>Memory is not state; context is not a memory dump.</ns0:t>
      </ns0:r>
    </ns0:p>
    <ns0:p>
      <ns0:pPr>
        <ns0:pStyle ns0:val="ListBullet"/>
        <ns0:spacing ns0:after="40"/>
      </ns0:pPr>
      <ns0:r>
        <ns0:t>The agent runtime and provider must be pluggable: the Core owns the Internal Agent Runtime; HerdrRuntime is the intended provider pending verification; the sandbox/runtime can be swapped without changing the SDF domain core.</ns0:t>
      </ns0:r>
    </ns0:p>
    <ns0:p>
      <ns0:pPr>
        <ns0:pStyle ns0:val="ListBullet"/>
        <ns0:spacing ns0:after="40"/>
      </ns0:pPr>
      <ns0:r>
        <ns0:t>Incident handling is a dedicated priority workflow.</ns0:t>
      </ns0:r>
    </ns0:p>
    <ns0:p>
      <ns0:pPr>
        <ns0:pStyle ns0:val="ListBullet"/>
        <ns0:spacing ns0:after="40"/>
      </ns0:pPr>
      <ns0:r>
        <ns0:t>Evolution occurs only based on evidence; security and policy changes must be controlled.</ns0:t>
      </ns0:r>
    </ns0:p>
    <ns0:p>
      <ns0:pPr>
        <ns0:pStyle ns0:val="ListBullet"/>
        <ns0:spacing ns0:after="40"/>
      </ns0:pPr>
      <ns0:r>
        <ns0:t>Human task systems are projections of the work graph; the execution state remains within SDF.</ns0:t>
      </ns0:r>
    </ns0:p>
    <ns0:p>
      <ns0:pPr>
        <ns0:pStyle ns0:val="ListBullet"/>
        <ns0:spacing ns0:after="40"/>
      </ns0:pPr>
      <ns0:r>
        <ns0:t>Commercial architecture requires a license boundary and provenance gate from the start.</ns0:t>
      </ns0:r>
    </ns0:p>
    <ns0:p>
      <ns0:pPr>
        <ns0:pStyle ns0:val="ListBullet"/>
        <ns0:spacing ns0:after="40"/>
      </ns0:pPr>
      <ns0:r>
        <ns0:t>Generated software must be accompanied by a maintainability package/Project Passport.</ns0:t>
      </ns0:r>
    </ns0:p>
    <ns0:p>
      <ns0:pPr>
        <ns0:pStyle ns0:val="ListBullet"/>
        <ns0:spacing ns0:after="40"/>
      </ns0:pPr>
      <ns0:r>
        <ns0:t>Critical project knowledge must be portable, human-readable, and machine-readable; it cannot be locked within a vector database or agent memory.</ns0:t>
      </ns0:r>
    </ns0:p>
    <ns0:p>
      <ns0:pPr>
        <ns0:pStyle ns0:val="ListBullet"/>
      </ns0:pPr>
      <ns0:r>
        <ns0:t>Policy is a first-class domain: policy declares rules; guardrails enforce them; controls are the mechanisms; evidence proves compliance; and audits explain the history.</ns0:t>
      </ns0:r>
    </ns0:p>
    <ns0:p>
      <ns0:pPr>
        <ns0:pStyle ns0:val="ListBullet"/>
      </ns0:pPr>
      <ns0:r>
        <ns0:t>Generated software must carry its Policy Pack and policy tests; governance cannot exist solely within the generated SDF.</ns0:t>
      </ns0:r>
    </ns0:p>
    <ns0:p>
      <ns0:pPr>
        <ns0:pStyle ns0:val="ListBullet"/>
      </ns0:pPr>
      <ns0:r>
        <ns0:t>SDF is the Release Controller, not a CI/CD engine; production promotion relies on immutable artifacts and deterministic delivery systems.</ns0:t>
      </ns0:r>
    </ns0:p>
    <ns0:p>
      <ns0:pPr>
        <ns0:pStyle ns0:val="ListBullet"/>
      </ns0:pPr>
      <ns0:r>
        <ns0:t>Git/.hoh + policy/ is the portability boundary; Notion/OpenViking/Backstage/SDF Console and external collaboration adapters are replaceable projections.</ns0:t>
      </ns0:r>
    </ns0:p>
    <ns0:p>
      <ns0:pPr>
        <ns0:pStyle ns0:val="ListBullet"/>
      </ns0:pPr>
      <ns0:r>
        <ns0:t>The Software Catalog is the index of operational ownership; the Project Passport is the maintainability portable package.</ns0:t>
      </ns0:r>
    </ns0:p>
    <ns0:p>
      <ns0:pPr>
        <ns0:pStyle ns0:val="ListBullet"/>
      </ns0:pPr>
      <ns0:r>
        <ns0:t>Business Context and Business Economics must precede architecture; pricing/FinOps is not an afterthought at the end of the lifecycle.</ns0:t>
      </ns0:r>
    </ns0:p>
    <ns0:p>
      <ns0:pPr>
        <ns0:pStyle ns0:val="ListBullet"/>
      </ns0:pPr>
      <ns0:r>
        <ns0:t>Different Product vs Offering: SLA/support/security/compliance/deployment/contract changes COGS, risk, and price even with the same codebase.</ns0:t>
      </ns0:r>
    </ns0:p>
    <ns0:p>
      <ns0:pPr>
        <ns0:pStyle ns0:val="ListBullet"/>
      </ns0:pPr>
      <ns0:r>
        <ns0:t>Cost indicates the price floor; customer value indicates the value ceiling; and the market/buyer/contract determines the actual price corridor.</ns0:t>
      </ns0:r>
    </ns0:p>
    <ns0:p>
      <ns0:pPr>
        <ns0:pStyle ns0:val="ListBullet"/>
      </ns0:pPr>
      <ns0:r>
        <ns0:t>FinOps must optimize cost per accepted outcome and unit economics, not just provider bills or cost per token.</ns0:t>
      </ns0:r>
    </ns0:p>
    <ns0:p>
      <ns0:pPr>
        <ns0:pStyle ns0:val="ListBullet"/>
      </ns0:pPr>
      <ns0:r>
        <ns0:t>Cost attribution, tags/labels, and economic baselines are first-class generated artifacts to be handed off to other SDFs.</ns0:t>
      </ns0:r>
    </ns0:p>
    <ns0:p>
      <ns0:pPr>
        <ns0:pStyle ns0:val="ListBullet"/>
      </ns0:pPr>
      <ns0:r>
        <ns0:t>Alert ≠ incident: Alert Router handles signal/severity/audience; Incident Manager only receives situations requiring coordinated response.</ns0:t>
      </ns0:r>
    </ns0:p>
    <ns0:p>
      <ns0:pPr>
        <ns0:pStyle ns0:val="ListBullet"/>
      </ns0:pPr>
      <ns0:r>
        <ns0:t>Internal Agent Runtime, Tool Proxy/Policy, and enforced sandbox are execution boundaries; ACP/A2A research remains historical and is not an active Core v0 dependency.</ns0:t>
      </ns0:r>
    </ns0:p>
    <ns0:p>
      <ns0:pPr>
        <ns0:pStyle ns0:val="ListBullet"/>
      </ns0:pPr>
      <ns0:r>
        <ns0:t>Runtime provider reliability must be measured by SLO: start, output, final result, cancel, reconnect and failure; the internal runtime may select a provider only from measured evidence.</ns0:t>
      </ns0:r>
    </ns0:p>
    <ns0:p>
      <ns0:pPr>
        <ns0:pStyle ns0:val="ListBullet"/>
      </ns0:pPr>
      <ns0:r>
        <ns0:t>Human collaboration is not on the execution critical path; agent events must flow directly into the SDF Event Stream before being projected to the Console, chat, or ticketing systems.</ns0:t>
      </ns0:r>
    </ns0:p>
    <ns0:p>
      <ns0:pPr>
        <ns0:pStyle ns0:val="ListBullet"/>
      </ns0:pPr>
      <ns0:r>
        <ns0:t>Capacity planning is based on active agent concurrency, sandbox/build workload, and telemetry volume; GPU belongs only to the local inference strategy.</ns0:t>
      </ns0:r>
    </ns0:p>
    <ns0:p>
      <ns0:pPr>
        <ns0:pStyle ns0:val="Heading1"/>
        <ns0:keepNext/>
      </ns0:pPr>
      <ns0:r>
        <ns0:t>25. Final Proposed Architecture</ns0:t>
      </ns0:r>
    </ns0:p>
    <ns0:p>
      <ns0:pPr>
        <ns0:pStyle ns0:val="CodeBlock"/>
        <ns0:keepLines/>
      </ns0:pPr>
      <ns0:r>
        <ns0:t>Runtime events → SDF Event Stream → WebSocket/SSE → SDF Console</ns0:t>
      </ns0:r>
    </ns0:p>
    <ns0:tbl>
      <ns0:tblPr>
        <ns0:tblW ns0:type="auto" ns0:w="0"/>
        <ns0:jc ns0:val="center"/>
        <ns0:tblLayout ns0:type="autofit"/>
        <ns0:tblLook ns0:firstColumn="1" ns0:firstRow="1" ns0:lastColumn="0" ns0:lastRow="0" ns0:noHBand="0" ns0:noVBand="1" ns0:val="04A0"/>
      </ns0:tblPr>
      <ns0:tblGrid>
        <ns0:gridCol ns0:w="10080"/>
      </ns0:tblGrid>
      <ns0:tr>
        <ns0:trPr>
          <ns0:cantSplit/>
        </ns0:trPr>
        <ns0:tc>
          <ns0:tcPr>
            <ns0:tcW ns0:type="dxa" ns0:w="10080"/>
            <ns0:shd ns0:fill="E2F0D9"/>
            <ns0:tcMar>
              <ns0:top ns0:w="130" ns0:type="dxa"/>
              <ns0:start ns0:w="160" ns0:type="dxa"/>
              <ns0:bottom ns0:w="130" ns0:type="dxa"/>
              <ns0:end ns0:w="160" ns0:type="dxa"/>
            </ns0:tcMar>
          </ns0:tcPr>
          <ns0:p>
            <ns0:r>
              <ns0:rPr>
                <ns0:b/>
              </ns0:rPr>
              <ns0:t>Pragmatic recommendation: The core commercial backend should prioritize API-first, sandbox-first, and permissive-license components. Orca should serve as an optional coding cockpit; HerdrRuntime is the anticipated execution/session provider pending repository, license, API, and lifecycle verification; the memory provider requires abstraction to enable replacement when license or maturity constraints are unsuitable. The product's unique value lies in SDF control logic, evaluation policy, experience model, incident workflows, routing/evolution, and portability.</ns0:t>
            </ns0:r>
            <ns0:r/>
          </ns0:p>
        </ns0:tc>
      </ns0:tr>
    </ns0:tbl>
    <ns0:p>
      <ns0:pPr>
        <ns0:spacing ns0:after="40"/>
      </ns0:pPr>
    </ns0:p>
    <ns0:p>
      <ns0:pPr>
        <ns0:pStyle ns0:val="Heading1"/>
        <ns0:keepNext/>
      </ns0:pPr>
      <ns0:r>
        <ns0:t>26. Verification points before production</ns0:t>
      </ns0:r>
    </ns0:p>
    <ns0:p>
      <ns0:pPr>
        <ns0:pStyle ns0:val="ListBullet"/>
        <ns0:spacing ns0:after="40"/>
      </ns0:pPr>
      <ns0:r>
        <ns0:t>Re-verify the exact license and version of every OSS dependency at the time of release; do not rely on a discussion snapshot.</ns0:t>
      </ns0:r>
    </ns0:p>
    <ns0:p>
      <ns0:pPr>
        <ns0:pStyle ns0:val="ListBullet"/>
        <ns0:spacing ns0:after="40"/>
      </ns0:pPr>
      <ns0:r>
        <ns0:t>Threat model: local single-user, enterprise internal, multi-tenant SaaS, and untrusted code require different sandboxes.</ns0:t>
      </ns0:r>
    </ns0:p>
    <ns0:p>
      <ns0:pPr>
        <ns0:pStyle ns0:val="ListBullet"/>
        <ns0:spacing ns0:after="40"/>
      </ns0:pPr>
      <ns0:r>
        <ns0:t>Benchmark actual runtime on your workload: RAM/CPU/disk/session count; do not rely solely on architecture or anecdotal reports.</ns0:t>
      </ns0:r>
    </ns0:p>
    <ns0:p>
      <ns0:pPr>
        <ns0:pStyle ns0:val="ListBullet"/>
        <ns0:spacing ns0:after="40"/>
      </ns0:pPr>
      <ns0:r>
        <ns0:t>Define acceptance criteria/evaluation suite before enabling Evolver.</ns0:t>
      </ns0:r>
    </ns0:p>
    <ns0:p>
      <ns0:pPr>
        <ns0:pStyle ns0:val="ListBullet"/>
        <ns0:spacing ns0:after="40"/>
      </ns0:pPr>
      <ns0:r>
        <ns0:t>Define project-memory promotion policy and retention/redaction for sensitive contexts.</ns0:t>
      </ns0:r>
    </ns0:p>
    <ns0:p>
      <ns0:pPr>
        <ns0:pStyle ns0:val="ListBullet"/>
        <ns0:spacing ns0:after="40"/>
      </ns0:pPr>
      <ns0:r>
        <ns0:t>Define the task hierarchy and map Jira/Linear/GitHub according to the actual organizational structure.</ns0:t>
      </ns0:r>
    </ns0:p>
    <ns0:p>
      <ns0:pPr>
        <ns0:pStyle ns0:val="ListBullet"/>
        <ns0:spacing ns0:after="40"/>
      </ns0:pPr>
      <ns0:r>
        <ns0:t>Test crash/recovery, duplicate dispatch, idempotency, and partial failure of SDF itself.</ns0:t>
      </ns0:r>
    </ns0:p>
    <ns0:p>
      <ns0:pPr>
        <ns0:pStyle ns0:val="ListBullet"/>
        <ns0:spacing ns0:after="40"/>
      </ns0:pPr>
      <ns0:r>
        <ns0:t>One-time legal review for AGPL/copyleft components and provenance output if selling a proprietary B2B product.</ns0:t>
      </ns0:r>
    </ns0:p>
    <ns0:p>
      <ns0:pPr>
        <ns0:pStyle ns0:val="ListBullet"/>
      </ns0:pPr>
      <ns0:r>
        <ns0:t>Define the policy hierarchy, exception TTL/approval model, and policy unit tests before granting production access to autonomous agents.</ns0:t>
      </ns0:r>
    </ns0:p>
    <ns0:p>
      <ns0:pPr>
        <ns0:pStyle ns0:val="ListBullet"/>
      </ns0:pPr>
      <ns0:r>
        <ns0:t>Test release idempotency, immutable artifact promotion, canary abort/rollback, and recovery from environment drift.</ns0:t>
      </ns0:r>
    </ns0:p>
    <ns0:p>
      <ns0:pPr>
        <ns0:pStyle ns0:val="ListBullet"/>
      </ns0:pPr>
      <ns0:r>
        <ns0:t>Identify which knowledge is canonical in Git and which is only projected to Notion/OpenViking/Backstage/SDF Console/external adapters; all projections must be reproducible.</ns0:t>
      </ns0:r>
    </ns0:p>
    <ns0:p>
      <ns0:pPr>
        <ns0:pStyle ns0:val="ListBullet"/>
      </ns0:pPr>
      <ns0:r>
        <ns0:t>Include catalog registration along with owner/runbook/passport links in the service's DONE criteria.</ns0:t>
      </ns0:r>
    </ns0:p>
    <ns0:p>
      <ns0:pPr>
        <ns0:pStyle ns0:val="ListBullet"/>
      </ns0:pPr>
      <ns0:r>
        <ns0:t>Define the canonical BusinessContext/Offering schema and determine who is responsible for confirming assumptions/value evidence before the Planner uses them.</ns0:t>
      </ns0:r>
    </ns0:p>
    <ns0:p>
      <ns0:pPr>
        <ns0:pStyle ns0:val="ListBullet"/>
      </ns0:pPr>
      <ns0:r>
        <ns0:t>Define the price/economics confidence model; pricing output must be a corridor plus uncertainty, not a single precise number generated by an AI.</ns0:t>
      </ns0:r>
    </ns0:p>
    <ns0:p>
      <ns0:pPr>
        <ns0:pStyle ns0:val="ListBullet"/>
      </ns0:pPr>
      <ns0:r>
        <ns0:t>Validate cost attribution quality and the ratio of unallocated/shared costs before using FinOps data to automatically route/optimize.</ns0:t>
      </ns0:r>
    </ns0:p>
    <ns0:p>
      <ns0:pPr>
        <ns0:pStyle ns0:val="ListBullet"/>
      </ns0:pPr>
      <ns0:r>
        <ns0:t>Benchmark estimated versus actual infrastructure costs and calibrate Infracost/FOCUS/OpenCost mappings against the actual cloud provider.</ns0:t>
      </ns0:r>
    </ns0:p>
    <ns0:p>
      <ns0:pPr>
        <ns0:pStyle ns0:val="ListBullet"/>
      </ns0:pPr>
      <ns0:r>
        <ns0:t>Define FinOps remediation levels and approval boundaries; do not allow autonomous cost optimization to delete or downsize production resources that are irreversible.</ns0:t>
      </ns0:r>
    </ns0:p>
    <ns0:p>
      <ns0:pPr>
        <ns0:pStyle ns0:val="ListBullet"/>
      </ns0:pPr>
      <ns0:r>
        <ns0:t>Test the Alert Router for deduplication, correlation, and escalation to prevent notification storms and ensure high-severity alerts truly reach on-call personnel.</ns0:t>
      </ns0:r>
    </ns0:p>
    <ns0:p>
      <ns0:pPr>
        <ns0:pStyle ns0:val="ListBullet"/>
      </ns0:pPr>
      <ns0:r>
        <ns0:t>Verify the HerdrRuntime contract on one agent: start/input/output/status/cancel/terminate/reconnect, session correlation, timeout cleanup and duplicate-dispatch behavior.</ns0:t>
      </ns0:r>
    </ns0:p>
    <ns0:p>
      <ns0:pPr>
        <ns0:pStyle ns0:val="ListBullet"/>
      </ns0:pPr>
      <ns0:r>
        <ns0:t>Keep ACP/A2A research versioned as historical context; reopen either only through a concrete requirement and a new ADR.</ns0:t>
      </ns0:r>
    </ns0:p>
    <ns0:p>
      <ns0:pPr>
        <ns0:pStyle ns0:val="ListBullet"/>
      </ns0:pPr>
      <ns0:r>
        <ns0:t>Prove Tool Proxy/Policy and enforced sandbox boundaries before granting a real agent access beyond disposable fixtures.</ns0:t>
      </ns0:r>
    </ns0:p>
    <ns0:p>
      <ns0:pPr>
        <ns0:pStyle ns0:val="ListBullet"/>
      </ns0:pPr>
      <ns0:r>
        <ns0:t>Load-test the SDF Event Stream/Console independently from agent execution to prevent UI/chat outages from losing or blocking results.</ns0:t>
      </ns0:r>
    </ns0:p>
    <ns0:p>
      <ns0:pPr>
        <ns0:pStyle ns0:val="ListBullet"/>
      </ns0:pPr>
      <ns0:r>
        <ns0:t>Benchmark active sandbox density on actual workers; capacity planning must be based on the p95 RAM/CPU/disk/network of build/test workloads, not just idle agent count.</ns0:t>
      </ns0:r>
    </ns0:p>
    <ns0:p>
      <ns0:pPr>
        <ns0:pStyle ns0:val="Heading1"/>
        <ns0:keepNext/>
      </ns0:pPr>
      <ns0:r>
        <ns0:t>27. Glossary</ns0:t>
      </ns0:r>
    </ns0:p>
    <ns0:tbl>
      <ns0:tblPr>
        <ns0:tblStyle ns0:val="TableGrid"/>
        <ns0:tblW ns0:type="auto" ns0:w="0"/>
        <ns0:jc ns0:val="center"/>
        <ns0:tblLayout ns0:type="autofit"/>
        <ns0:tblLook ns0:firstColumn="1" ns0:firstRow="1" ns0:lastColumn="0" ns0:lastRow="0" ns0:noHBand="0" ns0:noVBand="1" ns0:val="04A0"/>
      </ns0:tblPr>
      <ns0:tblGrid>
        <ns0:gridCol ns0:w="5040"/>
        <ns0:gridCol ns0:w="5040"/>
      </ns0:tblGrid>
      <ns0:tr>
        <ns0:trPr>
          <ns0:tblHeader ns0:val="true"/>
          <ns0:cantSplit/>
          <ns0:cantSplit/>
          <ns0:cantSplit/>
        </ns0:trPr>
        <ns0:tc>
          <ns0:tcPr>
            <ns0:tcW ns0:type="dxa" ns0:w="5040"/>
            <ns0:shd ns0:fill="17365D"/>
            <ns0:vAlign ns0:val="center"/>
            <ns0:tcMar>
              <ns0:top ns0:w="30" ns0:type="dxa"/>
              <ns0:start ns0:w="90" ns0:type="dxa"/>
              <ns0:bottom ns0:w="30" ns0:type="dxa"/>
              <ns0:end ns0:w="90" ns0:type="dxa"/>
            </ns0:tcMar>
          </ns0:tcPr>
          <ns0:p>
            <ns0:pPr>
              <ns0:spacing ns0:before="0" ns0:after="0" ns0:line="240" ns0:lineRule="auto"/>
            </ns0:pPr>
            <ns0:r>
              <ns0:rPr>
                <ns0:b/>
                <ns0:color ns0:val="FFFFFF"/>
                <ns0:sz ns0:val="16"/>
              </ns0:rPr>
              <ns0:t>Term</ns0:t>
            </ns0:r>
          </ns0:p>
        </ns0:tc>
        <ns0:tc>
          <ns0:tcPr>
            <ns0:tcW ns0:type="dxa" ns0:w="5040"/>
            <ns0:shd ns0:fill="17365D"/>
            <ns0:vAlign ns0:val="center"/>
            <ns0:tcMar>
              <ns0:top ns0:w="30" ns0:type="dxa"/>
              <ns0:start ns0:w="90" ns0:type="dxa"/>
              <ns0:bottom ns0:w="30" ns0:type="dxa"/>
              <ns0:end ns0:w="90" ns0:type="dxa"/>
            </ns0:tcMar>
          </ns0:tcPr>
          <ns0:p>
            <ns0:pPr>
              <ns0:spacing ns0:before="0" ns0:after="0" ns0:line="240" ns0:lineRule="auto"/>
            </ns0:pPr>
            <ns0:r>
              <ns0:rPr>
                <ns0:b/>
                <ns0:color ns0:val="FFFFFF"/>
                <ns0:sz ns0:val="16"/>
              </ns0:rPr>
              <ns0:t>Meaning in this document</ns0:t>
            </ns0:r>
          </ns0:p>
        </ns0:tc>
      </ns0:tr>
      <ns0:tr>
        <ns0:trPr>
          <ns0:cantSplit/>
          <ns0:cantSplit/>
          <ns0:cantSplit/>
        </ns0:trPr>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SDF</ns0:t>
            </ns0:r>
          </ns0:p>
        </ns0:tc>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Software Decision Fabric (SDF): a control/decision/learning fabric connecting business intent, engineering decisions, agents, runtime evidence, and learning across the software lifecycle.</ns0:t>
            </ns0:r>
          </ns0:p>
        </ns0:tc>
      </ns0:tr>
      <ns0:tr>
        <ns0:trPr>
          <ns0:cantSplit/>
          <ns0:cantSplit/>
          <ns0:cantSplit/>
        </ns0:trPr>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Harness</ns0:t>
            </ns0:r>
          </ns0:p>
        </ns0:tc>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Runtime/tooling loop bao quanh model: context, tools, edit mechanism, process/session.</ns0:t>
            </ns0:r>
          </ns0:p>
        </ns0:tc>
      </ns0:tr>
      <ns0:tr>
        <ns0:trPr>
          <ns0:cantSplit/>
          <ns0:cantSplit/>
          <ns0:cantSplit/>
        </ns0:trPr>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Agent</ns0:t>
            </ns0:r>
          </ns0:p>
        </ns0:tc>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A specific executor (Codex, Claude Code, Pi...) is harnessed to complete the task.</ns0:t>
            </ns0:r>
          </ns0:p>
        </ns0:tc>
      </ns0:tr>
      <ns0:tr>
        <ns0:trPr>
          <ns0:cantSplit/>
          <ns0:cantSplit/>
          <ns0:cantSplit/>
        </ns0:trPr>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Task</ns0:t>
            </ns0:r>
          </ns0:p>
        </ns0:tc>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The logical work unit has a lifecycle and acceptance criteria.</ns0:t>
            </ns0:r>
          </ns0:p>
        </ns0:tc>
      </ns0:tr>
      <ns0:tr>
        <ns0:trPr>
          <ns0:cantSplit/>
          <ns0:cantSplit/>
          <ns0:cantSplit/>
        </ns0:trPr>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Attempt/Dispatch</ns0:t>
            </ns0:r>
          </ns0:p>
        </ns0:tc>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Execution of a single task by a specific agent/runtime.</ns0:t>
            </ns0:r>
          </ns0:p>
        </ns0:tc>
      </ns0:tr>
      <ns0:tr>
        <ns0:trPr>
          <ns0:cantSplit/>
          <ns0:cantSplit/>
          <ns0:cantSplit/>
        </ns0:trPr>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State</ns0:t>
            </ns0:r>
          </ns0:p>
        </ns0:tc>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Current state of the system/workflow.</ns0:t>
            </ns0:r>
          </ns0:p>
        </ns0:tc>
      </ns0:tr>
      <ns0:tr>
        <ns0:trPr>
          <ns0:cantSplit/>
          <ns0:cantSplit/>
          <ns0:cantSplit/>
        </ns0:trPr>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Memory</ns0:t>
            </ns0:r>
          </ns0:p>
        </ns0:tc>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Knowledge needs to be retained across multiple tasks and sessions.</ns0:t>
            </ns0:r>
          </ns0:p>
        </ns0:tc>
      </ns0:tr>
      <ns0:tr>
        <ns0:trPr>
          <ns0:cantSplit/>
          <ns0:cantSplit/>
          <ns0:cantSplit/>
        </ns0:trPr>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Context</ns0:t>
            </ns0:r>
          </ns0:p>
        </ns0:tc>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The subset of information selected for inclusion in an agent invocation.</ns0:t>
            </ns0:r>
          </ns0:p>
        </ns0:tc>
      </ns0:tr>
      <ns0:tr>
        <ns0:trPr>
          <ns0:cantSplit/>
          <ns0:cantSplit/>
          <ns0:cantSplit/>
        </ns0:trPr>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Validator</ns0:t>
            </ns0:r>
          </ns0:p>
        </ns0:tc>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Check the schema/contract/invariant.</ns0:t>
            </ns0:r>
          </ns0:p>
        </ns0:tc>
      </ns0:tr>
      <ns0:tr>
        <ns0:trPr>
          <ns0:cantSplit/>
          <ns0:cantSplit/>
          <ns0:cantSplit/>
        </ns0:trPr>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Guardrail</ns0:t>
            </ns0:r>
          </ns0:p>
        </ns0:tc>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Policy enforcement before action.</ns0:t>
            </ns0:r>
          </ns0:p>
        </ns0:tc>
      </ns0:tr>
      <ns0:tr>
        <ns0:trPr>
          <ns0:cantSplit/>
          <ns0:cantSplit/>
          <ns0:cantSplit/>
        </ns0:trPr>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Evaluator</ns0:t>
            </ns0:r>
          </ns0:p>
        </ns0:tc>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Verify quality/correctness post-execution.</ns0:t>
            </ns0:r>
          </ns0:p>
        </ns0:tc>
      </ns0:tr>
      <ns0:tr>
        <ns0:trPr>
          <ns0:cantSplit/>
          <ns0:cantSplit/>
          <ns0:cantSplit/>
        </ns0:trPr>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Experience</ns0:t>
            </ns0:r>
          </ns0:p>
        </ns0:tc>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Structured historical outcomes serve analytics and evolution.</ns0:t>
            </ns0:r>
          </ns0:p>
        </ns0:tc>
      </ns0:tr>
      <ns0:tr>
        <ns0:trPr>
          <ns0:cantSplit/>
          <ns0:cantSplit/>
          <ns0:cantSplit/>
        </ns0:trPr>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Evolver</ns0:t>
            </ns0:r>
          </ns0:p>
        </ns0:tc>
        <ns0:tc>
          <ns0:tcPr>
            <ns0:tcW ns0:type="dxa" ns0:w="5040"/>
            <ns0:vAlign ns0:val="top"/>
            <ns0:tcMar>
              <ns0:top ns0:w="30" ns0:type="dxa"/>
              <ns0:start ns0:w="90" ns0:type="dxa"/>
              <ns0:bottom ns0:w="30" ns0:type="dxa"/>
              <ns0:end ns0:w="90" ns0:type="dxa"/>
            </ns0:tcMar>
          </ns0:tcPr>
          <ns0:p>
            <ns0:pPr>
              <ns0:spacing ns0:after="0" ns0:before="0" ns0:line="240" ns0:lineRule="auto"/>
            </ns0:pPr>
            <ns0:r>
              <ns0:rPr>
                <ns0:sz ns0:val="15"/>
              </ns0:rPr>
              <ns0:t>The mechanism for changing prompts/routing/workflow/tool strategy based on evidence.</ns0:t>
            </ns0:r>
          </ns0:p>
        </ns0:tc>
      </ns0:tr>
      <ns0:tr>
        <ns0:trPr>
          <ns0:cantSplit/>
          <ns0:cantSplit/>
          <ns0:cantSplit/>
        </ns0:trPr>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Project Passport</ns0:t>
            </ns0:r>
          </ns0:p>
        </ns0:tc>
        <ns0:tc>
          <ns0:tcPr>
            <ns0:tcW ns0:type="dxa" ns0:w="5040"/>
            <ns0:shd ns0:fill="F3F6F9"/>
            <ns0:vAlign ns0:val="top"/>
            <ns0:tcMar>
              <ns0:top ns0:w="30" ns0:type="dxa"/>
              <ns0:start ns0:w="90" ns0:type="dxa"/>
              <ns0:bottom ns0:w="30" ns0:type="dxa"/>
              <ns0:end ns0:w="90" ns0:type="dxa"/>
            </ns0:tcMar>
          </ns0:tcPr>
          <ns0:p>
            <ns0:pPr>
              <ns0:spacing ns0:after="0" ns0:before="0" ns0:line="240" ns0:lineRule="auto"/>
            </ns0:pPr>
            <ns0:r>
              <ns0:rPr>
                <ns0:sz ns0:val="15"/>
              </ns0:rPr>
              <ns0:t>Portable knowledge/metadata/baseline package to enable SDF and human teams to independently maintain the product.</ns0:t>
            </ns0:r>
          </ns0:p>
        </ns0:tc>
      </ns0:tr>
      <ns0:tr>
        <ns0:trPr>
          <ns0:cantSplit/>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Policy Pack</ns0:t>
            </ns0:r>
          </ns0:p>
        </ns0:tc>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The policy + tests + exceptions + manifest are versioned and shipped together with the generated software.</ns0:t>
            </ns0:r>
          </ns0:p>
        </ns0:tc>
      </ns0:tr>
      <ns0:tr>
        <ns0:trPr>
          <ns0:cantSplit/>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Policy Plane</ns0:t>
            </ns0:r>
          </ns0:p>
        </ns0:tc>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The cross-cutting layer defines, versions, distributes, and audits policies for both SDF and generated products.</ns0:t>
            </ns0:r>
          </ns0:p>
        </ns0:tc>
      </ns0:tr>
      <ns0:tr>
        <ns0:trPr>
          <ns0:cantSplit/>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Release Manager</ns0:t>
            </ns0:r>
          </ns0:p>
        </ns0:tc>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The SDF domain service manages the lifecycle of releases, artifact evidence, promotion, approval, and rollback.</ns0:t>
            </ns0:r>
          </ns0:p>
        </ns0:tc>
      </ns0:tr>
      <ns0:tr>
        <ns0:trPr>
          <ns0:cantSplit/>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Environment Manager</ns0:t>
            </ns0:r>
          </ns0:p>
        </ns0:tc>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Inventory/status/policy of dev, staging, prod, preview, or customer environments.</ns0:t>
            </ns0:r>
          </ns0:p>
        </ns0:tc>
      </ns0:tr>
      <ns0:tr>
        <ns0:trPr>
          <ns0:cantSplit/>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Software Catalog</ns0:t>
            </ns0:r>
          </ns0:p>
        </ns0:tc>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Index component/service, ownership, repository, APIs, dependencies, environments, SLOs, and operational links.</ns0:t>
            </ns0:r>
          </ns0:p>
        </ns0:tc>
      </ns0:tr>
      <ns0:tr>
        <ns0:trPr>
          <ns0:cantSplit/>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Knowledge Distiller</ns0:t>
            </ns0:r>
          </ns0:p>
        </ns0:tc>
        <ns0:tc>
          <ns0:tcPr>
            <ns0:tcW ns0:type="dxa" ns0:w="5040"/>
            <ns0:vAlign ns0:val="center"/>
            <ns0:tcMar>
              <ns0:top ns0:w="30" ns0:type="dxa"/>
              <ns0:bottom ns0:w="30" ns0:type="dxa"/>
            </ns0:tcMar>
          </ns0:tcPr>
          <ns0:p>
            <ns0:pPr>
              <ns0:spacing ns0:before="0" ns0:after="0" ns0:line="240" ns0:lineRule="auto"/>
            </ns0:pPr>
            <ns0:r>
              <ns0:rPr>
                <ns0:sz ns0:val="15"/>
              </ns0:rPr>
            </ns0:r>
            <ns0:r>
              <ns0:rPr>
                <ns0:b ns0:val="0"/>
                <ns0:sz ns0:val="15"/>
              </ns0:rPr>
              <ns0:t>Mechanism to promote durable knowledge from task/memory to portable project knowledge.</ns0:t>
            </ns0:r>
          </ns0:p>
        </ns0:tc>
      </ns0:tr>
      <ns0:tr>
        <ns0:trPr>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t>Business Context</ns0:t>
            </ns0:r>
          </ns0:p>
        </ns0:tc>
        <ns0:tc>
          <ns0:tcPr>
            <ns0:tcW ns0:type="dxa" ns0:w="5040"/>
            <ns0:vAlign ns0:val="center"/>
            <ns0:tcMar>
              <ns0:top ns0:w="30" ns0:type="dxa"/>
              <ns0:bottom ns0:w="30" ns0:type="dxa"/>
            </ns0:tcMar>
          </ns0:tcPr>
          <ns0:p>
            <ns0:pPr>
              <ns0:spacing ns0:before="0" ns0:after="0" ns0:line="240" ns0:lineRule="auto"/>
            </ns0:pPr>
            <ns0:r>
              <ns0:rPr>
                <ns0:sz ns0:val="15"/>
              </ns0:rPr>
              <ns0:t>Machine-readable context regarding customer/use case/scale/buyer/budget/criticality/SLA/compliance/alternatives used to constrain planning.</ns0:t>
            </ns0:r>
          </ns0:p>
        </ns0:tc>
      </ns0:tr>
      <ns0:tr>
        <ns0:trPr>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t>Business Economics</ns0:t>
            </ns0:r>
          </ns0:p>
        </ns0:tc>
        <ns0:tc>
          <ns0:tcPr>
            <ns0:tcW ns0:type="dxa" ns0:w="5040"/>
            <ns0:vAlign ns0:val="center"/>
            <ns0:tcMar>
              <ns0:top ns0:w="30" ns0:type="dxa"/>
              <ns0:bottom ns0:w="30" ns0:type="dxa"/>
            </ns0:tcMar>
          </ns0:tcPr>
          <ns0:p>
            <ns0:pPr>
              <ns0:spacing ns0:before="0" ns0:after="0" ns0:line="240" ns0:lineRule="auto"/>
            </ns0:pPr>
            <ns0:r>
              <ns0:rPr>
                <ns0:sz ns0:val="15"/>
              </ns0:rPr>
              <ns0:t>The model combines cost, customer value, alternatives, market, ROI/payback, and pricing to evaluate the viability of the offering.</ns0:t>
            </ns0:r>
          </ns0:p>
        </ns0:tc>
      </ns0:tr>
      <ns0:tr>
        <ns0:trPr>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t>Offering</ns0:t>
            </ns0:r>
          </ns0:p>
        </ns0:tc>
        <ns0:tc>
          <ns0:tcPr>
            <ns0:tcW ns0:type="dxa" ns0:w="5040"/>
            <ns0:vAlign ns0:val="center"/>
            <ns0:tcMar>
              <ns0:top ns0:w="30" ns0:type="dxa"/>
              <ns0:bottom ns0:w="30" ns0:type="dxa"/>
            </ns0:tcMar>
          </ns0:tcPr>
          <ns0:p>
            <ns0:pPr>
              <ns0:spacing ns0:before="0" ns0:after="0" ns0:line="240" ns0:lineRule="auto"/>
            </ns0:pPr>
            <ns0:r>
              <ns0:rPr>
                <ns0:sz ns0:val="15"/>
              </ns0:rPr>
              <ns0:t>Product + SLA + support + security/compliance + deployment model + contract terms; the unit of account is better suited to be a repository for pricing.</ns0:t>
            </ns0:r>
          </ns0:p>
        </ns0:tc>
      </ns0:tr>
      <ns0:tr>
        <ns0:trPr>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t>FinOps Plane</ns0:t>
            </ns0:r>
          </ns0:p>
        </ns0:tc>
        <ns0:tc>
          <ns0:tcPr>
            <ns0:tcW ns0:type="dxa" ns0:w="5040"/>
            <ns0:vAlign ns0:val="center"/>
            <ns0:tcMar>
              <ns0:top ns0:w="30" ns0:type="dxa"/>
              <ns0:bottom ns0:w="30" ns0:type="dxa"/>
            </ns0:tcMar>
          </ns0:tcPr>
          <ns0:p>
            <ns0:pPr>
              <ns0:spacing ns0:before="0" ns0:after="0" ns0:line="240" ns0:lineRule="auto"/>
            </ns0:pPr>
            <ns0:r>
              <ns0:rPr>
                <ns0:sz ns0:val="15"/>
              </ns0:rPr>
              <ns0:t>Economic control plane cho cost ingestion/normalization/attribution/budget/forecast/anomaly/unit economics/optimization.</ns0:t>
            </ns0:r>
          </ns0:p>
        </ns0:tc>
      </ns0:tr>
      <ns0:tr>
        <ns0:trPr>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t>Price Corridor</ns0:t>
            </ns0:r>
          </ns0:p>
        </ns0:tc>
        <ns0:tc>
          <ns0:tcPr>
            <ns0:tcW ns0:type="dxa" ns0:w="5040"/>
            <ns0:vAlign ns0:val="center"/>
            <ns0:tcMar>
              <ns0:top ns0:w="30" ns0:type="dxa"/>
              <ns0:bottom ns0:w="30" ns0:type="dxa"/>
            </ns0:tcMar>
          </ns0:tcPr>
          <ns0:p>
            <ns0:pPr>
              <ns0:spacing ns0:before="0" ns0:after="0" ns0:line="240" ns0:lineRule="auto"/>
            </ns0:pPr>
            <ns0:r>
              <ns0:rPr>
                <ns0:sz ns0:val="15"/>
              </ns0:rPr>
              <ns0:t>The feasible price range is derived from the economic floor, competitive anchors, value-based range, and buyer/budget constraints.</ns0:t>
            </ns0:r>
          </ns0:p>
        </ns0:tc>
      </ns0:tr>
      <ns0:tr>
        <ns0:trPr>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t>Unit Economics</ns0:t>
            </ns0:r>
          </ns0:p>
        </ns0:tc>
        <ns0:tc>
          <ns0:tcPr>
            <ns0:tcW ns0:type="dxa" ns0:w="5040"/>
            <ns0:vAlign ns0:val="center"/>
            <ns0:tcMar>
              <ns0:top ns0:w="30" ns0:type="dxa"/>
              <ns0:bottom ns0:w="30" ns0:type="dxa"/>
            </ns0:tcMar>
          </ns0:tcPr>
          <ns0:p>
            <ns0:pPr>
              <ns0:spacing ns0:before="0" ns0:after="0" ns0:line="240" ns0:lineRule="auto"/>
            </ns0:pPr>
            <ns0:r>
              <ns0:rPr>
                <ns0:sz ns0:val="15"/>
              </ns0:rPr>
              <ns0:t>Cost/value per business unit is meaningful: per customer, transaction, request, inference, successful task...</ns0:t>
            </ns0:r>
          </ns0:p>
        </ns0:tc>
      </ns0:tr>
      <ns0:tr>
        <ns0:trPr>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t>Alert Router</ns0:t>
            </ns0:r>
          </ns0:p>
        </ns0:tc>
        <ns0:tc>
          <ns0:tcPr>
            <ns0:tcW ns0:type="dxa" ns0:w="5040"/>
            <ns0:vAlign ns0:val="center"/>
            <ns0:tcMar>
              <ns0:top ns0:w="30" ns0:type="dxa"/>
              <ns0:bottom ns0:w="30" ns0:type="dxa"/>
            </ns0:tcMar>
          </ns0:tcPr>
          <ns0:p>
            <ns0:pPr>
              <ns0:spacing ns0:before="0" ns0:after="0" ns0:line="240" ns0:lineRule="auto"/>
            </ns0:pPr>
            <ns0:r>
              <ns0:rPr>
                <ns0:sz ns0:val="15"/>
              </ns0:rPr>
              <ns0:t>The layer receives signals, deduplicates/groups/correlates them, assigns severity and audience, and routes notifications or escalates them into incidents.</ns0:t>
            </ns0:r>
          </ns0:p>
        </ns0:tc>
      </ns0:tr>
      <ns0:tr>
        <ns0:trPr>
          <ns0:cantSplit/>
        </ns0:trPr>
        <ns0:tc>
          <ns0:tcPr>
            <ns0:tcW ns0:type="dxa" ns0:w="5040"/>
            <ns0:vAlign ns0:val="center"/>
            <ns0:tcMar>
              <ns0:top ns0:w="30" ns0:type="dxa"/>
              <ns0:bottom ns0:w="30" ns0:type="dxa"/>
            </ns0:tcMar>
          </ns0:tcPr>
          <ns0:p>
            <ns0:pPr>
              <ns0:spacing ns0:before="0" ns0:after="0" ns0:line="240" ns0:lineRule="auto"/>
            </ns0:pPr>
            <ns0:r>
              <ns0:rPr>
                <ns0:sz ns0:val="15"/>
              </ns0:rPr>
              <ns0:t>Intent/Decision Graph</ns0:t>
            </ns0:r>
          </ns0:p>
        </ns0:tc>
        <ns0:tc>
          <ns0:tcPr>
            <ns0:tcW ns0:type="dxa" ns0:w="5040"/>
            <ns0:vAlign ns0:val="center"/>
            <ns0:tcMar>
              <ns0:top ns0:w="30" ns0:type="dxa"/>
              <ns0:bottom ns0:w="30" ns0:type="dxa"/>
            </ns0:tcMar>
          </ns0:tcPr>
          <ns0:p>
            <ns0:pPr>
              <ns0:spacing ns0:before="0" ns0:after="0" ns0:line="240" ns0:lineRule="auto"/>
            </ns0:pPr>
            <ns0:r>
              <ns0:rPr>
                <ns0:sz ns0:val="15"/>
              </ns0:rPr>
              <ns0:t>Portable graph linking objectives, assumptions, constraints, ADRs, tasks, changes and releases to runtime evidence.</ns0:t>
            </ns0:r>
          </ns0:p>
        </ns0:tc>
      </ns0:tr>
      <ns0:tr>
        <ns0:tc>
          <ns0:tcPr>
            <ns0:tcW ns0:type="dxa" ns0:w="5040"/>
            <ns0:tcMar>
              <ns0:top ns0:w="30" ns0:type="dxa"/>
              <ns0:bottom ns0:w="30" ns0:type="dxa"/>
            </ns0:tcMar>
          </ns0:tcPr>
          <ns0:p>
            <ns0:pPr>
              <ns0:spacing ns0:before="0" ns0:after="0" ns0:line="240" ns0:lineRule="auto"/>
            </ns0:pPr>
            <ns0:r>
              <ns0:rPr>
                <ns0:sz ns0:val="15"/>
              </ns0:rPr>
              <ns0:t>ACP</ns0:t>
            </ns0:r>
          </ns0:p>
        </ns0:tc>
        <ns0:tc>
          <ns0:tcPr>
            <ns0:tcW ns0:type="dxa" ns0:w="5040"/>
            <ns0:tcMar>
              <ns0:top ns0:w="30" ns0:type="dxa"/>
              <ns0:bottom ns0:w="30" ns0:type="dxa"/>
            </ns0:tcMar>
          </ns0:tcPr>
          <ns0:p>
            <ns0:pPr>
              <ns0:spacing ns0:before="0" ns0:after="0" ns0:line="240" ns0:lineRule="auto"/>
            </ns0:pPr>
            <ns0:r>
              <ns0:rPr>
                <ns0:sz ns0:val="15"/>
              </ns0:rPr>
              <ns0:t>Agent Client Protocol (historical): earlier client/SDF -- coding agent contract research; excluded from active roadmap.</ns0:t>
            </ns0:r>
          </ns0:p>
        </ns0:tc>
      </ns0:tr>
      <ns0:tr>
        <ns0:tc>
          <ns0:tcPr>
            <ns0:tcW ns0:type="dxa" ns0:w="5040"/>
            <ns0:tcMar>
              <ns0:top ns0:w="30" ns0:type="dxa"/>
              <ns0:bottom ns0:w="30" ns0:type="dxa"/>
            </ns0:tcMar>
          </ns0:tcPr>
          <ns0:p>
            <ns0:pPr>
              <ns0:spacing ns0:before="0" ns0:after="0" ns0:line="240" ns0:lineRule="auto"/>
            </ns0:pPr>
            <ns0:r>
              <ns0:rPr>
                <ns0:sz ns0:val="15"/>
              </ns0:rPr>
              <ns0:t>A2A</ns0:t>
            </ns0:r>
          </ns0:p>
        </ns0:tc>
        <ns0:tc>
          <ns0:tcPr>
            <ns0:tcW ns0:type="dxa" ns0:w="5040"/>
            <ns0:tcMar>
              <ns0:top ns0:w="30" ns0:type="dxa"/>
              <ns0:bottom ns0:w="30" ns0:type="dxa"/>
            </ns0:tcMar>
          </ns0:tcPr>
          <ns0:p>
            <ns0:pPr>
              <ns0:spacing ns0:before="0" ns0:after="0" ns0:line="240" ns0:lineRule="auto"/>
            </ns0:pPr>
            <ns0:r>
              <ns0:rPr>
                <ns0:sz ns0:val="15"/>
              </ns0:rPr>
              <ns0:t>Agent2Agent Protocol (historical): earlier independent-agent-system delegation research; excluded from active roadmap.</ns0:t>
            </ns0:r>
          </ns0:p>
        </ns0:tc>
      </ns0:tr>
      <ns0:tr>
        <ns0:tc>
          <ns0:tcPr>
            <ns0:tcW ns0:type="dxa" ns0:w="5040"/>
            <ns0:tcMar>
              <ns0:top ns0:w="30" ns0:type="dxa"/>
              <ns0:bottom ns0:w="30" ns0:type="dxa"/>
            </ns0:tcMar>
          </ns0:tcPr>
          <ns0:p>
            <ns0:pPr>
              <ns0:spacing ns0:before="0" ns0:after="0" ns0:line="240" ns0:lineRule="auto"/>
            </ns0:pPr>
            <ns0:r>
              <ns0:rPr>
                <ns0:sz ns0:val="15"/>
              </ns0:rPr>
              <ns0:t>MCP</ns0:t>
            </ns0:r>
          </ns0:p>
        </ns0:tc>
        <ns0:tc>
          <ns0:tcPr>
            <ns0:tcW ns0:type="dxa" ns0:w="5040"/>
            <ns0:tcMar>
              <ns0:top ns0:w="30" ns0:type="dxa"/>
              <ns0:bottom ns0:w="30" ns0:type="dxa"/>
            </ns0:tcMar>
          </ns0:tcPr>
          <ns0:p>
            <ns0:pPr>
              <ns0:spacing ns0:before="0" ns0:after="0" ns0:line="240" ns0:lineRule="auto"/>
            </ns0:pPr>
            <ns0:r>
              <ns0:rPr>
                <ns0:sz ns0:val="15"/>
              </ns0:rPr>
              <ns0:t>Model Context Protocol: tool/resource integration boundary; does not replace agent orchestration or coding-session lifecycle.</ns0:t>
            </ns0:r>
          </ns0:p>
        </ns0:tc>
      </ns0:tr>
      <ns0:tr>
        <ns0:tc>
          <ns0:tcPr>
            <ns0:tcW ns0:type="dxa" ns0:w="5040"/>
            <ns0:tcMar>
              <ns0:top ns0:w="30" ns0:type="dxa"/>
              <ns0:bottom ns0:w="30" ns0:type="dxa"/>
            </ns0:tcMar>
          </ns0:tcPr>
          <ns0:p>
            <ns0:pPr>
              <ns0:spacing ns0:before="0" ns0:after="0" ns0:line="240" ns0:lineRule="auto"/>
            </ns0:pPr>
            <ns0:r>
              <ns0:rPr>
                <ns0:sz ns0:val="15"/>
              </ns0:rPr>
              <ns0:t>Native Adapter</ns0:t>
            </ns0:r>
          </ns0:p>
        </ns0:tc>
        <ns0:tc>
          <ns0:tcPr>
            <ns0:tcW ns0:type="dxa" ns0:w="5040"/>
            <ns0:tcMar>
              <ns0:top ns0:w="30" ns0:type="dxa"/>
              <ns0:bottom ns0:w="30" ns0:type="dxa"/>
            </ns0:tcMar>
          </ns0:tcPr>
          <ns0:p>
            <ns0:pPr>
              <ns0:spacing ns0:before="0" ns0:after="0" ns0:line="240" ns0:lineRule="auto"/>
            </ns0:pPr>
            <ns0:r>
              <ns0:rPr>
                <ns0:sz ns0:val="15"/>
              </ns0:rPr>
              <ns0:t>Historical native-adapter term; current seam is Internal Agent Runtime with a provider implementation.</ns0:t>
            </ns0:r>
          </ns0:p>
        </ns0:tc>
      </ns0:tr>
      <ns0:tr>
        <ns0:tc>
          <ns0:tcPr>
            <ns0:tcW ns0:type="dxa" ns0:w="5040"/>
            <ns0:tcMar>
              <ns0:top ns0:w="30" ns0:type="dxa"/>
              <ns0:bottom ns0:w="30" ns0:type="dxa"/>
            </ns0:tcMar>
          </ns0:tcPr>
          <ns0:p>
            <ns0:pPr>
              <ns0:spacing ns0:before="0" ns0:after="0" ns0:line="240" ns0:lineRule="auto"/>
            </ns0:pPr>
            <ns0:r>
              <ns0:rPr>
                <ns0:sz ns0:val="15"/>
              </ns0:rPr>
              <ns0:t>SDF Event Stream</ns0:t>
            </ns0:r>
          </ns0:p>
        </ns0:tc>
        <ns0:tc>
          <ns0:tcPr>
            <ns0:tcW ns0:type="dxa" ns0:w="5040"/>
            <ns0:tcMar>
              <ns0:top ns0:w="30" ns0:type="dxa"/>
              <ns0:bottom ns0:w="30" ns0:type="dxa"/>
            </ns0:tcMar>
          </ns0:tcPr>
          <ns0:p>
            <ns0:pPr>
              <ns0:spacing ns0:before="0" ns0:after="0" ns0:line="240" ns0:lineRule="auto"/>
            </ns0:pPr>
            <ns0:r>
              <ns0:rPr>
                <ns0:sz ns0:val="15"/>
              </ns0:rPr>
              <ns0:t>Canonical real-time streams for agent/task/policy/release/incident events; UI and collaboration systems consume from here rather than on the execution critical path.</ns0:t>
            </ns0:r>
          </ns0:p>
        </ns0:tc>
      </ns0:tr>
      <ns0:tr>
        <ns0:tc>
          <ns0:tcPr>
            <ns0:tcW ns0:type="dxa" ns0:w="5040"/>
            <ns0:tcMar>
              <ns0:top ns0:w="30" ns0:type="dxa"/>
              <ns0:bottom ns0:w="30" ns0:type="dxa"/>
            </ns0:tcMar>
          </ns0:tcPr>
          <ns0:p>
            <ns0:pPr>
              <ns0:spacing ns0:before="0" ns0:after="0" ns0:line="240" ns0:lineRule="auto"/>
            </ns0:pPr>
            <ns0:r>
              <ns0:rPr>
                <ns0:sz ns0:val="15"/>
              </ns0:rPr>
              <ns0:t>SDF Console</ns0:t>
            </ns0:r>
          </ns0:p>
        </ns0:tc>
        <ns0:tc>
          <ns0:tcPr>
            <ns0:tcW ns0:type="dxa" ns0:w="5040"/>
            <ns0:tcMar>
              <ns0:top ns0:w="30" ns0:type="dxa"/>
              <ns0:bottom ns0:w="30" ns0:type="dxa"/>
            </ns0:tcMar>
          </ns0:tcPr>
          <ns0:p>
            <ns0:pPr>
              <ns0:spacing ns0:before="0" ns0:after="0" ns0:line="240" ns0:lineRule="auto"/>
            </ns0:pPr>
            <ns0:r>
              <ns0:rPr>
                <ns0:sz ns0:val="15"/>
              </ns0:rPr>
              <ns0:t>Primary human interface for task/agent streams, approvals, policy/release/incident/cost views, and the Intent/Decision Graph.</ns0:t>
            </ns0:r>
          </ns0:p>
        </ns0:tc>
      </ns0:tr>
    </ns0:tbl>
    <ns0:p>
      <ns0:pPr>
        <ns0:spacing ns0:after="40"/>
      </ns0:pPr>
    </ns0:p>
    <ns0:p>
      <ns0:pPr>
        <ns0:spacing ns0:before="200"/>
        <ns0:jc ns0:val="center"/>
      </ns0:pPr>
      <ns0:r>
        <ns0:rPr>
          <ns0:i/>
          <ns0:color ns0:val="646464"/>
        </ns0:rPr>
        <ns0:t>— End of document —</ns0:t>
      </ns0:r>
    </ns0:p>
    <ns0:sectPr ns0:rsidR="00FC693F" ns0:rsidRPr="0006063C" ns0:rsidSect="00034616">
      <ns0:footerReference ns0:type="default" ns2:id="rId9"/>
      <ns0:headerReference ns0:type="default" ns2:id="rId10"/>
      <ns0:pgSz ns0:w="12240" ns0:h="15840"/>
      <ns0:pgMar ns0:top="1008" ns0:right="1080" ns0:bottom="1008" ns0:left="1080" ns0:header="720" ns0:footer="720" ns0:gutter="0"/>
      <ns0:cols ns0:space="720"/>
      <ns0:docGrid ns0:linePitch="360"/>
    </ns0:sectPr>
  </ns0:body>
</ns0:document>
</file>

<file path=word/fontTable.xml><?xml version="1.0" encoding="utf-8"?>
<ns0:fonts xmlns:ns0="http://schemas.openxmlformats.org/wordprocessingml/2006/main" xmlns:ns1="http://schemas.openxmlformats.org/markup-compatibility/2006" ns1:Ignorable="w14">
  <ns0:font ns0:name="Symbol">
    <ns0:panose1 ns0:val="00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auto"/>
    <ns0:pitch ns0:val="variable"/>
    <ns0:sig ns0:usb0="E0002AFF" ns0:usb1="C0007841" ns0:usb2="00000009" ns0:usb3="00000000" ns0:csb0="000001FF" ns0:csb1="00000000"/>
  </ns0:font>
  <ns0:font ns0:name="Cambria">
    <ns0:panose1 ns0:val="02040503050406030204"/>
    <ns0:charset ns0:val="00"/>
    <ns0:family ns0:val="auto"/>
    <ns0:pitch ns0:val="variable"/>
    <ns0:sig ns0:usb0="E00002FF" ns0:usb1="400004FF" ns0:usb2="00000000" ns0:usb3="00000000" ns0:csb0="0000019F" ns0:csb1="00000000"/>
  </ns0:font>
  <ns0:font ns0:name="ＭＳ 明朝">
    <ns0:panose1 ns0:val="00000000000000000000"/>
    <ns0:charset ns0:val="80"/>
    <ns0:family ns0:val="roman"/>
    <ns0:notTrueType/>
    <ns0:pitch ns0:val="fixed"/>
    <ns0:sig ns0:usb0="00000001" ns0:usb1="08070000" ns0:usb2="00000010" ns0:usb3="00000000" ns0:csb0="00020000" ns0:csb1="00000000"/>
  </ns0:font>
  <ns0:font ns0:name="Calibri">
    <ns0:panose1 ns0:val="020F0502020204030204"/>
    <ns0:charset ns0:val="00"/>
    <ns0:family ns0:val="auto"/>
    <ns0:pitch ns0:val="variable"/>
    <ns0:sig ns0:usb0="E10002FF" ns0:usb1="4000ACFF" ns0:usb2="00000009" ns0:usb3="00000000" ns0:csb0="0000019F" ns0:csb1="00000000"/>
  </ns0:font>
  <ns0:font ns0:name="ＭＳ ゴシック">
    <ns0:panose1 ns0:val="00000000000000000000"/>
    <ns0:charset ns0:val="80"/>
    <ns0:family ns0:val="modern"/>
    <ns0:notTrueType/>
    <ns0:pitch ns0:val="fixed"/>
    <ns0:sig ns0:usb0="00000001" ns0:usb1="08070000" ns0:usb2="00000010" ns0:usb3="00000000" ns0:csb0="00020000" ns0:csb1="00000000"/>
  </ns0:font>
  <ns0:font ns0:name="Courier">
    <ns0:panose1 ns0:val="02000500000000000000"/>
    <ns0:charset ns0:val="00"/>
    <ns0:family ns0:val="auto"/>
    <ns0:pitch ns0:val="variable"/>
    <ns0:sig ns0:usb0="00000003" ns0:usb1="00000000" ns0:usb2="00000000" ns0:usb3="00000000" ns0:csb0="00000001" ns0:csb1="00000000"/>
  </ns0:font>
  <ns0:font ns0:name="Arial">
    <ns0:panose1 ns0:val="020B0604020202020204"/>
    <ns0:charset ns0:val="00"/>
    <ns0:family ns0:val="auto"/>
    <ns0:pitch ns0:val="variable"/>
    <ns0:sig ns0:usb0="E0002AFF" ns0:usb1="C0007843" ns0:usb2="00000009" ns0:usb3="00000000" ns0:csb0="000001FF" ns0:csb1="00000000"/>
  </ns0:font>
</ns0:fonts>
</file>

<file path=word/footer1.xml><?xml version="1.0" encoding="utf-8"?>
<ns0:ftr xmlns:ns0="http://schemas.openxmlformats.org/wordprocessingml/2006/main" xmlns:ns1="http://schemas.openxmlformats.org/markup-compatibility/2006" ns1:Ignorable="w14 wp14">
  <ns0:p>
    <ns0:pPr>
      <ns0:jc ns0:val="center"/>
    </ns0:pPr>
    <ns0:r>
      <ns0:rPr>
        <ns0:rFonts ns0:ascii="Arial" ns0:hAnsi="Arial"/>
        <ns0:color ns0:val="6E6E6E"/>
        <ns0:sz ns0:val="16"/>
      </ns0:rPr>
      <ns0:t xml:space="preserve">Software Decision Fabric Architecture  |  </ns0:t>
    </ns0:r>
    <ns0:r>
      <ns0:rPr>
        <ns0:rFonts ns0:ascii="Arial" ns0:hAnsi="Arial"/>
        <ns0:sz ns0:val="16"/>
        <ns0:color ns0:val="6E6E6E"/>
      </ns0:rPr>
      <ns0:fldChar ns0:fldCharType="begin"/>
      <ns0:instrText xml:space="preserve"> PAGE </ns0:instrText>
      <ns0:fldChar ns0:fldCharType="separate"/>
      <ns0:t>1</ns0:t>
      <ns0:fldChar ns0:fldCharType="end"/>
    </ns0:r>
  </ns0:p>
</ns0:ftr>
</file>

<file path=word/header1.xml><?xml version="1.0" encoding="utf-8"?>
<ns0:hdr xmlns:ns0="http://schemas.openxmlformats.org/wordprocessingml/2006/main" xmlns:ns1="http://schemas.openxmlformats.org/markup-compatibility/2006" ns1:Ignorable="w14 wp14">
  <ns0:p>
    <ns0:pPr>
      <ns0:pStyle ns0:val="Header"/>
    </ns0:pPr>
  </ns0:p>
</ns0:hdr>
</file>

<file path=word/numbering.xml><?xml version="1.0" encoding="utf-8"?>
<ns0:numbering xmlns:ns0="http://schemas.openxmlformats.org/wordprocessingml/2006/main" xmlns:ns1="http://schemas.openxmlformats.org/markup-compatibility/2006" ns1:Ignorable="w14 wp14">
  <ns0:abstractNum ns0:abstractNumId="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0:abstractNumId ns0:val="8"/>
  </ns0:num>
  <ns0:num ns0:numId="2">
    <ns0:abstractNumId ns0:val="6"/>
  </ns0:num>
  <ns0:num ns0:numId="3">
    <ns0:abstractNumId ns0:val="5"/>
  </ns0:num>
  <ns0:num ns0:numId="4">
    <ns0:abstractNumId ns0:val="4"/>
  </ns0:num>
  <ns0:num ns0:numId="5">
    <ns0:abstractNumId ns0:val="7"/>
  </ns0:num>
  <ns0:num ns0:numId="6">
    <ns0:abstractNumId ns0:val="3"/>
  </ns0:num>
  <ns0:num ns0:numId="7">
    <ns0:abstractNumId ns0:val="2"/>
  </ns0:num>
  <ns0:num ns0:numId="8">
    <ns0:abstractNumId ns0:val="1"/>
  </ns0:num>
  <ns0:num ns0:numId="9">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B47730"/>
    <ns0:rsid ns0:val="00034616"/>
    <ns0:rsid ns0:val="0006063C"/>
    <ns0:rsid ns0:val="0015074B"/>
    <ns0:rsid ns0:val="0029639D"/>
    <ns0:rsid ns0:val="00326F90"/>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pPr>
      <ns0:spacing ns0:after="100" ns0:line="259" ns0:lineRule="auto"/>
    </ns0:pPr>
    <ns0:rPr>
      <ns0:rFonts ns0:ascii="Noto Sans" ns0:hAnsi="Noto Sans" ns0:eastAsia="Noto Sans"/>
      <ns0:sz ns0:val="19"/>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220" ns0:after="80"/>
      <ns0:outlineLvl ns0:val="0"/>
    </ns0:pPr>
    <ns0:rPr>
      <ns0:rFonts ns0:asciiTheme="majorHAnsi" ns0:eastAsiaTheme="majorEastAsia" ns0:hAnsiTheme="majorHAnsi" ns0:cstheme="majorBidi" ns0:ascii="Noto Sans" ns0:hAnsi="Noto Sans" ns0:eastAsia="Noto Sans"/>
      <ns0:b/>
      <ns0:bCs/>
      <ns0:color ns0:val="17365D"/>
      <ns0:sz ns0:val="34"/>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40" ns0:after="80"/>
      <ns0:outlineLvl ns0:val="1"/>
    </ns0:pPr>
    <ns0:rPr>
      <ns0:rFonts ns0:asciiTheme="majorHAnsi" ns0:eastAsiaTheme="majorEastAsia" ns0:hAnsiTheme="majorHAnsi" ns0:cstheme="majorBidi" ns0:ascii="Noto Sans" ns0:hAnsi="Noto Sans" ns0:eastAsia="Noto Sans"/>
      <ns0:b/>
      <ns0:bCs/>
      <ns0:color ns0:val="1F4E78"/>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ascii="Noto Sans" ns0:hAnsi="Noto Sans" ns0:eastAsia="Noto Sans"/>
      <ns0:b/>
      <ns0:bCs/>
      <ns0:color ns0:val="1F4E78"/>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ascii="Noto Sans" ns0:hAnsi="Noto Sans" ns0:eastAsia="Noto Sans"/>
      <ns0:color ns0:val="17365D"/>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ascii="Noto Sans" ns0:hAnsi="Noto Sans" ns0:eastAsia="Noto Sans"/>
      <ns0:i/>
      <ns0:iCs/>
      <ns0:color ns0:val="5B6573"/>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paragraph" ns0:customStyle="1" ns0:styleId="CodeBlock">
    <ns0:name ns0:val="CodeBlock"/>
    <ns0:pPr>
      <ns0:spacing ns0:before="60" ns0:after="120" ns0:line="240" ns0:lineRule="auto"/>
      <ns0:ind ns0:left="288" ns0:right="144"/>
      <ns0:shd ns0:fill="F4F6F7"/>
    </ns0:pPr>
    <ns0:rPr>
      <ns0:rFonts ns0:ascii="DejaVu Sans Mono" ns0:hAnsi="DejaVu Sans Mono" ns0:eastAsia="DejaVu Sans Mono"/>
      <ns0:sz ns0:val="16"/>
    </ns0:r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pBdr>
        <ns0:bottom ns0:val="single" ns0:sz="8" ns0:space="4" ns0:color="4F81BD" ns0:themeColor="accent1"/>
      </ns0:pBd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ns0:allowPNG/>
  <ns0:doNotSaveAsSingleFile/>
</ns0: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Decision Fabric (SDF) — Final Architecture</dc:title>
  <dc:subject>Business-driven multi-agent software factory architecture with Intent/Decision Graph, ACP/A2A/MCP, FinOps, policy, evaluation and portability</dc:subject>
  <dc:creator>OpenAI</dc:creator>
  <cp:keywords>Software Decision Fabric, SDF, agent orchestration, Codex, Claude, Pi, Intent/Decision Graph, ACP, A2A, MCP, FinOps, evaluation, policy, portability</cp:keywords>
  <dc:description>Final architecture baseline 1.5 — 19/09/2026</dc:description>
  <cp:lastModifiedBy/>
  <cp:revision>1</cp:revision>
  <dcterms:created xsi:type="dcterms:W3CDTF">2013-12-23T23:15:00Z</dcterms:created>
  <dcterms:modified xsi:type="dcterms:W3CDTF">2026-09-19T00:00:00Z</dcterms:modified>
  <cp:category/>
</cp:coreProperties>
</file>