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BB1DE" w14:textId="77777777" w:rsidR="0002073F" w:rsidRDefault="00000000">
      <w:pPr>
        <w:spacing w:after="30"/>
      </w:pPr>
      <w:r>
        <w:rPr>
          <w:b/>
          <w:bCs/>
          <w:color w:val="2E75B6"/>
          <w:sz w:val="22"/>
          <w:szCs w:val="22"/>
        </w:rPr>
        <w:t>STR</w:t>
      </w:r>
      <w:r>
        <w:rPr>
          <w:color w:val="595959"/>
          <w:sz w:val="18"/>
          <w:szCs w:val="18"/>
        </w:rPr>
        <w:t xml:space="preserve">   •   General Aviation Hull &amp; Liability</w:t>
      </w:r>
    </w:p>
    <w:p w14:paraId="3AC37C92" w14:textId="77777777" w:rsidR="0002073F" w:rsidRDefault="0002073F">
      <w:pPr>
        <w:pBdr>
          <w:bottom w:val="single" w:sz="12" w:space="4" w:color="1F3864"/>
        </w:pBdr>
        <w:spacing w:after="40"/>
      </w:pPr>
    </w:p>
    <w:p w14:paraId="788ECE98" w14:textId="77777777" w:rsidR="0002073F" w:rsidRDefault="00000000">
      <w:pPr>
        <w:spacing w:before="120" w:after="30"/>
      </w:pPr>
      <w:r>
        <w:rPr>
          <w:b/>
          <w:bCs/>
          <w:color w:val="1F3864"/>
          <w:sz w:val="40"/>
          <w:szCs w:val="40"/>
        </w:rPr>
        <w:t>Billing &amp; Payment Guide</w:t>
      </w:r>
    </w:p>
    <w:p w14:paraId="19988A18" w14:textId="77777777" w:rsidR="0002073F" w:rsidRDefault="00000000">
      <w:pPr>
        <w:spacing w:after="140"/>
      </w:pPr>
      <w:r>
        <w:rPr>
          <w:i/>
          <w:iCs/>
          <w:color w:val="595959"/>
          <w:sz w:val="22"/>
          <w:szCs w:val="22"/>
        </w:rPr>
        <w:t>Premium Structure, Payment Options, and Cancellation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7"/>
        <w:gridCol w:w="2132"/>
        <w:gridCol w:w="2214"/>
        <w:gridCol w:w="2485"/>
      </w:tblGrid>
      <w:tr w:rsidR="0002073F" w14:paraId="1E3A6BA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66B5A" w14:textId="77777777" w:rsidR="0002073F" w:rsidRDefault="00000000">
            <w:r>
              <w:rPr>
                <w:b/>
                <w:bCs/>
                <w:color w:val="1F3864"/>
                <w:sz w:val="19"/>
                <w:szCs w:val="19"/>
              </w:rPr>
              <w:t>Document ID</w:t>
            </w:r>
          </w:p>
        </w:tc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810AC1" w14:textId="77777777" w:rsidR="0002073F" w:rsidRDefault="00000000">
            <w:r>
              <w:rPr>
                <w:sz w:val="19"/>
                <w:szCs w:val="19"/>
              </w:rPr>
              <w:t>BIL-AV-001</w:t>
            </w:r>
          </w:p>
        </w:tc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864448" w14:textId="77777777" w:rsidR="0002073F" w:rsidRDefault="00000000">
            <w:r>
              <w:rPr>
                <w:b/>
                <w:bCs/>
                <w:color w:val="1F3864"/>
                <w:sz w:val="19"/>
                <w:szCs w:val="19"/>
              </w:rPr>
              <w:t>Version</w:t>
            </w:r>
          </w:p>
        </w:tc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68ADF" w14:textId="77777777" w:rsidR="0002073F" w:rsidRDefault="00000000">
            <w:r>
              <w:rPr>
                <w:sz w:val="19"/>
                <w:szCs w:val="19"/>
              </w:rPr>
              <w:t>2.0</w:t>
            </w:r>
          </w:p>
        </w:tc>
      </w:tr>
      <w:tr w:rsidR="0002073F" w14:paraId="18B1FED7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08297" w14:textId="77777777" w:rsidR="0002073F" w:rsidRDefault="00000000">
            <w:r>
              <w:rPr>
                <w:b/>
                <w:bCs/>
                <w:color w:val="1F3864"/>
                <w:sz w:val="19"/>
                <w:szCs w:val="19"/>
              </w:rPr>
              <w:t>Effective Date</w:t>
            </w:r>
          </w:p>
        </w:tc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DEB90A" w14:textId="77777777" w:rsidR="0002073F" w:rsidRDefault="00000000">
            <w:r>
              <w:rPr>
                <w:sz w:val="19"/>
                <w:szCs w:val="19"/>
              </w:rPr>
              <w:t>January 1, 2025</w:t>
            </w:r>
          </w:p>
        </w:tc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6D9AD5" w14:textId="77777777" w:rsidR="0002073F" w:rsidRDefault="00000000">
            <w:r>
              <w:rPr>
                <w:b/>
                <w:bCs/>
                <w:color w:val="1F3864"/>
                <w:sz w:val="19"/>
                <w:szCs w:val="19"/>
              </w:rPr>
              <w:t>Document Owner</w:t>
            </w:r>
          </w:p>
        </w:tc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D9D44B" w14:textId="77777777" w:rsidR="0002073F" w:rsidRDefault="00000000">
            <w:r>
              <w:rPr>
                <w:sz w:val="19"/>
                <w:szCs w:val="19"/>
              </w:rPr>
              <w:t>Finance / Underwriting Operations</w:t>
            </w:r>
          </w:p>
        </w:tc>
      </w:tr>
      <w:tr w:rsidR="0002073F" w14:paraId="66818896" w14:textId="77777777">
        <w:tblPrEx>
          <w:tblCellMar>
            <w:top w:w="0" w:type="dxa"/>
            <w:bottom w:w="0" w:type="dxa"/>
          </w:tblCellMar>
        </w:tblPrEx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8A3D6B" w14:textId="77777777" w:rsidR="0002073F" w:rsidRDefault="00000000">
            <w:r>
              <w:rPr>
                <w:b/>
                <w:bCs/>
                <w:color w:val="1F3864"/>
                <w:sz w:val="19"/>
                <w:szCs w:val="19"/>
              </w:rPr>
              <w:t>Classification</w:t>
            </w:r>
          </w:p>
        </w:tc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31E5D" w14:textId="77777777" w:rsidR="0002073F" w:rsidRDefault="00000000">
            <w:r>
              <w:rPr>
                <w:sz w:val="19"/>
                <w:szCs w:val="19"/>
              </w:rPr>
              <w:t>Internal / Customer-Shareable</w:t>
            </w:r>
          </w:p>
        </w:tc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90D695" w14:textId="77777777" w:rsidR="0002073F" w:rsidRDefault="00000000">
            <w:r>
              <w:rPr>
                <w:b/>
                <w:bCs/>
                <w:color w:val="1F3864"/>
                <w:sz w:val="19"/>
                <w:szCs w:val="19"/>
              </w:rPr>
              <w:t>Reference Circular</w:t>
            </w:r>
          </w:p>
        </w:tc>
        <w:tc>
          <w:tcPr>
            <w:tcW w:w="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auto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851BA0" w14:textId="77777777" w:rsidR="0002073F" w:rsidRDefault="00000000">
            <w:r>
              <w:rPr>
                <w:sz w:val="19"/>
                <w:szCs w:val="19"/>
              </w:rPr>
              <w:t>UC-2024-GAV-017</w:t>
            </w:r>
          </w:p>
        </w:tc>
      </w:tr>
    </w:tbl>
    <w:p w14:paraId="1261DCEE" w14:textId="77777777" w:rsidR="0002073F" w:rsidRDefault="0002073F">
      <w:pPr>
        <w:spacing w:after="140"/>
      </w:pPr>
    </w:p>
    <w:tbl>
      <w:tblPr>
        <w:tblW w:w="9648" w:type="dxa"/>
        <w:tblBorders>
          <w:top w:val="single" w:sz="2" w:space="0" w:color="EAF1FB"/>
          <w:left w:val="single" w:sz="24" w:space="0" w:color="2E8B8B"/>
          <w:bottom w:val="single" w:sz="2" w:space="0" w:color="EAF1FB"/>
          <w:right w:val="single" w:sz="2" w:space="0" w:color="EAF1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8"/>
      </w:tblGrid>
      <w:tr w:rsidR="0002073F" w14:paraId="2AF377E4" w14:textId="77777777">
        <w:tblPrEx>
          <w:tblCellMar>
            <w:top w:w="0" w:type="dxa"/>
            <w:bottom w:w="0" w:type="dxa"/>
          </w:tblCellMar>
        </w:tblPrEx>
        <w:tc>
          <w:tcPr>
            <w:tcW w:w="9648" w:type="dxa"/>
            <w:shd w:val="clear" w:color="auto" w:fill="EA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F65424B" w14:textId="77777777" w:rsidR="0002073F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Sample questions this document answers (for the AI Underwriting Assistant demo):</w:t>
            </w:r>
          </w:p>
          <w:p w14:paraId="7AAD1B0C" w14:textId="77777777" w:rsidR="0002073F" w:rsidRDefault="00000000">
            <w:pPr>
              <w:pStyle w:val="ListParagraph"/>
              <w:numPr>
                <w:ilvl w:val="0"/>
                <w:numId w:val="2"/>
              </w:numPr>
              <w:spacing w:after="50" w:line="252" w:lineRule="auto"/>
            </w:pPr>
            <w:r>
              <w:rPr>
                <w:i/>
                <w:iCs/>
                <w:color w:val="404040"/>
              </w:rPr>
              <w:t>“When is my premium due?”</w:t>
            </w:r>
          </w:p>
          <w:p w14:paraId="5DF39976" w14:textId="77777777" w:rsidR="0002073F" w:rsidRDefault="00000000">
            <w:pPr>
              <w:pStyle w:val="ListParagraph"/>
              <w:numPr>
                <w:ilvl w:val="0"/>
                <w:numId w:val="2"/>
              </w:numPr>
              <w:spacing w:after="50" w:line="252" w:lineRule="auto"/>
            </w:pPr>
            <w:r>
              <w:rPr>
                <w:i/>
                <w:iCs/>
                <w:color w:val="404040"/>
              </w:rPr>
              <w:t>“What payment plans are available?”</w:t>
            </w:r>
          </w:p>
          <w:p w14:paraId="655338AE" w14:textId="77777777" w:rsidR="0002073F" w:rsidRDefault="00000000">
            <w:pPr>
              <w:pStyle w:val="ListParagraph"/>
              <w:numPr>
                <w:ilvl w:val="0"/>
                <w:numId w:val="2"/>
              </w:numPr>
              <w:spacing w:after="50" w:line="252" w:lineRule="auto"/>
            </w:pPr>
            <w:r>
              <w:rPr>
                <w:i/>
                <w:iCs/>
                <w:color w:val="404040"/>
              </w:rPr>
              <w:t>“What is minimum earned premium and why does it apply?”</w:t>
            </w:r>
          </w:p>
          <w:p w14:paraId="44B24BDE" w14:textId="77777777" w:rsidR="0002073F" w:rsidRDefault="00000000">
            <w:pPr>
              <w:pStyle w:val="ListParagraph"/>
              <w:numPr>
                <w:ilvl w:val="0"/>
                <w:numId w:val="2"/>
              </w:numPr>
              <w:spacing w:after="50" w:line="252" w:lineRule="auto"/>
            </w:pPr>
            <w:r>
              <w:rPr>
                <w:i/>
                <w:iCs/>
                <w:color w:val="404040"/>
              </w:rPr>
              <w:t>“What happens if I miss a payment?”</w:t>
            </w:r>
          </w:p>
          <w:p w14:paraId="071569A1" w14:textId="77777777" w:rsidR="0002073F" w:rsidRDefault="00000000">
            <w:pPr>
              <w:pStyle w:val="ListParagraph"/>
              <w:numPr>
                <w:ilvl w:val="0"/>
                <w:numId w:val="2"/>
              </w:numPr>
              <w:spacing w:after="50" w:line="252" w:lineRule="auto"/>
            </w:pPr>
            <w:r>
              <w:rPr>
                <w:i/>
                <w:iCs/>
                <w:color w:val="404040"/>
              </w:rPr>
              <w:t>“How is my refund calculated if I cancel mid-term?”</w:t>
            </w:r>
          </w:p>
          <w:p w14:paraId="5B820121" w14:textId="77777777" w:rsidR="0002073F" w:rsidRDefault="00000000">
            <w:pPr>
              <w:pStyle w:val="ListParagraph"/>
              <w:numPr>
                <w:ilvl w:val="0"/>
                <w:numId w:val="2"/>
              </w:numPr>
              <w:spacing w:after="50" w:line="252" w:lineRule="auto"/>
            </w:pPr>
            <w:r>
              <w:rPr>
                <w:i/>
                <w:iCs/>
                <w:color w:val="404040"/>
              </w:rPr>
              <w:t>“What is the difference between pro-rata and short-rate cancellation?”</w:t>
            </w:r>
          </w:p>
          <w:p w14:paraId="25723F4F" w14:textId="77777777" w:rsidR="0002073F" w:rsidRDefault="00000000">
            <w:pPr>
              <w:pStyle w:val="ListParagraph"/>
              <w:numPr>
                <w:ilvl w:val="0"/>
                <w:numId w:val="2"/>
              </w:numPr>
              <w:spacing w:after="50" w:line="252" w:lineRule="auto"/>
            </w:pPr>
            <w:r>
              <w:rPr>
                <w:i/>
                <w:iCs/>
                <w:color w:val="404040"/>
              </w:rPr>
              <w:t>“Can I get a discount for insuring more than one aircraft?”</w:t>
            </w:r>
          </w:p>
        </w:tc>
      </w:tr>
    </w:tbl>
    <w:p w14:paraId="594B3686" w14:textId="77777777" w:rsidR="0002073F" w:rsidRDefault="0002073F">
      <w:pPr>
        <w:spacing w:after="120"/>
      </w:pPr>
    </w:p>
    <w:p w14:paraId="3577A492" w14:textId="77777777" w:rsidR="0002073F" w:rsidRDefault="00000000">
      <w:pPr>
        <w:pStyle w:val="Heading1"/>
      </w:pPr>
      <w:r>
        <w:t>How Aviation Premiums Are Structured</w:t>
      </w:r>
    </w:p>
    <w:p w14:paraId="49F15279" w14:textId="77777777" w:rsidR="0002073F" w:rsidRDefault="00000000">
      <w:pPr>
        <w:spacing w:after="100" w:line="264" w:lineRule="auto"/>
      </w:pPr>
      <w:r>
        <w:t>A STR General Aviation policy is an annual contract. The premium is calculated for the full 12-month term using the hull rate, liability premium, pilot factor, and any modifiers (see PROD-AV-001). Unlike monthly subscription products, an aviation policy is earned over the policy term, and an amount is earned immediately when the policy incepts.</w:t>
      </w:r>
    </w:p>
    <w:tbl>
      <w:tblPr>
        <w:tblW w:w="9648" w:type="dxa"/>
        <w:tblBorders>
          <w:top w:val="single" w:sz="2" w:space="0" w:color="FBEFE2"/>
          <w:left w:val="single" w:sz="24" w:space="0" w:color="C9821B"/>
          <w:bottom w:val="single" w:sz="2" w:space="0" w:color="FBEFE2"/>
          <w:right w:val="single" w:sz="2" w:space="0" w:color="FBEF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8"/>
      </w:tblGrid>
      <w:tr w:rsidR="0002073F" w14:paraId="7B4597B9" w14:textId="77777777">
        <w:tblPrEx>
          <w:tblCellMar>
            <w:top w:w="0" w:type="dxa"/>
            <w:bottom w:w="0" w:type="dxa"/>
          </w:tblCellMar>
        </w:tblPrEx>
        <w:tc>
          <w:tcPr>
            <w:tcW w:w="9648" w:type="dxa"/>
            <w:shd w:val="clear" w:color="auto" w:fill="FBEFE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F5D934" w14:textId="77777777" w:rsidR="0002073F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Minimum Earned Premium (MEP) — important</w:t>
            </w:r>
          </w:p>
          <w:p w14:paraId="779A7348" w14:textId="77777777" w:rsidR="0002073F" w:rsidRDefault="00000000">
            <w:pPr>
              <w:spacing w:after="100" w:line="264" w:lineRule="auto"/>
            </w:pPr>
            <w:r>
              <w:rPr>
                <w:b/>
                <w:bCs/>
              </w:rPr>
              <w:t xml:space="preserve">A minimum earned premium of 25% applies to each policy. </w:t>
            </w:r>
            <w:r>
              <w:t>This is the portion of premium STR retains even if you cancel early, reflecting the cost of underwriting, binding, and being on risk. War-risk and certain endorsement premiums are 100% fully earned at inception. MEP is standard practice in the aviation market.</w:t>
            </w:r>
          </w:p>
        </w:tc>
      </w:tr>
    </w:tbl>
    <w:p w14:paraId="37DA9D1A" w14:textId="77777777" w:rsidR="0002073F" w:rsidRDefault="0002073F">
      <w:pPr>
        <w:spacing w:after="100"/>
      </w:pPr>
    </w:p>
    <w:p w14:paraId="58C9C2E3" w14:textId="77777777" w:rsidR="0002073F" w:rsidRDefault="00000000">
      <w:pPr>
        <w:pStyle w:val="Heading1"/>
      </w:pPr>
      <w:r>
        <w:t>Payment Options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6"/>
        <w:gridCol w:w="4824"/>
        <w:gridCol w:w="2508"/>
      </w:tblGrid>
      <w:tr w:rsidR="0002073F" w14:paraId="75099E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67381" w14:textId="77777777" w:rsidR="0002073F" w:rsidRDefault="00000000">
            <w:r>
              <w:rPr>
                <w:b/>
                <w:bCs/>
                <w:color w:val="FFFFFF"/>
                <w:sz w:val="20"/>
                <w:szCs w:val="20"/>
              </w:rPr>
              <w:t>Plan</w:t>
            </w:r>
          </w:p>
        </w:tc>
        <w:tc>
          <w:tcPr>
            <w:tcW w:w="48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9EB10" w14:textId="77777777" w:rsidR="0002073F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  <w:tc>
          <w:tcPr>
            <w:tcW w:w="25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4B9E6D" w14:textId="77777777" w:rsidR="0002073F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02073F" w14:paraId="00BC84AD" w14:textId="77777777">
        <w:tblPrEx>
          <w:tblCellMar>
            <w:top w:w="0" w:type="dxa"/>
            <w:bottom w:w="0" w:type="dxa"/>
          </w:tblCellMar>
        </w:tblPrEx>
        <w:tc>
          <w:tcPr>
            <w:tcW w:w="23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1B2B54" w14:textId="77777777" w:rsidR="0002073F" w:rsidRDefault="00000000">
            <w:pPr>
              <w:spacing w:line="248" w:lineRule="auto"/>
            </w:pPr>
            <w:r>
              <w:rPr>
                <w:b/>
                <w:bCs/>
                <w:sz w:val="20"/>
                <w:szCs w:val="20"/>
              </w:rPr>
              <w:t>Pay-in-Full (Annual)</w:t>
            </w:r>
          </w:p>
        </w:tc>
        <w:tc>
          <w:tcPr>
            <w:tcW w:w="48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59DC67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One payment for the full annual premium at inception. No installment or finance charges.</w:t>
            </w:r>
          </w:p>
        </w:tc>
        <w:tc>
          <w:tcPr>
            <w:tcW w:w="25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693FAD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Lowest total cost; avoids fees.</w:t>
            </w:r>
          </w:p>
        </w:tc>
      </w:tr>
      <w:tr w:rsidR="0002073F" w14:paraId="67F8DB63" w14:textId="77777777">
        <w:tblPrEx>
          <w:tblCellMar>
            <w:top w:w="0" w:type="dxa"/>
            <w:bottom w:w="0" w:type="dxa"/>
          </w:tblCellMar>
        </w:tblPrEx>
        <w:tc>
          <w:tcPr>
            <w:tcW w:w="23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A967F" w14:textId="77777777" w:rsidR="0002073F" w:rsidRDefault="00000000">
            <w:pPr>
              <w:spacing w:line="248" w:lineRule="auto"/>
            </w:pPr>
            <w:r>
              <w:rPr>
                <w:b/>
                <w:bCs/>
                <w:sz w:val="20"/>
                <w:szCs w:val="20"/>
              </w:rPr>
              <w:t>Direct Bill — Quarterly</w:t>
            </w:r>
          </w:p>
        </w:tc>
        <w:tc>
          <w:tcPr>
            <w:tcW w:w="48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AC6212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Four installments: 40% down, then three quarterly payments. A modest service fee applies per installment.</w:t>
            </w:r>
          </w:p>
        </w:tc>
        <w:tc>
          <w:tcPr>
            <w:tcW w:w="25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3B5355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Spreading cost without a finance company.</w:t>
            </w:r>
          </w:p>
        </w:tc>
      </w:tr>
      <w:tr w:rsidR="0002073F" w14:paraId="2DD5B03E" w14:textId="77777777">
        <w:tblPrEx>
          <w:tblCellMar>
            <w:top w:w="0" w:type="dxa"/>
            <w:bottom w:w="0" w:type="dxa"/>
          </w:tblCellMar>
        </w:tblPrEx>
        <w:tc>
          <w:tcPr>
            <w:tcW w:w="231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055A60" w14:textId="77777777" w:rsidR="0002073F" w:rsidRDefault="00000000">
            <w:pPr>
              <w:spacing w:line="248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Premium Finance</w:t>
            </w:r>
          </w:p>
        </w:tc>
        <w:tc>
          <w:tcPr>
            <w:tcW w:w="482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6906EA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 third-party premium finance company pays STR in full; you repay them with a down payment (typically 20–25%) plus monthly installments at an agreed APR.</w:t>
            </w:r>
          </w:p>
        </w:tc>
        <w:tc>
          <w:tcPr>
            <w:tcW w:w="2508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3B2A61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Larger premiums; preserving cash flow.</w:t>
            </w:r>
          </w:p>
        </w:tc>
      </w:tr>
    </w:tbl>
    <w:p w14:paraId="79D70EAA" w14:textId="77777777" w:rsidR="0002073F" w:rsidRDefault="00000000">
      <w:pPr>
        <w:spacing w:after="100" w:line="264" w:lineRule="auto"/>
      </w:pPr>
      <w:r>
        <w:rPr>
          <w:b/>
          <w:bCs/>
        </w:rPr>
        <w:t xml:space="preserve">Note: </w:t>
      </w:r>
      <w:r>
        <w:t>Under premium finance, the finance company holds a security interest and can request cancellation for non-payment. A cancellation triggered by the finance company is treated as an insured-initiated (short-rate) cancellation.</w:t>
      </w:r>
    </w:p>
    <w:p w14:paraId="4A5A8F49" w14:textId="77777777" w:rsidR="0002073F" w:rsidRDefault="0002073F">
      <w:pPr>
        <w:spacing w:after="100"/>
      </w:pPr>
    </w:p>
    <w:p w14:paraId="0F37C35B" w14:textId="77777777" w:rsidR="0002073F" w:rsidRDefault="00000000">
      <w:pPr>
        <w:pStyle w:val="Heading1"/>
      </w:pPr>
      <w:r>
        <w:t>Payment Methods &amp; Fees</w:t>
      </w:r>
    </w:p>
    <w:tbl>
      <w:tblPr>
        <w:tblW w:w="9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9"/>
        <w:gridCol w:w="2894"/>
        <w:gridCol w:w="2894"/>
      </w:tblGrid>
      <w:tr w:rsidR="0002073F" w14:paraId="05C938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4E39BF" w14:textId="77777777" w:rsidR="0002073F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8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A3D5C" w14:textId="77777777" w:rsidR="0002073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Fee</w:t>
            </w:r>
          </w:p>
        </w:tc>
        <w:tc>
          <w:tcPr>
            <w:tcW w:w="28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E0DE9F" w14:textId="77777777" w:rsidR="0002073F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02073F" w14:paraId="1DE24B1D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82BBB2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ACH / bank transfer</w:t>
            </w:r>
          </w:p>
        </w:tc>
        <w:tc>
          <w:tcPr>
            <w:tcW w:w="28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75297" w14:textId="77777777" w:rsidR="0002073F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No fee</w:t>
            </w:r>
          </w:p>
        </w:tc>
        <w:tc>
          <w:tcPr>
            <w:tcW w:w="28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D823CD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Preferred method</w:t>
            </w:r>
          </w:p>
        </w:tc>
      </w:tr>
      <w:tr w:rsidR="0002073F" w14:paraId="02A589DF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6850A2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Check / wire</w:t>
            </w:r>
          </w:p>
        </w:tc>
        <w:tc>
          <w:tcPr>
            <w:tcW w:w="28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EA1A0F" w14:textId="77777777" w:rsidR="0002073F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No fee</w:t>
            </w:r>
          </w:p>
        </w:tc>
        <w:tc>
          <w:tcPr>
            <w:tcW w:w="28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F6AF08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Allow processing time</w:t>
            </w:r>
          </w:p>
        </w:tc>
      </w:tr>
      <w:tr w:rsidR="0002073F" w14:paraId="202E632F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A6D9D3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Credit / debit card</w:t>
            </w:r>
          </w:p>
        </w:tc>
        <w:tc>
          <w:tcPr>
            <w:tcW w:w="28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FF34C4" w14:textId="77777777" w:rsidR="0002073F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2.5% convenience fee</w:t>
            </w:r>
          </w:p>
        </w:tc>
        <w:tc>
          <w:tcPr>
            <w:tcW w:w="28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982E21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Per transaction</w:t>
            </w:r>
          </w:p>
        </w:tc>
      </w:tr>
      <w:tr w:rsidR="0002073F" w14:paraId="0A1082DC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9FC895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Installment service fee</w:t>
            </w:r>
          </w:p>
        </w:tc>
        <w:tc>
          <w:tcPr>
            <w:tcW w:w="28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DED30C" w14:textId="77777777" w:rsidR="0002073F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$25 per installment</w:t>
            </w:r>
          </w:p>
        </w:tc>
        <w:tc>
          <w:tcPr>
            <w:tcW w:w="28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5341CE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Direct-bill quarterly plan</w:t>
            </w:r>
          </w:p>
        </w:tc>
      </w:tr>
    </w:tbl>
    <w:p w14:paraId="3678F1B0" w14:textId="77777777" w:rsidR="0002073F" w:rsidRDefault="0002073F">
      <w:pPr>
        <w:spacing w:after="100"/>
      </w:pPr>
    </w:p>
    <w:p w14:paraId="58DCB684" w14:textId="77777777" w:rsidR="0002073F" w:rsidRDefault="00000000">
      <w:pPr>
        <w:pStyle w:val="Heading1"/>
      </w:pPr>
      <w:r>
        <w:t>Due Dates, Grace Period &amp; Late Payment</w:t>
      </w:r>
    </w:p>
    <w:p w14:paraId="2652CE08" w14:textId="77777777" w:rsidR="0002073F" w:rsidRDefault="00000000">
      <w:pPr>
        <w:pStyle w:val="ListParagraph"/>
        <w:numPr>
          <w:ilvl w:val="0"/>
          <w:numId w:val="2"/>
        </w:numPr>
        <w:spacing w:after="60" w:line="256" w:lineRule="auto"/>
      </w:pPr>
      <w:r>
        <w:rPr>
          <w:b/>
          <w:bCs/>
        </w:rPr>
        <w:t xml:space="preserve">Initial payment: </w:t>
      </w:r>
      <w:r>
        <w:t>due at or before the policy effective date; coverage does not bind until received (or financed).</w:t>
      </w:r>
    </w:p>
    <w:p w14:paraId="51B6C7D8" w14:textId="77777777" w:rsidR="0002073F" w:rsidRDefault="00000000">
      <w:pPr>
        <w:pStyle w:val="ListParagraph"/>
        <w:numPr>
          <w:ilvl w:val="0"/>
          <w:numId w:val="2"/>
        </w:numPr>
        <w:spacing w:after="60" w:line="256" w:lineRule="auto"/>
      </w:pPr>
      <w:r>
        <w:rPr>
          <w:b/>
          <w:bCs/>
        </w:rPr>
        <w:t xml:space="preserve">Installments: </w:t>
      </w:r>
      <w:r>
        <w:t>due on the dates shown on your billing schedule.</w:t>
      </w:r>
    </w:p>
    <w:p w14:paraId="6C1D997C" w14:textId="77777777" w:rsidR="0002073F" w:rsidRDefault="00000000">
      <w:pPr>
        <w:pStyle w:val="ListParagraph"/>
        <w:numPr>
          <w:ilvl w:val="0"/>
          <w:numId w:val="2"/>
        </w:numPr>
        <w:spacing w:after="60" w:line="256" w:lineRule="auto"/>
      </w:pPr>
      <w:r>
        <w:rPr>
          <w:b/>
          <w:bCs/>
        </w:rPr>
        <w:t xml:space="preserve">Grace period: </w:t>
      </w:r>
      <w:r>
        <w:t>a 10-day grace period applies to installment payments.</w:t>
      </w:r>
    </w:p>
    <w:p w14:paraId="46961917" w14:textId="77777777" w:rsidR="0002073F" w:rsidRDefault="00000000">
      <w:pPr>
        <w:pStyle w:val="ListParagraph"/>
        <w:numPr>
          <w:ilvl w:val="0"/>
          <w:numId w:val="2"/>
        </w:numPr>
        <w:spacing w:after="60" w:line="256" w:lineRule="auto"/>
      </w:pPr>
      <w:r>
        <w:rPr>
          <w:b/>
          <w:bCs/>
        </w:rPr>
        <w:t xml:space="preserve">Late notice: </w:t>
      </w:r>
      <w:r>
        <w:t>if payment is not received by the grace-period end, STR issues a Notice of Cancellation for non-payment.</w:t>
      </w:r>
    </w:p>
    <w:tbl>
      <w:tblPr>
        <w:tblW w:w="9648" w:type="dxa"/>
        <w:tblBorders>
          <w:top w:val="single" w:sz="2" w:space="0" w:color="EAF1FB"/>
          <w:left w:val="single" w:sz="24" w:space="0" w:color="2E8B8B"/>
          <w:bottom w:val="single" w:sz="2" w:space="0" w:color="EAF1FB"/>
          <w:right w:val="single" w:sz="2" w:space="0" w:color="EAF1FB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8"/>
      </w:tblGrid>
      <w:tr w:rsidR="0002073F" w14:paraId="44272433" w14:textId="77777777">
        <w:tblPrEx>
          <w:tblCellMar>
            <w:top w:w="0" w:type="dxa"/>
            <w:bottom w:w="0" w:type="dxa"/>
          </w:tblCellMar>
        </w:tblPrEx>
        <w:tc>
          <w:tcPr>
            <w:tcW w:w="9648" w:type="dxa"/>
            <w:shd w:val="clear" w:color="auto" w:fill="EAF1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4D68B1" w14:textId="77777777" w:rsidR="0002073F" w:rsidRDefault="00000000">
            <w:pPr>
              <w:spacing w:after="60"/>
            </w:pPr>
            <w:r>
              <w:rPr>
                <w:b/>
                <w:bCs/>
                <w:color w:val="1F3864"/>
              </w:rPr>
              <w:t>Non-payment cancellation timeline</w:t>
            </w:r>
          </w:p>
          <w:p w14:paraId="3FB5FFE7" w14:textId="77777777" w:rsidR="0002073F" w:rsidRDefault="00000000">
            <w:pPr>
              <w:spacing w:after="100" w:line="264" w:lineRule="auto"/>
            </w:pPr>
            <w:r>
              <w:t>1) Installment missed. 2) 10-day grace period. 3) Notice of Cancellation for non-payment issued, stating a future cancellation date (typically 10 days out; statutory minimums vary by state). 4) If payment is not received by that date, coverage cancels at 12:01 a.m. on the stated date.</w:t>
            </w:r>
          </w:p>
        </w:tc>
      </w:tr>
    </w:tbl>
    <w:p w14:paraId="2CA485DB" w14:textId="77777777" w:rsidR="0002073F" w:rsidRDefault="0002073F">
      <w:pPr>
        <w:spacing w:after="100"/>
      </w:pPr>
    </w:p>
    <w:p w14:paraId="3EAFE76B" w14:textId="77777777" w:rsidR="0002073F" w:rsidRDefault="00000000">
      <w:pPr>
        <w:pStyle w:val="Heading1"/>
      </w:pPr>
      <w:r>
        <w:t>Reinstatement</w:t>
      </w:r>
    </w:p>
    <w:p w14:paraId="7D4DCAEF" w14:textId="77777777" w:rsidR="0002073F" w:rsidRDefault="00000000">
      <w:pPr>
        <w:spacing w:after="100" w:line="264" w:lineRule="auto"/>
      </w:pPr>
      <w:r>
        <w:t>If a policy cancels for non-payment, reinstatement may be possible but is not guaranteed. STR generally requires:</w:t>
      </w:r>
    </w:p>
    <w:p w14:paraId="2C6F3593" w14:textId="77777777" w:rsidR="0002073F" w:rsidRDefault="00000000">
      <w:pPr>
        <w:pStyle w:val="ListParagraph"/>
        <w:numPr>
          <w:ilvl w:val="0"/>
          <w:numId w:val="2"/>
        </w:numPr>
        <w:spacing w:after="60" w:line="256" w:lineRule="auto"/>
      </w:pPr>
      <w:r>
        <w:t>Payment of the outstanding balance plus any reinstatement fee</w:t>
      </w:r>
    </w:p>
    <w:p w14:paraId="416720E5" w14:textId="77777777" w:rsidR="0002073F" w:rsidRDefault="00000000">
      <w:pPr>
        <w:pStyle w:val="ListParagraph"/>
        <w:numPr>
          <w:ilvl w:val="0"/>
          <w:numId w:val="2"/>
        </w:numPr>
        <w:spacing w:after="60" w:line="256" w:lineRule="auto"/>
      </w:pPr>
      <w:r>
        <w:rPr>
          <w:b/>
          <w:bCs/>
        </w:rPr>
        <w:t xml:space="preserve">A signed No-Loss / No-Known-Loss letter </w:t>
      </w:r>
      <w:r>
        <w:t>confirming no claims occurred during the lapse</w:t>
      </w:r>
    </w:p>
    <w:p w14:paraId="2C65B886" w14:textId="77777777" w:rsidR="0002073F" w:rsidRDefault="00000000">
      <w:pPr>
        <w:pStyle w:val="ListParagraph"/>
        <w:numPr>
          <w:ilvl w:val="0"/>
          <w:numId w:val="2"/>
        </w:numPr>
        <w:spacing w:after="60" w:line="256" w:lineRule="auto"/>
      </w:pPr>
      <w:r>
        <w:t>Underwriter approval — reinstatement is at STR’s discretion</w:t>
      </w:r>
    </w:p>
    <w:p w14:paraId="5564C385" w14:textId="77777777" w:rsidR="0002073F" w:rsidRDefault="00000000">
      <w:pPr>
        <w:spacing w:after="100" w:line="264" w:lineRule="auto"/>
      </w:pPr>
      <w:r>
        <w:rPr>
          <w:i/>
          <w:iCs/>
        </w:rPr>
        <w:t>Any gap between cancellation and reinstatement is an uninsured period; losses occurring during the gap are not covered.</w:t>
      </w:r>
    </w:p>
    <w:p w14:paraId="15ADB32A" w14:textId="77777777" w:rsidR="0002073F" w:rsidRDefault="0002073F">
      <w:pPr>
        <w:spacing w:after="100"/>
      </w:pPr>
    </w:p>
    <w:p w14:paraId="43BF10AC" w14:textId="77777777" w:rsidR="0002073F" w:rsidRDefault="00000000">
      <w:pPr>
        <w:pStyle w:val="Heading1"/>
      </w:pPr>
      <w:r>
        <w:lastRenderedPageBreak/>
        <w:t>Cancellation &amp; Refunds</w:t>
      </w:r>
    </w:p>
    <w:p w14:paraId="13EF7C17" w14:textId="77777777" w:rsidR="0002073F" w:rsidRDefault="00000000">
      <w:pPr>
        <w:spacing w:after="100" w:line="264" w:lineRule="auto"/>
      </w:pPr>
      <w:r>
        <w:t>How your return premium is calculated depends on who initiates the cancellation:</w:t>
      </w:r>
    </w:p>
    <w:tbl>
      <w:tblPr>
        <w:tblW w:w="96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1"/>
        <w:gridCol w:w="4052"/>
        <w:gridCol w:w="2894"/>
      </w:tblGrid>
      <w:tr w:rsidR="0002073F" w14:paraId="49847C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783D85" w14:textId="77777777" w:rsidR="0002073F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0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DCF5E0" w14:textId="77777777" w:rsidR="0002073F" w:rsidRDefault="00000000">
            <w:r>
              <w:rPr>
                <w:b/>
                <w:bCs/>
                <w:color w:val="FFFFFF"/>
                <w:sz w:val="20"/>
                <w:szCs w:val="20"/>
              </w:rPr>
              <w:t>When it applies</w:t>
            </w:r>
          </w:p>
        </w:tc>
        <w:tc>
          <w:tcPr>
            <w:tcW w:w="28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1750E" w14:textId="77777777" w:rsidR="0002073F" w:rsidRDefault="00000000">
            <w:r>
              <w:rPr>
                <w:b/>
                <w:bCs/>
                <w:color w:val="FFFFFF"/>
                <w:sz w:val="20"/>
                <w:szCs w:val="20"/>
              </w:rPr>
              <w:t>Refund basis</w:t>
            </w:r>
          </w:p>
        </w:tc>
      </w:tr>
      <w:tr w:rsidR="0002073F" w14:paraId="09401EA1" w14:textId="77777777">
        <w:tblPrEx>
          <w:tblCellMar>
            <w:top w:w="0" w:type="dxa"/>
            <w:bottom w:w="0" w:type="dxa"/>
          </w:tblCellMar>
        </w:tblPrEx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A4EE27" w14:textId="77777777" w:rsidR="0002073F" w:rsidRDefault="00000000">
            <w:pPr>
              <w:spacing w:line="248" w:lineRule="auto"/>
            </w:pPr>
            <w:r>
              <w:rPr>
                <w:b/>
                <w:bCs/>
                <w:sz w:val="20"/>
                <w:szCs w:val="20"/>
              </w:rPr>
              <w:t>Pro-rata</w:t>
            </w:r>
          </w:p>
        </w:tc>
        <w:tc>
          <w:tcPr>
            <w:tcW w:w="40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51489A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STR cancels the policy (e.g., underwriting reasons, with proper notice).</w:t>
            </w:r>
          </w:p>
        </w:tc>
        <w:tc>
          <w:tcPr>
            <w:tcW w:w="28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B0E4A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Refund of the unused premium in proportion to the days remaining — the most favorable to the insured.</w:t>
            </w:r>
          </w:p>
        </w:tc>
      </w:tr>
      <w:tr w:rsidR="0002073F" w14:paraId="3E5A9971" w14:textId="77777777">
        <w:tblPrEx>
          <w:tblCellMar>
            <w:top w:w="0" w:type="dxa"/>
            <w:bottom w:w="0" w:type="dxa"/>
          </w:tblCellMar>
        </w:tblPrEx>
        <w:tc>
          <w:tcPr>
            <w:tcW w:w="270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3AF9F" w14:textId="77777777" w:rsidR="0002073F" w:rsidRDefault="00000000">
            <w:pPr>
              <w:spacing w:line="248" w:lineRule="auto"/>
            </w:pPr>
            <w:r>
              <w:rPr>
                <w:b/>
                <w:bCs/>
                <w:sz w:val="20"/>
                <w:szCs w:val="20"/>
              </w:rPr>
              <w:t>Short-rate</w:t>
            </w:r>
          </w:p>
        </w:tc>
        <w:tc>
          <w:tcPr>
            <w:tcW w:w="40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D55C3F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The insured cancels mid-term (sells the aircraft, switches carriers, etc.).</w:t>
            </w:r>
          </w:p>
        </w:tc>
        <w:tc>
          <w:tcPr>
            <w:tcW w:w="2894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40D5E5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Refund of unused premium less a short-rate penalty and subject to the 25% minimum earned premium.</w:t>
            </w:r>
          </w:p>
        </w:tc>
      </w:tr>
    </w:tbl>
    <w:p w14:paraId="34BD696E" w14:textId="77777777" w:rsidR="0002073F" w:rsidRDefault="00000000">
      <w:pPr>
        <w:pStyle w:val="Heading3"/>
      </w:pPr>
      <w:r>
        <w:t>Worked example — mid-term cancellation by insured</w:t>
      </w:r>
    </w:p>
    <w:p w14:paraId="61827195" w14:textId="77777777" w:rsidR="0002073F" w:rsidRDefault="00000000">
      <w:pPr>
        <w:spacing w:after="100" w:line="264" w:lineRule="auto"/>
      </w:pPr>
      <w:r>
        <w:t>Annual premium $4,669 (see the SR22T example in PROD-AV-001). The insured sells the aircraft and cancels at month 3 (90 days into the term):</w:t>
      </w:r>
    </w:p>
    <w:p w14:paraId="644C4C0D" w14:textId="77777777" w:rsidR="0002073F" w:rsidRDefault="00000000">
      <w:pPr>
        <w:pStyle w:val="ListParagraph"/>
        <w:numPr>
          <w:ilvl w:val="0"/>
          <w:numId w:val="2"/>
        </w:numPr>
        <w:spacing w:after="60" w:line="256" w:lineRule="auto"/>
      </w:pPr>
      <w:r>
        <w:t>Earned by time used: ~90/365 × $4,669 ≈ $1,151</w:t>
      </w:r>
    </w:p>
    <w:p w14:paraId="5E0E7047" w14:textId="77777777" w:rsidR="0002073F" w:rsidRDefault="00000000">
      <w:pPr>
        <w:pStyle w:val="ListParagraph"/>
        <w:numPr>
          <w:ilvl w:val="0"/>
          <w:numId w:val="2"/>
        </w:numPr>
        <w:spacing w:after="60" w:line="256" w:lineRule="auto"/>
      </w:pPr>
      <w:r>
        <w:t>Minimum earned premium floor: 25% × $4,669 = $1,167</w:t>
      </w:r>
    </w:p>
    <w:p w14:paraId="6AF640A9" w14:textId="77777777" w:rsidR="0002073F" w:rsidRDefault="00000000">
      <w:pPr>
        <w:pStyle w:val="ListParagraph"/>
        <w:numPr>
          <w:ilvl w:val="0"/>
          <w:numId w:val="2"/>
        </w:numPr>
        <w:spacing w:after="60" w:line="256" w:lineRule="auto"/>
      </w:pPr>
      <w:r>
        <w:rPr>
          <w:b/>
          <w:bCs/>
        </w:rPr>
        <w:t>STR retains the greater amount ($1,167), plus a small short-rate factor; the balance (≈ $3,400) is refunded.</w:t>
      </w:r>
    </w:p>
    <w:p w14:paraId="041B90AE" w14:textId="77777777" w:rsidR="0002073F" w:rsidRDefault="0002073F">
      <w:pPr>
        <w:spacing w:after="100"/>
      </w:pPr>
    </w:p>
    <w:p w14:paraId="308A0B4D" w14:textId="77777777" w:rsidR="0002073F" w:rsidRDefault="00000000">
      <w:pPr>
        <w:pStyle w:val="Heading1"/>
      </w:pPr>
      <w:r>
        <w:t>Mid-Term Changes (Endorsements)</w:t>
      </w:r>
    </w:p>
    <w:p w14:paraId="3AE04344" w14:textId="77777777" w:rsidR="0002073F" w:rsidRDefault="00000000">
      <w:pPr>
        <w:spacing w:after="100" w:line="264" w:lineRule="auto"/>
      </w:pPr>
      <w:r>
        <w:t>Adding coverage, increasing limits, adding a pilot, or adding an endorsement mid-term generates an additional premium, calculated pro-rata for the remaining term. Removing coverage generates a pro-rata return premium (subject to MEP). Changes are confirmed by an endorsement to your policy and a revised billing schedule.</w:t>
      </w:r>
    </w:p>
    <w:p w14:paraId="48816DAE" w14:textId="77777777" w:rsidR="0002073F" w:rsidRDefault="0002073F">
      <w:pPr>
        <w:spacing w:after="100"/>
      </w:pPr>
    </w:p>
    <w:p w14:paraId="28598E38" w14:textId="77777777" w:rsidR="0002073F" w:rsidRDefault="00000000">
      <w:pPr>
        <w:pStyle w:val="Heading1"/>
      </w:pPr>
      <w:r>
        <w:t>Multi-Aircraft &amp; Multi-Policy Discounts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9"/>
        <w:gridCol w:w="1930"/>
        <w:gridCol w:w="3859"/>
      </w:tblGrid>
      <w:tr w:rsidR="0002073F" w14:paraId="68F5AD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1C44D" w14:textId="77777777" w:rsidR="0002073F" w:rsidRDefault="00000000">
            <w:r>
              <w:rPr>
                <w:b/>
                <w:bCs/>
                <w:color w:val="FFFFFF"/>
                <w:sz w:val="20"/>
                <w:szCs w:val="20"/>
              </w:rPr>
              <w:t>Discount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47C2A" w14:textId="77777777" w:rsidR="0002073F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Amount</w:t>
            </w:r>
          </w:p>
        </w:tc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DC27F5" w14:textId="77777777" w:rsidR="0002073F" w:rsidRDefault="00000000">
            <w:r>
              <w:rPr>
                <w:b/>
                <w:bCs/>
                <w:color w:val="FFFFFF"/>
                <w:sz w:val="20"/>
                <w:szCs w:val="20"/>
              </w:rPr>
              <w:t>Eligibility</w:t>
            </w:r>
          </w:p>
        </w:tc>
      </w:tr>
      <w:tr w:rsidR="0002073F" w14:paraId="6485E290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0F17D8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Fleet discount (3+ aircraft)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12805A" w14:textId="77777777" w:rsidR="0002073F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–6% hull</w:t>
            </w:r>
          </w:p>
        </w:tc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D2D017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Same named insured, 3 or more aircraft; each risk rated individually first</w:t>
            </w:r>
          </w:p>
        </w:tc>
      </w:tr>
      <w:tr w:rsidR="0002073F" w14:paraId="0FE273B4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5190D7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Loss-free discount (5-yr)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2E82D6" w14:textId="77777777" w:rsidR="0002073F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up to –18%</w:t>
            </w:r>
          </w:p>
        </w:tc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5E39F6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No at-fault losses and no claim over $2,500 in 5 years</w:t>
            </w:r>
          </w:p>
        </w:tc>
      </w:tr>
      <w:tr w:rsidR="0002073F" w14:paraId="61AEF9BC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7D71FD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Recurrent training credit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8B008E" w14:textId="77777777" w:rsidR="0002073F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–10%</w:t>
            </w:r>
          </w:p>
        </w:tc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A114FC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Approved sim/factory training within 12 months</w:t>
            </w:r>
          </w:p>
        </w:tc>
      </w:tr>
      <w:tr w:rsidR="0002073F" w14:paraId="4CDA9072" w14:textId="77777777">
        <w:tblPrEx>
          <w:tblCellMar>
            <w:top w:w="0" w:type="dxa"/>
            <w:bottom w:w="0" w:type="dxa"/>
          </w:tblCellMar>
        </w:tblPrEx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F9A9C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Full-enclosure hangar credit</w:t>
            </w:r>
          </w:p>
        </w:tc>
        <w:tc>
          <w:tcPr>
            <w:tcW w:w="193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CB0912" w14:textId="77777777" w:rsidR="0002073F" w:rsidRDefault="00000000">
            <w:pPr>
              <w:spacing w:line="248" w:lineRule="auto"/>
              <w:jc w:val="center"/>
            </w:pPr>
            <w:r>
              <w:rPr>
                <w:sz w:val="20"/>
                <w:szCs w:val="20"/>
              </w:rPr>
              <w:t>–5% hull</w:t>
            </w:r>
          </w:p>
        </w:tc>
        <w:tc>
          <w:tcPr>
            <w:tcW w:w="385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5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27CC6E" w14:textId="77777777" w:rsidR="0002073F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Hangar lease/ownership on file (T-hangar does not qualify)</w:t>
            </w:r>
          </w:p>
        </w:tc>
      </w:tr>
    </w:tbl>
    <w:p w14:paraId="77E4423F" w14:textId="77777777" w:rsidR="0002073F" w:rsidRDefault="00000000">
      <w:pPr>
        <w:spacing w:after="100" w:line="264" w:lineRule="auto"/>
      </w:pPr>
      <w:r>
        <w:rPr>
          <w:i/>
          <w:iCs/>
        </w:rPr>
        <w:t>Modifier credits and surcharges are applied per the rating circular; see PROD-AV-001 for the complete schedule and how they combine.</w:t>
      </w:r>
    </w:p>
    <w:sectPr w:rsidR="0002073F">
      <w:footerReference w:type="default" r:id="rId7"/>
      <w:pgSz w:w="12240" w:h="15840"/>
      <w:pgMar w:top="1296" w:right="1296" w:bottom="1296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BC8B7" w14:textId="77777777" w:rsidR="009C00D8" w:rsidRDefault="009C00D8">
      <w:r>
        <w:separator/>
      </w:r>
    </w:p>
  </w:endnote>
  <w:endnote w:type="continuationSeparator" w:id="0">
    <w:p w14:paraId="63DBBE1E" w14:textId="77777777" w:rsidR="009C00D8" w:rsidRDefault="009C00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68336" w14:textId="77777777" w:rsidR="0002073F" w:rsidRDefault="00000000">
    <w:pPr>
      <w:pBdr>
        <w:top w:val="single" w:sz="4" w:space="4" w:color="BFBFBF"/>
      </w:pBdr>
      <w:tabs>
        <w:tab w:val="center" w:pos="4824"/>
        <w:tab w:val="right" w:pos="9648"/>
      </w:tabs>
    </w:pPr>
    <w:r>
      <w:rPr>
        <w:color w:val="595959"/>
        <w:sz w:val="16"/>
        <w:szCs w:val="16"/>
      </w:rPr>
      <w:t>BIL-AV-</w:t>
    </w:r>
    <w:proofErr w:type="gramStart"/>
    <w:r>
      <w:rPr>
        <w:color w:val="595959"/>
        <w:sz w:val="16"/>
        <w:szCs w:val="16"/>
      </w:rPr>
      <w:t>001  •</w:t>
    </w:r>
    <w:proofErr w:type="gramEnd"/>
    <w:r>
      <w:rPr>
        <w:color w:val="595959"/>
        <w:sz w:val="16"/>
        <w:szCs w:val="16"/>
      </w:rPr>
      <w:t xml:space="preserve">  STR — Confidential, For Internal Use Only</w:t>
    </w:r>
    <w:r>
      <w:rPr>
        <w:sz w:val="16"/>
        <w:szCs w:val="16"/>
      </w:rPr>
      <w:tab/>
    </w: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744D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744DC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7835C" w14:textId="77777777" w:rsidR="009C00D8" w:rsidRDefault="009C00D8">
      <w:r>
        <w:separator/>
      </w:r>
    </w:p>
  </w:footnote>
  <w:footnote w:type="continuationSeparator" w:id="0">
    <w:p w14:paraId="15248392" w14:textId="77777777" w:rsidR="009C00D8" w:rsidRDefault="009C00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7B1DD3"/>
    <w:multiLevelType w:val="hybridMultilevel"/>
    <w:tmpl w:val="CC464B82"/>
    <w:lvl w:ilvl="0" w:tplc="2F44A056">
      <w:start w:val="1"/>
      <w:numFmt w:val="bullet"/>
      <w:lvlText w:val="●"/>
      <w:lvlJc w:val="left"/>
      <w:pPr>
        <w:ind w:left="720" w:hanging="360"/>
      </w:pPr>
    </w:lvl>
    <w:lvl w:ilvl="1" w:tplc="A3081330">
      <w:start w:val="1"/>
      <w:numFmt w:val="bullet"/>
      <w:lvlText w:val="○"/>
      <w:lvlJc w:val="left"/>
      <w:pPr>
        <w:ind w:left="1440" w:hanging="360"/>
      </w:pPr>
    </w:lvl>
    <w:lvl w:ilvl="2" w:tplc="88A0C4E2">
      <w:start w:val="1"/>
      <w:numFmt w:val="bullet"/>
      <w:lvlText w:val="■"/>
      <w:lvlJc w:val="left"/>
      <w:pPr>
        <w:ind w:left="2160" w:hanging="360"/>
      </w:pPr>
    </w:lvl>
    <w:lvl w:ilvl="3" w:tplc="C1A45734">
      <w:start w:val="1"/>
      <w:numFmt w:val="bullet"/>
      <w:lvlText w:val="●"/>
      <w:lvlJc w:val="left"/>
      <w:pPr>
        <w:ind w:left="2880" w:hanging="360"/>
      </w:pPr>
    </w:lvl>
    <w:lvl w:ilvl="4" w:tplc="D27C61F8">
      <w:start w:val="1"/>
      <w:numFmt w:val="bullet"/>
      <w:lvlText w:val="○"/>
      <w:lvlJc w:val="left"/>
      <w:pPr>
        <w:ind w:left="3600" w:hanging="360"/>
      </w:pPr>
    </w:lvl>
    <w:lvl w:ilvl="5" w:tplc="0242FA9E">
      <w:start w:val="1"/>
      <w:numFmt w:val="bullet"/>
      <w:lvlText w:val="■"/>
      <w:lvlJc w:val="left"/>
      <w:pPr>
        <w:ind w:left="4320" w:hanging="360"/>
      </w:pPr>
    </w:lvl>
    <w:lvl w:ilvl="6" w:tplc="16F647FA">
      <w:start w:val="1"/>
      <w:numFmt w:val="bullet"/>
      <w:lvlText w:val="●"/>
      <w:lvlJc w:val="left"/>
      <w:pPr>
        <w:ind w:left="5040" w:hanging="360"/>
      </w:pPr>
    </w:lvl>
    <w:lvl w:ilvl="7" w:tplc="95E01BDA">
      <w:start w:val="1"/>
      <w:numFmt w:val="bullet"/>
      <w:lvlText w:val="●"/>
      <w:lvlJc w:val="left"/>
      <w:pPr>
        <w:ind w:left="5760" w:hanging="360"/>
      </w:pPr>
    </w:lvl>
    <w:lvl w:ilvl="8" w:tplc="DF8ED9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B0753E"/>
    <w:multiLevelType w:val="hybridMultilevel"/>
    <w:tmpl w:val="44A27CBC"/>
    <w:lvl w:ilvl="0" w:tplc="D10C61B2">
      <w:start w:val="1"/>
      <w:numFmt w:val="bullet"/>
      <w:lvlText w:val="•"/>
      <w:lvlJc w:val="left"/>
      <w:pPr>
        <w:ind w:left="460" w:hanging="260"/>
      </w:pPr>
    </w:lvl>
    <w:lvl w:ilvl="1" w:tplc="5B3C7E16">
      <w:start w:val="1"/>
      <w:numFmt w:val="bullet"/>
      <w:lvlText w:val="–"/>
      <w:lvlJc w:val="left"/>
      <w:pPr>
        <w:ind w:left="920" w:hanging="260"/>
      </w:pPr>
    </w:lvl>
    <w:lvl w:ilvl="2" w:tplc="786C546A">
      <w:numFmt w:val="decimal"/>
      <w:lvlText w:val=""/>
      <w:lvlJc w:val="left"/>
    </w:lvl>
    <w:lvl w:ilvl="3" w:tplc="EB0000EE">
      <w:numFmt w:val="decimal"/>
      <w:lvlText w:val=""/>
      <w:lvlJc w:val="left"/>
    </w:lvl>
    <w:lvl w:ilvl="4" w:tplc="145C6AB0">
      <w:numFmt w:val="decimal"/>
      <w:lvlText w:val=""/>
      <w:lvlJc w:val="left"/>
    </w:lvl>
    <w:lvl w:ilvl="5" w:tplc="6EF2A2E4">
      <w:numFmt w:val="decimal"/>
      <w:lvlText w:val=""/>
      <w:lvlJc w:val="left"/>
    </w:lvl>
    <w:lvl w:ilvl="6" w:tplc="9F586B08">
      <w:numFmt w:val="decimal"/>
      <w:lvlText w:val=""/>
      <w:lvlJc w:val="left"/>
    </w:lvl>
    <w:lvl w:ilvl="7" w:tplc="7124EA14">
      <w:numFmt w:val="decimal"/>
      <w:lvlText w:val=""/>
      <w:lvlJc w:val="left"/>
    </w:lvl>
    <w:lvl w:ilvl="8" w:tplc="8ED2ADDE">
      <w:numFmt w:val="decimal"/>
      <w:lvlText w:val=""/>
      <w:lvlJc w:val="left"/>
    </w:lvl>
  </w:abstractNum>
  <w:abstractNum w:abstractNumId="2" w15:restartNumberingAfterBreak="0">
    <w:nsid w:val="6CF842E2"/>
    <w:multiLevelType w:val="hybridMultilevel"/>
    <w:tmpl w:val="44F62430"/>
    <w:lvl w:ilvl="0" w:tplc="97C04936">
      <w:start w:val="1"/>
      <w:numFmt w:val="decimal"/>
      <w:lvlText w:val="%1."/>
      <w:lvlJc w:val="left"/>
      <w:pPr>
        <w:ind w:left="460" w:hanging="360"/>
      </w:pPr>
    </w:lvl>
    <w:lvl w:ilvl="1" w:tplc="3066298A">
      <w:numFmt w:val="decimal"/>
      <w:lvlText w:val=""/>
      <w:lvlJc w:val="left"/>
    </w:lvl>
    <w:lvl w:ilvl="2" w:tplc="E71E229C">
      <w:numFmt w:val="decimal"/>
      <w:lvlText w:val=""/>
      <w:lvlJc w:val="left"/>
    </w:lvl>
    <w:lvl w:ilvl="3" w:tplc="3CEC8CB8">
      <w:numFmt w:val="decimal"/>
      <w:lvlText w:val=""/>
      <w:lvlJc w:val="left"/>
    </w:lvl>
    <w:lvl w:ilvl="4" w:tplc="0ABC0C74">
      <w:numFmt w:val="decimal"/>
      <w:lvlText w:val=""/>
      <w:lvlJc w:val="left"/>
    </w:lvl>
    <w:lvl w:ilvl="5" w:tplc="02B88F4C">
      <w:numFmt w:val="decimal"/>
      <w:lvlText w:val=""/>
      <w:lvlJc w:val="left"/>
    </w:lvl>
    <w:lvl w:ilvl="6" w:tplc="B81A3D6E">
      <w:numFmt w:val="decimal"/>
      <w:lvlText w:val=""/>
      <w:lvlJc w:val="left"/>
    </w:lvl>
    <w:lvl w:ilvl="7" w:tplc="2CF64B84">
      <w:numFmt w:val="decimal"/>
      <w:lvlText w:val=""/>
      <w:lvlJc w:val="left"/>
    </w:lvl>
    <w:lvl w:ilvl="8" w:tplc="8BEC7988">
      <w:numFmt w:val="decimal"/>
      <w:lvlText w:val=""/>
      <w:lvlJc w:val="left"/>
    </w:lvl>
  </w:abstractNum>
  <w:num w:numId="1" w16cid:durableId="1977681420">
    <w:abstractNumId w:val="0"/>
    <w:lvlOverride w:ilvl="0">
      <w:startOverride w:val="1"/>
    </w:lvlOverride>
  </w:num>
  <w:num w:numId="2" w16cid:durableId="13323739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73F"/>
    <w:rsid w:val="0002073F"/>
    <w:rsid w:val="004744DC"/>
    <w:rsid w:val="009136A2"/>
    <w:rsid w:val="009C0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191DF"/>
  <w15:docId w15:val="{88C6F476-1945-4B74-A6F6-E16D55ED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62626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6" w:color="2E75B6"/>
      </w:pBdr>
      <w:spacing w:before="30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2E75B6"/>
      <w:sz w:val="23"/>
      <w:szCs w:val="23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832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Olga Vinichuk</cp:lastModifiedBy>
  <cp:revision>2</cp:revision>
  <dcterms:created xsi:type="dcterms:W3CDTF">2026-06-10T07:48:00Z</dcterms:created>
  <dcterms:modified xsi:type="dcterms:W3CDTF">2026-06-10T07:48:00Z</dcterms:modified>
</cp:coreProperties>
</file>