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316557" w14:textId="77777777" w:rsidR="00CC3790" w:rsidRDefault="00000000">
      <w:pPr>
        <w:spacing w:after="30"/>
      </w:pPr>
      <w:r>
        <w:rPr>
          <w:b/>
          <w:bCs/>
          <w:color w:val="2E75B6"/>
          <w:sz w:val="22"/>
          <w:szCs w:val="22"/>
        </w:rPr>
        <w:t>STR</w:t>
      </w:r>
      <w:r>
        <w:rPr>
          <w:color w:val="595959"/>
          <w:sz w:val="18"/>
          <w:szCs w:val="18"/>
        </w:rPr>
        <w:t xml:space="preserve">   •   General Aviation Hull &amp; Liability</w:t>
      </w:r>
    </w:p>
    <w:p w14:paraId="0309A8FB" w14:textId="77777777" w:rsidR="00CC3790" w:rsidRDefault="00CC3790">
      <w:pPr>
        <w:pBdr>
          <w:bottom w:val="single" w:sz="12" w:space="4" w:color="1F3864"/>
        </w:pBdr>
        <w:spacing w:after="40"/>
      </w:pPr>
    </w:p>
    <w:p w14:paraId="24A447BA" w14:textId="77777777" w:rsidR="00CC3790" w:rsidRDefault="00000000">
      <w:pPr>
        <w:spacing w:before="120" w:after="30"/>
      </w:pPr>
      <w:r>
        <w:rPr>
          <w:b/>
          <w:bCs/>
          <w:color w:val="1F3864"/>
          <w:sz w:val="40"/>
          <w:szCs w:val="40"/>
        </w:rPr>
        <w:t>Aircraft Claims Process Guide</w:t>
      </w:r>
    </w:p>
    <w:p w14:paraId="4D607A4C" w14:textId="77777777" w:rsidR="00CC3790" w:rsidRDefault="00000000">
      <w:pPr>
        <w:spacing w:after="140"/>
      </w:pPr>
      <w:r>
        <w:rPr>
          <w:i/>
          <w:iCs/>
          <w:color w:val="595959"/>
          <w:sz w:val="22"/>
          <w:szCs w:val="22"/>
        </w:rPr>
        <w:t>How to Report and Resolve a Hull or Liability Claim</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59"/>
        <w:gridCol w:w="2316"/>
        <w:gridCol w:w="2406"/>
        <w:gridCol w:w="1867"/>
      </w:tblGrid>
      <w:tr w:rsidR="00CC3790" w14:paraId="4E46A420"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09408A48" w14:textId="77777777" w:rsidR="00CC3790" w:rsidRDefault="00000000">
            <w:r>
              <w:rPr>
                <w:b/>
                <w:bCs/>
                <w:color w:val="1F3864"/>
                <w:sz w:val="19"/>
                <w:szCs w:val="19"/>
              </w:rPr>
              <w:t>Document ID</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0C05A960" w14:textId="77777777" w:rsidR="00CC3790" w:rsidRDefault="00000000">
            <w:r>
              <w:rPr>
                <w:sz w:val="19"/>
                <w:szCs w:val="19"/>
              </w:rPr>
              <w:t>CLM-AV-001</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503F8AB6" w14:textId="77777777" w:rsidR="00CC3790" w:rsidRDefault="00000000">
            <w:r>
              <w:rPr>
                <w:b/>
                <w:bCs/>
                <w:color w:val="1F3864"/>
                <w:sz w:val="19"/>
                <w:szCs w:val="19"/>
              </w:rPr>
              <w:t>Version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30B942DB" w14:textId="77777777" w:rsidR="00CC3790" w:rsidRDefault="00000000">
            <w:r>
              <w:rPr>
                <w:sz w:val="19"/>
                <w:szCs w:val="19"/>
              </w:rPr>
              <w:t>2.0</w:t>
            </w:r>
          </w:p>
        </w:tc>
      </w:tr>
      <w:tr w:rsidR="00CC3790" w14:paraId="38C38B2D"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07132DEE" w14:textId="77777777" w:rsidR="00CC3790" w:rsidRDefault="00000000">
            <w:r>
              <w:rPr>
                <w:b/>
                <w:bCs/>
                <w:color w:val="1F3864"/>
                <w:sz w:val="19"/>
                <w:szCs w:val="19"/>
              </w:rPr>
              <w:t>Effective Date</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05D5AFD3" w14:textId="77777777" w:rsidR="00CC3790" w:rsidRDefault="00000000">
            <w:r>
              <w:rPr>
                <w:sz w:val="19"/>
                <w:szCs w:val="19"/>
              </w:rPr>
              <w:t>January 1, 2025</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1C6D325" w14:textId="77777777" w:rsidR="00CC3790" w:rsidRDefault="00000000">
            <w:r>
              <w:rPr>
                <w:b/>
                <w:bCs/>
                <w:color w:val="1F3864"/>
                <w:sz w:val="19"/>
                <w:szCs w:val="19"/>
              </w:rPr>
              <w:t>Document Owner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739F13B2" w14:textId="77777777" w:rsidR="00CC3790" w:rsidRDefault="00000000">
            <w:r>
              <w:rPr>
                <w:sz w:val="19"/>
                <w:szCs w:val="19"/>
              </w:rPr>
              <w:t>Claims — Aviation</w:t>
            </w:r>
          </w:p>
        </w:tc>
      </w:tr>
      <w:tr w:rsidR="00CC3790" w14:paraId="223447B3" w14:textId="77777777">
        <w:tblPrEx>
          <w:tblCellMar>
            <w:top w:w="0" w:type="dxa"/>
            <w:bottom w:w="0" w:type="dxa"/>
          </w:tblCellMar>
        </w:tblPrEx>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40BF0C66" w14:textId="77777777" w:rsidR="00CC3790" w:rsidRDefault="00000000">
            <w:r>
              <w:rPr>
                <w:b/>
                <w:bCs/>
                <w:color w:val="1F3864"/>
                <w:sz w:val="19"/>
                <w:szCs w:val="19"/>
              </w:rPr>
              <w:t>Classification</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7C4B70BB" w14:textId="77777777" w:rsidR="00CC3790" w:rsidRDefault="00000000">
            <w:r>
              <w:rPr>
                <w:sz w:val="19"/>
                <w:szCs w:val="19"/>
              </w:rPr>
              <w:t>Internal / Customer-Shareable</w:t>
            </w:r>
          </w:p>
        </w:tc>
        <w:tc>
          <w:tcPr>
            <w:tcW w:w="100" w:type="dxa"/>
            <w:tcBorders>
              <w:top w:val="single" w:sz="1" w:space="0" w:color="BFBFBF"/>
              <w:left w:val="single" w:sz="1" w:space="0" w:color="BFBFBF"/>
              <w:bottom w:val="single" w:sz="1" w:space="0" w:color="BFBFBF"/>
              <w:right w:val="single" w:sz="1" w:space="0" w:color="BFBFBF"/>
            </w:tcBorders>
            <w:shd w:val="clear" w:color="auto" w:fill="D9E2F3"/>
            <w:tcMar>
              <w:top w:w="50" w:type="dxa"/>
              <w:left w:w="100" w:type="dxa"/>
              <w:bottom w:w="50" w:type="dxa"/>
              <w:right w:w="100" w:type="dxa"/>
            </w:tcMar>
          </w:tcPr>
          <w:p w14:paraId="7530A14E" w14:textId="77777777" w:rsidR="00CC3790" w:rsidRDefault="00000000">
            <w:r>
              <w:rPr>
                <w:b/>
                <w:bCs/>
                <w:color w:val="1F3864"/>
                <w:sz w:val="19"/>
                <w:szCs w:val="19"/>
              </w:rPr>
              <w:t>Reference Circular</w:t>
            </w:r>
          </w:p>
        </w:tc>
        <w:tc>
          <w:tcPr>
            <w:tcW w:w="100" w:type="dxa"/>
            <w:tcBorders>
              <w:top w:val="single" w:sz="1" w:space="0" w:color="BFBFBF"/>
              <w:left w:val="single" w:sz="1" w:space="0" w:color="BFBFBF"/>
              <w:bottom w:val="single" w:sz="1" w:space="0" w:color="BFBFBF"/>
              <w:right w:val="single" w:sz="1" w:space="0" w:color="BFBFBF"/>
            </w:tcBorders>
            <w:shd w:val="clear" w:color="auto" w:fill="auto"/>
            <w:tcMar>
              <w:top w:w="50" w:type="dxa"/>
              <w:left w:w="100" w:type="dxa"/>
              <w:bottom w:w="50" w:type="dxa"/>
              <w:right w:w="100" w:type="dxa"/>
            </w:tcMar>
          </w:tcPr>
          <w:p w14:paraId="65A9126A" w14:textId="77777777" w:rsidR="00CC3790" w:rsidRDefault="00000000">
            <w:r>
              <w:rPr>
                <w:sz w:val="19"/>
                <w:szCs w:val="19"/>
              </w:rPr>
              <w:t>UC-2024-GAV-017</w:t>
            </w:r>
          </w:p>
        </w:tc>
      </w:tr>
    </w:tbl>
    <w:p w14:paraId="4AAF53AD" w14:textId="77777777" w:rsidR="00CC3790" w:rsidRDefault="00CC3790">
      <w:pPr>
        <w:spacing w:after="140"/>
      </w:pPr>
    </w:p>
    <w:tbl>
      <w:tblPr>
        <w:tblW w:w="9648" w:type="dxa"/>
        <w:tblBorders>
          <w:top w:val="single" w:sz="2" w:space="0" w:color="FBEFE2"/>
          <w:left w:val="single" w:sz="24" w:space="0" w:color="C9821B"/>
          <w:bottom w:val="single" w:sz="2" w:space="0" w:color="FBEFE2"/>
          <w:right w:val="single" w:sz="2" w:space="0" w:color="FBEFE2"/>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CC3790" w14:paraId="6C1925B6" w14:textId="77777777">
        <w:tblPrEx>
          <w:tblCellMar>
            <w:top w:w="0" w:type="dxa"/>
            <w:bottom w:w="0" w:type="dxa"/>
          </w:tblCellMar>
        </w:tblPrEx>
        <w:tc>
          <w:tcPr>
            <w:tcW w:w="9648" w:type="dxa"/>
            <w:shd w:val="clear" w:color="auto" w:fill="FBEFE2"/>
            <w:tcMar>
              <w:top w:w="120" w:type="dxa"/>
              <w:left w:w="200" w:type="dxa"/>
              <w:bottom w:w="120" w:type="dxa"/>
              <w:right w:w="200" w:type="dxa"/>
            </w:tcMar>
          </w:tcPr>
          <w:p w14:paraId="4329EFC9" w14:textId="77777777" w:rsidR="00CC3790" w:rsidRDefault="00000000">
            <w:pPr>
              <w:spacing w:after="60"/>
            </w:pPr>
            <w:r>
              <w:rPr>
                <w:b/>
                <w:bCs/>
                <w:color w:val="1F3864"/>
              </w:rPr>
              <w:t>If you have just had an accident or incident</w:t>
            </w:r>
          </w:p>
          <w:p w14:paraId="3AE0C6FD" w14:textId="77777777" w:rsidR="00CC3790" w:rsidRDefault="00000000">
            <w:pPr>
              <w:spacing w:after="100" w:line="264" w:lineRule="auto"/>
            </w:pPr>
            <w:r>
              <w:rPr>
                <w:b/>
                <w:bCs/>
              </w:rPr>
              <w:t>1) Make sure everyone is safe. 2) Secure the aircraft and prevent further damage. 3) Do not authorize repairs. 4) Complete any required NTSB/FAA notification. 5) Call the STR Aviation Claims Line as soon as practicable.</w:t>
            </w:r>
          </w:p>
          <w:p w14:paraId="5C3EB100" w14:textId="77777777" w:rsidR="00CC3790" w:rsidRDefault="00000000">
            <w:pPr>
              <w:spacing w:after="100" w:line="264" w:lineRule="auto"/>
            </w:pPr>
            <w:r>
              <w:rPr>
                <w:b/>
                <w:bCs/>
                <w:color w:val="1F3864"/>
              </w:rPr>
              <w:t xml:space="preserve">24/7 Aviation Claims Line: 1-800-555-0147   •   </w:t>
            </w:r>
            <w:proofErr w:type="spellStart"/>
            <w:r>
              <w:rPr>
                <w:b/>
                <w:bCs/>
                <w:color w:val="1F3864"/>
              </w:rPr>
              <w:t>claims@str-aviation.example</w:t>
            </w:r>
            <w:proofErr w:type="spellEnd"/>
            <w:r>
              <w:rPr>
                <w:b/>
                <w:bCs/>
                <w:color w:val="1F3864"/>
              </w:rPr>
              <w:t xml:space="preserve">   •   or contact your broker.</w:t>
            </w:r>
          </w:p>
        </w:tc>
      </w:tr>
    </w:tbl>
    <w:p w14:paraId="1BC8B9B8" w14:textId="77777777" w:rsidR="00CC3790" w:rsidRDefault="00CC3790">
      <w:pPr>
        <w:spacing w:after="8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CC3790" w14:paraId="6505974F"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7E899265" w14:textId="77777777" w:rsidR="00CC3790" w:rsidRDefault="00000000">
            <w:pPr>
              <w:spacing w:after="60"/>
            </w:pPr>
            <w:r>
              <w:rPr>
                <w:b/>
                <w:bCs/>
                <w:color w:val="1F3864"/>
              </w:rPr>
              <w:t>Sample questions this document answers (for the AI Underwriting Assistant demo):</w:t>
            </w:r>
          </w:p>
          <w:p w14:paraId="7EC222A0" w14:textId="77777777" w:rsidR="00CC3790" w:rsidRDefault="00000000">
            <w:pPr>
              <w:pStyle w:val="ListParagraph"/>
              <w:numPr>
                <w:ilvl w:val="0"/>
                <w:numId w:val="2"/>
              </w:numPr>
              <w:spacing w:after="50" w:line="252" w:lineRule="auto"/>
            </w:pPr>
            <w:r>
              <w:rPr>
                <w:i/>
                <w:iCs/>
                <w:color w:val="404040"/>
              </w:rPr>
              <w:t>“How do I file a claim?”</w:t>
            </w:r>
          </w:p>
          <w:p w14:paraId="78B750BA" w14:textId="77777777" w:rsidR="00CC3790" w:rsidRDefault="00000000">
            <w:pPr>
              <w:pStyle w:val="ListParagraph"/>
              <w:numPr>
                <w:ilvl w:val="0"/>
                <w:numId w:val="2"/>
              </w:numPr>
              <w:spacing w:after="50" w:line="252" w:lineRule="auto"/>
            </w:pPr>
            <w:r>
              <w:rPr>
                <w:i/>
                <w:iCs/>
                <w:color w:val="404040"/>
              </w:rPr>
              <w:t>“What do I do immediately after an accident or incident?”</w:t>
            </w:r>
          </w:p>
          <w:p w14:paraId="2BA0F279" w14:textId="77777777" w:rsidR="00CC3790" w:rsidRDefault="00000000">
            <w:pPr>
              <w:pStyle w:val="ListParagraph"/>
              <w:numPr>
                <w:ilvl w:val="0"/>
                <w:numId w:val="2"/>
              </w:numPr>
              <w:spacing w:after="50" w:line="252" w:lineRule="auto"/>
            </w:pPr>
            <w:r>
              <w:rPr>
                <w:i/>
                <w:iCs/>
                <w:color w:val="404040"/>
              </w:rPr>
              <w:t>“Do I have to report a bird strike or hard landing?”</w:t>
            </w:r>
          </w:p>
          <w:p w14:paraId="5882CC05" w14:textId="77777777" w:rsidR="00CC3790" w:rsidRDefault="00000000">
            <w:pPr>
              <w:pStyle w:val="ListParagraph"/>
              <w:numPr>
                <w:ilvl w:val="0"/>
                <w:numId w:val="2"/>
              </w:numPr>
              <w:spacing w:after="50" w:line="252" w:lineRule="auto"/>
            </w:pPr>
            <w:r>
              <w:rPr>
                <w:i/>
                <w:iCs/>
                <w:color w:val="404040"/>
              </w:rPr>
              <w:t>“What happens with my claim after I report it?”</w:t>
            </w:r>
          </w:p>
          <w:p w14:paraId="2CD9C145" w14:textId="77777777" w:rsidR="00CC3790" w:rsidRDefault="00000000">
            <w:pPr>
              <w:pStyle w:val="ListParagraph"/>
              <w:numPr>
                <w:ilvl w:val="0"/>
                <w:numId w:val="2"/>
              </w:numPr>
              <w:spacing w:after="50" w:line="252" w:lineRule="auto"/>
            </w:pPr>
            <w:r>
              <w:rPr>
                <w:i/>
                <w:iCs/>
                <w:color w:val="404040"/>
              </w:rPr>
              <w:t>“What is a constructive total loss?”</w:t>
            </w:r>
          </w:p>
          <w:p w14:paraId="38D84BA9" w14:textId="77777777" w:rsidR="00CC3790" w:rsidRDefault="00000000">
            <w:pPr>
              <w:pStyle w:val="ListParagraph"/>
              <w:numPr>
                <w:ilvl w:val="0"/>
                <w:numId w:val="2"/>
              </w:numPr>
              <w:spacing w:after="50" w:line="252" w:lineRule="auto"/>
            </w:pPr>
            <w:r>
              <w:rPr>
                <w:i/>
                <w:iCs/>
                <w:color w:val="404040"/>
              </w:rPr>
              <w:t>“How long does the claims process take?”</w:t>
            </w:r>
          </w:p>
          <w:p w14:paraId="5CDB52D5" w14:textId="77777777" w:rsidR="00CC3790" w:rsidRDefault="00000000">
            <w:pPr>
              <w:pStyle w:val="ListParagraph"/>
              <w:numPr>
                <w:ilvl w:val="0"/>
                <w:numId w:val="2"/>
              </w:numPr>
              <w:spacing w:after="50" w:line="252" w:lineRule="auto"/>
            </w:pPr>
            <w:r>
              <w:rPr>
                <w:i/>
                <w:iCs/>
                <w:color w:val="404040"/>
              </w:rPr>
              <w:t>“Will my premium go up after a claim?”</w:t>
            </w:r>
          </w:p>
        </w:tc>
      </w:tr>
    </w:tbl>
    <w:p w14:paraId="228A9B0D" w14:textId="77777777" w:rsidR="00CC3790" w:rsidRDefault="00CC3790">
      <w:pPr>
        <w:spacing w:after="120"/>
      </w:pPr>
    </w:p>
    <w:p w14:paraId="3A6B0409" w14:textId="77777777" w:rsidR="00CC3790" w:rsidRDefault="00000000">
      <w:pPr>
        <w:pStyle w:val="Heading1"/>
      </w:pPr>
      <w:r>
        <w:t>Step 1 — Immediately After an Occurrence</w:t>
      </w:r>
    </w:p>
    <w:p w14:paraId="36869D98" w14:textId="77777777" w:rsidR="00CC3790" w:rsidRDefault="00000000">
      <w:pPr>
        <w:pStyle w:val="ListParagraph"/>
        <w:numPr>
          <w:ilvl w:val="0"/>
          <w:numId w:val="3"/>
        </w:numPr>
        <w:spacing w:after="70" w:line="256" w:lineRule="auto"/>
      </w:pPr>
      <w:r>
        <w:t>Ensure the safety of all persons. Render aid and contact emergency services if needed.</w:t>
      </w:r>
    </w:p>
    <w:p w14:paraId="65589F44" w14:textId="77777777" w:rsidR="00CC3790" w:rsidRDefault="00000000">
      <w:pPr>
        <w:pStyle w:val="ListParagraph"/>
        <w:numPr>
          <w:ilvl w:val="0"/>
          <w:numId w:val="3"/>
        </w:numPr>
        <w:spacing w:after="70" w:line="256" w:lineRule="auto"/>
      </w:pPr>
      <w:r>
        <w:t>Secure the aircraft and take reasonable steps to prevent further loss (for example, move it out of weather if safe and permitted).</w:t>
      </w:r>
    </w:p>
    <w:p w14:paraId="13E2E5BF" w14:textId="77777777" w:rsidR="00CC3790" w:rsidRDefault="00000000">
      <w:pPr>
        <w:pStyle w:val="ListParagraph"/>
        <w:numPr>
          <w:ilvl w:val="0"/>
          <w:numId w:val="3"/>
        </w:numPr>
        <w:spacing w:after="70" w:line="256" w:lineRule="auto"/>
      </w:pPr>
      <w:r>
        <w:rPr>
          <w:b/>
          <w:bCs/>
        </w:rPr>
        <w:t xml:space="preserve">Do not make or authorize repairs </w:t>
      </w:r>
      <w:r>
        <w:t>beyond what is necessary to protect the aircraft from further damage. Repairs made before inspection can jeopardize your claim.</w:t>
      </w:r>
    </w:p>
    <w:p w14:paraId="02949566" w14:textId="77777777" w:rsidR="00CC3790" w:rsidRDefault="00000000">
      <w:pPr>
        <w:pStyle w:val="ListParagraph"/>
        <w:numPr>
          <w:ilvl w:val="0"/>
          <w:numId w:val="3"/>
        </w:numPr>
        <w:spacing w:after="70" w:line="256" w:lineRule="auto"/>
      </w:pPr>
      <w:r>
        <w:t>Do not admit fault or make any payment or promise to a third party. Refer all parties and any legal documents to STR.</w:t>
      </w:r>
    </w:p>
    <w:p w14:paraId="193428B3" w14:textId="77777777" w:rsidR="00CC3790" w:rsidRDefault="00000000">
      <w:pPr>
        <w:pStyle w:val="ListParagraph"/>
        <w:numPr>
          <w:ilvl w:val="0"/>
          <w:numId w:val="3"/>
        </w:numPr>
        <w:spacing w:after="70" w:line="256" w:lineRule="auto"/>
      </w:pPr>
      <w:r>
        <w:t>Document the scene: photograph the aircraft and surroundings from multiple angles, and note weather, time, location, and witnesses.</w:t>
      </w:r>
    </w:p>
    <w:p w14:paraId="010A08D1" w14:textId="77777777" w:rsidR="00CC3790" w:rsidRDefault="00CC3790">
      <w:pPr>
        <w:spacing w:after="100"/>
      </w:pPr>
    </w:p>
    <w:p w14:paraId="7900DD5D" w14:textId="77777777" w:rsidR="00CC3790" w:rsidRDefault="00000000">
      <w:pPr>
        <w:pStyle w:val="Heading1"/>
      </w:pPr>
      <w:r>
        <w:t>Step 2 — Regulatory Notification (NTSB / FAA)</w:t>
      </w:r>
    </w:p>
    <w:p w14:paraId="313935C5" w14:textId="77777777" w:rsidR="00CC3790" w:rsidRDefault="00000000">
      <w:pPr>
        <w:spacing w:after="100" w:line="264" w:lineRule="auto"/>
      </w:pPr>
      <w:r>
        <w:rPr>
          <w:b/>
          <w:bCs/>
        </w:rPr>
        <w:lastRenderedPageBreak/>
        <w:t xml:space="preserve">Regulatory reporting is your responsibility and is separate from your insurance claim. </w:t>
      </w:r>
      <w:r>
        <w:t>Under NTSB Part 830, the operator must immediately notify the NTSB of an aircraft accident or certain serious incidents.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3"/>
        <w:gridCol w:w="4631"/>
        <w:gridCol w:w="2894"/>
      </w:tblGrid>
      <w:tr w:rsidR="00CC3790" w14:paraId="0AFDB29D" w14:textId="77777777">
        <w:tblPrEx>
          <w:tblCellMar>
            <w:top w:w="0" w:type="dxa"/>
            <w:bottom w:w="0" w:type="dxa"/>
          </w:tblCellMar>
        </w:tblPrEx>
        <w:trPr>
          <w:tblHeader/>
        </w:trPr>
        <w:tc>
          <w:tcPr>
            <w:tcW w:w="2123"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7AD084AE" w14:textId="77777777" w:rsidR="00CC3790" w:rsidRDefault="00000000">
            <w:r>
              <w:rPr>
                <w:b/>
                <w:bCs/>
                <w:color w:val="FFFFFF"/>
                <w:sz w:val="20"/>
                <w:szCs w:val="20"/>
              </w:rPr>
              <w:t>Event</w:t>
            </w:r>
          </w:p>
        </w:tc>
        <w:tc>
          <w:tcPr>
            <w:tcW w:w="4631"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C7EF74E" w14:textId="77777777" w:rsidR="00CC3790" w:rsidRDefault="00000000">
            <w:r>
              <w:rPr>
                <w:b/>
                <w:bCs/>
                <w:color w:val="FFFFFF"/>
                <w:sz w:val="20"/>
                <w:szCs w:val="20"/>
              </w:rPr>
              <w:t>Definition (simplified)</w:t>
            </w:r>
          </w:p>
        </w:tc>
        <w:tc>
          <w:tcPr>
            <w:tcW w:w="289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1DE23AFD" w14:textId="77777777" w:rsidR="00CC3790" w:rsidRDefault="00000000">
            <w:r>
              <w:rPr>
                <w:b/>
                <w:bCs/>
                <w:color w:val="FFFFFF"/>
                <w:sz w:val="20"/>
                <w:szCs w:val="20"/>
              </w:rPr>
              <w:t>Reporting</w:t>
            </w:r>
          </w:p>
        </w:tc>
      </w:tr>
      <w:tr w:rsidR="00CC3790" w14:paraId="2DE58064" w14:textId="77777777">
        <w:tblPrEx>
          <w:tblCellMar>
            <w:top w:w="0" w:type="dxa"/>
            <w:bottom w:w="0" w:type="dxa"/>
          </w:tblCellMar>
        </w:tblPrEx>
        <w:tc>
          <w:tcPr>
            <w:tcW w:w="212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B9D513" w14:textId="77777777" w:rsidR="00CC3790" w:rsidRDefault="00000000">
            <w:pPr>
              <w:spacing w:line="248" w:lineRule="auto"/>
            </w:pPr>
            <w:r>
              <w:rPr>
                <w:b/>
                <w:bCs/>
                <w:sz w:val="20"/>
                <w:szCs w:val="20"/>
              </w:rPr>
              <w:t>Accident</w:t>
            </w:r>
          </w:p>
        </w:tc>
        <w:tc>
          <w:tcPr>
            <w:tcW w:w="463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13021E8" w14:textId="77777777" w:rsidR="00CC3790" w:rsidRDefault="00000000">
            <w:pPr>
              <w:spacing w:line="248" w:lineRule="auto"/>
            </w:pPr>
            <w:r>
              <w:rPr>
                <w:sz w:val="20"/>
                <w:szCs w:val="20"/>
              </w:rPr>
              <w:t>Death, serious injury, or substantial aircraft damage between boarding and disembarking.</w:t>
            </w:r>
          </w:p>
        </w:tc>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E917940" w14:textId="77777777" w:rsidR="00CC3790" w:rsidRDefault="00000000">
            <w:pPr>
              <w:spacing w:line="248" w:lineRule="auto"/>
            </w:pPr>
            <w:r>
              <w:rPr>
                <w:sz w:val="20"/>
                <w:szCs w:val="20"/>
              </w:rPr>
              <w:t>Notify NTSB immediately; preserve wreckage.</w:t>
            </w:r>
          </w:p>
        </w:tc>
      </w:tr>
      <w:tr w:rsidR="00CC3790" w14:paraId="782FD365" w14:textId="77777777">
        <w:tblPrEx>
          <w:tblCellMar>
            <w:top w:w="0" w:type="dxa"/>
            <w:bottom w:w="0" w:type="dxa"/>
          </w:tblCellMar>
        </w:tblPrEx>
        <w:tc>
          <w:tcPr>
            <w:tcW w:w="2123"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587B44C8" w14:textId="77777777" w:rsidR="00CC3790" w:rsidRDefault="00000000">
            <w:pPr>
              <w:spacing w:line="248" w:lineRule="auto"/>
            </w:pPr>
            <w:r>
              <w:rPr>
                <w:b/>
                <w:bCs/>
                <w:sz w:val="20"/>
                <w:szCs w:val="20"/>
              </w:rPr>
              <w:t>Serious Incident</w:t>
            </w:r>
          </w:p>
        </w:tc>
        <w:tc>
          <w:tcPr>
            <w:tcW w:w="4631"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C0A9F4D" w14:textId="77777777" w:rsidR="00CC3790" w:rsidRDefault="00000000">
            <w:pPr>
              <w:spacing w:line="248" w:lineRule="auto"/>
            </w:pPr>
            <w:r>
              <w:rPr>
                <w:sz w:val="20"/>
                <w:szCs w:val="20"/>
              </w:rPr>
              <w:t>Flight-control malfunction, in-flight fire, prop/turbine failure, certain near-misses, etc.</w:t>
            </w:r>
          </w:p>
        </w:tc>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E8DFD01" w14:textId="77777777" w:rsidR="00CC3790" w:rsidRDefault="00000000">
            <w:pPr>
              <w:spacing w:line="248" w:lineRule="auto"/>
            </w:pPr>
            <w:r>
              <w:rPr>
                <w:sz w:val="20"/>
                <w:szCs w:val="20"/>
              </w:rPr>
              <w:t>Immediate NTSB notification required.</w:t>
            </w:r>
          </w:p>
        </w:tc>
      </w:tr>
      <w:tr w:rsidR="00CC3790" w14:paraId="0C3737AB" w14:textId="77777777">
        <w:tblPrEx>
          <w:tblCellMar>
            <w:top w:w="0" w:type="dxa"/>
            <w:bottom w:w="0" w:type="dxa"/>
          </w:tblCellMar>
        </w:tblPrEx>
        <w:tc>
          <w:tcPr>
            <w:tcW w:w="2123"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DCDC732" w14:textId="77777777" w:rsidR="00CC3790" w:rsidRDefault="00000000">
            <w:pPr>
              <w:spacing w:line="248" w:lineRule="auto"/>
            </w:pPr>
            <w:r>
              <w:rPr>
                <w:b/>
                <w:bCs/>
                <w:sz w:val="20"/>
                <w:szCs w:val="20"/>
              </w:rPr>
              <w:t>Minor Incident</w:t>
            </w:r>
          </w:p>
        </w:tc>
        <w:tc>
          <w:tcPr>
            <w:tcW w:w="4631"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A5FAC98" w14:textId="77777777" w:rsidR="00CC3790" w:rsidRDefault="00000000">
            <w:pPr>
              <w:spacing w:line="248" w:lineRule="auto"/>
            </w:pPr>
            <w:r>
              <w:rPr>
                <w:sz w:val="20"/>
                <w:szCs w:val="20"/>
              </w:rPr>
              <w:t>Bird strike, hard landing, taxi damage with no serious injury or substantial damage.</w:t>
            </w:r>
          </w:p>
        </w:tc>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36D1E7C" w14:textId="77777777" w:rsidR="00CC3790" w:rsidRDefault="00000000">
            <w:pPr>
              <w:spacing w:line="248" w:lineRule="auto"/>
            </w:pPr>
            <w:r>
              <w:rPr>
                <w:sz w:val="20"/>
                <w:szCs w:val="20"/>
              </w:rPr>
              <w:t>May not require NTSB; still report to STR.</w:t>
            </w:r>
          </w:p>
        </w:tc>
      </w:tr>
    </w:tbl>
    <w:p w14:paraId="3D5F4C93" w14:textId="77777777" w:rsidR="00CC3790" w:rsidRDefault="00000000">
      <w:pPr>
        <w:spacing w:after="100" w:line="264" w:lineRule="auto"/>
      </w:pPr>
      <w:r>
        <w:rPr>
          <w:b/>
          <w:bCs/>
        </w:rPr>
        <w:t xml:space="preserve">When in doubt, report it to STR. </w:t>
      </w:r>
      <w:r>
        <w:t>Reporting an event to your insurer does not by itself create a claim payment, but failing to give timely notice can affect coverage.</w:t>
      </w:r>
    </w:p>
    <w:p w14:paraId="0C0978C0" w14:textId="77777777" w:rsidR="00CC3790" w:rsidRDefault="00CC3790">
      <w:pPr>
        <w:spacing w:after="100"/>
      </w:pPr>
    </w:p>
    <w:p w14:paraId="626A0CF4" w14:textId="77777777" w:rsidR="00CC3790" w:rsidRDefault="00000000">
      <w:pPr>
        <w:pStyle w:val="Heading1"/>
      </w:pPr>
      <w:r>
        <w:t>Step 3 — Report the Claim to STR</w:t>
      </w:r>
    </w:p>
    <w:p w14:paraId="197FD71E" w14:textId="77777777" w:rsidR="00CC3790" w:rsidRDefault="00000000">
      <w:pPr>
        <w:spacing w:after="100" w:line="264" w:lineRule="auto"/>
      </w:pPr>
      <w:r>
        <w:t>Notify STR as soon as practicable through any of these channels:</w:t>
      </w:r>
    </w:p>
    <w:p w14:paraId="586C51A5" w14:textId="77777777" w:rsidR="00CC3790" w:rsidRDefault="00000000">
      <w:pPr>
        <w:pStyle w:val="ListParagraph"/>
        <w:numPr>
          <w:ilvl w:val="0"/>
          <w:numId w:val="2"/>
        </w:numPr>
        <w:spacing w:after="60" w:line="256" w:lineRule="auto"/>
      </w:pPr>
      <w:r>
        <w:rPr>
          <w:b/>
          <w:bCs/>
        </w:rPr>
        <w:t xml:space="preserve">Phone: </w:t>
      </w:r>
      <w:r>
        <w:t>24/7 Aviation Claims Line, 1-800-555-0147</w:t>
      </w:r>
    </w:p>
    <w:p w14:paraId="4E85062D" w14:textId="77777777" w:rsidR="00CC3790" w:rsidRDefault="00000000">
      <w:pPr>
        <w:pStyle w:val="ListParagraph"/>
        <w:numPr>
          <w:ilvl w:val="0"/>
          <w:numId w:val="2"/>
        </w:numPr>
        <w:spacing w:after="60" w:line="256" w:lineRule="auto"/>
      </w:pPr>
      <w:r>
        <w:rPr>
          <w:b/>
          <w:bCs/>
        </w:rPr>
        <w:t xml:space="preserve">Email: </w:t>
      </w:r>
      <w:proofErr w:type="spellStart"/>
      <w:r>
        <w:t>claims@str-aviation.example</w:t>
      </w:r>
      <w:proofErr w:type="spellEnd"/>
    </w:p>
    <w:p w14:paraId="604AC104" w14:textId="77777777" w:rsidR="00CC3790" w:rsidRDefault="00000000">
      <w:pPr>
        <w:pStyle w:val="ListParagraph"/>
        <w:numPr>
          <w:ilvl w:val="0"/>
          <w:numId w:val="2"/>
        </w:numPr>
        <w:spacing w:after="60" w:line="256" w:lineRule="auto"/>
      </w:pPr>
      <w:r>
        <w:rPr>
          <w:b/>
          <w:bCs/>
        </w:rPr>
        <w:t xml:space="preserve">Broker: </w:t>
      </w:r>
      <w:r>
        <w:t>your broker can file on your behalf</w:t>
      </w:r>
    </w:p>
    <w:p w14:paraId="2EDB9A09" w14:textId="77777777" w:rsidR="00CC3790" w:rsidRDefault="00000000">
      <w:pPr>
        <w:pStyle w:val="Heading3"/>
      </w:pPr>
      <w:r>
        <w:t>Information to have ready</w:t>
      </w:r>
    </w:p>
    <w:p w14:paraId="39B10E1B" w14:textId="77777777" w:rsidR="00CC3790" w:rsidRDefault="00000000">
      <w:pPr>
        <w:pStyle w:val="ListParagraph"/>
        <w:numPr>
          <w:ilvl w:val="0"/>
          <w:numId w:val="2"/>
        </w:numPr>
        <w:spacing w:after="60" w:line="256" w:lineRule="auto"/>
      </w:pPr>
      <w:r>
        <w:t>Policy number and aircraft registration (N-number)</w:t>
      </w:r>
    </w:p>
    <w:p w14:paraId="5876FC8C" w14:textId="77777777" w:rsidR="00CC3790" w:rsidRDefault="00000000">
      <w:pPr>
        <w:pStyle w:val="ListParagraph"/>
        <w:numPr>
          <w:ilvl w:val="0"/>
          <w:numId w:val="2"/>
        </w:numPr>
        <w:spacing w:after="60" w:line="256" w:lineRule="auto"/>
      </w:pPr>
      <w:r>
        <w:t>Date, time, and location of the occurrence</w:t>
      </w:r>
    </w:p>
    <w:p w14:paraId="67C35F6C" w14:textId="77777777" w:rsidR="00CC3790" w:rsidRDefault="00000000">
      <w:pPr>
        <w:pStyle w:val="ListParagraph"/>
        <w:numPr>
          <w:ilvl w:val="0"/>
          <w:numId w:val="2"/>
        </w:numPr>
        <w:spacing w:after="60" w:line="256" w:lineRule="auto"/>
      </w:pPr>
      <w:r>
        <w:t>Name and certificate details of the pilot in command</w:t>
      </w:r>
    </w:p>
    <w:p w14:paraId="4D30A6E6" w14:textId="77777777" w:rsidR="00CC3790" w:rsidRDefault="00000000">
      <w:pPr>
        <w:pStyle w:val="ListParagraph"/>
        <w:numPr>
          <w:ilvl w:val="0"/>
          <w:numId w:val="2"/>
        </w:numPr>
        <w:spacing w:after="60" w:line="256" w:lineRule="auto"/>
      </w:pPr>
      <w:r>
        <w:t>A description of what happened and the apparent damage</w:t>
      </w:r>
    </w:p>
    <w:p w14:paraId="5E7F9846" w14:textId="77777777" w:rsidR="00CC3790" w:rsidRDefault="00000000">
      <w:pPr>
        <w:pStyle w:val="ListParagraph"/>
        <w:numPr>
          <w:ilvl w:val="0"/>
          <w:numId w:val="2"/>
        </w:numPr>
        <w:spacing w:after="60" w:line="256" w:lineRule="auto"/>
      </w:pPr>
      <w:r>
        <w:t>Photographs, and contact details for any third parties or witnesses</w:t>
      </w:r>
    </w:p>
    <w:p w14:paraId="6001A3A6" w14:textId="77777777" w:rsidR="00CC3790" w:rsidRDefault="00000000">
      <w:pPr>
        <w:pStyle w:val="ListParagraph"/>
        <w:numPr>
          <w:ilvl w:val="0"/>
          <w:numId w:val="2"/>
        </w:numPr>
        <w:spacing w:after="60" w:line="256" w:lineRule="auto"/>
      </w:pPr>
      <w:r>
        <w:t>Whether NTSB/FAA has been notified</w:t>
      </w:r>
    </w:p>
    <w:p w14:paraId="39EFF890" w14:textId="77777777" w:rsidR="00CC3790" w:rsidRDefault="00CC3790">
      <w:pPr>
        <w:spacing w:after="100"/>
      </w:pPr>
    </w:p>
    <w:p w14:paraId="461F7D4F" w14:textId="77777777" w:rsidR="00CC3790" w:rsidRDefault="00000000">
      <w:pPr>
        <w:pStyle w:val="Heading1"/>
      </w:pPr>
      <w:r>
        <w:t>Step 4 — What Happens Next</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94"/>
        <w:gridCol w:w="6754"/>
      </w:tblGrid>
      <w:tr w:rsidR="00CC3790" w14:paraId="36915A70" w14:textId="77777777">
        <w:tblPrEx>
          <w:tblCellMar>
            <w:top w:w="0" w:type="dxa"/>
            <w:bottom w:w="0" w:type="dxa"/>
          </w:tblCellMar>
        </w:tblPrEx>
        <w:trPr>
          <w:tblHeader/>
        </w:trPr>
        <w:tc>
          <w:tcPr>
            <w:tcW w:w="289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117271A" w14:textId="77777777" w:rsidR="00CC3790" w:rsidRDefault="00000000">
            <w:r>
              <w:rPr>
                <w:b/>
                <w:bCs/>
                <w:color w:val="FFFFFF"/>
                <w:sz w:val="20"/>
                <w:szCs w:val="20"/>
              </w:rPr>
              <w:t>Stage</w:t>
            </w:r>
          </w:p>
        </w:tc>
        <w:tc>
          <w:tcPr>
            <w:tcW w:w="6754"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043DD66" w14:textId="77777777" w:rsidR="00CC3790" w:rsidRDefault="00000000">
            <w:r>
              <w:rPr>
                <w:b/>
                <w:bCs/>
                <w:color w:val="FFFFFF"/>
                <w:sz w:val="20"/>
                <w:szCs w:val="20"/>
              </w:rPr>
              <w:t>What to expect</w:t>
            </w:r>
          </w:p>
        </w:tc>
      </w:tr>
      <w:tr w:rsidR="00CC3790" w14:paraId="2C993FD5"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1474000" w14:textId="77777777" w:rsidR="00CC3790" w:rsidRDefault="00000000">
            <w:pPr>
              <w:spacing w:line="248" w:lineRule="auto"/>
            </w:pPr>
            <w:r>
              <w:rPr>
                <w:b/>
                <w:bCs/>
                <w:sz w:val="20"/>
                <w:szCs w:val="20"/>
              </w:rPr>
              <w:t>Acknowledgment &amp; adjuster assignment</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56EF427" w14:textId="77777777" w:rsidR="00CC3790" w:rsidRDefault="00000000">
            <w:pPr>
              <w:spacing w:line="248" w:lineRule="auto"/>
            </w:pPr>
            <w:r>
              <w:rPr>
                <w:sz w:val="20"/>
                <w:szCs w:val="20"/>
              </w:rPr>
              <w:t>STR acknowledges your claim and assigns a claims adjuster (and, for hull damage, an aviation surveyor / approved repair facility).</w:t>
            </w:r>
          </w:p>
        </w:tc>
      </w:tr>
      <w:tr w:rsidR="00CC3790" w14:paraId="4AFF3BD6"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E328E2F" w14:textId="77777777" w:rsidR="00CC3790" w:rsidRDefault="00000000">
            <w:pPr>
              <w:spacing w:line="248" w:lineRule="auto"/>
            </w:pPr>
            <w:r>
              <w:rPr>
                <w:b/>
                <w:bCs/>
                <w:sz w:val="20"/>
                <w:szCs w:val="20"/>
              </w:rPr>
              <w:t>Inspection</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4855AF5" w14:textId="77777777" w:rsidR="00CC3790" w:rsidRDefault="00000000">
            <w:pPr>
              <w:spacing w:line="248" w:lineRule="auto"/>
            </w:pPr>
            <w:r>
              <w:rPr>
                <w:sz w:val="20"/>
                <w:szCs w:val="20"/>
              </w:rPr>
              <w:t>The surveyor inspects the aircraft, documents damage, and estimates repair cost. Do not begin repairs until inspection is complete and authorized.</w:t>
            </w:r>
          </w:p>
        </w:tc>
      </w:tr>
      <w:tr w:rsidR="00CC3790" w14:paraId="45E7C9EA"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CA76632" w14:textId="77777777" w:rsidR="00CC3790" w:rsidRDefault="00000000">
            <w:pPr>
              <w:spacing w:line="248" w:lineRule="auto"/>
            </w:pPr>
            <w:r>
              <w:rPr>
                <w:b/>
                <w:bCs/>
                <w:sz w:val="20"/>
                <w:szCs w:val="20"/>
              </w:rPr>
              <w:t>Coverage determination</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D0863C0" w14:textId="77777777" w:rsidR="00CC3790" w:rsidRDefault="00000000">
            <w:pPr>
              <w:spacing w:line="248" w:lineRule="auto"/>
            </w:pPr>
            <w:r>
              <w:rPr>
                <w:sz w:val="20"/>
                <w:szCs w:val="20"/>
              </w:rPr>
              <w:t>STR reviews the policy, pilot qualifications, and circumstances to confirm coverage and applicable deductible.</w:t>
            </w:r>
          </w:p>
        </w:tc>
      </w:tr>
      <w:tr w:rsidR="00CC3790" w14:paraId="2700BF72"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839F7F0" w14:textId="77777777" w:rsidR="00CC3790" w:rsidRDefault="00000000">
            <w:pPr>
              <w:spacing w:line="248" w:lineRule="auto"/>
            </w:pPr>
            <w:r>
              <w:rPr>
                <w:b/>
                <w:bCs/>
                <w:sz w:val="20"/>
                <w:szCs w:val="20"/>
              </w:rPr>
              <w:t>Repair or settlement</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2E99B8A" w14:textId="77777777" w:rsidR="00CC3790" w:rsidRDefault="00000000">
            <w:pPr>
              <w:spacing w:line="248" w:lineRule="auto"/>
            </w:pPr>
            <w:r>
              <w:rPr>
                <w:sz w:val="20"/>
                <w:szCs w:val="20"/>
              </w:rPr>
              <w:t>STR authorizes repairs at an approved facility, or, if the loss is a total or constructive total loss, settles at the Agreed Value (less deductible and salvage).</w:t>
            </w:r>
          </w:p>
        </w:tc>
      </w:tr>
      <w:tr w:rsidR="00CC3790" w14:paraId="10C496CC"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2BD48BC" w14:textId="77777777" w:rsidR="00CC3790" w:rsidRDefault="00000000">
            <w:pPr>
              <w:spacing w:line="248" w:lineRule="auto"/>
            </w:pPr>
            <w:r>
              <w:rPr>
                <w:b/>
                <w:bCs/>
                <w:sz w:val="20"/>
                <w:szCs w:val="20"/>
              </w:rPr>
              <w:lastRenderedPageBreak/>
              <w:t>Liability handling</w:t>
            </w:r>
          </w:p>
        </w:tc>
        <w:tc>
          <w:tcPr>
            <w:tcW w:w="6754"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29C49B6" w14:textId="77777777" w:rsidR="00CC3790" w:rsidRDefault="00000000">
            <w:pPr>
              <w:spacing w:line="248" w:lineRule="auto"/>
            </w:pPr>
            <w:r>
              <w:rPr>
                <w:sz w:val="20"/>
                <w:szCs w:val="20"/>
              </w:rPr>
              <w:t>For third-party claims, STR investigates, defends, and negotiates settlement within your liability limit; defense costs are paid in addition to the limit.</w:t>
            </w:r>
          </w:p>
        </w:tc>
      </w:tr>
      <w:tr w:rsidR="00CC3790" w14:paraId="4D7BA610" w14:textId="77777777">
        <w:tblPrEx>
          <w:tblCellMar>
            <w:top w:w="0" w:type="dxa"/>
            <w:bottom w:w="0" w:type="dxa"/>
          </w:tblCellMar>
        </w:tblPrEx>
        <w:tc>
          <w:tcPr>
            <w:tcW w:w="289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60D9D51E" w14:textId="77777777" w:rsidR="00CC3790" w:rsidRDefault="00000000">
            <w:pPr>
              <w:spacing w:line="248" w:lineRule="auto"/>
            </w:pPr>
            <w:r>
              <w:rPr>
                <w:b/>
                <w:bCs/>
                <w:sz w:val="20"/>
                <w:szCs w:val="20"/>
              </w:rPr>
              <w:t>Resolution &amp; closure</w:t>
            </w:r>
          </w:p>
        </w:tc>
        <w:tc>
          <w:tcPr>
            <w:tcW w:w="6754"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FD1C4E7" w14:textId="77777777" w:rsidR="00CC3790" w:rsidRDefault="00000000">
            <w:pPr>
              <w:spacing w:line="248" w:lineRule="auto"/>
            </w:pPr>
            <w:r>
              <w:rPr>
                <w:sz w:val="20"/>
                <w:szCs w:val="20"/>
              </w:rPr>
              <w:t>Payment is issued and the claim is closed. Salvage and subrogation are pursued by STR where applicable.</w:t>
            </w:r>
          </w:p>
        </w:tc>
      </w:tr>
    </w:tbl>
    <w:p w14:paraId="1B9E8CFB" w14:textId="77777777" w:rsidR="00CC3790" w:rsidRDefault="00CC3790">
      <w:pPr>
        <w:spacing w:after="100"/>
      </w:pPr>
    </w:p>
    <w:p w14:paraId="2C933281" w14:textId="77777777" w:rsidR="00CC3790" w:rsidRDefault="00000000">
      <w:pPr>
        <w:pStyle w:val="Heading1"/>
      </w:pPr>
      <w:r>
        <w:t>Service Standards — Target Timelines</w:t>
      </w:r>
    </w:p>
    <w:p w14:paraId="260556FB" w14:textId="77777777" w:rsidR="00CC3790" w:rsidRDefault="00000000">
      <w:pPr>
        <w:spacing w:after="100" w:line="264" w:lineRule="auto"/>
      </w:pPr>
      <w:r>
        <w:t>These are STR’s target service standards for GA claims (actual timing depends on complexity, parts availability, and regulatory investigations):</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82"/>
        <w:gridCol w:w="3666"/>
      </w:tblGrid>
      <w:tr w:rsidR="00CC3790" w14:paraId="02156275" w14:textId="77777777">
        <w:tblPrEx>
          <w:tblCellMar>
            <w:top w:w="0" w:type="dxa"/>
            <w:bottom w:w="0" w:type="dxa"/>
          </w:tblCellMar>
        </w:tblPrEx>
        <w:trPr>
          <w:tblHeader/>
        </w:trPr>
        <w:tc>
          <w:tcPr>
            <w:tcW w:w="598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35E6A60A" w14:textId="77777777" w:rsidR="00CC3790" w:rsidRDefault="00000000">
            <w:r>
              <w:rPr>
                <w:b/>
                <w:bCs/>
                <w:color w:val="FFFFFF"/>
                <w:sz w:val="20"/>
                <w:szCs w:val="20"/>
              </w:rPr>
              <w:t>Milestone</w:t>
            </w:r>
          </w:p>
        </w:tc>
        <w:tc>
          <w:tcPr>
            <w:tcW w:w="3666"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6C7C92B7" w14:textId="77777777" w:rsidR="00CC3790" w:rsidRDefault="00000000">
            <w:pPr>
              <w:jc w:val="center"/>
            </w:pPr>
            <w:r>
              <w:rPr>
                <w:b/>
                <w:bCs/>
                <w:color w:val="FFFFFF"/>
                <w:sz w:val="20"/>
                <w:szCs w:val="20"/>
              </w:rPr>
              <w:t>Target</w:t>
            </w:r>
          </w:p>
        </w:tc>
      </w:tr>
      <w:tr w:rsidR="00CC3790" w14:paraId="1F582F28" w14:textId="77777777">
        <w:tblPrEx>
          <w:tblCellMar>
            <w:top w:w="0" w:type="dxa"/>
            <w:bottom w:w="0" w:type="dxa"/>
          </w:tblCellMar>
        </w:tblPrEx>
        <w:tc>
          <w:tcPr>
            <w:tcW w:w="59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096ECC3E" w14:textId="77777777" w:rsidR="00CC3790" w:rsidRDefault="00000000">
            <w:pPr>
              <w:spacing w:line="248" w:lineRule="auto"/>
            </w:pPr>
            <w:r>
              <w:rPr>
                <w:sz w:val="20"/>
                <w:szCs w:val="20"/>
              </w:rPr>
              <w:t>Acknowledge claim &amp; assign adjuster</w:t>
            </w:r>
          </w:p>
        </w:tc>
        <w:tc>
          <w:tcPr>
            <w:tcW w:w="3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9E20AB" w14:textId="77777777" w:rsidR="00CC3790" w:rsidRDefault="00000000">
            <w:pPr>
              <w:spacing w:line="248" w:lineRule="auto"/>
              <w:jc w:val="center"/>
            </w:pPr>
            <w:r>
              <w:rPr>
                <w:sz w:val="20"/>
                <w:szCs w:val="20"/>
              </w:rPr>
              <w:t>1 business day</w:t>
            </w:r>
          </w:p>
        </w:tc>
      </w:tr>
      <w:tr w:rsidR="00CC3790" w14:paraId="3D1578D6" w14:textId="77777777">
        <w:tblPrEx>
          <w:tblCellMar>
            <w:top w:w="0" w:type="dxa"/>
            <w:bottom w:w="0" w:type="dxa"/>
          </w:tblCellMar>
        </w:tblPrEx>
        <w:tc>
          <w:tcPr>
            <w:tcW w:w="59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1515E395" w14:textId="77777777" w:rsidR="00CC3790" w:rsidRDefault="00000000">
            <w:pPr>
              <w:spacing w:line="248" w:lineRule="auto"/>
            </w:pPr>
            <w:r>
              <w:rPr>
                <w:sz w:val="20"/>
                <w:szCs w:val="20"/>
              </w:rPr>
              <w:t>Surveyor inspection scheduled</w:t>
            </w:r>
          </w:p>
        </w:tc>
        <w:tc>
          <w:tcPr>
            <w:tcW w:w="366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3C87AA3" w14:textId="77777777" w:rsidR="00CC3790" w:rsidRDefault="00000000">
            <w:pPr>
              <w:spacing w:line="248" w:lineRule="auto"/>
              <w:jc w:val="center"/>
            </w:pPr>
            <w:r>
              <w:rPr>
                <w:sz w:val="20"/>
                <w:szCs w:val="20"/>
              </w:rPr>
              <w:t>3–5 business days</w:t>
            </w:r>
          </w:p>
        </w:tc>
      </w:tr>
      <w:tr w:rsidR="00CC3790" w14:paraId="2B8771C3" w14:textId="77777777">
        <w:tblPrEx>
          <w:tblCellMar>
            <w:top w:w="0" w:type="dxa"/>
            <w:bottom w:w="0" w:type="dxa"/>
          </w:tblCellMar>
        </w:tblPrEx>
        <w:tc>
          <w:tcPr>
            <w:tcW w:w="59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BC9775D" w14:textId="77777777" w:rsidR="00CC3790" w:rsidRDefault="00000000">
            <w:pPr>
              <w:spacing w:line="248" w:lineRule="auto"/>
            </w:pPr>
            <w:r>
              <w:rPr>
                <w:sz w:val="20"/>
                <w:szCs w:val="20"/>
              </w:rPr>
              <w:t>Coverage decision communicated</w:t>
            </w:r>
          </w:p>
        </w:tc>
        <w:tc>
          <w:tcPr>
            <w:tcW w:w="3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7AF531E1" w14:textId="77777777" w:rsidR="00CC3790" w:rsidRDefault="00000000">
            <w:pPr>
              <w:spacing w:line="248" w:lineRule="auto"/>
              <w:jc w:val="center"/>
            </w:pPr>
            <w:r>
              <w:rPr>
                <w:sz w:val="20"/>
                <w:szCs w:val="20"/>
              </w:rPr>
              <w:t>15 business days</w:t>
            </w:r>
          </w:p>
        </w:tc>
      </w:tr>
      <w:tr w:rsidR="00CC3790" w14:paraId="1048524B" w14:textId="77777777">
        <w:tblPrEx>
          <w:tblCellMar>
            <w:top w:w="0" w:type="dxa"/>
            <w:bottom w:w="0" w:type="dxa"/>
          </w:tblCellMar>
        </w:tblPrEx>
        <w:tc>
          <w:tcPr>
            <w:tcW w:w="598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06240469" w14:textId="77777777" w:rsidR="00CC3790" w:rsidRDefault="00000000">
            <w:pPr>
              <w:spacing w:line="248" w:lineRule="auto"/>
            </w:pPr>
            <w:r>
              <w:rPr>
                <w:sz w:val="20"/>
                <w:szCs w:val="20"/>
              </w:rPr>
              <w:t>Repair authorization (covered, parts available)</w:t>
            </w:r>
          </w:p>
        </w:tc>
        <w:tc>
          <w:tcPr>
            <w:tcW w:w="366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2EC9D6F5" w14:textId="77777777" w:rsidR="00CC3790" w:rsidRDefault="00000000">
            <w:pPr>
              <w:spacing w:line="248" w:lineRule="auto"/>
              <w:jc w:val="center"/>
            </w:pPr>
            <w:r>
              <w:rPr>
                <w:sz w:val="20"/>
                <w:szCs w:val="20"/>
              </w:rPr>
              <w:t>Upon estimate approval</w:t>
            </w:r>
          </w:p>
        </w:tc>
      </w:tr>
      <w:tr w:rsidR="00CC3790" w14:paraId="58EDEF25" w14:textId="77777777">
        <w:tblPrEx>
          <w:tblCellMar>
            <w:top w:w="0" w:type="dxa"/>
            <w:bottom w:w="0" w:type="dxa"/>
          </w:tblCellMar>
        </w:tblPrEx>
        <w:tc>
          <w:tcPr>
            <w:tcW w:w="598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4189C031" w14:textId="77777777" w:rsidR="00CC3790" w:rsidRDefault="00000000">
            <w:pPr>
              <w:spacing w:line="248" w:lineRule="auto"/>
            </w:pPr>
            <w:r>
              <w:rPr>
                <w:sz w:val="20"/>
                <w:szCs w:val="20"/>
              </w:rPr>
              <w:t>Total-loss settlement payment</w:t>
            </w:r>
          </w:p>
        </w:tc>
        <w:tc>
          <w:tcPr>
            <w:tcW w:w="366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5C9EF370" w14:textId="77777777" w:rsidR="00CC3790" w:rsidRDefault="00000000">
            <w:pPr>
              <w:spacing w:line="248" w:lineRule="auto"/>
              <w:jc w:val="center"/>
            </w:pPr>
            <w:r>
              <w:rPr>
                <w:sz w:val="20"/>
                <w:szCs w:val="20"/>
              </w:rPr>
              <w:t>Within 10 business days of agreement</w:t>
            </w:r>
          </w:p>
        </w:tc>
      </w:tr>
    </w:tbl>
    <w:p w14:paraId="3AFC4804" w14:textId="77777777" w:rsidR="00CC3790" w:rsidRDefault="00CC3790">
      <w:pPr>
        <w:spacing w:after="100"/>
      </w:pPr>
    </w:p>
    <w:p w14:paraId="7B6398AB" w14:textId="77777777" w:rsidR="00CC3790" w:rsidRDefault="00000000">
      <w:pPr>
        <w:pStyle w:val="Heading1"/>
      </w:pPr>
      <w:r>
        <w:t>Hull Losses — Repair vs. Total Loss</w:t>
      </w:r>
    </w:p>
    <w:p w14:paraId="36E4C272" w14:textId="77777777" w:rsidR="00CC3790" w:rsidRDefault="00000000">
      <w:pPr>
        <w:pStyle w:val="Heading3"/>
      </w:pPr>
      <w:r>
        <w:t>Repairable damage</w:t>
      </w:r>
    </w:p>
    <w:p w14:paraId="01045FAB" w14:textId="77777777" w:rsidR="00CC3790" w:rsidRDefault="00000000">
      <w:pPr>
        <w:spacing w:after="100" w:line="264" w:lineRule="auto"/>
      </w:pPr>
      <w:r>
        <w:t>STR pays the cost to repair the aircraft to its pre-loss condition at an approved facility, less your deductible. Parts may be new (OEM) or serviceable, as appropriate. You pay only the deductible and any betterment agreed in advance.</w:t>
      </w:r>
    </w:p>
    <w:p w14:paraId="1FD6C4D7" w14:textId="77777777" w:rsidR="00CC3790" w:rsidRDefault="00000000">
      <w:pPr>
        <w:pStyle w:val="Heading3"/>
      </w:pPr>
      <w:r>
        <w:t>Constructive Total Loss (CTL)</w:t>
      </w:r>
    </w:p>
    <w:p w14:paraId="0D4A3BE9" w14:textId="77777777" w:rsidR="00CC3790" w:rsidRDefault="00000000">
      <w:pPr>
        <w:spacing w:after="100" w:line="264" w:lineRule="auto"/>
      </w:pPr>
      <w:r>
        <w:t>A Constructive Total Loss occurs when the cost to repair the aircraft meets or exceeds the constructive-total-loss threshold (a high percentage of the Agreed Value). In that case STR pays the full Agreed Value (less deductible and salvage), and takes title to the aircraft wreck and salvage.</w:t>
      </w:r>
    </w:p>
    <w:p w14:paraId="73E9036A" w14:textId="77777777" w:rsidR="00CC3790" w:rsidRDefault="00000000">
      <w:pPr>
        <w:pStyle w:val="Heading3"/>
      </w:pPr>
      <w:r>
        <w:t>Salvage &amp; subrogation</w:t>
      </w:r>
    </w:p>
    <w:p w14:paraId="4D34F0AE" w14:textId="77777777" w:rsidR="00CC3790" w:rsidRDefault="00000000">
      <w:pPr>
        <w:spacing w:after="100" w:line="264" w:lineRule="auto"/>
      </w:pPr>
      <w:r>
        <w:t>After a total-loss settlement, STR owns the salvage and may sell it. If another party caused the loss, STR may pursue recovery (subrogation) from that party; you must cooperate and not waive these rights.</w:t>
      </w:r>
    </w:p>
    <w:p w14:paraId="03022C7D" w14:textId="77777777" w:rsidR="00CC3790" w:rsidRDefault="00CC3790">
      <w:pPr>
        <w:spacing w:after="100"/>
      </w:pPr>
    </w:p>
    <w:p w14:paraId="057172C2" w14:textId="77777777" w:rsidR="00CC3790" w:rsidRDefault="00000000">
      <w:pPr>
        <w:pStyle w:val="Heading1"/>
      </w:pPr>
      <w:r>
        <w:t>Will My Premium Change After a Claim?</w:t>
      </w:r>
    </w:p>
    <w:p w14:paraId="6C4C2A8F" w14:textId="77777777" w:rsidR="00CC3790" w:rsidRDefault="00000000">
      <w:pPr>
        <w:spacing w:after="100" w:line="264" w:lineRule="auto"/>
      </w:pPr>
      <w:r>
        <w:t>A single not-at-fault claim does not automatically increase your premium. At-fault losses are reflected at renewal through the modifier schedule:</w:t>
      </w: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306"/>
        <w:gridCol w:w="4342"/>
      </w:tblGrid>
      <w:tr w:rsidR="00CC3790" w14:paraId="327037E2" w14:textId="77777777">
        <w:tblPrEx>
          <w:tblCellMar>
            <w:top w:w="0" w:type="dxa"/>
            <w:bottom w:w="0" w:type="dxa"/>
          </w:tblCellMar>
        </w:tblPrEx>
        <w:trPr>
          <w:tblHeader/>
        </w:trPr>
        <w:tc>
          <w:tcPr>
            <w:tcW w:w="5306"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4109959E" w14:textId="77777777" w:rsidR="00CC3790" w:rsidRDefault="00000000">
            <w:r>
              <w:rPr>
                <w:b/>
                <w:bCs/>
                <w:color w:val="FFFFFF"/>
                <w:sz w:val="20"/>
                <w:szCs w:val="20"/>
              </w:rPr>
              <w:t>Situation</w:t>
            </w:r>
          </w:p>
        </w:tc>
        <w:tc>
          <w:tcPr>
            <w:tcW w:w="4342" w:type="dxa"/>
            <w:tcBorders>
              <w:top w:val="single" w:sz="1" w:space="0" w:color="BFBFBF"/>
              <w:left w:val="single" w:sz="1" w:space="0" w:color="BFBFBF"/>
              <w:bottom w:val="single" w:sz="1" w:space="0" w:color="BFBFBF"/>
              <w:right w:val="single" w:sz="1" w:space="0" w:color="BFBFBF"/>
            </w:tcBorders>
            <w:shd w:val="clear" w:color="auto" w:fill="1F3864"/>
            <w:tcMar>
              <w:top w:w="70" w:type="dxa"/>
              <w:left w:w="110" w:type="dxa"/>
              <w:bottom w:w="70" w:type="dxa"/>
              <w:right w:w="110" w:type="dxa"/>
            </w:tcMar>
            <w:vAlign w:val="center"/>
          </w:tcPr>
          <w:p w14:paraId="27BDABB0" w14:textId="77777777" w:rsidR="00CC3790" w:rsidRDefault="00000000">
            <w:r>
              <w:rPr>
                <w:b/>
                <w:bCs/>
                <w:color w:val="FFFFFF"/>
                <w:sz w:val="20"/>
                <w:szCs w:val="20"/>
              </w:rPr>
              <w:t>Renewal Impact</w:t>
            </w:r>
          </w:p>
        </w:tc>
      </w:tr>
      <w:tr w:rsidR="00CC3790" w14:paraId="6FE1E678"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161CB4BE" w14:textId="77777777" w:rsidR="00CC3790" w:rsidRDefault="00000000">
            <w:pPr>
              <w:spacing w:line="248" w:lineRule="auto"/>
            </w:pPr>
            <w:r>
              <w:rPr>
                <w:sz w:val="20"/>
                <w:szCs w:val="20"/>
              </w:rPr>
              <w:t>Loss-free for 5 years</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664E961E" w14:textId="77777777" w:rsidR="00CC3790" w:rsidRDefault="00000000">
            <w:pPr>
              <w:spacing w:line="248" w:lineRule="auto"/>
            </w:pPr>
            <w:r>
              <w:rPr>
                <w:sz w:val="20"/>
                <w:szCs w:val="20"/>
              </w:rPr>
              <w:t>Loss-free discount up to –18%</w:t>
            </w:r>
          </w:p>
        </w:tc>
      </w:tr>
      <w:tr w:rsidR="00CC3790" w14:paraId="03BADFE0"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853872C" w14:textId="77777777" w:rsidR="00CC3790" w:rsidRDefault="00000000">
            <w:pPr>
              <w:spacing w:line="248" w:lineRule="auto"/>
            </w:pPr>
            <w:r>
              <w:rPr>
                <w:sz w:val="20"/>
                <w:szCs w:val="20"/>
              </w:rPr>
              <w:lastRenderedPageBreak/>
              <w:t>One at-fault loss in 5 years</w:t>
            </w:r>
          </w:p>
        </w:tc>
        <w:tc>
          <w:tcPr>
            <w:tcW w:w="4342" w:type="dxa"/>
            <w:tcBorders>
              <w:top w:val="single" w:sz="1" w:space="0" w:color="BFBFBF"/>
              <w:left w:val="single" w:sz="1" w:space="0" w:color="BFBFBF"/>
              <w:bottom w:val="single" w:sz="1" w:space="0" w:color="BFBFBF"/>
              <w:right w:val="single" w:sz="1" w:space="0" w:color="BFBFBF"/>
            </w:tcBorders>
            <w:shd w:val="clear" w:color="auto" w:fill="F2F5FA"/>
            <w:tcMar>
              <w:top w:w="60" w:type="dxa"/>
              <w:left w:w="110" w:type="dxa"/>
              <w:bottom w:w="60" w:type="dxa"/>
              <w:right w:w="110" w:type="dxa"/>
            </w:tcMar>
            <w:vAlign w:val="center"/>
          </w:tcPr>
          <w:p w14:paraId="47758D4F" w14:textId="77777777" w:rsidR="00CC3790" w:rsidRDefault="00000000">
            <w:pPr>
              <w:spacing w:line="248" w:lineRule="auto"/>
            </w:pPr>
            <w:r>
              <w:rPr>
                <w:sz w:val="20"/>
                <w:szCs w:val="20"/>
              </w:rPr>
              <w:t>+20% surcharge (hull &amp; liability)</w:t>
            </w:r>
          </w:p>
        </w:tc>
      </w:tr>
      <w:tr w:rsidR="00CC3790" w14:paraId="3A913124" w14:textId="77777777">
        <w:tblPrEx>
          <w:tblCellMar>
            <w:top w:w="0" w:type="dxa"/>
            <w:bottom w:w="0" w:type="dxa"/>
          </w:tblCellMar>
        </w:tblPrEx>
        <w:tc>
          <w:tcPr>
            <w:tcW w:w="5306"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332B557D" w14:textId="77777777" w:rsidR="00CC3790" w:rsidRDefault="00000000">
            <w:pPr>
              <w:spacing w:line="248" w:lineRule="auto"/>
            </w:pPr>
            <w:r>
              <w:rPr>
                <w:sz w:val="20"/>
                <w:szCs w:val="20"/>
              </w:rPr>
              <w:t>Two or more at-fault losses</w:t>
            </w:r>
          </w:p>
        </w:tc>
        <w:tc>
          <w:tcPr>
            <w:tcW w:w="4342" w:type="dxa"/>
            <w:tcBorders>
              <w:top w:val="single" w:sz="1" w:space="0" w:color="BFBFBF"/>
              <w:left w:val="single" w:sz="1" w:space="0" w:color="BFBFBF"/>
              <w:bottom w:val="single" w:sz="1" w:space="0" w:color="BFBFBF"/>
              <w:right w:val="single" w:sz="1" w:space="0" w:color="BFBFBF"/>
            </w:tcBorders>
            <w:shd w:val="clear" w:color="auto" w:fill="FFFFFF"/>
            <w:tcMar>
              <w:top w:w="60" w:type="dxa"/>
              <w:left w:w="110" w:type="dxa"/>
              <w:bottom w:w="60" w:type="dxa"/>
              <w:right w:w="110" w:type="dxa"/>
            </w:tcMar>
            <w:vAlign w:val="center"/>
          </w:tcPr>
          <w:p w14:paraId="207B7055" w14:textId="77777777" w:rsidR="00CC3790" w:rsidRDefault="00000000">
            <w:pPr>
              <w:spacing w:line="248" w:lineRule="auto"/>
            </w:pPr>
            <w:r>
              <w:rPr>
                <w:sz w:val="20"/>
                <w:szCs w:val="20"/>
              </w:rPr>
              <w:t>+15% each additional; referred to senior underwriter</w:t>
            </w:r>
          </w:p>
        </w:tc>
      </w:tr>
    </w:tbl>
    <w:p w14:paraId="6F16F7C2" w14:textId="77777777" w:rsidR="00CC3790" w:rsidRDefault="00000000">
      <w:pPr>
        <w:spacing w:after="100" w:line="264" w:lineRule="auto"/>
      </w:pPr>
      <w:r>
        <w:rPr>
          <w:b/>
          <w:bCs/>
        </w:rPr>
        <w:t xml:space="preserve">Tip: </w:t>
      </w:r>
      <w:r>
        <w:t>Comprehensive recurrent training and maintaining IFR currency can offset surcharges through the credit schedule (see PROD-AV-001).</w:t>
      </w:r>
    </w:p>
    <w:p w14:paraId="5F2BCAD4" w14:textId="77777777" w:rsidR="00CC3790" w:rsidRDefault="00CC3790">
      <w:pPr>
        <w:spacing w:after="80"/>
      </w:pPr>
    </w:p>
    <w:tbl>
      <w:tblPr>
        <w:tblW w:w="9648" w:type="dxa"/>
        <w:tblBorders>
          <w:top w:val="single" w:sz="2" w:space="0" w:color="EAF1FB"/>
          <w:left w:val="single" w:sz="24" w:space="0" w:color="2E8B8B"/>
          <w:bottom w:val="single" w:sz="2" w:space="0" w:color="EAF1FB"/>
          <w:right w:val="single" w:sz="2" w:space="0" w:color="EAF1FB"/>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48"/>
      </w:tblGrid>
      <w:tr w:rsidR="00CC3790" w14:paraId="0A14B230" w14:textId="77777777">
        <w:tblPrEx>
          <w:tblCellMar>
            <w:top w:w="0" w:type="dxa"/>
            <w:bottom w:w="0" w:type="dxa"/>
          </w:tblCellMar>
        </w:tblPrEx>
        <w:tc>
          <w:tcPr>
            <w:tcW w:w="9648" w:type="dxa"/>
            <w:shd w:val="clear" w:color="auto" w:fill="EAF1FB"/>
            <w:tcMar>
              <w:top w:w="120" w:type="dxa"/>
              <w:left w:w="200" w:type="dxa"/>
              <w:bottom w:w="120" w:type="dxa"/>
              <w:right w:w="200" w:type="dxa"/>
            </w:tcMar>
          </w:tcPr>
          <w:p w14:paraId="2E1122E0" w14:textId="77777777" w:rsidR="00CC3790" w:rsidRDefault="00000000">
            <w:pPr>
              <w:spacing w:after="60"/>
            </w:pPr>
            <w:r>
              <w:rPr>
                <w:b/>
                <w:bCs/>
                <w:color w:val="1F3864"/>
              </w:rPr>
              <w:t>Note for STR staff</w:t>
            </w:r>
          </w:p>
          <w:p w14:paraId="6273A884" w14:textId="77777777" w:rsidR="00CC3790" w:rsidRDefault="00000000">
            <w:pPr>
              <w:spacing w:after="100" w:line="264" w:lineRule="auto"/>
            </w:pPr>
            <w:r>
              <w:rPr>
                <w:i/>
                <w:iCs/>
              </w:rPr>
              <w:t>Claim status, adjuster notes, and document uploads are available through the Policy Administration System. The AI Underwriting Assistant can answer policyholder questions such as “What’s happening with my claim?” by retrieving the claim record, subject to role-based access controls.</w:t>
            </w:r>
          </w:p>
        </w:tc>
      </w:tr>
    </w:tbl>
    <w:p w14:paraId="570493EF" w14:textId="77777777" w:rsidR="00A21896" w:rsidRDefault="00A21896"/>
    <w:sectPr w:rsidR="00A21896">
      <w:footerReference w:type="default" r:id="rId7"/>
      <w:pgSz w:w="12240" w:h="15840"/>
      <w:pgMar w:top="1296" w:right="1296" w:bottom="1296"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E48AD44" w14:textId="77777777" w:rsidR="00A21896" w:rsidRDefault="00A21896">
      <w:r>
        <w:separator/>
      </w:r>
    </w:p>
  </w:endnote>
  <w:endnote w:type="continuationSeparator" w:id="0">
    <w:p w14:paraId="01ED0457" w14:textId="77777777" w:rsidR="00A21896" w:rsidRDefault="00A2189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2E0977" w14:textId="77777777" w:rsidR="00CC3790" w:rsidRDefault="00000000">
    <w:pPr>
      <w:pBdr>
        <w:top w:val="single" w:sz="4" w:space="4" w:color="BFBFBF"/>
      </w:pBdr>
      <w:tabs>
        <w:tab w:val="center" w:pos="4824"/>
        <w:tab w:val="right" w:pos="9648"/>
      </w:tabs>
    </w:pPr>
    <w:r>
      <w:rPr>
        <w:color w:val="595959"/>
        <w:sz w:val="16"/>
        <w:szCs w:val="16"/>
      </w:rPr>
      <w:t>CLM-AV-</w:t>
    </w:r>
    <w:proofErr w:type="gramStart"/>
    <w:r>
      <w:rPr>
        <w:color w:val="595959"/>
        <w:sz w:val="16"/>
        <w:szCs w:val="16"/>
      </w:rPr>
      <w:t>001  •</w:t>
    </w:r>
    <w:proofErr w:type="gramEnd"/>
    <w:r>
      <w:rPr>
        <w:color w:val="595959"/>
        <w:sz w:val="16"/>
        <w:szCs w:val="16"/>
      </w:rPr>
      <w:t xml:space="preserve">  STR — Confidential, For Internal Use Only</w:t>
    </w:r>
    <w:r>
      <w:rPr>
        <w:sz w:val="16"/>
        <w:szCs w:val="16"/>
      </w:rPr>
      <w:tab/>
    </w:r>
    <w:r>
      <w:rPr>
        <w:color w:val="595959"/>
        <w:sz w:val="16"/>
        <w:szCs w:val="16"/>
      </w:rPr>
      <w:t xml:space="preserve">Page </w:t>
    </w:r>
    <w:r>
      <w:rPr>
        <w:color w:val="595959"/>
        <w:sz w:val="16"/>
        <w:szCs w:val="16"/>
      </w:rPr>
      <w:fldChar w:fldCharType="begin"/>
    </w:r>
    <w:r>
      <w:rPr>
        <w:color w:val="595959"/>
        <w:sz w:val="16"/>
        <w:szCs w:val="16"/>
      </w:rPr>
      <w:instrText>PAGE</w:instrText>
    </w:r>
    <w:r>
      <w:rPr>
        <w:color w:val="595959"/>
        <w:sz w:val="16"/>
        <w:szCs w:val="16"/>
      </w:rPr>
      <w:fldChar w:fldCharType="separate"/>
    </w:r>
    <w:r w:rsidR="000244BC">
      <w:rPr>
        <w:noProof/>
        <w:color w:val="595959"/>
        <w:sz w:val="16"/>
        <w:szCs w:val="16"/>
      </w:rPr>
      <w:t>1</w:t>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NUMPAGES</w:instrText>
    </w:r>
    <w:r>
      <w:rPr>
        <w:color w:val="595959"/>
        <w:sz w:val="16"/>
        <w:szCs w:val="16"/>
      </w:rPr>
      <w:fldChar w:fldCharType="separate"/>
    </w:r>
    <w:r w:rsidR="000244BC">
      <w:rPr>
        <w:noProof/>
        <w:color w:val="595959"/>
        <w:sz w:val="16"/>
        <w:szCs w:val="16"/>
      </w:rPr>
      <w:t>2</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7D8410" w14:textId="77777777" w:rsidR="00A21896" w:rsidRDefault="00A21896">
      <w:r>
        <w:separator/>
      </w:r>
    </w:p>
  </w:footnote>
  <w:footnote w:type="continuationSeparator" w:id="0">
    <w:p w14:paraId="568C4FF1" w14:textId="77777777" w:rsidR="00A21896" w:rsidRDefault="00A2189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353115"/>
    <w:multiLevelType w:val="hybridMultilevel"/>
    <w:tmpl w:val="58EA7068"/>
    <w:lvl w:ilvl="0" w:tplc="D0641378">
      <w:start w:val="1"/>
      <w:numFmt w:val="decimal"/>
      <w:lvlText w:val="%1."/>
      <w:lvlJc w:val="left"/>
      <w:pPr>
        <w:ind w:left="460" w:hanging="360"/>
      </w:pPr>
    </w:lvl>
    <w:lvl w:ilvl="1" w:tplc="27ECF060">
      <w:numFmt w:val="decimal"/>
      <w:lvlText w:val=""/>
      <w:lvlJc w:val="left"/>
    </w:lvl>
    <w:lvl w:ilvl="2" w:tplc="51CC783C">
      <w:numFmt w:val="decimal"/>
      <w:lvlText w:val=""/>
      <w:lvlJc w:val="left"/>
    </w:lvl>
    <w:lvl w:ilvl="3" w:tplc="05642A3A">
      <w:numFmt w:val="decimal"/>
      <w:lvlText w:val=""/>
      <w:lvlJc w:val="left"/>
    </w:lvl>
    <w:lvl w:ilvl="4" w:tplc="3D8A6288">
      <w:numFmt w:val="decimal"/>
      <w:lvlText w:val=""/>
      <w:lvlJc w:val="left"/>
    </w:lvl>
    <w:lvl w:ilvl="5" w:tplc="7D62A42A">
      <w:numFmt w:val="decimal"/>
      <w:lvlText w:val=""/>
      <w:lvlJc w:val="left"/>
    </w:lvl>
    <w:lvl w:ilvl="6" w:tplc="8E18938A">
      <w:numFmt w:val="decimal"/>
      <w:lvlText w:val=""/>
      <w:lvlJc w:val="left"/>
    </w:lvl>
    <w:lvl w:ilvl="7" w:tplc="C09E21B6">
      <w:numFmt w:val="decimal"/>
      <w:lvlText w:val=""/>
      <w:lvlJc w:val="left"/>
    </w:lvl>
    <w:lvl w:ilvl="8" w:tplc="C1A205B2">
      <w:numFmt w:val="decimal"/>
      <w:lvlText w:val=""/>
      <w:lvlJc w:val="left"/>
    </w:lvl>
  </w:abstractNum>
  <w:abstractNum w:abstractNumId="1" w15:restartNumberingAfterBreak="0">
    <w:nsid w:val="52C21919"/>
    <w:multiLevelType w:val="hybridMultilevel"/>
    <w:tmpl w:val="1FFA1A90"/>
    <w:lvl w:ilvl="0" w:tplc="8D80D1DE">
      <w:start w:val="1"/>
      <w:numFmt w:val="bullet"/>
      <w:lvlText w:val="●"/>
      <w:lvlJc w:val="left"/>
      <w:pPr>
        <w:ind w:left="720" w:hanging="360"/>
      </w:pPr>
    </w:lvl>
    <w:lvl w:ilvl="1" w:tplc="A78C46E6">
      <w:start w:val="1"/>
      <w:numFmt w:val="bullet"/>
      <w:lvlText w:val="○"/>
      <w:lvlJc w:val="left"/>
      <w:pPr>
        <w:ind w:left="1440" w:hanging="360"/>
      </w:pPr>
    </w:lvl>
    <w:lvl w:ilvl="2" w:tplc="66CAF2DE">
      <w:start w:val="1"/>
      <w:numFmt w:val="bullet"/>
      <w:lvlText w:val="■"/>
      <w:lvlJc w:val="left"/>
      <w:pPr>
        <w:ind w:left="2160" w:hanging="360"/>
      </w:pPr>
    </w:lvl>
    <w:lvl w:ilvl="3" w:tplc="CBF28316">
      <w:start w:val="1"/>
      <w:numFmt w:val="bullet"/>
      <w:lvlText w:val="●"/>
      <w:lvlJc w:val="left"/>
      <w:pPr>
        <w:ind w:left="2880" w:hanging="360"/>
      </w:pPr>
    </w:lvl>
    <w:lvl w:ilvl="4" w:tplc="67B4E20E">
      <w:start w:val="1"/>
      <w:numFmt w:val="bullet"/>
      <w:lvlText w:val="○"/>
      <w:lvlJc w:val="left"/>
      <w:pPr>
        <w:ind w:left="3600" w:hanging="360"/>
      </w:pPr>
    </w:lvl>
    <w:lvl w:ilvl="5" w:tplc="AF3C0D7A">
      <w:start w:val="1"/>
      <w:numFmt w:val="bullet"/>
      <w:lvlText w:val="■"/>
      <w:lvlJc w:val="left"/>
      <w:pPr>
        <w:ind w:left="4320" w:hanging="360"/>
      </w:pPr>
    </w:lvl>
    <w:lvl w:ilvl="6" w:tplc="545242E0">
      <w:start w:val="1"/>
      <w:numFmt w:val="bullet"/>
      <w:lvlText w:val="●"/>
      <w:lvlJc w:val="left"/>
      <w:pPr>
        <w:ind w:left="5040" w:hanging="360"/>
      </w:pPr>
    </w:lvl>
    <w:lvl w:ilvl="7" w:tplc="03C86436">
      <w:start w:val="1"/>
      <w:numFmt w:val="bullet"/>
      <w:lvlText w:val="●"/>
      <w:lvlJc w:val="left"/>
      <w:pPr>
        <w:ind w:left="5760" w:hanging="360"/>
      </w:pPr>
    </w:lvl>
    <w:lvl w:ilvl="8" w:tplc="03F4020C">
      <w:start w:val="1"/>
      <w:numFmt w:val="bullet"/>
      <w:lvlText w:val="●"/>
      <w:lvlJc w:val="left"/>
      <w:pPr>
        <w:ind w:left="6480" w:hanging="360"/>
      </w:pPr>
    </w:lvl>
  </w:abstractNum>
  <w:abstractNum w:abstractNumId="2" w15:restartNumberingAfterBreak="0">
    <w:nsid w:val="53EA0854"/>
    <w:multiLevelType w:val="hybridMultilevel"/>
    <w:tmpl w:val="7040AA98"/>
    <w:lvl w:ilvl="0" w:tplc="331037A6">
      <w:start w:val="1"/>
      <w:numFmt w:val="bullet"/>
      <w:lvlText w:val="•"/>
      <w:lvlJc w:val="left"/>
      <w:pPr>
        <w:ind w:left="460" w:hanging="260"/>
      </w:pPr>
    </w:lvl>
    <w:lvl w:ilvl="1" w:tplc="43546C5C">
      <w:start w:val="1"/>
      <w:numFmt w:val="bullet"/>
      <w:lvlText w:val="–"/>
      <w:lvlJc w:val="left"/>
      <w:pPr>
        <w:ind w:left="920" w:hanging="260"/>
      </w:pPr>
    </w:lvl>
    <w:lvl w:ilvl="2" w:tplc="7466D07E">
      <w:numFmt w:val="decimal"/>
      <w:lvlText w:val=""/>
      <w:lvlJc w:val="left"/>
    </w:lvl>
    <w:lvl w:ilvl="3" w:tplc="F2706DDC">
      <w:numFmt w:val="decimal"/>
      <w:lvlText w:val=""/>
      <w:lvlJc w:val="left"/>
    </w:lvl>
    <w:lvl w:ilvl="4" w:tplc="1B08527C">
      <w:numFmt w:val="decimal"/>
      <w:lvlText w:val=""/>
      <w:lvlJc w:val="left"/>
    </w:lvl>
    <w:lvl w:ilvl="5" w:tplc="B308C990">
      <w:numFmt w:val="decimal"/>
      <w:lvlText w:val=""/>
      <w:lvlJc w:val="left"/>
    </w:lvl>
    <w:lvl w:ilvl="6" w:tplc="3C0E3E72">
      <w:numFmt w:val="decimal"/>
      <w:lvlText w:val=""/>
      <w:lvlJc w:val="left"/>
    </w:lvl>
    <w:lvl w:ilvl="7" w:tplc="01C2B7A8">
      <w:numFmt w:val="decimal"/>
      <w:lvlText w:val=""/>
      <w:lvlJc w:val="left"/>
    </w:lvl>
    <w:lvl w:ilvl="8" w:tplc="4C3887A0">
      <w:numFmt w:val="decimal"/>
      <w:lvlText w:val=""/>
      <w:lvlJc w:val="left"/>
    </w:lvl>
  </w:abstractNum>
  <w:num w:numId="1" w16cid:durableId="1697340530">
    <w:abstractNumId w:val="1"/>
    <w:lvlOverride w:ilvl="0">
      <w:startOverride w:val="1"/>
    </w:lvlOverride>
  </w:num>
  <w:num w:numId="2" w16cid:durableId="247470834">
    <w:abstractNumId w:val="2"/>
    <w:lvlOverride w:ilvl="0">
      <w:startOverride w:val="1"/>
    </w:lvlOverride>
  </w:num>
  <w:num w:numId="3" w16cid:durableId="59332340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3790"/>
    <w:rsid w:val="000244BC"/>
    <w:rsid w:val="009136A2"/>
    <w:rsid w:val="00A21896"/>
    <w:rsid w:val="00CC37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56A022"/>
  <w15:docId w15:val="{88C6F476-1945-4B74-A6F6-E16D55ED14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color w:val="262626"/>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8" w:space="6" w:color="2E75B6"/>
      </w:pBdr>
      <w:spacing w:before="300" w:after="120"/>
      <w:outlineLvl w:val="0"/>
    </w:pPr>
    <w:rPr>
      <w:b/>
      <w:bCs/>
      <w:color w:val="1F3864"/>
      <w:sz w:val="28"/>
      <w:szCs w:val="28"/>
    </w:rPr>
  </w:style>
  <w:style w:type="paragraph" w:styleId="Heading2">
    <w:name w:val="heading 2"/>
    <w:uiPriority w:val="9"/>
    <w:unhideWhenUsed/>
    <w:qFormat/>
    <w:pPr>
      <w:spacing w:before="220" w:after="80"/>
      <w:outlineLvl w:val="1"/>
    </w:pPr>
    <w:rPr>
      <w:b/>
      <w:bCs/>
      <w:color w:val="2E75B6"/>
      <w:sz w:val="23"/>
      <w:szCs w:val="23"/>
    </w:rPr>
  </w:style>
  <w:style w:type="paragraph" w:styleId="Heading3">
    <w:name w:val="heading 3"/>
    <w:uiPriority w:val="9"/>
    <w:unhideWhenUsed/>
    <w:qFormat/>
    <w:pPr>
      <w:spacing w:before="160" w:after="60"/>
      <w:outlineLvl w:val="2"/>
    </w:pPr>
    <w:rPr>
      <w:b/>
      <w:bCs/>
      <w:color w:val="40404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951</Words>
  <Characters>5421</Characters>
  <Application>Microsoft Office Word</Application>
  <DocSecurity>0</DocSecurity>
  <Lines>45</Lines>
  <Paragraphs>12</Paragraphs>
  <ScaleCrop>false</ScaleCrop>
  <Company/>
  <LinksUpToDate>false</LinksUpToDate>
  <CharactersWithSpaces>6360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Olga Vinichuk</cp:lastModifiedBy>
  <cp:revision>2</cp:revision>
  <dcterms:created xsi:type="dcterms:W3CDTF">2026-06-10T07:48:00Z</dcterms:created>
  <dcterms:modified xsi:type="dcterms:W3CDTF">2026-06-10T07:48:00Z</dcterms:modified>
</cp:coreProperties>
</file>