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5B0AB" w14:textId="77777777" w:rsidR="001170BA" w:rsidRDefault="00000000">
      <w:pPr>
        <w:spacing w:after="30"/>
      </w:pPr>
      <w:r>
        <w:rPr>
          <w:b/>
          <w:bCs/>
          <w:color w:val="2E75B6"/>
          <w:sz w:val="22"/>
          <w:szCs w:val="22"/>
        </w:rPr>
        <w:t>STR</w:t>
      </w:r>
      <w:r>
        <w:rPr>
          <w:color w:val="595959"/>
          <w:sz w:val="18"/>
          <w:szCs w:val="18"/>
        </w:rPr>
        <w:t xml:space="preserve">   •   General Aviation Hull &amp; Liability</w:t>
      </w:r>
    </w:p>
    <w:p w14:paraId="71D76922" w14:textId="77777777" w:rsidR="001170BA" w:rsidRDefault="001170BA">
      <w:pPr>
        <w:pBdr>
          <w:bottom w:val="single" w:sz="12" w:space="4" w:color="1F3864"/>
        </w:pBdr>
        <w:spacing w:after="40"/>
      </w:pPr>
    </w:p>
    <w:p w14:paraId="6FE93576" w14:textId="77777777" w:rsidR="001170BA" w:rsidRDefault="00000000">
      <w:pPr>
        <w:spacing w:before="120" w:after="30"/>
      </w:pPr>
      <w:r>
        <w:rPr>
          <w:b/>
          <w:bCs/>
          <w:color w:val="1F3864"/>
          <w:sz w:val="40"/>
          <w:szCs w:val="40"/>
        </w:rPr>
        <w:t>Endorsements &amp; Add-Ons</w:t>
      </w:r>
    </w:p>
    <w:p w14:paraId="60B4D04C" w14:textId="77777777" w:rsidR="001170BA" w:rsidRDefault="00000000">
      <w:pPr>
        <w:spacing w:after="140"/>
      </w:pPr>
      <w:r>
        <w:rPr>
          <w:i/>
          <w:iCs/>
          <w:color w:val="595959"/>
          <w:sz w:val="22"/>
          <w:szCs w:val="22"/>
        </w:rPr>
        <w:t>Optional Coverages That Extend or Modify Your Policy</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7"/>
        <w:gridCol w:w="2132"/>
        <w:gridCol w:w="2214"/>
        <w:gridCol w:w="2485"/>
      </w:tblGrid>
      <w:tr w:rsidR="001170BA" w14:paraId="20A974B6"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13A7EB1F" w14:textId="77777777" w:rsidR="001170BA" w:rsidRDefault="00000000">
            <w:r>
              <w:rPr>
                <w:b/>
                <w:bCs/>
                <w:color w:val="1F3864"/>
                <w:sz w:val="19"/>
                <w:szCs w:val="19"/>
              </w:rPr>
              <w:t>Document ID</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2BF3D33D" w14:textId="77777777" w:rsidR="001170BA" w:rsidRDefault="00000000">
            <w:r>
              <w:rPr>
                <w:sz w:val="19"/>
                <w:szCs w:val="19"/>
              </w:rPr>
              <w:t>POL-AV-END-001</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43FB8FDF" w14:textId="77777777" w:rsidR="001170BA" w:rsidRDefault="00000000">
            <w:r>
              <w:rPr>
                <w:b/>
                <w:bCs/>
                <w:color w:val="1F3864"/>
                <w:sz w:val="19"/>
                <w:szCs w:val="19"/>
              </w:rPr>
              <w:t>Version</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24CB2725" w14:textId="77777777" w:rsidR="001170BA" w:rsidRDefault="00000000">
            <w:r>
              <w:rPr>
                <w:sz w:val="19"/>
                <w:szCs w:val="19"/>
              </w:rPr>
              <w:t>2.0</w:t>
            </w:r>
          </w:p>
        </w:tc>
      </w:tr>
      <w:tr w:rsidR="001170BA" w14:paraId="663B3A2A"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1FEF1B6C" w14:textId="77777777" w:rsidR="001170BA" w:rsidRDefault="00000000">
            <w:r>
              <w:rPr>
                <w:b/>
                <w:bCs/>
                <w:color w:val="1F3864"/>
                <w:sz w:val="19"/>
                <w:szCs w:val="19"/>
              </w:rPr>
              <w:t>Effective Date</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32FBC5A4" w14:textId="77777777" w:rsidR="001170BA" w:rsidRDefault="00000000">
            <w:r>
              <w:rPr>
                <w:sz w:val="19"/>
                <w:szCs w:val="19"/>
              </w:rPr>
              <w:t>January 1, 2025</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7FDA0263" w14:textId="77777777" w:rsidR="001170BA" w:rsidRDefault="00000000">
            <w:r>
              <w:rPr>
                <w:b/>
                <w:bCs/>
                <w:color w:val="1F3864"/>
                <w:sz w:val="19"/>
                <w:szCs w:val="19"/>
              </w:rPr>
              <w:t>Document Owner</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699A79B0" w14:textId="77777777" w:rsidR="001170BA" w:rsidRDefault="00000000">
            <w:r>
              <w:rPr>
                <w:sz w:val="19"/>
                <w:szCs w:val="19"/>
              </w:rPr>
              <w:t>Underwriting — GA Division</w:t>
            </w:r>
          </w:p>
        </w:tc>
      </w:tr>
      <w:tr w:rsidR="001170BA" w14:paraId="477A2104"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09334650" w14:textId="77777777" w:rsidR="001170BA" w:rsidRDefault="00000000">
            <w:r>
              <w:rPr>
                <w:b/>
                <w:bCs/>
                <w:color w:val="1F3864"/>
                <w:sz w:val="19"/>
                <w:szCs w:val="19"/>
              </w:rPr>
              <w:t>Classification</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0F1D1181" w14:textId="77777777" w:rsidR="001170BA" w:rsidRDefault="00000000">
            <w:r>
              <w:rPr>
                <w:sz w:val="19"/>
                <w:szCs w:val="19"/>
              </w:rPr>
              <w:t>Internal / Customer-Shareable</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69353C4E" w14:textId="77777777" w:rsidR="001170BA" w:rsidRDefault="00000000">
            <w:r>
              <w:rPr>
                <w:b/>
                <w:bCs/>
                <w:color w:val="1F3864"/>
                <w:sz w:val="19"/>
                <w:szCs w:val="19"/>
              </w:rPr>
              <w:t>Reference Circular</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3A577040" w14:textId="77777777" w:rsidR="001170BA" w:rsidRDefault="00000000">
            <w:r>
              <w:rPr>
                <w:sz w:val="19"/>
                <w:szCs w:val="19"/>
              </w:rPr>
              <w:t>UC-2024-GAV-017</w:t>
            </w:r>
          </w:p>
        </w:tc>
      </w:tr>
    </w:tbl>
    <w:p w14:paraId="33516128" w14:textId="77777777" w:rsidR="001170BA" w:rsidRDefault="001170BA">
      <w:pPr>
        <w:spacing w:after="140"/>
      </w:pP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6E18BC1B"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5409190A" w14:textId="77777777" w:rsidR="001170BA" w:rsidRDefault="00000000">
            <w:pPr>
              <w:spacing w:after="60"/>
            </w:pPr>
            <w:r>
              <w:rPr>
                <w:b/>
                <w:bCs/>
                <w:color w:val="1F3864"/>
              </w:rPr>
              <w:t>What is an endorsement?</w:t>
            </w:r>
          </w:p>
          <w:p w14:paraId="7C1288D8" w14:textId="77777777" w:rsidR="001170BA" w:rsidRDefault="00000000">
            <w:pPr>
              <w:spacing w:after="100" w:line="264" w:lineRule="auto"/>
            </w:pPr>
            <w:r>
              <w:t>An endorsement (also called a rider or add-on) is a document that amends your base policy — adding coverage, extending territory, naming an additional party, or changing a term. Endorsements may carry additional premium and are confirmed in writing. The ten endorsements below are the most commonly requested for General Aviation risks.</w:t>
            </w:r>
          </w:p>
        </w:tc>
      </w:tr>
    </w:tbl>
    <w:p w14:paraId="45F5388A" w14:textId="77777777" w:rsidR="001170BA" w:rsidRDefault="001170BA">
      <w:pPr>
        <w:spacing w:after="80"/>
      </w:pP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4917D5F5"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6B86F327" w14:textId="77777777" w:rsidR="001170BA" w:rsidRDefault="00000000">
            <w:pPr>
              <w:spacing w:after="60"/>
            </w:pPr>
            <w:r>
              <w:rPr>
                <w:b/>
                <w:bCs/>
                <w:color w:val="1F3864"/>
              </w:rPr>
              <w:t>Sample questions this document answers (for the AI Underwriting Assistant demo):</w:t>
            </w:r>
          </w:p>
          <w:p w14:paraId="332B0406" w14:textId="77777777" w:rsidR="001170BA" w:rsidRDefault="00000000">
            <w:pPr>
              <w:pStyle w:val="ListParagraph"/>
              <w:numPr>
                <w:ilvl w:val="0"/>
                <w:numId w:val="2"/>
              </w:numPr>
              <w:spacing w:after="50" w:line="252" w:lineRule="auto"/>
            </w:pPr>
            <w:r>
              <w:rPr>
                <w:i/>
                <w:iCs/>
                <w:color w:val="404040"/>
              </w:rPr>
              <w:t>“What add-ons can I get on my policy?”</w:t>
            </w:r>
          </w:p>
          <w:p w14:paraId="1446208A" w14:textId="77777777" w:rsidR="001170BA" w:rsidRDefault="00000000">
            <w:pPr>
              <w:pStyle w:val="ListParagraph"/>
              <w:numPr>
                <w:ilvl w:val="0"/>
                <w:numId w:val="2"/>
              </w:numPr>
              <w:spacing w:after="50" w:line="252" w:lineRule="auto"/>
            </w:pPr>
            <w:r>
              <w:rPr>
                <w:i/>
                <w:iCs/>
                <w:color w:val="404040"/>
              </w:rPr>
              <w:t xml:space="preserve">“Does my policy cover </w:t>
            </w:r>
            <w:proofErr w:type="gramStart"/>
            <w:r>
              <w:rPr>
                <w:i/>
                <w:iCs/>
                <w:color w:val="404040"/>
              </w:rPr>
              <w:t>flying</w:t>
            </w:r>
            <w:proofErr w:type="gramEnd"/>
            <w:r>
              <w:rPr>
                <w:i/>
                <w:iCs/>
                <w:color w:val="404040"/>
              </w:rPr>
              <w:t xml:space="preserve"> to Mexico or the Bahamas?”</w:t>
            </w:r>
          </w:p>
          <w:p w14:paraId="615B171C" w14:textId="77777777" w:rsidR="001170BA" w:rsidRDefault="00000000">
            <w:pPr>
              <w:pStyle w:val="ListParagraph"/>
              <w:numPr>
                <w:ilvl w:val="0"/>
                <w:numId w:val="2"/>
              </w:numPr>
              <w:spacing w:after="50" w:line="252" w:lineRule="auto"/>
            </w:pPr>
            <w:r>
              <w:rPr>
                <w:i/>
                <w:iCs/>
                <w:color w:val="404040"/>
              </w:rPr>
              <w:t>“Can I add my aircraft lender as a loss payee?”</w:t>
            </w:r>
          </w:p>
          <w:p w14:paraId="7E928A39" w14:textId="77777777" w:rsidR="001170BA" w:rsidRDefault="00000000">
            <w:pPr>
              <w:pStyle w:val="ListParagraph"/>
              <w:numPr>
                <w:ilvl w:val="0"/>
                <w:numId w:val="2"/>
              </w:numPr>
              <w:spacing w:after="50" w:line="252" w:lineRule="auto"/>
            </w:pPr>
            <w:r>
              <w:rPr>
                <w:i/>
                <w:iCs/>
                <w:color w:val="404040"/>
              </w:rPr>
              <w:t>“I store other people’s aircraft in my hangar — am I covered?”</w:t>
            </w:r>
          </w:p>
          <w:p w14:paraId="56CDB2FA" w14:textId="77777777" w:rsidR="001170BA" w:rsidRDefault="00000000">
            <w:pPr>
              <w:pStyle w:val="ListParagraph"/>
              <w:numPr>
                <w:ilvl w:val="0"/>
                <w:numId w:val="2"/>
              </w:numPr>
              <w:spacing w:after="50" w:line="252" w:lineRule="auto"/>
            </w:pPr>
            <w:r>
              <w:rPr>
                <w:i/>
                <w:iCs/>
                <w:color w:val="404040"/>
              </w:rPr>
              <w:t>“Is war and terrorism covered, and can I buy it back?”</w:t>
            </w:r>
          </w:p>
          <w:p w14:paraId="2C580DD8" w14:textId="77777777" w:rsidR="001170BA" w:rsidRDefault="00000000">
            <w:pPr>
              <w:pStyle w:val="ListParagraph"/>
              <w:numPr>
                <w:ilvl w:val="0"/>
                <w:numId w:val="2"/>
              </w:numPr>
              <w:spacing w:after="50" w:line="252" w:lineRule="auto"/>
            </w:pPr>
            <w:r>
              <w:rPr>
                <w:i/>
                <w:iCs/>
                <w:color w:val="404040"/>
              </w:rPr>
              <w:t>“Can I get a credit while my aircraft is grounded for the winter?”</w:t>
            </w:r>
          </w:p>
        </w:tc>
      </w:tr>
    </w:tbl>
    <w:p w14:paraId="32780493" w14:textId="77777777" w:rsidR="001170BA" w:rsidRDefault="001170BA">
      <w:pPr>
        <w:spacing w:after="120"/>
      </w:pPr>
    </w:p>
    <w:p w14:paraId="41545CCF" w14:textId="77777777" w:rsidR="001170BA" w:rsidRDefault="00000000">
      <w:pPr>
        <w:pStyle w:val="Heading1"/>
      </w:pPr>
      <w:r>
        <w:t>Available Endorsements at a Glance</w:t>
      </w: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3473"/>
        <w:gridCol w:w="5692"/>
      </w:tblGrid>
      <w:tr w:rsidR="001170BA" w14:paraId="18AED096" w14:textId="77777777">
        <w:tblPrEx>
          <w:tblCellMar>
            <w:top w:w="0" w:type="dxa"/>
            <w:bottom w:w="0" w:type="dxa"/>
          </w:tblCellMar>
        </w:tblPrEx>
        <w:trPr>
          <w:tblHeader/>
        </w:trPr>
        <w:tc>
          <w:tcPr>
            <w:tcW w:w="482"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C795022" w14:textId="77777777" w:rsidR="001170BA" w:rsidRDefault="00000000">
            <w:pPr>
              <w:jc w:val="center"/>
            </w:pPr>
            <w:r>
              <w:rPr>
                <w:b/>
                <w:bCs/>
                <w:color w:val="FFFFFF"/>
                <w:sz w:val="20"/>
                <w:szCs w:val="20"/>
              </w:rPr>
              <w:t>#</w:t>
            </w:r>
          </w:p>
        </w:tc>
        <w:tc>
          <w:tcPr>
            <w:tcW w:w="3473"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5040783" w14:textId="77777777" w:rsidR="001170BA" w:rsidRDefault="00000000">
            <w:r>
              <w:rPr>
                <w:b/>
                <w:bCs/>
                <w:color w:val="FFFFFF"/>
                <w:sz w:val="20"/>
                <w:szCs w:val="20"/>
              </w:rPr>
              <w:t>Endorsement</w:t>
            </w:r>
          </w:p>
        </w:tc>
        <w:tc>
          <w:tcPr>
            <w:tcW w:w="5692"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76A0FA4A" w14:textId="77777777" w:rsidR="001170BA" w:rsidRDefault="00000000">
            <w:r>
              <w:rPr>
                <w:b/>
                <w:bCs/>
                <w:color w:val="FFFFFF"/>
                <w:sz w:val="20"/>
                <w:szCs w:val="20"/>
              </w:rPr>
              <w:t>Purpose</w:t>
            </w:r>
          </w:p>
        </w:tc>
      </w:tr>
      <w:tr w:rsidR="001170BA" w14:paraId="6D3559FF"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84CCF5" w14:textId="77777777" w:rsidR="001170BA" w:rsidRDefault="00000000">
            <w:pPr>
              <w:spacing w:line="248" w:lineRule="auto"/>
              <w:jc w:val="center"/>
            </w:pPr>
            <w:r>
              <w:rPr>
                <w:sz w:val="20"/>
                <w:szCs w:val="20"/>
              </w:rPr>
              <w:t>1</w:t>
            </w:r>
          </w:p>
        </w:tc>
        <w:tc>
          <w:tcPr>
            <w:tcW w:w="347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B78AE6" w14:textId="77777777" w:rsidR="001170BA" w:rsidRDefault="00000000">
            <w:pPr>
              <w:spacing w:line="248" w:lineRule="auto"/>
            </w:pPr>
            <w:r>
              <w:rPr>
                <w:b/>
                <w:bCs/>
                <w:sz w:val="20"/>
                <w:szCs w:val="20"/>
              </w:rPr>
              <w:t>Extended Geographic Territory</w:t>
            </w:r>
          </w:p>
        </w:tc>
        <w:tc>
          <w:tcPr>
            <w:tcW w:w="569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5886B9" w14:textId="77777777" w:rsidR="001170BA" w:rsidRDefault="00000000">
            <w:pPr>
              <w:spacing w:line="248" w:lineRule="auto"/>
            </w:pPr>
            <w:r>
              <w:rPr>
                <w:sz w:val="20"/>
                <w:szCs w:val="20"/>
              </w:rPr>
              <w:t>Coverage for flights outside the standard U.S. territory.</w:t>
            </w:r>
          </w:p>
        </w:tc>
      </w:tr>
      <w:tr w:rsidR="001170BA" w14:paraId="0AF8CD44"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32CA6FF8" w14:textId="77777777" w:rsidR="001170BA" w:rsidRDefault="00000000">
            <w:pPr>
              <w:spacing w:line="248" w:lineRule="auto"/>
              <w:jc w:val="center"/>
            </w:pPr>
            <w:r>
              <w:rPr>
                <w:sz w:val="20"/>
                <w:szCs w:val="20"/>
              </w:rPr>
              <w:t>2</w:t>
            </w:r>
          </w:p>
        </w:tc>
        <w:tc>
          <w:tcPr>
            <w:tcW w:w="3473"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B3638F7" w14:textId="77777777" w:rsidR="001170BA" w:rsidRDefault="00000000">
            <w:pPr>
              <w:spacing w:line="248" w:lineRule="auto"/>
            </w:pPr>
            <w:r>
              <w:rPr>
                <w:b/>
                <w:bCs/>
                <w:sz w:val="20"/>
                <w:szCs w:val="20"/>
              </w:rPr>
              <w:t>War, Hijacking &amp; Other Perils Buy-Back</w:t>
            </w:r>
          </w:p>
        </w:tc>
        <w:tc>
          <w:tcPr>
            <w:tcW w:w="569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A34143B" w14:textId="77777777" w:rsidR="001170BA" w:rsidRDefault="00000000">
            <w:pPr>
              <w:spacing w:line="248" w:lineRule="auto"/>
            </w:pPr>
            <w:r>
              <w:rPr>
                <w:sz w:val="20"/>
                <w:szCs w:val="20"/>
              </w:rPr>
              <w:t>Restores coverage for the war/terrorism exclusion.</w:t>
            </w:r>
          </w:p>
        </w:tc>
      </w:tr>
      <w:tr w:rsidR="001170BA" w14:paraId="488277CD"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E7552A" w14:textId="77777777" w:rsidR="001170BA" w:rsidRDefault="00000000">
            <w:pPr>
              <w:spacing w:line="248" w:lineRule="auto"/>
              <w:jc w:val="center"/>
            </w:pPr>
            <w:r>
              <w:rPr>
                <w:sz w:val="20"/>
                <w:szCs w:val="20"/>
              </w:rPr>
              <w:t>3</w:t>
            </w:r>
          </w:p>
        </w:tc>
        <w:tc>
          <w:tcPr>
            <w:tcW w:w="347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BAED39" w14:textId="77777777" w:rsidR="001170BA" w:rsidRDefault="00000000">
            <w:pPr>
              <w:spacing w:line="248" w:lineRule="auto"/>
            </w:pPr>
            <w:proofErr w:type="spellStart"/>
            <w:r>
              <w:rPr>
                <w:b/>
                <w:bCs/>
                <w:sz w:val="20"/>
                <w:szCs w:val="20"/>
              </w:rPr>
              <w:t>Hangarkeepers</w:t>
            </w:r>
            <w:proofErr w:type="spellEnd"/>
            <w:r>
              <w:rPr>
                <w:b/>
                <w:bCs/>
                <w:sz w:val="20"/>
                <w:szCs w:val="20"/>
              </w:rPr>
              <w:t xml:space="preserve"> Liability</w:t>
            </w:r>
          </w:p>
        </w:tc>
        <w:tc>
          <w:tcPr>
            <w:tcW w:w="569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2B69B1" w14:textId="77777777" w:rsidR="001170BA" w:rsidRDefault="00000000">
            <w:pPr>
              <w:spacing w:line="248" w:lineRule="auto"/>
            </w:pPr>
            <w:r>
              <w:rPr>
                <w:sz w:val="20"/>
                <w:szCs w:val="20"/>
              </w:rPr>
              <w:t>Covers damage to others’ aircraft in your care.</w:t>
            </w:r>
          </w:p>
        </w:tc>
      </w:tr>
      <w:tr w:rsidR="001170BA" w14:paraId="511EBD8E"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503ADEC5" w14:textId="77777777" w:rsidR="001170BA" w:rsidRDefault="00000000">
            <w:pPr>
              <w:spacing w:line="248" w:lineRule="auto"/>
              <w:jc w:val="center"/>
            </w:pPr>
            <w:r>
              <w:rPr>
                <w:sz w:val="20"/>
                <w:szCs w:val="20"/>
              </w:rPr>
              <w:t>4</w:t>
            </w:r>
          </w:p>
        </w:tc>
        <w:tc>
          <w:tcPr>
            <w:tcW w:w="3473"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7D810999" w14:textId="77777777" w:rsidR="001170BA" w:rsidRDefault="00000000">
            <w:pPr>
              <w:spacing w:line="248" w:lineRule="auto"/>
            </w:pPr>
            <w:r>
              <w:rPr>
                <w:b/>
                <w:bCs/>
                <w:sz w:val="20"/>
                <w:szCs w:val="20"/>
              </w:rPr>
              <w:t>Airport / Premises Liability</w:t>
            </w:r>
          </w:p>
        </w:tc>
        <w:tc>
          <w:tcPr>
            <w:tcW w:w="569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5A5A3136" w14:textId="77777777" w:rsidR="001170BA" w:rsidRDefault="00000000">
            <w:pPr>
              <w:spacing w:line="248" w:lineRule="auto"/>
            </w:pPr>
            <w:r>
              <w:rPr>
                <w:sz w:val="20"/>
                <w:szCs w:val="20"/>
              </w:rPr>
              <w:t>Liability arising from your hangar or airport premises.</w:t>
            </w:r>
          </w:p>
        </w:tc>
      </w:tr>
      <w:tr w:rsidR="001170BA" w14:paraId="6AA4C6CA"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5AE1BB" w14:textId="77777777" w:rsidR="001170BA" w:rsidRDefault="00000000">
            <w:pPr>
              <w:spacing w:line="248" w:lineRule="auto"/>
              <w:jc w:val="center"/>
            </w:pPr>
            <w:r>
              <w:rPr>
                <w:sz w:val="20"/>
                <w:szCs w:val="20"/>
              </w:rPr>
              <w:t>5</w:t>
            </w:r>
          </w:p>
        </w:tc>
        <w:tc>
          <w:tcPr>
            <w:tcW w:w="347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92810C" w14:textId="77777777" w:rsidR="001170BA" w:rsidRDefault="00000000">
            <w:pPr>
              <w:spacing w:line="248" w:lineRule="auto"/>
            </w:pPr>
            <w:r>
              <w:rPr>
                <w:b/>
                <w:bCs/>
                <w:sz w:val="20"/>
                <w:szCs w:val="20"/>
              </w:rPr>
              <w:t>Spare Parts &amp; Equipment</w:t>
            </w:r>
          </w:p>
        </w:tc>
        <w:tc>
          <w:tcPr>
            <w:tcW w:w="569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6D9974" w14:textId="77777777" w:rsidR="001170BA" w:rsidRDefault="00000000">
            <w:pPr>
              <w:spacing w:line="248" w:lineRule="auto"/>
            </w:pPr>
            <w:r>
              <w:rPr>
                <w:sz w:val="20"/>
                <w:szCs w:val="20"/>
              </w:rPr>
              <w:t>Covers spare engines, parts, and ground equipment.</w:t>
            </w:r>
          </w:p>
        </w:tc>
      </w:tr>
      <w:tr w:rsidR="001170BA" w14:paraId="20657E6F"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4E6B1071" w14:textId="77777777" w:rsidR="001170BA" w:rsidRDefault="00000000">
            <w:pPr>
              <w:spacing w:line="248" w:lineRule="auto"/>
              <w:jc w:val="center"/>
            </w:pPr>
            <w:r>
              <w:rPr>
                <w:sz w:val="20"/>
                <w:szCs w:val="20"/>
              </w:rPr>
              <w:t>6</w:t>
            </w:r>
          </w:p>
        </w:tc>
        <w:tc>
          <w:tcPr>
            <w:tcW w:w="3473"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7C62AFD1" w14:textId="77777777" w:rsidR="001170BA" w:rsidRDefault="00000000">
            <w:pPr>
              <w:spacing w:line="248" w:lineRule="auto"/>
            </w:pPr>
            <w:r>
              <w:rPr>
                <w:b/>
                <w:bCs/>
                <w:sz w:val="20"/>
                <w:szCs w:val="20"/>
              </w:rPr>
              <w:t>Search, Rescue &amp; Emergency Expense</w:t>
            </w:r>
          </w:p>
        </w:tc>
        <w:tc>
          <w:tcPr>
            <w:tcW w:w="569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70FFCCEC" w14:textId="77777777" w:rsidR="001170BA" w:rsidRDefault="00000000">
            <w:pPr>
              <w:spacing w:line="248" w:lineRule="auto"/>
            </w:pPr>
            <w:r>
              <w:rPr>
                <w:sz w:val="20"/>
                <w:szCs w:val="20"/>
              </w:rPr>
              <w:t>Pays search, recovery, and runway-foaming costs.</w:t>
            </w:r>
          </w:p>
        </w:tc>
      </w:tr>
      <w:tr w:rsidR="001170BA" w14:paraId="2E40F5B8"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B0362C" w14:textId="77777777" w:rsidR="001170BA" w:rsidRDefault="00000000">
            <w:pPr>
              <w:spacing w:line="248" w:lineRule="auto"/>
              <w:jc w:val="center"/>
            </w:pPr>
            <w:r>
              <w:rPr>
                <w:sz w:val="20"/>
                <w:szCs w:val="20"/>
              </w:rPr>
              <w:t>7</w:t>
            </w:r>
          </w:p>
        </w:tc>
        <w:tc>
          <w:tcPr>
            <w:tcW w:w="347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1B2B9F" w14:textId="77777777" w:rsidR="001170BA" w:rsidRDefault="00000000">
            <w:pPr>
              <w:spacing w:line="248" w:lineRule="auto"/>
            </w:pPr>
            <w:r>
              <w:rPr>
                <w:b/>
                <w:bCs/>
                <w:sz w:val="20"/>
                <w:szCs w:val="20"/>
              </w:rPr>
              <w:t>Increased Medical Expense (Per Seat)</w:t>
            </w:r>
          </w:p>
        </w:tc>
        <w:tc>
          <w:tcPr>
            <w:tcW w:w="569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65537F" w14:textId="77777777" w:rsidR="001170BA" w:rsidRDefault="00000000">
            <w:pPr>
              <w:spacing w:line="248" w:lineRule="auto"/>
            </w:pPr>
            <w:r>
              <w:rPr>
                <w:sz w:val="20"/>
                <w:szCs w:val="20"/>
              </w:rPr>
              <w:t>Raises the per-seat medical payments limit.</w:t>
            </w:r>
          </w:p>
        </w:tc>
      </w:tr>
      <w:tr w:rsidR="001170BA" w14:paraId="72D102F7"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D1F71BB" w14:textId="77777777" w:rsidR="001170BA" w:rsidRDefault="00000000">
            <w:pPr>
              <w:spacing w:line="248" w:lineRule="auto"/>
              <w:jc w:val="center"/>
            </w:pPr>
            <w:r>
              <w:rPr>
                <w:sz w:val="20"/>
                <w:szCs w:val="20"/>
              </w:rPr>
              <w:t>8</w:t>
            </w:r>
          </w:p>
        </w:tc>
        <w:tc>
          <w:tcPr>
            <w:tcW w:w="3473"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A5ADD44" w14:textId="77777777" w:rsidR="001170BA" w:rsidRDefault="00000000">
            <w:pPr>
              <w:spacing w:line="248" w:lineRule="auto"/>
            </w:pPr>
            <w:r>
              <w:rPr>
                <w:b/>
                <w:bCs/>
                <w:sz w:val="20"/>
                <w:szCs w:val="20"/>
              </w:rPr>
              <w:t>Lienholder / Breach of Warranty</w:t>
            </w:r>
          </w:p>
        </w:tc>
        <w:tc>
          <w:tcPr>
            <w:tcW w:w="569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5AE7345F" w14:textId="77777777" w:rsidR="001170BA" w:rsidRDefault="00000000">
            <w:pPr>
              <w:spacing w:line="248" w:lineRule="auto"/>
            </w:pPr>
            <w:r>
              <w:rPr>
                <w:sz w:val="20"/>
                <w:szCs w:val="20"/>
              </w:rPr>
              <w:t>Protects a financier’s interest in the aircraft.</w:t>
            </w:r>
          </w:p>
        </w:tc>
      </w:tr>
      <w:tr w:rsidR="001170BA" w14:paraId="42721180"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6BB17E" w14:textId="77777777" w:rsidR="001170BA" w:rsidRDefault="00000000">
            <w:pPr>
              <w:spacing w:line="248" w:lineRule="auto"/>
              <w:jc w:val="center"/>
            </w:pPr>
            <w:r>
              <w:rPr>
                <w:sz w:val="20"/>
                <w:szCs w:val="20"/>
              </w:rPr>
              <w:lastRenderedPageBreak/>
              <w:t>9</w:t>
            </w:r>
          </w:p>
        </w:tc>
        <w:tc>
          <w:tcPr>
            <w:tcW w:w="347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85210A" w14:textId="77777777" w:rsidR="001170BA" w:rsidRDefault="00000000">
            <w:pPr>
              <w:spacing w:line="248" w:lineRule="auto"/>
            </w:pPr>
            <w:r>
              <w:rPr>
                <w:b/>
                <w:bCs/>
                <w:sz w:val="20"/>
                <w:szCs w:val="20"/>
              </w:rPr>
              <w:t>Component (Engine) Tear-Down</w:t>
            </w:r>
          </w:p>
        </w:tc>
        <w:tc>
          <w:tcPr>
            <w:tcW w:w="569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51568C" w14:textId="77777777" w:rsidR="001170BA" w:rsidRDefault="00000000">
            <w:pPr>
              <w:spacing w:line="248" w:lineRule="auto"/>
            </w:pPr>
            <w:r>
              <w:rPr>
                <w:sz w:val="20"/>
                <w:szCs w:val="20"/>
              </w:rPr>
              <w:t>Covers inspection/tear-down after a covered event.</w:t>
            </w:r>
          </w:p>
        </w:tc>
      </w:tr>
      <w:tr w:rsidR="001170BA" w14:paraId="52CE21EE" w14:textId="77777777">
        <w:tblPrEx>
          <w:tblCellMar>
            <w:top w:w="0" w:type="dxa"/>
            <w:bottom w:w="0" w:type="dxa"/>
          </w:tblCellMar>
        </w:tblPrEx>
        <w:tc>
          <w:tcPr>
            <w:tcW w:w="48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2D1630C5" w14:textId="77777777" w:rsidR="001170BA" w:rsidRDefault="00000000">
            <w:pPr>
              <w:spacing w:line="248" w:lineRule="auto"/>
              <w:jc w:val="center"/>
            </w:pPr>
            <w:r>
              <w:rPr>
                <w:sz w:val="20"/>
                <w:szCs w:val="20"/>
              </w:rPr>
              <w:t>10</w:t>
            </w:r>
          </w:p>
        </w:tc>
        <w:tc>
          <w:tcPr>
            <w:tcW w:w="3473"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4759C42B" w14:textId="77777777" w:rsidR="001170BA" w:rsidRDefault="00000000">
            <w:pPr>
              <w:spacing w:line="248" w:lineRule="auto"/>
            </w:pPr>
            <w:r>
              <w:rPr>
                <w:b/>
                <w:bCs/>
                <w:sz w:val="20"/>
                <w:szCs w:val="20"/>
              </w:rPr>
              <w:t>Lay-Up Credit</w:t>
            </w:r>
          </w:p>
        </w:tc>
        <w:tc>
          <w:tcPr>
            <w:tcW w:w="569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59C76DDA" w14:textId="77777777" w:rsidR="001170BA" w:rsidRDefault="00000000">
            <w:pPr>
              <w:spacing w:line="248" w:lineRule="auto"/>
            </w:pPr>
            <w:r>
              <w:rPr>
                <w:sz w:val="20"/>
                <w:szCs w:val="20"/>
              </w:rPr>
              <w:t>Return premium for seasonal grounding.</w:t>
            </w:r>
          </w:p>
        </w:tc>
      </w:tr>
    </w:tbl>
    <w:p w14:paraId="48F88A37" w14:textId="77777777" w:rsidR="001170BA" w:rsidRDefault="001170BA">
      <w:pPr>
        <w:spacing w:after="120"/>
      </w:pPr>
    </w:p>
    <w:p w14:paraId="01DB4942" w14:textId="77777777" w:rsidR="001170BA" w:rsidRDefault="00000000">
      <w:pPr>
        <w:pStyle w:val="Heading1"/>
      </w:pPr>
      <w:r>
        <w:t>1. Extended Geographic Territory</w:t>
      </w:r>
    </w:p>
    <w:p w14:paraId="54962452" w14:textId="77777777" w:rsidR="001170BA" w:rsidRDefault="00000000">
      <w:pPr>
        <w:spacing w:after="100" w:line="264" w:lineRule="auto"/>
      </w:pPr>
      <w:r>
        <w:t>The base policy applies within the continental United States. This endorsement extends hull and liability coverage to additional territories you intend to fly to. Common extensions:</w:t>
      </w:r>
    </w:p>
    <w:p w14:paraId="1EFC323D" w14:textId="77777777" w:rsidR="001170BA" w:rsidRDefault="00000000">
      <w:pPr>
        <w:pStyle w:val="ListParagraph"/>
        <w:numPr>
          <w:ilvl w:val="0"/>
          <w:numId w:val="2"/>
        </w:numPr>
        <w:spacing w:after="60" w:line="256" w:lineRule="auto"/>
      </w:pPr>
      <w:r>
        <w:t>Canada and Mexico</w:t>
      </w:r>
    </w:p>
    <w:p w14:paraId="4C200D79" w14:textId="77777777" w:rsidR="001170BA" w:rsidRDefault="00000000">
      <w:pPr>
        <w:pStyle w:val="ListParagraph"/>
        <w:numPr>
          <w:ilvl w:val="0"/>
          <w:numId w:val="2"/>
        </w:numPr>
        <w:spacing w:after="60" w:line="256" w:lineRule="auto"/>
      </w:pPr>
      <w:r>
        <w:t>The Bahamas and the Caribbean</w:t>
      </w:r>
    </w:p>
    <w:p w14:paraId="04B1C775" w14:textId="77777777" w:rsidR="001170BA" w:rsidRDefault="00000000">
      <w:pPr>
        <w:pStyle w:val="ListParagraph"/>
        <w:numPr>
          <w:ilvl w:val="0"/>
          <w:numId w:val="2"/>
        </w:numPr>
        <w:spacing w:after="60" w:line="256" w:lineRule="auto"/>
      </w:pPr>
      <w:r>
        <w:t>Central America (specific countries, on request)</w:t>
      </w:r>
    </w:p>
    <w:p w14:paraId="333D8795" w14:textId="77777777" w:rsidR="001170BA" w:rsidRDefault="00000000">
      <w:pPr>
        <w:spacing w:after="100" w:line="264" w:lineRule="auto"/>
      </w:pPr>
      <w:r>
        <w:rPr>
          <w:b/>
          <w:bCs/>
        </w:rPr>
        <w:t xml:space="preserve">Important: </w:t>
      </w:r>
      <w:r>
        <w:t>Flying outside the policy territory without this endorsement suspends coverage for that flight. Some countries require evidence of specific liability limits before granting overflight or landing permission.</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07187821"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5A871BD2" w14:textId="77777777" w:rsidR="001170BA" w:rsidRDefault="00000000">
            <w:pPr>
              <w:spacing w:after="60"/>
            </w:pPr>
            <w:r>
              <w:rPr>
                <w:b/>
                <w:bCs/>
                <w:color w:val="1F3864"/>
              </w:rPr>
              <w:t>Premium / underwriting</w:t>
            </w:r>
          </w:p>
          <w:p w14:paraId="0C432614" w14:textId="77777777" w:rsidR="001170BA" w:rsidRDefault="00000000">
            <w:pPr>
              <w:spacing w:after="100" w:line="264" w:lineRule="auto"/>
            </w:pPr>
            <w:r>
              <w:t>Rated on the territory, frequency, and liability limit. Single-trip and annual options are available.</w:t>
            </w:r>
          </w:p>
        </w:tc>
      </w:tr>
    </w:tbl>
    <w:p w14:paraId="50C53991" w14:textId="77777777" w:rsidR="001170BA" w:rsidRDefault="001170BA">
      <w:pPr>
        <w:spacing w:after="80"/>
      </w:pPr>
    </w:p>
    <w:p w14:paraId="393E56A1" w14:textId="77777777" w:rsidR="001170BA" w:rsidRDefault="00000000">
      <w:pPr>
        <w:pStyle w:val="Heading1"/>
      </w:pPr>
      <w:r>
        <w:t>2. War, Hijacking &amp; Other Perils Buy-Back (AVN52-type)</w:t>
      </w:r>
    </w:p>
    <w:p w14:paraId="278E27FF" w14:textId="77777777" w:rsidR="001170BA" w:rsidRDefault="00000000">
      <w:pPr>
        <w:spacing w:after="100" w:line="264" w:lineRule="auto"/>
      </w:pPr>
      <w:r>
        <w:t>The base policy excludes loss caused by war, invasion, hostilities, confiscation by government, hijacking, and terrorism. This endorsement “buys back” coverage for those perils, restoring protection for both hull and liability (within the limits and territory shown).</w:t>
      </w:r>
    </w:p>
    <w:p w14:paraId="13A11C62" w14:textId="77777777" w:rsidR="001170BA" w:rsidRDefault="00000000">
      <w:pPr>
        <w:spacing w:after="100" w:line="264" w:lineRule="auto"/>
      </w:pPr>
      <w:r>
        <w:rPr>
          <w:b/>
          <w:bCs/>
        </w:rPr>
        <w:t xml:space="preserve">Why it matters: </w:t>
      </w:r>
      <w:r>
        <w:t>Confiscation and seizure events in recent years have made war-risk buy-back a priority for aircraft operating internationally or financed by lenders that require it.</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13A2B0D7"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26CA9EAA" w14:textId="77777777" w:rsidR="001170BA" w:rsidRDefault="00000000">
            <w:pPr>
              <w:spacing w:after="60"/>
            </w:pPr>
            <w:r>
              <w:rPr>
                <w:b/>
                <w:bCs/>
                <w:color w:val="1F3864"/>
              </w:rPr>
              <w:t>Premium / underwriting</w:t>
            </w:r>
          </w:p>
          <w:p w14:paraId="4635A90A" w14:textId="77777777" w:rsidR="001170BA" w:rsidRDefault="00000000">
            <w:pPr>
              <w:spacing w:after="100" w:line="264" w:lineRule="auto"/>
            </w:pPr>
            <w:r>
              <w:t>War-risk hull buy-back is rated at approximately 4.8% of the Agreed Insured Value and is 100% fully earned at inception. Liability war buy-back is rated separately.</w:t>
            </w:r>
          </w:p>
        </w:tc>
      </w:tr>
    </w:tbl>
    <w:p w14:paraId="6366D12A" w14:textId="77777777" w:rsidR="001170BA" w:rsidRDefault="001170BA">
      <w:pPr>
        <w:spacing w:after="80"/>
      </w:pPr>
    </w:p>
    <w:p w14:paraId="7A7326C6" w14:textId="77777777" w:rsidR="001170BA" w:rsidRDefault="00000000">
      <w:pPr>
        <w:pStyle w:val="Heading1"/>
      </w:pPr>
      <w:r>
        <w:t xml:space="preserve">3. </w:t>
      </w:r>
      <w:proofErr w:type="spellStart"/>
      <w:r>
        <w:t>Hangarkeepers</w:t>
      </w:r>
      <w:proofErr w:type="spellEnd"/>
      <w:r>
        <w:t xml:space="preserve"> Liability</w:t>
      </w:r>
    </w:p>
    <w:p w14:paraId="2EA37710" w14:textId="77777777" w:rsidR="001170BA" w:rsidRDefault="00000000">
      <w:pPr>
        <w:spacing w:after="100" w:line="264" w:lineRule="auto"/>
      </w:pPr>
      <w:r>
        <w:t>If you store, service, or handle aircraft owned by others (for example, you operate a hangar, FBO, or maintenance shop), you can be held liable for damage to those aircraft while in your care, custody, or control. Your own aircraft hull policy does not cover other people’s aircraft.</w:t>
      </w:r>
    </w:p>
    <w:p w14:paraId="501B617A" w14:textId="77777777" w:rsidR="001170BA" w:rsidRDefault="00000000">
      <w:pPr>
        <w:spacing w:after="100" w:line="264" w:lineRule="auto"/>
      </w:pPr>
      <w:proofErr w:type="spellStart"/>
      <w:r>
        <w:t>Hangarkeepers</w:t>
      </w:r>
      <w:proofErr w:type="spellEnd"/>
      <w:r>
        <w:t xml:space="preserve"> Liability pays for damage to non-owned aircraft in your care, up to the limit selected, on either a legal-liability or (broader) direct-damage basis.</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7604D4BB"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457755CB" w14:textId="77777777" w:rsidR="001170BA" w:rsidRDefault="00000000">
            <w:pPr>
              <w:spacing w:after="60"/>
            </w:pPr>
            <w:r>
              <w:rPr>
                <w:b/>
                <w:bCs/>
                <w:color w:val="1F3864"/>
              </w:rPr>
              <w:t>Premium / underwriting</w:t>
            </w:r>
          </w:p>
          <w:p w14:paraId="0E2329BC" w14:textId="77777777" w:rsidR="001170BA" w:rsidRDefault="00000000">
            <w:pPr>
              <w:spacing w:after="100" w:line="264" w:lineRule="auto"/>
            </w:pPr>
            <w:r>
              <w:lastRenderedPageBreak/>
              <w:t>Rated on the number and value of aircraft typically in your care and the limit selected. Requires a description of your operation.</w:t>
            </w:r>
          </w:p>
        </w:tc>
      </w:tr>
    </w:tbl>
    <w:p w14:paraId="3261F60E" w14:textId="77777777" w:rsidR="001170BA" w:rsidRDefault="001170BA">
      <w:pPr>
        <w:spacing w:after="80"/>
      </w:pPr>
    </w:p>
    <w:p w14:paraId="7329551E" w14:textId="77777777" w:rsidR="001170BA" w:rsidRDefault="00000000">
      <w:pPr>
        <w:pStyle w:val="Heading1"/>
      </w:pPr>
      <w:r>
        <w:t>4. Airport / Premises Liability</w:t>
      </w:r>
    </w:p>
    <w:p w14:paraId="13B35E88" w14:textId="77777777" w:rsidR="001170BA" w:rsidRDefault="00000000">
      <w:pPr>
        <w:spacing w:after="100" w:line="264" w:lineRule="auto"/>
      </w:pPr>
      <w:r>
        <w:t>Covers your legal liability for bodily injury or property damage occurring on premises you own or operate in connection with aviation — for example, a slip-and-fall in your hangar or damage caused by your ground equipment. This complements (and is distinct from) aircraft liability under Part II of the base policy.</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607AABA1"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633E39FB" w14:textId="77777777" w:rsidR="001170BA" w:rsidRDefault="00000000">
            <w:pPr>
              <w:spacing w:after="60"/>
            </w:pPr>
            <w:r>
              <w:rPr>
                <w:b/>
                <w:bCs/>
                <w:color w:val="1F3864"/>
              </w:rPr>
              <w:t>Premium / underwriting</w:t>
            </w:r>
          </w:p>
          <w:p w14:paraId="65434353" w14:textId="77777777" w:rsidR="001170BA" w:rsidRDefault="00000000">
            <w:pPr>
              <w:spacing w:after="100" w:line="264" w:lineRule="auto"/>
            </w:pPr>
            <w:r>
              <w:t>Rated on premises type, exposure, and limit selected.</w:t>
            </w:r>
          </w:p>
        </w:tc>
      </w:tr>
    </w:tbl>
    <w:p w14:paraId="5D172F94" w14:textId="77777777" w:rsidR="001170BA" w:rsidRDefault="001170BA">
      <w:pPr>
        <w:spacing w:after="80"/>
      </w:pPr>
    </w:p>
    <w:p w14:paraId="5D8936C7" w14:textId="77777777" w:rsidR="001170BA" w:rsidRDefault="00000000">
      <w:pPr>
        <w:pStyle w:val="Heading1"/>
      </w:pPr>
      <w:r>
        <w:t>5. Spare Parts &amp; Equipment Coverage</w:t>
      </w:r>
    </w:p>
    <w:p w14:paraId="74074D5A" w14:textId="77777777" w:rsidR="001170BA" w:rsidRDefault="00000000">
      <w:pPr>
        <w:spacing w:after="100" w:line="264" w:lineRule="auto"/>
      </w:pPr>
      <w:r>
        <w:t>Extends physical-damage coverage to spare engines, propellers, parts, tools, and ground support equipment that are not attached to the aircraft (and therefore not covered under the base hull). Coverage can apply while the property is at your premises, in transit, or temporarily elsewhere.</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0C1696DB"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572F6676" w14:textId="77777777" w:rsidR="001170BA" w:rsidRDefault="00000000">
            <w:pPr>
              <w:spacing w:after="60"/>
            </w:pPr>
            <w:r>
              <w:rPr>
                <w:b/>
                <w:bCs/>
                <w:color w:val="1F3864"/>
              </w:rPr>
              <w:t>Premium / underwriting</w:t>
            </w:r>
          </w:p>
          <w:p w14:paraId="507AA4F1" w14:textId="77777777" w:rsidR="001170BA" w:rsidRDefault="00000000">
            <w:pPr>
              <w:spacing w:after="100" w:line="264" w:lineRule="auto"/>
            </w:pPr>
            <w:r>
              <w:t>Rated on the scheduled value of the parts/equipment and storage conditions.</w:t>
            </w:r>
          </w:p>
        </w:tc>
      </w:tr>
    </w:tbl>
    <w:p w14:paraId="59A61936" w14:textId="77777777" w:rsidR="001170BA" w:rsidRDefault="001170BA">
      <w:pPr>
        <w:spacing w:after="80"/>
      </w:pPr>
    </w:p>
    <w:p w14:paraId="54221BA9" w14:textId="77777777" w:rsidR="001170BA" w:rsidRDefault="00000000">
      <w:pPr>
        <w:pStyle w:val="Heading1"/>
      </w:pPr>
      <w:r>
        <w:t>6. Search, Rescue &amp; Emergency Expense</w:t>
      </w:r>
    </w:p>
    <w:p w14:paraId="3B8C0394" w14:textId="77777777" w:rsidR="001170BA" w:rsidRDefault="00000000">
      <w:pPr>
        <w:spacing w:after="100" w:line="264" w:lineRule="auto"/>
      </w:pPr>
      <w:r>
        <w:t>Pays the reasonable costs of searching for, locating, and recovering the aircraft after a covered occurrence — including runway foaming, emergency landing expenses, and recovery from remote terrain or water. These costs can be substantial and are often sub-limited under the base policy.</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55A2BCA4"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05720ECC" w14:textId="77777777" w:rsidR="001170BA" w:rsidRDefault="00000000">
            <w:pPr>
              <w:spacing w:after="60"/>
            </w:pPr>
            <w:r>
              <w:rPr>
                <w:b/>
                <w:bCs/>
                <w:color w:val="1F3864"/>
              </w:rPr>
              <w:t>Premium / underwriting</w:t>
            </w:r>
          </w:p>
          <w:p w14:paraId="03AE6D46" w14:textId="77777777" w:rsidR="001170BA" w:rsidRDefault="00000000">
            <w:pPr>
              <w:spacing w:after="100" w:line="264" w:lineRule="auto"/>
            </w:pPr>
            <w:r>
              <w:t>Provided as an additional sub-limit (e.g., $25,000–$100,000). Often bundled into the Preferred and Premier packages.</w:t>
            </w:r>
          </w:p>
        </w:tc>
      </w:tr>
    </w:tbl>
    <w:p w14:paraId="5F2BD1D8" w14:textId="77777777" w:rsidR="001170BA" w:rsidRDefault="001170BA">
      <w:pPr>
        <w:spacing w:after="80"/>
      </w:pPr>
    </w:p>
    <w:p w14:paraId="2F1E2562" w14:textId="77777777" w:rsidR="001170BA" w:rsidRDefault="00000000">
      <w:pPr>
        <w:pStyle w:val="Heading1"/>
      </w:pPr>
      <w:r>
        <w:t>7. Increased Medical Expense (Per Seat)</w:t>
      </w:r>
    </w:p>
    <w:p w14:paraId="328CF93E" w14:textId="77777777" w:rsidR="001170BA" w:rsidRDefault="00000000">
      <w:pPr>
        <w:spacing w:after="100" w:line="264" w:lineRule="auto"/>
      </w:pPr>
      <w:r>
        <w:t>The base policy provides $5,000 per seat in medical payments (Part III). This endorsement raises that limit (commonly to $10,000 or $25,000 per seat), paying occupant medical costs regardless of fault and without reducing your liability limit.</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78F4648F"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654294CA" w14:textId="77777777" w:rsidR="001170BA" w:rsidRDefault="00000000">
            <w:pPr>
              <w:spacing w:after="60"/>
            </w:pPr>
            <w:r>
              <w:rPr>
                <w:b/>
                <w:bCs/>
                <w:color w:val="1F3864"/>
              </w:rPr>
              <w:t>Premium / underwriting</w:t>
            </w:r>
          </w:p>
          <w:p w14:paraId="4652FE59" w14:textId="77777777" w:rsidR="001170BA" w:rsidRDefault="00000000">
            <w:pPr>
              <w:spacing w:after="100" w:line="264" w:lineRule="auto"/>
            </w:pPr>
            <w:r>
              <w:t>Rated per seat on the increased limit selected and seating capacity.</w:t>
            </w:r>
          </w:p>
        </w:tc>
      </w:tr>
    </w:tbl>
    <w:p w14:paraId="52C2C60C" w14:textId="77777777" w:rsidR="001170BA" w:rsidRDefault="001170BA">
      <w:pPr>
        <w:spacing w:after="80"/>
      </w:pPr>
    </w:p>
    <w:p w14:paraId="15349D31" w14:textId="77777777" w:rsidR="001170BA" w:rsidRDefault="00000000">
      <w:pPr>
        <w:pStyle w:val="Heading1"/>
      </w:pPr>
      <w:r>
        <w:t>8. Lienholder / Breach of Warranty (AVN67B-type)</w:t>
      </w:r>
    </w:p>
    <w:p w14:paraId="1E7F2AAF" w14:textId="77777777" w:rsidR="001170BA" w:rsidRDefault="00000000">
      <w:pPr>
        <w:spacing w:after="100" w:line="264" w:lineRule="auto"/>
      </w:pPr>
      <w:r>
        <w:t>When an aircraft is financed or leased, the lender (lienholder) requires protection of its financial interest. This endorsement adds the lender as a loss payee / additional insured and includes a breach-of-warranty provision: even if the owner’s actions would otherwise void coverage, the lender’s interest is protected up to the outstanding loan balance.</w:t>
      </w:r>
    </w:p>
    <w:p w14:paraId="0F9532CD" w14:textId="77777777" w:rsidR="001170BA" w:rsidRDefault="00000000">
      <w:pPr>
        <w:spacing w:after="100" w:line="264" w:lineRule="auto"/>
      </w:pPr>
      <w:r>
        <w:rPr>
          <w:b/>
          <w:bCs/>
        </w:rPr>
        <w:t>Lenders almost always require this endorsement and a Certificate of Insurance naming them before releasing financing.</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3977F8FE"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69CA90ED" w14:textId="77777777" w:rsidR="001170BA" w:rsidRDefault="00000000">
            <w:pPr>
              <w:spacing w:after="60"/>
            </w:pPr>
            <w:r>
              <w:rPr>
                <w:b/>
                <w:bCs/>
                <w:color w:val="1F3864"/>
              </w:rPr>
              <w:t>Premium / underwriting</w:t>
            </w:r>
          </w:p>
          <w:p w14:paraId="1B26C59E" w14:textId="77777777" w:rsidR="001170BA" w:rsidRDefault="00000000">
            <w:pPr>
              <w:spacing w:after="100" w:line="264" w:lineRule="auto"/>
            </w:pPr>
            <w:proofErr w:type="gramStart"/>
            <w:r>
              <w:t>Typically</w:t>
            </w:r>
            <w:proofErr w:type="gramEnd"/>
            <w:r>
              <w:t xml:space="preserve"> no additional premium for naming the loss payee; the breach-of-warranty provision may carry a small charge.</w:t>
            </w:r>
          </w:p>
        </w:tc>
      </w:tr>
    </w:tbl>
    <w:p w14:paraId="4A9803C3" w14:textId="77777777" w:rsidR="001170BA" w:rsidRDefault="001170BA">
      <w:pPr>
        <w:spacing w:after="80"/>
      </w:pPr>
    </w:p>
    <w:p w14:paraId="44D5215D" w14:textId="77777777" w:rsidR="001170BA" w:rsidRDefault="00000000">
      <w:pPr>
        <w:pStyle w:val="Heading1"/>
      </w:pPr>
      <w:r>
        <w:t>9. Component (Engine) Tear-Down</w:t>
      </w:r>
    </w:p>
    <w:p w14:paraId="3F6DB83D" w14:textId="77777777" w:rsidR="001170BA" w:rsidRDefault="00000000">
      <w:pPr>
        <w:spacing w:after="100" w:line="264" w:lineRule="auto"/>
      </w:pPr>
      <w:r>
        <w:t>After certain covered events (for example, a propeller strike, sudden stoppage, or foreign-object ingestion), the engine manufacturer may require a tear-down inspection to certify continued airworthiness. This endorsement clarifies that the reasonable cost of the covered tear-down and resulting repair is payable, subject to deductible and any wear-and-tear apportionment.</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1322F5DF"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6F41D2A0" w14:textId="77777777" w:rsidR="001170BA" w:rsidRDefault="00000000">
            <w:pPr>
              <w:spacing w:after="60"/>
            </w:pPr>
            <w:r>
              <w:rPr>
                <w:b/>
                <w:bCs/>
                <w:color w:val="1F3864"/>
              </w:rPr>
              <w:t>Premium / underwriting</w:t>
            </w:r>
          </w:p>
          <w:p w14:paraId="4B3A357E" w14:textId="77777777" w:rsidR="001170BA" w:rsidRDefault="00000000">
            <w:pPr>
              <w:spacing w:after="100" w:line="264" w:lineRule="auto"/>
            </w:pPr>
            <w:r>
              <w:t>Available on turbine and high-value piston risks; rated individually.</w:t>
            </w:r>
          </w:p>
        </w:tc>
      </w:tr>
    </w:tbl>
    <w:p w14:paraId="3F3F3059" w14:textId="77777777" w:rsidR="001170BA" w:rsidRDefault="001170BA">
      <w:pPr>
        <w:spacing w:after="80"/>
      </w:pPr>
    </w:p>
    <w:p w14:paraId="762E92FB" w14:textId="77777777" w:rsidR="001170BA" w:rsidRDefault="00000000">
      <w:pPr>
        <w:pStyle w:val="Heading1"/>
      </w:pPr>
      <w:r>
        <w:t>10. Lay-Up Credit (Seasonal Grounding)</w:t>
      </w:r>
    </w:p>
    <w:p w14:paraId="73C9A06A" w14:textId="77777777" w:rsidR="001170BA" w:rsidRDefault="00000000">
      <w:pPr>
        <w:spacing w:after="100" w:line="264" w:lineRule="auto"/>
      </w:pPr>
      <w:r>
        <w:t xml:space="preserve">If the aircraft will be grounded and not flown for a continuous period (for example, over winter), this endorsement reduces the in-motion hull exposure during the lay-up months and returns a portion of premium. Not-in-motion (ground) coverage and liability remain in force so the aircraft is still protected while parked or </w:t>
      </w:r>
      <w:proofErr w:type="spellStart"/>
      <w:r>
        <w:t>hangared</w:t>
      </w:r>
      <w:proofErr w:type="spellEnd"/>
      <w:r>
        <w:t>.</w:t>
      </w:r>
    </w:p>
    <w:p w14:paraId="191BFED1" w14:textId="77777777" w:rsidR="001170BA" w:rsidRDefault="00000000">
      <w:pPr>
        <w:spacing w:after="100" w:line="264" w:lineRule="auto"/>
      </w:pPr>
      <w:r>
        <w:rPr>
          <w:b/>
          <w:bCs/>
        </w:rPr>
        <w:t xml:space="preserve">Note: </w:t>
      </w:r>
      <w:r>
        <w:t>Reinstating flight status requires written notice to STR before the next flight.</w:t>
      </w: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1170BA" w14:paraId="3C9F9881"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620B5896" w14:textId="77777777" w:rsidR="001170BA" w:rsidRDefault="00000000">
            <w:pPr>
              <w:spacing w:after="60"/>
            </w:pPr>
            <w:r>
              <w:rPr>
                <w:b/>
                <w:bCs/>
                <w:color w:val="1F3864"/>
              </w:rPr>
              <w:t>Premium / underwriting</w:t>
            </w:r>
          </w:p>
          <w:p w14:paraId="68526954" w14:textId="77777777" w:rsidR="001170BA" w:rsidRDefault="00000000">
            <w:pPr>
              <w:spacing w:after="100" w:line="264" w:lineRule="auto"/>
            </w:pPr>
            <w:r>
              <w:t>Return premium is pro-rated for the lay-up period, subject to the minimum earned premium.</w:t>
            </w:r>
          </w:p>
        </w:tc>
      </w:tr>
    </w:tbl>
    <w:p w14:paraId="51AA504C" w14:textId="77777777" w:rsidR="001170BA" w:rsidRDefault="001170BA">
      <w:pPr>
        <w:spacing w:after="80"/>
      </w:pPr>
    </w:p>
    <w:p w14:paraId="0DD75FBC" w14:textId="77777777" w:rsidR="001170BA" w:rsidRDefault="00000000">
      <w:pPr>
        <w:pStyle w:val="Heading1"/>
      </w:pPr>
      <w:r>
        <w:t>How to Add or Remove an Endorsement</w:t>
      </w:r>
    </w:p>
    <w:p w14:paraId="1A8066E5" w14:textId="77777777" w:rsidR="001170BA" w:rsidRDefault="00000000">
      <w:pPr>
        <w:pStyle w:val="ListParagraph"/>
        <w:numPr>
          <w:ilvl w:val="0"/>
          <w:numId w:val="3"/>
        </w:numPr>
        <w:spacing w:after="70" w:line="256" w:lineRule="auto"/>
      </w:pPr>
      <w:r>
        <w:t>Contact your broker or STR underwriting with the change you want.</w:t>
      </w:r>
    </w:p>
    <w:p w14:paraId="4AF8307D" w14:textId="77777777" w:rsidR="001170BA" w:rsidRDefault="00000000">
      <w:pPr>
        <w:pStyle w:val="ListParagraph"/>
        <w:numPr>
          <w:ilvl w:val="0"/>
          <w:numId w:val="3"/>
        </w:numPr>
        <w:spacing w:after="70" w:line="256" w:lineRule="auto"/>
      </w:pPr>
      <w:r>
        <w:t>Underwriting confirms eligibility, terms, and any additional premium.</w:t>
      </w:r>
    </w:p>
    <w:p w14:paraId="2E690853" w14:textId="77777777" w:rsidR="001170BA" w:rsidRDefault="00000000">
      <w:pPr>
        <w:pStyle w:val="ListParagraph"/>
        <w:numPr>
          <w:ilvl w:val="0"/>
          <w:numId w:val="3"/>
        </w:numPr>
        <w:spacing w:after="70" w:line="256" w:lineRule="auto"/>
      </w:pPr>
      <w:r>
        <w:t>STR issues the endorsement document and a revised declarations page and billing schedule.</w:t>
      </w:r>
    </w:p>
    <w:p w14:paraId="0E71149F" w14:textId="77777777" w:rsidR="001170BA" w:rsidRDefault="00000000">
      <w:pPr>
        <w:pStyle w:val="ListParagraph"/>
        <w:numPr>
          <w:ilvl w:val="0"/>
          <w:numId w:val="3"/>
        </w:numPr>
        <w:spacing w:after="70" w:line="256" w:lineRule="auto"/>
      </w:pPr>
      <w:r>
        <w:lastRenderedPageBreak/>
        <w:t>The change takes effect on the agreed effective date; mid-term changes are pro-rated (see BIL-AV-001).</w:t>
      </w:r>
    </w:p>
    <w:sectPr w:rsidR="001170BA">
      <w:footerReference w:type="default" r:id="rId7"/>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0F606" w14:textId="77777777" w:rsidR="00181AAA" w:rsidRDefault="00181AAA">
      <w:r>
        <w:separator/>
      </w:r>
    </w:p>
  </w:endnote>
  <w:endnote w:type="continuationSeparator" w:id="0">
    <w:p w14:paraId="049BEDB8" w14:textId="77777777" w:rsidR="00181AAA" w:rsidRDefault="00181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55B3" w14:textId="77777777" w:rsidR="001170BA" w:rsidRDefault="00000000">
    <w:pPr>
      <w:pBdr>
        <w:top w:val="single" w:sz="4" w:space="4" w:color="BFBFBF"/>
      </w:pBdr>
      <w:tabs>
        <w:tab w:val="center" w:pos="4824"/>
        <w:tab w:val="right" w:pos="9648"/>
      </w:tabs>
    </w:pPr>
    <w:r>
      <w:rPr>
        <w:color w:val="595959"/>
        <w:sz w:val="16"/>
        <w:szCs w:val="16"/>
      </w:rPr>
      <w:t>POL-AV-END-</w:t>
    </w:r>
    <w:proofErr w:type="gramStart"/>
    <w:r>
      <w:rPr>
        <w:color w:val="595959"/>
        <w:sz w:val="16"/>
        <w:szCs w:val="16"/>
      </w:rPr>
      <w:t>001  •</w:t>
    </w:r>
    <w:proofErr w:type="gramEnd"/>
    <w:r>
      <w:rPr>
        <w:color w:val="595959"/>
        <w:sz w:val="16"/>
        <w:szCs w:val="16"/>
      </w:rPr>
      <w:t xml:space="preserve">  STR — Confidential, For Internal Use Only</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E3AD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E3AD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79472" w14:textId="77777777" w:rsidR="00181AAA" w:rsidRDefault="00181AAA">
      <w:r>
        <w:separator/>
      </w:r>
    </w:p>
  </w:footnote>
  <w:footnote w:type="continuationSeparator" w:id="0">
    <w:p w14:paraId="4BBADDBB" w14:textId="77777777" w:rsidR="00181AAA" w:rsidRDefault="00181A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6104"/>
    <w:multiLevelType w:val="hybridMultilevel"/>
    <w:tmpl w:val="4442F40E"/>
    <w:lvl w:ilvl="0" w:tplc="585C294A">
      <w:start w:val="1"/>
      <w:numFmt w:val="bullet"/>
      <w:lvlText w:val="•"/>
      <w:lvlJc w:val="left"/>
      <w:pPr>
        <w:ind w:left="460" w:hanging="260"/>
      </w:pPr>
    </w:lvl>
    <w:lvl w:ilvl="1" w:tplc="4D2A99E8">
      <w:start w:val="1"/>
      <w:numFmt w:val="bullet"/>
      <w:lvlText w:val="–"/>
      <w:lvlJc w:val="left"/>
      <w:pPr>
        <w:ind w:left="920" w:hanging="260"/>
      </w:pPr>
    </w:lvl>
    <w:lvl w:ilvl="2" w:tplc="CC04593C">
      <w:numFmt w:val="decimal"/>
      <w:lvlText w:val=""/>
      <w:lvlJc w:val="left"/>
    </w:lvl>
    <w:lvl w:ilvl="3" w:tplc="DB0CDF72">
      <w:numFmt w:val="decimal"/>
      <w:lvlText w:val=""/>
      <w:lvlJc w:val="left"/>
    </w:lvl>
    <w:lvl w:ilvl="4" w:tplc="A62EB5F8">
      <w:numFmt w:val="decimal"/>
      <w:lvlText w:val=""/>
      <w:lvlJc w:val="left"/>
    </w:lvl>
    <w:lvl w:ilvl="5" w:tplc="7FDC8EAA">
      <w:numFmt w:val="decimal"/>
      <w:lvlText w:val=""/>
      <w:lvlJc w:val="left"/>
    </w:lvl>
    <w:lvl w:ilvl="6" w:tplc="A322F1BC">
      <w:numFmt w:val="decimal"/>
      <w:lvlText w:val=""/>
      <w:lvlJc w:val="left"/>
    </w:lvl>
    <w:lvl w:ilvl="7" w:tplc="472606D0">
      <w:numFmt w:val="decimal"/>
      <w:lvlText w:val=""/>
      <w:lvlJc w:val="left"/>
    </w:lvl>
    <w:lvl w:ilvl="8" w:tplc="C6F68248">
      <w:numFmt w:val="decimal"/>
      <w:lvlText w:val=""/>
      <w:lvlJc w:val="left"/>
    </w:lvl>
  </w:abstractNum>
  <w:abstractNum w:abstractNumId="1" w15:restartNumberingAfterBreak="0">
    <w:nsid w:val="1DE51943"/>
    <w:multiLevelType w:val="hybridMultilevel"/>
    <w:tmpl w:val="850ECDBE"/>
    <w:lvl w:ilvl="0" w:tplc="ABAC5EB4">
      <w:start w:val="1"/>
      <w:numFmt w:val="decimal"/>
      <w:lvlText w:val="%1."/>
      <w:lvlJc w:val="left"/>
      <w:pPr>
        <w:ind w:left="460" w:hanging="360"/>
      </w:pPr>
    </w:lvl>
    <w:lvl w:ilvl="1" w:tplc="9BFA5BEE">
      <w:numFmt w:val="decimal"/>
      <w:lvlText w:val=""/>
      <w:lvlJc w:val="left"/>
    </w:lvl>
    <w:lvl w:ilvl="2" w:tplc="0E2024AE">
      <w:numFmt w:val="decimal"/>
      <w:lvlText w:val=""/>
      <w:lvlJc w:val="left"/>
    </w:lvl>
    <w:lvl w:ilvl="3" w:tplc="9EBAD70A">
      <w:numFmt w:val="decimal"/>
      <w:lvlText w:val=""/>
      <w:lvlJc w:val="left"/>
    </w:lvl>
    <w:lvl w:ilvl="4" w:tplc="2AC64FEC">
      <w:numFmt w:val="decimal"/>
      <w:lvlText w:val=""/>
      <w:lvlJc w:val="left"/>
    </w:lvl>
    <w:lvl w:ilvl="5" w:tplc="7916B796">
      <w:numFmt w:val="decimal"/>
      <w:lvlText w:val=""/>
      <w:lvlJc w:val="left"/>
    </w:lvl>
    <w:lvl w:ilvl="6" w:tplc="8682BD66">
      <w:numFmt w:val="decimal"/>
      <w:lvlText w:val=""/>
      <w:lvlJc w:val="left"/>
    </w:lvl>
    <w:lvl w:ilvl="7" w:tplc="987AF9A8">
      <w:numFmt w:val="decimal"/>
      <w:lvlText w:val=""/>
      <w:lvlJc w:val="left"/>
    </w:lvl>
    <w:lvl w:ilvl="8" w:tplc="52285ADA">
      <w:numFmt w:val="decimal"/>
      <w:lvlText w:val=""/>
      <w:lvlJc w:val="left"/>
    </w:lvl>
  </w:abstractNum>
  <w:abstractNum w:abstractNumId="2" w15:restartNumberingAfterBreak="0">
    <w:nsid w:val="68E7243E"/>
    <w:multiLevelType w:val="hybridMultilevel"/>
    <w:tmpl w:val="2BF849C0"/>
    <w:lvl w:ilvl="0" w:tplc="E2684EFA">
      <w:start w:val="1"/>
      <w:numFmt w:val="bullet"/>
      <w:lvlText w:val="●"/>
      <w:lvlJc w:val="left"/>
      <w:pPr>
        <w:ind w:left="720" w:hanging="360"/>
      </w:pPr>
    </w:lvl>
    <w:lvl w:ilvl="1" w:tplc="4F444E14">
      <w:start w:val="1"/>
      <w:numFmt w:val="bullet"/>
      <w:lvlText w:val="○"/>
      <w:lvlJc w:val="left"/>
      <w:pPr>
        <w:ind w:left="1440" w:hanging="360"/>
      </w:pPr>
    </w:lvl>
    <w:lvl w:ilvl="2" w:tplc="D8E6678E">
      <w:start w:val="1"/>
      <w:numFmt w:val="bullet"/>
      <w:lvlText w:val="■"/>
      <w:lvlJc w:val="left"/>
      <w:pPr>
        <w:ind w:left="2160" w:hanging="360"/>
      </w:pPr>
    </w:lvl>
    <w:lvl w:ilvl="3" w:tplc="3D4CDACC">
      <w:start w:val="1"/>
      <w:numFmt w:val="bullet"/>
      <w:lvlText w:val="●"/>
      <w:lvlJc w:val="left"/>
      <w:pPr>
        <w:ind w:left="2880" w:hanging="360"/>
      </w:pPr>
    </w:lvl>
    <w:lvl w:ilvl="4" w:tplc="4A20192A">
      <w:start w:val="1"/>
      <w:numFmt w:val="bullet"/>
      <w:lvlText w:val="○"/>
      <w:lvlJc w:val="left"/>
      <w:pPr>
        <w:ind w:left="3600" w:hanging="360"/>
      </w:pPr>
    </w:lvl>
    <w:lvl w:ilvl="5" w:tplc="B9428A22">
      <w:start w:val="1"/>
      <w:numFmt w:val="bullet"/>
      <w:lvlText w:val="■"/>
      <w:lvlJc w:val="left"/>
      <w:pPr>
        <w:ind w:left="4320" w:hanging="360"/>
      </w:pPr>
    </w:lvl>
    <w:lvl w:ilvl="6" w:tplc="A16AF2A4">
      <w:start w:val="1"/>
      <w:numFmt w:val="bullet"/>
      <w:lvlText w:val="●"/>
      <w:lvlJc w:val="left"/>
      <w:pPr>
        <w:ind w:left="5040" w:hanging="360"/>
      </w:pPr>
    </w:lvl>
    <w:lvl w:ilvl="7" w:tplc="4040376C">
      <w:start w:val="1"/>
      <w:numFmt w:val="bullet"/>
      <w:lvlText w:val="●"/>
      <w:lvlJc w:val="left"/>
      <w:pPr>
        <w:ind w:left="5760" w:hanging="360"/>
      </w:pPr>
    </w:lvl>
    <w:lvl w:ilvl="8" w:tplc="96A0F3C8">
      <w:start w:val="1"/>
      <w:numFmt w:val="bullet"/>
      <w:lvlText w:val="●"/>
      <w:lvlJc w:val="left"/>
      <w:pPr>
        <w:ind w:left="6480" w:hanging="360"/>
      </w:pPr>
    </w:lvl>
  </w:abstractNum>
  <w:num w:numId="1" w16cid:durableId="1543903002">
    <w:abstractNumId w:val="2"/>
    <w:lvlOverride w:ilvl="0">
      <w:startOverride w:val="1"/>
    </w:lvlOverride>
  </w:num>
  <w:num w:numId="2" w16cid:durableId="615261496">
    <w:abstractNumId w:val="0"/>
    <w:lvlOverride w:ilvl="0">
      <w:startOverride w:val="1"/>
    </w:lvlOverride>
  </w:num>
  <w:num w:numId="3" w16cid:durableId="10016674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0BA"/>
    <w:rsid w:val="001170BA"/>
    <w:rsid w:val="00181AAA"/>
    <w:rsid w:val="002E3ADA"/>
    <w:rsid w:val="0091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2DC9"/>
  <w15:docId w15:val="{88C6F476-1945-4B74-A6F6-E16D55ED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300" w:after="120"/>
      <w:outlineLvl w:val="0"/>
    </w:pPr>
    <w:rPr>
      <w:b/>
      <w:bCs/>
      <w:color w:val="1F3864"/>
      <w:sz w:val="28"/>
      <w:szCs w:val="28"/>
    </w:rPr>
  </w:style>
  <w:style w:type="paragraph" w:styleId="Heading2">
    <w:name w:val="heading 2"/>
    <w:uiPriority w:val="9"/>
    <w:semiHidden/>
    <w:unhideWhenUsed/>
    <w:qFormat/>
    <w:pPr>
      <w:spacing w:before="220" w:after="80"/>
      <w:outlineLvl w:val="1"/>
    </w:pPr>
    <w:rPr>
      <w:b/>
      <w:bCs/>
      <w:color w:val="2E75B6"/>
      <w:sz w:val="23"/>
      <w:szCs w:val="23"/>
    </w:rPr>
  </w:style>
  <w:style w:type="paragraph" w:styleId="Heading3">
    <w:name w:val="heading 3"/>
    <w:uiPriority w:val="9"/>
    <w:semiHidden/>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1158</Words>
  <Characters>6602</Characters>
  <Application>Microsoft Office Word</Application>
  <DocSecurity>0</DocSecurity>
  <Lines>55</Lines>
  <Paragraphs>15</Paragraphs>
  <ScaleCrop>false</ScaleCrop>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Olga Vinichuk</cp:lastModifiedBy>
  <cp:revision>2</cp:revision>
  <dcterms:created xsi:type="dcterms:W3CDTF">2026-06-10T07:49:00Z</dcterms:created>
  <dcterms:modified xsi:type="dcterms:W3CDTF">2026-06-10T07:49:00Z</dcterms:modified>
</cp:coreProperties>
</file>