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18A3" w14:textId="60B6D3D8" w:rsidR="003E7F7A" w:rsidRPr="008C35E4" w:rsidRDefault="003E7F7A">
      <w:pPr>
        <w:rPr>
          <w:rFonts w:ascii="Arial" w:hAnsi="Arial" w:cs="Arial"/>
          <w:sz w:val="22"/>
          <w:szCs w:val="22"/>
        </w:rPr>
      </w:pPr>
      <w:r w:rsidRPr="008C35E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0E9EED1" wp14:editId="373FCEC7">
            <wp:extent cx="5943600" cy="970915"/>
            <wp:effectExtent l="0" t="0" r="0" b="635"/>
            <wp:docPr id="11515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1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B2F7" w14:textId="67D5E273" w:rsidR="003E7F7A" w:rsidRPr="008C35E4" w:rsidRDefault="003E7F7A">
      <w:pPr>
        <w:rPr>
          <w:rFonts w:ascii="Arial" w:hAnsi="Arial" w:cs="Arial"/>
          <w:sz w:val="22"/>
          <w:szCs w:val="22"/>
        </w:rPr>
      </w:pPr>
      <w:r w:rsidRPr="008C35E4">
        <w:rPr>
          <w:rFonts w:ascii="Arial" w:hAnsi="Arial" w:cs="Arial"/>
          <w:sz w:val="22"/>
          <w:szCs w:val="22"/>
        </w:rPr>
        <w:t>1.Since there are 6.6 million rows in the data set, all 6</w:t>
      </w:r>
      <w:r w:rsidR="00B96508">
        <w:rPr>
          <w:rFonts w:ascii="Arial" w:hAnsi="Arial" w:cs="Arial"/>
          <w:sz w:val="22"/>
          <w:szCs w:val="22"/>
        </w:rPr>
        <w:t xml:space="preserve"> ( Melissa too) </w:t>
      </w:r>
      <w:r w:rsidRPr="008C35E4">
        <w:rPr>
          <w:rFonts w:ascii="Arial" w:hAnsi="Arial" w:cs="Arial"/>
          <w:sz w:val="22"/>
          <w:szCs w:val="22"/>
        </w:rPr>
        <w:t xml:space="preserve"> of us can each </w:t>
      </w:r>
      <w:r w:rsidR="008C35E4" w:rsidRPr="008C35E4">
        <w:rPr>
          <w:rFonts w:ascii="Arial" w:hAnsi="Arial" w:cs="Arial"/>
          <w:sz w:val="22"/>
          <w:szCs w:val="22"/>
        </w:rPr>
        <w:t>run a</w:t>
      </w:r>
      <w:r w:rsidRPr="008C35E4">
        <w:rPr>
          <w:rFonts w:ascii="Arial" w:hAnsi="Arial" w:cs="Arial"/>
          <w:sz w:val="22"/>
          <w:szCs w:val="22"/>
        </w:rPr>
        <w:t xml:space="preserve"> million</w:t>
      </w:r>
      <w:r w:rsidR="008C35E4" w:rsidRPr="008C35E4">
        <w:rPr>
          <w:rFonts w:ascii="Arial" w:hAnsi="Arial" w:cs="Arial"/>
          <w:sz w:val="22"/>
          <w:szCs w:val="22"/>
        </w:rPr>
        <w:t xml:space="preserve"> </w:t>
      </w:r>
      <w:r w:rsidRPr="008C35E4">
        <w:rPr>
          <w:rFonts w:ascii="Arial" w:hAnsi="Arial" w:cs="Arial"/>
          <w:sz w:val="22"/>
          <w:szCs w:val="22"/>
        </w:rPr>
        <w:t xml:space="preserve">to </w:t>
      </w:r>
      <w:r w:rsidR="008C35E4" w:rsidRPr="008C35E4">
        <w:rPr>
          <w:rFonts w:ascii="Arial" w:hAnsi="Arial" w:cs="Arial"/>
          <w:sz w:val="22"/>
          <w:szCs w:val="22"/>
        </w:rPr>
        <w:t xml:space="preserve">further verify or </w:t>
      </w:r>
      <w:r w:rsidRPr="008C35E4">
        <w:rPr>
          <w:rFonts w:ascii="Arial" w:hAnsi="Arial" w:cs="Arial"/>
          <w:sz w:val="22"/>
          <w:szCs w:val="22"/>
        </w:rPr>
        <w:t>explore as well</w:t>
      </w:r>
      <w:r w:rsidR="008C35E4" w:rsidRPr="008C35E4">
        <w:rPr>
          <w:rFonts w:ascii="Arial" w:hAnsi="Arial" w:cs="Arial"/>
          <w:sz w:val="22"/>
          <w:szCs w:val="22"/>
        </w:rPr>
        <w:t xml:space="preserve">, </w:t>
      </w:r>
      <w:r w:rsidRPr="008C35E4">
        <w:rPr>
          <w:rFonts w:ascii="Arial" w:hAnsi="Arial" w:cs="Arial"/>
          <w:sz w:val="22"/>
          <w:szCs w:val="22"/>
        </w:rPr>
        <w:t xml:space="preserve">effectively breaking down the set </w:t>
      </w:r>
      <w:r w:rsidR="008C35E4" w:rsidRPr="008C35E4">
        <w:rPr>
          <w:rFonts w:ascii="Arial" w:hAnsi="Arial" w:cs="Arial"/>
          <w:sz w:val="22"/>
          <w:szCs w:val="22"/>
        </w:rPr>
        <w:t xml:space="preserve">in parts </w:t>
      </w:r>
      <w:r w:rsidRPr="008C35E4">
        <w:rPr>
          <w:rFonts w:ascii="Arial" w:hAnsi="Arial" w:cs="Arial"/>
          <w:sz w:val="22"/>
          <w:szCs w:val="22"/>
        </w:rPr>
        <w:t>and then compar</w:t>
      </w:r>
      <w:r w:rsidR="008C35E4" w:rsidRPr="008C35E4">
        <w:rPr>
          <w:rFonts w:ascii="Arial" w:hAnsi="Arial" w:cs="Arial"/>
          <w:sz w:val="22"/>
          <w:szCs w:val="22"/>
        </w:rPr>
        <w:t>ing</w:t>
      </w:r>
      <w:r w:rsidRPr="008C35E4">
        <w:rPr>
          <w:rFonts w:ascii="Arial" w:hAnsi="Arial" w:cs="Arial"/>
          <w:sz w:val="22"/>
          <w:szCs w:val="22"/>
        </w:rPr>
        <w:t xml:space="preserve"> notes</w:t>
      </w:r>
      <w:r w:rsidR="008C35E4">
        <w:rPr>
          <w:rFonts w:ascii="Arial" w:hAnsi="Arial" w:cs="Arial"/>
          <w:sz w:val="22"/>
          <w:szCs w:val="22"/>
        </w:rPr>
        <w:t>, going forward, if needed</w:t>
      </w:r>
      <w:r w:rsidRPr="008C35E4">
        <w:rPr>
          <w:rFonts w:ascii="Arial" w:hAnsi="Arial" w:cs="Arial"/>
          <w:sz w:val="22"/>
          <w:szCs w:val="22"/>
        </w:rPr>
        <w:t>!</w:t>
      </w:r>
    </w:p>
    <w:p w14:paraId="2C4239FA" w14:textId="77777777" w:rsidR="003E7F7A" w:rsidRPr="008C35E4" w:rsidRDefault="003E7F7A">
      <w:pPr>
        <w:rPr>
          <w:rFonts w:ascii="Arial" w:hAnsi="Arial" w:cs="Arial"/>
          <w:sz w:val="22"/>
          <w:szCs w:val="22"/>
        </w:rPr>
      </w:pPr>
    </w:p>
    <w:p w14:paraId="56715E98" w14:textId="0694339E" w:rsidR="008C35E4" w:rsidRPr="008C35E4" w:rsidRDefault="003E7F7A" w:rsidP="008C35E4">
      <w:pPr>
        <w:rPr>
          <w:rFonts w:ascii="Arial" w:hAnsi="Arial" w:cs="Arial"/>
          <w:sz w:val="22"/>
          <w:szCs w:val="22"/>
        </w:rPr>
      </w:pPr>
      <w:r w:rsidRPr="008C35E4">
        <w:rPr>
          <w:rFonts w:ascii="Arial" w:hAnsi="Arial" w:cs="Arial"/>
          <w:sz w:val="22"/>
          <w:szCs w:val="22"/>
        </w:rPr>
        <w:t>2</w:t>
      </w:r>
      <w:r w:rsidRPr="007211D7">
        <w:rPr>
          <w:rFonts w:ascii="Arial" w:hAnsi="Arial" w:cs="Arial"/>
          <w:b/>
          <w:bCs/>
          <w:sz w:val="22"/>
          <w:szCs w:val="22"/>
        </w:rPr>
        <w:t>.</w:t>
      </w:r>
      <w:r w:rsidR="008C35E4" w:rsidRPr="007211D7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:bdr w:val="none" w:sz="0" w:space="0" w:color="auto" w:frame="1"/>
          <w14:ligatures w14:val="none"/>
        </w:rPr>
        <w:t xml:space="preserve"> </w:t>
      </w:r>
      <w:r w:rsidR="008C35E4" w:rsidRPr="008C35E4">
        <w:rPr>
          <w:rFonts w:ascii="Arial" w:hAnsi="Arial" w:cs="Arial"/>
          <w:b/>
          <w:bCs/>
          <w:sz w:val="22"/>
          <w:szCs w:val="22"/>
        </w:rPr>
        <w:t>"Top 10" list</w:t>
      </w:r>
      <w:r w:rsidR="008C35E4" w:rsidRPr="008C35E4">
        <w:rPr>
          <w:rFonts w:ascii="Arial" w:hAnsi="Arial" w:cs="Arial"/>
          <w:sz w:val="22"/>
          <w:szCs w:val="22"/>
        </w:rPr>
        <w:t xml:space="preserve">. This list is balanced across the three data systems (Hawkins, Kinexon, Vald) </w:t>
      </w:r>
      <w:r w:rsidR="008C35E4" w:rsidRPr="008C35E4">
        <w:rPr>
          <w:rFonts w:ascii="Arial" w:hAnsi="Arial" w:cs="Arial"/>
          <w:sz w:val="22"/>
          <w:szCs w:val="22"/>
          <w:vertAlign w:val="superscript"/>
        </w:rPr>
        <w:t>3</w:t>
      </w:r>
      <w:r w:rsidR="008C35E4" w:rsidRPr="008C35E4">
        <w:rPr>
          <w:rFonts w:ascii="Arial" w:hAnsi="Arial" w:cs="Arial"/>
          <w:sz w:val="22"/>
          <w:szCs w:val="22"/>
        </w:rPr>
        <w:t xml:space="preserve"> and has extremely high relevance to the physiology and sports medicine of Football, Basketball, and Lacrosse.</w:t>
      </w:r>
      <w:r w:rsidR="008C35E4">
        <w:rPr>
          <w:rFonts w:ascii="Arial" w:hAnsi="Arial" w:cs="Arial"/>
          <w:sz w:val="22"/>
          <w:szCs w:val="22"/>
        </w:rPr>
        <w:t>/ Gemini</w:t>
      </w:r>
      <w:r w:rsidR="008A3C27">
        <w:rPr>
          <w:rFonts w:ascii="Arial" w:hAnsi="Arial" w:cs="Arial"/>
          <w:sz w:val="22"/>
          <w:szCs w:val="22"/>
        </w:rPr>
        <w:t xml:space="preserve"> ( all of our sources/findings  from datasets to get the big picture )</w:t>
      </w:r>
    </w:p>
    <w:p w14:paraId="5FB9446E" w14:textId="18F733EF" w:rsidR="00483449" w:rsidRDefault="007211D7" w:rsidP="00B96508">
      <w:pPr>
        <w:ind w:left="-540"/>
        <w:rPr>
          <w:rFonts w:ascii="Arial" w:hAnsi="Arial" w:cs="Arial"/>
          <w:sz w:val="22"/>
          <w:szCs w:val="22"/>
        </w:rPr>
        <w:sectPr w:rsidR="00483449" w:rsidSect="00B96508">
          <w:pgSz w:w="12240" w:h="15840"/>
          <w:pgMar w:top="540" w:right="1440" w:bottom="45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sz w:val="22"/>
          <w:szCs w:val="22"/>
        </w:rPr>
        <w:t>We can decide on any 5 among the top 10 that everyone has been finding repeatedly, comparing Briggs,Naira’s, Sid’s, Paul’s and mine. Ran this script again</w:t>
      </w:r>
      <w:r w:rsidR="00C204B8">
        <w:rPr>
          <w:rFonts w:ascii="Arial" w:hAnsi="Arial" w:cs="Arial"/>
          <w:sz w:val="22"/>
          <w:szCs w:val="22"/>
        </w:rPr>
        <w:t>. Still continuing the exploration…</w:t>
      </w:r>
      <w:r w:rsidR="0048344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560403D" wp14:editId="3792DB14">
            <wp:extent cx="3256835" cy="5219226"/>
            <wp:effectExtent l="0" t="0" r="1270" b="635"/>
            <wp:docPr id="141845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43" cy="545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508" w:rsidRPr="00B96508">
        <w:rPr>
          <w:rFonts w:ascii="Arial" w:hAnsi="Arial" w:cs="Arial"/>
          <w:sz w:val="22"/>
          <w:szCs w:val="22"/>
        </w:rPr>
        <w:t xml:space="preserve"> </w:t>
      </w:r>
      <w:r w:rsidR="00B96508" w:rsidRPr="007211D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9269856" wp14:editId="4A870824">
            <wp:extent cx="2840742" cy="5062140"/>
            <wp:effectExtent l="0" t="0" r="0" b="5715"/>
            <wp:docPr id="6827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925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683" cy="51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08D3" w14:textId="0C3AB2A4" w:rsidR="00483449" w:rsidRDefault="00483449" w:rsidP="008C35E4">
      <w:pPr>
        <w:rPr>
          <w:rFonts w:ascii="Arial" w:hAnsi="Arial" w:cs="Arial"/>
          <w:sz w:val="22"/>
          <w:szCs w:val="22"/>
        </w:rPr>
        <w:sectPr w:rsidR="00483449" w:rsidSect="00B96508">
          <w:type w:val="continuous"/>
          <w:pgSz w:w="12240" w:h="15840"/>
          <w:pgMar w:top="1440" w:right="1350" w:bottom="1440" w:left="1440" w:header="720" w:footer="720" w:gutter="0"/>
          <w:cols w:num="2" w:space="90"/>
          <w:docGrid w:linePitch="360"/>
        </w:sect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4835817" wp14:editId="11AD0C56">
            <wp:extent cx="4207397" cy="5399134"/>
            <wp:effectExtent l="0" t="0" r="3175" b="0"/>
            <wp:docPr id="72629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87" cy="544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508" w:rsidRPr="00B96508">
        <w:rPr>
          <w:rFonts w:ascii="Arial" w:hAnsi="Arial" w:cs="Arial"/>
          <w:noProof/>
          <w:sz w:val="22"/>
          <w:szCs w:val="22"/>
        </w:rPr>
        <w:t xml:space="preserve"> </w:t>
      </w:r>
      <w:r w:rsidR="00B9650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7F4914F" wp14:editId="267F518A">
            <wp:extent cx="5683170" cy="1845922"/>
            <wp:effectExtent l="0" t="0" r="0" b="2540"/>
            <wp:docPr id="1577656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362" cy="187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77B1" w14:textId="7F04840D" w:rsidR="00483449" w:rsidRDefault="00483449" w:rsidP="008C35E4">
      <w:pPr>
        <w:rPr>
          <w:noProof/>
        </w:rPr>
        <w:sectPr w:rsidR="00483449" w:rsidSect="0048344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1976B7C" w14:textId="49866792" w:rsidR="00483449" w:rsidRDefault="00483449" w:rsidP="008C35E4">
      <w:pPr>
        <w:rPr>
          <w:rFonts w:ascii="Arial" w:hAnsi="Arial" w:cs="Arial"/>
          <w:sz w:val="22"/>
          <w:szCs w:val="22"/>
        </w:rPr>
        <w:sectPr w:rsidR="00483449" w:rsidSect="00483449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AF670D3" w14:textId="77777777" w:rsidR="00483449" w:rsidRDefault="00483449" w:rsidP="008C35E4">
      <w:pPr>
        <w:rPr>
          <w:rFonts w:ascii="Arial" w:hAnsi="Arial" w:cs="Arial"/>
          <w:sz w:val="22"/>
          <w:szCs w:val="22"/>
        </w:rPr>
        <w:sectPr w:rsidR="00483449" w:rsidSect="0048344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43B120" w14:textId="77777777" w:rsidR="008C35E4" w:rsidRPr="008C35E4" w:rsidRDefault="00000000" w:rsidP="00B96508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pict w14:anchorId="4E6EF58F">
          <v:rect id="_x0000_i1025" style="width:0;height:1.5pt" o:hralign="center" o:hrstd="t" o:hrnoshade="t" o:hr="t" fillcolor="gray" stroked="f"/>
        </w:pict>
      </w:r>
    </w:p>
    <w:p w14:paraId="3ACCCFCD" w14:textId="5BAE530B" w:rsidR="00C204B8" w:rsidRPr="00C204B8" w:rsidRDefault="00B96508" w:rsidP="00B96508">
      <w:pPr>
        <w:spacing w:line="240" w:lineRule="auto"/>
        <w:rPr>
          <w:rFonts w:ascii="Arial" w:hAnsi="Arial" w:cs="Arial"/>
          <w:b/>
          <w:bCs/>
          <w:sz w:val="16"/>
          <w:szCs w:val="16"/>
          <w:u w:val="single"/>
        </w:rPr>
      </w:pPr>
      <w:r w:rsidRPr="00C204B8">
        <w:rPr>
          <w:rFonts w:ascii="Arial" w:hAnsi="Arial" w:cs="Arial"/>
          <w:b/>
          <w:bCs/>
          <w:sz w:val="16"/>
          <w:szCs w:val="16"/>
          <w:u w:val="single"/>
        </w:rPr>
        <w:t xml:space="preserve">SPORTS MEDICINE ANALYSIS </w:t>
      </w:r>
      <w:r w:rsidR="00C204B8" w:rsidRPr="00C204B8">
        <w:rPr>
          <w:rFonts w:ascii="Arial" w:hAnsi="Arial" w:cs="Arial"/>
          <w:b/>
          <w:bCs/>
          <w:sz w:val="16"/>
          <w:szCs w:val="16"/>
          <w:u w:val="single"/>
        </w:rPr>
        <w:t>FROM OUR COMBINED METRICS EXPLORATION</w:t>
      </w:r>
      <w:r w:rsidR="00C204B8">
        <w:rPr>
          <w:rFonts w:ascii="Arial" w:hAnsi="Arial" w:cs="Arial"/>
          <w:b/>
          <w:bCs/>
          <w:sz w:val="16"/>
          <w:szCs w:val="16"/>
          <w:u w:val="single"/>
        </w:rPr>
        <w:t xml:space="preserve"> – underlined ones would be the best to be used !</w:t>
      </w:r>
    </w:p>
    <w:p w14:paraId="40EF135C" w14:textId="45E9F0EF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Group 1: Hawkins Force Plate Metrics (Power &amp; Injury Risk)</w:t>
      </w:r>
    </w:p>
    <w:p w14:paraId="2EC67848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>These metrics measure neuromuscular performance, power, and landing mechanics.</w:t>
      </w:r>
    </w:p>
    <w:p w14:paraId="0F011D0E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1. Avg. Jump Height (m) </w:t>
      </w:r>
      <w:r w:rsidRPr="008C35E4">
        <w:rPr>
          <w:rFonts w:ascii="Arial" w:hAnsi="Arial" w:cs="Arial"/>
          <w:sz w:val="16"/>
          <w:szCs w:val="16"/>
          <w:vertAlign w:val="superscript"/>
        </w:rPr>
        <w:t>444</w:t>
      </w:r>
    </w:p>
    <w:p w14:paraId="38C44CB9" w14:textId="77777777" w:rsidR="008C35E4" w:rsidRPr="008C35E4" w:rsidRDefault="008C35E4" w:rsidP="00B96508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is a fundamental measure of lower-body explosive power. It's directly relevant for </w:t>
      </w:r>
      <w:r w:rsidRPr="008C35E4">
        <w:rPr>
          <w:rFonts w:ascii="Arial" w:hAnsi="Arial" w:cs="Arial"/>
          <w:b/>
          <w:bCs/>
          <w:sz w:val="16"/>
          <w:szCs w:val="16"/>
        </w:rPr>
        <w:t>Basketball</w:t>
      </w:r>
      <w:r w:rsidRPr="008C35E4">
        <w:rPr>
          <w:rFonts w:ascii="Arial" w:hAnsi="Arial" w:cs="Arial"/>
          <w:sz w:val="16"/>
          <w:szCs w:val="16"/>
        </w:rPr>
        <w:t xml:space="preserve"> (rebounding, blocking), </w:t>
      </w:r>
      <w:r w:rsidRPr="008C35E4">
        <w:rPr>
          <w:rFonts w:ascii="Arial" w:hAnsi="Arial" w:cs="Arial"/>
          <w:b/>
          <w:bCs/>
          <w:sz w:val="16"/>
          <w:szCs w:val="16"/>
        </w:rPr>
        <w:t>Football</w:t>
      </w:r>
      <w:r w:rsidRPr="008C35E4">
        <w:rPr>
          <w:rFonts w:ascii="Arial" w:hAnsi="Arial" w:cs="Arial"/>
          <w:sz w:val="16"/>
          <w:szCs w:val="16"/>
        </w:rPr>
        <w:t xml:space="preserve"> (receivers, linemen explosion), and </w:t>
      </w:r>
      <w:r w:rsidRPr="008C35E4">
        <w:rPr>
          <w:rFonts w:ascii="Arial" w:hAnsi="Arial" w:cs="Arial"/>
          <w:b/>
          <w:bCs/>
          <w:sz w:val="16"/>
          <w:szCs w:val="16"/>
        </w:rPr>
        <w:t>Lacrosse</w:t>
      </w:r>
      <w:r w:rsidRPr="008C35E4">
        <w:rPr>
          <w:rFonts w:ascii="Arial" w:hAnsi="Arial" w:cs="Arial"/>
          <w:sz w:val="16"/>
          <w:szCs w:val="16"/>
        </w:rPr>
        <w:t xml:space="preserve"> (explosive first step).</w:t>
      </w:r>
    </w:p>
    <w:p w14:paraId="5DC0163E" w14:textId="77777777" w:rsidR="008C35E4" w:rsidRPr="008C35E4" w:rsidRDefault="008C35E4" w:rsidP="00B96508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It's a key performance indicator (KPI) of neuromuscular readiness. A sudden drop in jump height can be a primary physiological indicator of </w:t>
      </w:r>
      <w:r w:rsidRPr="008C35E4">
        <w:rPr>
          <w:rFonts w:ascii="Arial" w:hAnsi="Arial" w:cs="Arial"/>
          <w:b/>
          <w:bCs/>
          <w:sz w:val="16"/>
          <w:szCs w:val="16"/>
        </w:rPr>
        <w:t>fatigue</w:t>
      </w:r>
      <w:r w:rsidRPr="008C35E4">
        <w:rPr>
          <w:rFonts w:ascii="Arial" w:hAnsi="Arial" w:cs="Arial"/>
          <w:sz w:val="16"/>
          <w:szCs w:val="16"/>
        </w:rPr>
        <w:t xml:space="preserve">, which precedes many injuries. It's also a benchmark for </w:t>
      </w:r>
      <w:r w:rsidRPr="008C35E4">
        <w:rPr>
          <w:rFonts w:ascii="Arial" w:hAnsi="Arial" w:cs="Arial"/>
          <w:b/>
          <w:bCs/>
          <w:sz w:val="16"/>
          <w:szCs w:val="16"/>
        </w:rPr>
        <w:t>return-to-play</w:t>
      </w:r>
      <w:r w:rsidRPr="008C35E4">
        <w:rPr>
          <w:rFonts w:ascii="Arial" w:hAnsi="Arial" w:cs="Arial"/>
          <w:sz w:val="16"/>
          <w:szCs w:val="16"/>
        </w:rPr>
        <w:t xml:space="preserve"> protocols.</w:t>
      </w:r>
    </w:p>
    <w:p w14:paraId="2D223BD7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35E4">
        <w:rPr>
          <w:rFonts w:ascii="Arial" w:hAnsi="Arial" w:cs="Arial"/>
          <w:b/>
          <w:bCs/>
          <w:sz w:val="22"/>
          <w:szCs w:val="22"/>
          <w:u w:val="single"/>
        </w:rPr>
        <w:t xml:space="preserve">2. Peak Propulsive Power (W) </w:t>
      </w:r>
      <w:r w:rsidRPr="008C35E4"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555</w:t>
      </w:r>
    </w:p>
    <w:p w14:paraId="155E6F7D" w14:textId="77777777" w:rsidR="008C35E4" w:rsidRPr="008C35E4" w:rsidRDefault="008C35E4" w:rsidP="00B96508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Measures raw explosiveness</w:t>
      </w:r>
      <w:r w:rsidRPr="008C35E4">
        <w:rPr>
          <w:rFonts w:ascii="Arial" w:hAnsi="Arial" w:cs="Arial"/>
          <w:sz w:val="16"/>
          <w:szCs w:val="16"/>
          <w:vertAlign w:val="superscript"/>
        </w:rPr>
        <w:t>6</w:t>
      </w:r>
      <w:r w:rsidRPr="008C35E4">
        <w:rPr>
          <w:rFonts w:ascii="Arial" w:hAnsi="Arial" w:cs="Arial"/>
          <w:sz w:val="16"/>
          <w:szCs w:val="16"/>
        </w:rPr>
        <w:t>. This is the "horsepower" behind a sprint, a jump, or a tackle. It's critical for athletes in all three sports who need to overcome inertia quickly.</w:t>
      </w:r>
    </w:p>
    <w:p w14:paraId="62E7D3B8" w14:textId="77777777" w:rsidR="008C35E4" w:rsidRPr="008C35E4" w:rsidRDefault="008C35E4" w:rsidP="00B96508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metric is highly sensitive to training adaptation. From a medicine perspective, it helps quantify the functional recovery of the </w:t>
      </w:r>
      <w:r w:rsidRPr="008C35E4">
        <w:rPr>
          <w:rFonts w:ascii="Arial" w:hAnsi="Arial" w:cs="Arial"/>
          <w:b/>
          <w:bCs/>
          <w:sz w:val="16"/>
          <w:szCs w:val="16"/>
        </w:rPr>
        <w:t>neuromuscular system</w:t>
      </w:r>
      <w:r w:rsidRPr="008C35E4">
        <w:rPr>
          <w:rFonts w:ascii="Arial" w:hAnsi="Arial" w:cs="Arial"/>
          <w:sz w:val="16"/>
          <w:szCs w:val="16"/>
        </w:rPr>
        <w:t xml:space="preserve"> after an injury or a heavy training block.</w:t>
      </w:r>
    </w:p>
    <w:p w14:paraId="72B2145B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u w:val="single"/>
        </w:rPr>
      </w:pPr>
      <w:r w:rsidRPr="008C35E4">
        <w:rPr>
          <w:rFonts w:ascii="Arial" w:hAnsi="Arial" w:cs="Arial"/>
          <w:b/>
          <w:bCs/>
          <w:u w:val="single"/>
        </w:rPr>
        <w:t xml:space="preserve">3. Peak Landing Force (N) </w:t>
      </w:r>
      <w:r w:rsidRPr="008C35E4">
        <w:rPr>
          <w:rFonts w:ascii="Arial" w:hAnsi="Arial" w:cs="Arial"/>
          <w:b/>
          <w:bCs/>
          <w:u w:val="single"/>
          <w:vertAlign w:val="superscript"/>
        </w:rPr>
        <w:t>777</w:t>
      </w:r>
    </w:p>
    <w:p w14:paraId="34C3D115" w14:textId="77777777" w:rsidR="008C35E4" w:rsidRPr="008C35E4" w:rsidRDefault="008C35E4" w:rsidP="00B96508">
      <w:pPr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All three sports involve constant jumping and cutting (i.e., landing). This metric measures the </w:t>
      </w:r>
      <w:r w:rsidRPr="008C35E4">
        <w:rPr>
          <w:rFonts w:ascii="Arial" w:hAnsi="Arial" w:cs="Arial"/>
          <w:i/>
          <w:iCs/>
          <w:sz w:val="16"/>
          <w:szCs w:val="16"/>
        </w:rPr>
        <w:t>impact</w:t>
      </w:r>
      <w:r w:rsidRPr="008C35E4">
        <w:rPr>
          <w:rFonts w:ascii="Arial" w:hAnsi="Arial" w:cs="Arial"/>
          <w:sz w:val="16"/>
          <w:szCs w:val="16"/>
        </w:rPr>
        <w:t xml:space="preserve"> the body sustains on every landing.</w:t>
      </w:r>
    </w:p>
    <w:p w14:paraId="5738ED5E" w14:textId="77777777" w:rsidR="008C35E4" w:rsidRPr="008C35E4" w:rsidRDefault="008C35E4" w:rsidP="00B96508">
      <w:pPr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critical </w:t>
      </w:r>
      <w:r w:rsidRPr="008C35E4">
        <w:rPr>
          <w:rFonts w:ascii="Arial" w:hAnsi="Arial" w:cs="Arial"/>
          <w:b/>
          <w:bCs/>
          <w:sz w:val="16"/>
          <w:szCs w:val="16"/>
        </w:rPr>
        <w:t>injury risk metric</w:t>
      </w:r>
      <w:r w:rsidRPr="008C35E4">
        <w:rPr>
          <w:rFonts w:ascii="Arial" w:hAnsi="Arial" w:cs="Arial"/>
          <w:sz w:val="16"/>
          <w:szCs w:val="16"/>
          <w:vertAlign w:val="superscript"/>
        </w:rPr>
        <w:t>888</w:t>
      </w:r>
      <w:r w:rsidRPr="008C35E4">
        <w:rPr>
          <w:rFonts w:ascii="Arial" w:hAnsi="Arial" w:cs="Arial"/>
          <w:sz w:val="16"/>
          <w:szCs w:val="16"/>
        </w:rPr>
        <w:t xml:space="preserve">. High peak landing forces are strongly associated with increased stress on the patellar tendon, cartilage, and, most notably, the </w:t>
      </w:r>
      <w:r w:rsidRPr="008C35E4">
        <w:rPr>
          <w:rFonts w:ascii="Arial" w:hAnsi="Arial" w:cs="Arial"/>
          <w:b/>
          <w:bCs/>
          <w:sz w:val="16"/>
          <w:szCs w:val="16"/>
        </w:rPr>
        <w:t>ACL</w:t>
      </w:r>
      <w:r w:rsidRPr="008C35E4">
        <w:rPr>
          <w:rFonts w:ascii="Arial" w:hAnsi="Arial" w:cs="Arial"/>
          <w:sz w:val="16"/>
          <w:szCs w:val="16"/>
          <w:vertAlign w:val="superscript"/>
        </w:rPr>
        <w:t>9</w:t>
      </w:r>
      <w:r w:rsidRPr="008C35E4">
        <w:rPr>
          <w:rFonts w:ascii="Arial" w:hAnsi="Arial" w:cs="Arial"/>
          <w:sz w:val="16"/>
          <w:szCs w:val="16"/>
        </w:rPr>
        <w:t>. This is a perfect metric for your Part 4 flagging system</w:t>
      </w:r>
      <w:r w:rsidRPr="008C35E4">
        <w:rPr>
          <w:rFonts w:ascii="Arial" w:hAnsi="Arial" w:cs="Arial"/>
          <w:sz w:val="16"/>
          <w:szCs w:val="16"/>
          <w:vertAlign w:val="superscript"/>
        </w:rPr>
        <w:t>10</w:t>
      </w:r>
      <w:r w:rsidRPr="008C35E4">
        <w:rPr>
          <w:rFonts w:ascii="Arial" w:hAnsi="Arial" w:cs="Arial"/>
          <w:sz w:val="16"/>
          <w:szCs w:val="16"/>
        </w:rPr>
        <w:t>.</w:t>
      </w:r>
    </w:p>
    <w:p w14:paraId="3DF707B7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35E4">
        <w:rPr>
          <w:rFonts w:ascii="Arial" w:hAnsi="Arial" w:cs="Arial"/>
          <w:b/>
          <w:bCs/>
          <w:sz w:val="22"/>
          <w:szCs w:val="22"/>
          <w:u w:val="single"/>
        </w:rPr>
        <w:t xml:space="preserve">4. Landing Stiffness (N/m) </w:t>
      </w:r>
      <w:r w:rsidRPr="008C35E4"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11</w:t>
      </w:r>
    </w:p>
    <w:p w14:paraId="48EFC5C8" w14:textId="77777777" w:rsidR="008C35E4" w:rsidRPr="008C35E4" w:rsidRDefault="008C35E4" w:rsidP="00B96508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measures an athlete's strategy for landing—are they landing "soft" (like a spring) or "stiff" (like a pogo stick)? Stiff landings are faster but riskier.</w:t>
      </w:r>
    </w:p>
    <w:p w14:paraId="31835C61" w14:textId="77777777" w:rsidR="008C35E4" w:rsidRPr="008C35E4" w:rsidRDefault="008C35E4" w:rsidP="00B96508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key neuromotor metric</w:t>
      </w:r>
      <w:r w:rsidRPr="008C35E4">
        <w:rPr>
          <w:rFonts w:ascii="Arial" w:hAnsi="Arial" w:cs="Arial"/>
          <w:sz w:val="16"/>
          <w:szCs w:val="16"/>
          <w:vertAlign w:val="superscript"/>
        </w:rPr>
        <w:t>12</w:t>
      </w:r>
      <w:r w:rsidRPr="008C35E4">
        <w:rPr>
          <w:rFonts w:ascii="Arial" w:hAnsi="Arial" w:cs="Arial"/>
          <w:sz w:val="16"/>
          <w:szCs w:val="16"/>
        </w:rPr>
        <w:t xml:space="preserve">. Athletes who are </w:t>
      </w:r>
      <w:r w:rsidRPr="008C35E4">
        <w:rPr>
          <w:rFonts w:ascii="Arial" w:hAnsi="Arial" w:cs="Arial"/>
          <w:i/>
          <w:iCs/>
          <w:sz w:val="16"/>
          <w:szCs w:val="16"/>
        </w:rPr>
        <w:t>too</w:t>
      </w:r>
      <w:r w:rsidRPr="008C35E4">
        <w:rPr>
          <w:rFonts w:ascii="Arial" w:hAnsi="Arial" w:cs="Arial"/>
          <w:sz w:val="16"/>
          <w:szCs w:val="16"/>
        </w:rPr>
        <w:t xml:space="preserve"> stiff may have a higher risk of bone or cartilage injury, while athletes who aren't stiff enough may have a higher risk of ligament injury (like the ACL)</w:t>
      </w:r>
      <w:r w:rsidRPr="008C35E4">
        <w:rPr>
          <w:rFonts w:ascii="Arial" w:hAnsi="Arial" w:cs="Arial"/>
          <w:sz w:val="16"/>
          <w:szCs w:val="16"/>
          <w:vertAlign w:val="superscript"/>
        </w:rPr>
        <w:t>13</w:t>
      </w:r>
      <w:r w:rsidRPr="008C35E4">
        <w:rPr>
          <w:rFonts w:ascii="Arial" w:hAnsi="Arial" w:cs="Arial"/>
          <w:sz w:val="16"/>
          <w:szCs w:val="16"/>
        </w:rPr>
        <w:t xml:space="preserve">. It provides insight into an athlete's </w:t>
      </w:r>
      <w:r w:rsidRPr="008C35E4">
        <w:rPr>
          <w:rFonts w:ascii="Arial" w:hAnsi="Arial" w:cs="Arial"/>
          <w:b/>
          <w:bCs/>
          <w:sz w:val="16"/>
          <w:szCs w:val="16"/>
        </w:rPr>
        <w:t>motor control strategy</w:t>
      </w:r>
      <w:r w:rsidRPr="008C35E4">
        <w:rPr>
          <w:rFonts w:ascii="Arial" w:hAnsi="Arial" w:cs="Arial"/>
          <w:sz w:val="16"/>
          <w:szCs w:val="16"/>
        </w:rPr>
        <w:t>.</w:t>
      </w:r>
    </w:p>
    <w:p w14:paraId="177BBD19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5. Braking Net Impulse (N·s) </w:t>
      </w:r>
      <w:r w:rsidRPr="008C35E4">
        <w:rPr>
          <w:rFonts w:ascii="Arial" w:hAnsi="Arial" w:cs="Arial"/>
          <w:sz w:val="16"/>
          <w:szCs w:val="16"/>
          <w:vertAlign w:val="superscript"/>
        </w:rPr>
        <w:t>1414</w:t>
      </w:r>
    </w:p>
    <w:p w14:paraId="011222FB" w14:textId="77777777" w:rsidR="008C35E4" w:rsidRPr="008C35E4" w:rsidRDefault="008C35E4" w:rsidP="00B96508">
      <w:pPr>
        <w:numPr>
          <w:ilvl w:val="0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Measures the total force </w:t>
      </w:r>
      <w:r w:rsidRPr="008C35E4">
        <w:rPr>
          <w:rFonts w:ascii="Arial" w:hAnsi="Arial" w:cs="Arial"/>
          <w:i/>
          <w:iCs/>
          <w:sz w:val="16"/>
          <w:szCs w:val="16"/>
        </w:rPr>
        <w:t>absorbed</w:t>
      </w:r>
      <w:r w:rsidRPr="008C35E4">
        <w:rPr>
          <w:rFonts w:ascii="Arial" w:hAnsi="Arial" w:cs="Arial"/>
          <w:sz w:val="16"/>
          <w:szCs w:val="16"/>
        </w:rPr>
        <w:t xml:space="preserve"> during a landing or braking task</w:t>
      </w:r>
      <w:r w:rsidRPr="008C35E4">
        <w:rPr>
          <w:rFonts w:ascii="Arial" w:hAnsi="Arial" w:cs="Arial"/>
          <w:sz w:val="16"/>
          <w:szCs w:val="16"/>
          <w:vertAlign w:val="superscript"/>
        </w:rPr>
        <w:t>1515</w:t>
      </w:r>
      <w:r w:rsidRPr="008C35E4">
        <w:rPr>
          <w:rFonts w:ascii="Arial" w:hAnsi="Arial" w:cs="Arial"/>
          <w:sz w:val="16"/>
          <w:szCs w:val="16"/>
        </w:rPr>
        <w:t xml:space="preserve">. This is vital for </w:t>
      </w:r>
      <w:r w:rsidRPr="008C35E4">
        <w:rPr>
          <w:rFonts w:ascii="Arial" w:hAnsi="Arial" w:cs="Arial"/>
          <w:b/>
          <w:bCs/>
          <w:sz w:val="16"/>
          <w:szCs w:val="16"/>
        </w:rPr>
        <w:t>change-of-direction</w:t>
      </w:r>
      <w:r w:rsidRPr="008C35E4">
        <w:rPr>
          <w:rFonts w:ascii="Arial" w:hAnsi="Arial" w:cs="Arial"/>
          <w:sz w:val="16"/>
          <w:szCs w:val="16"/>
        </w:rPr>
        <w:t xml:space="preserve"> speed, a skill that defines elite Football and Lacrosse players.</w:t>
      </w:r>
    </w:p>
    <w:p w14:paraId="2FD4A1D2" w14:textId="77777777" w:rsidR="008C35E4" w:rsidRPr="008C35E4" w:rsidRDefault="008C35E4" w:rsidP="00B96508">
      <w:pPr>
        <w:numPr>
          <w:ilvl w:val="0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quantifies an athlete's ability to decelerate. Poor deceleration mechanics (low impulse absorption) mean that braking forces are transferred to passive structures (ligaments/joints) instead of being controlled by muscles (eccentric strength), significantly increasing injury risk.</w:t>
      </w:r>
    </w:p>
    <w:p w14:paraId="0B50B655" w14:textId="77777777" w:rsidR="008C35E4" w:rsidRPr="008C35E4" w:rsidRDefault="00000000" w:rsidP="00B96508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11CF3FA6">
          <v:rect id="_x0000_i1026" style="width:0;height:1.5pt" o:hralign="center" o:hrstd="t" o:hrnoshade="t" o:hr="t" fillcolor="gray" stroked="f"/>
        </w:pict>
      </w:r>
    </w:p>
    <w:p w14:paraId="326F8CF8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Group 2: Kinexon GPS/Accelerometry Metrics (External Load &amp; Fatigue)</w:t>
      </w:r>
    </w:p>
    <w:p w14:paraId="7C7FDD1F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These metrics measure what the athlete </w:t>
      </w:r>
      <w:r w:rsidRPr="008C35E4">
        <w:rPr>
          <w:rFonts w:ascii="Arial" w:hAnsi="Arial" w:cs="Arial"/>
          <w:i/>
          <w:iCs/>
          <w:sz w:val="16"/>
          <w:szCs w:val="16"/>
        </w:rPr>
        <w:t>actually did</w:t>
      </w:r>
      <w:r w:rsidRPr="008C35E4">
        <w:rPr>
          <w:rFonts w:ascii="Arial" w:hAnsi="Arial" w:cs="Arial"/>
          <w:sz w:val="16"/>
          <w:szCs w:val="16"/>
        </w:rPr>
        <w:t xml:space="preserve"> on the field or court.</w:t>
      </w:r>
    </w:p>
    <w:p w14:paraId="5052DA58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6. Max. Acceleration (m/s²) </w:t>
      </w:r>
      <w:r w:rsidRPr="008C35E4">
        <w:rPr>
          <w:rFonts w:ascii="Arial" w:hAnsi="Arial" w:cs="Arial"/>
          <w:sz w:val="16"/>
          <w:szCs w:val="16"/>
          <w:vertAlign w:val="superscript"/>
        </w:rPr>
        <w:t>161616</w:t>
      </w:r>
    </w:p>
    <w:p w14:paraId="158F4FBE" w14:textId="77777777" w:rsidR="008C35E4" w:rsidRPr="008C35E4" w:rsidRDefault="008C35E4" w:rsidP="00B96508">
      <w:pPr>
        <w:numPr>
          <w:ilvl w:val="0"/>
          <w:numId w:val="6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Measures the ability to get to top speed. This is crucial for Football receivers beating a corner, Lacrosse midfielders clearing the ball, and Basketball players on a fast break.</w:t>
      </w:r>
    </w:p>
    <w:p w14:paraId="35F2E379" w14:textId="77777777" w:rsidR="008C35E4" w:rsidRPr="008C35E4" w:rsidRDefault="008C35E4" w:rsidP="00B96508">
      <w:pPr>
        <w:numPr>
          <w:ilvl w:val="0"/>
          <w:numId w:val="6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High acceleration events are physiologically very demanding and place significant stress on </w:t>
      </w:r>
      <w:r w:rsidRPr="008C35E4">
        <w:rPr>
          <w:rFonts w:ascii="Arial" w:hAnsi="Arial" w:cs="Arial"/>
          <w:b/>
          <w:bCs/>
          <w:sz w:val="16"/>
          <w:szCs w:val="16"/>
        </w:rPr>
        <w:t>soft tissues (e.g., hamstrings, groins)</w:t>
      </w:r>
      <w:r w:rsidRPr="008C35E4">
        <w:rPr>
          <w:rFonts w:ascii="Arial" w:hAnsi="Arial" w:cs="Arial"/>
          <w:sz w:val="16"/>
          <w:szCs w:val="16"/>
        </w:rPr>
        <w:t>. Tracking this helps manage the load to prevent muscle strains.</w:t>
      </w:r>
    </w:p>
    <w:p w14:paraId="420D5C51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C35E4">
        <w:rPr>
          <w:rFonts w:ascii="Arial" w:hAnsi="Arial" w:cs="Arial"/>
          <w:b/>
          <w:bCs/>
          <w:sz w:val="22"/>
          <w:szCs w:val="22"/>
          <w:u w:val="single"/>
        </w:rPr>
        <w:t xml:space="preserve">7. Avg. Braking Velocity (m/s) (or Deceleration) </w:t>
      </w:r>
      <w:r w:rsidRPr="008C35E4"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171717</w:t>
      </w:r>
    </w:p>
    <w:p w14:paraId="159B7495" w14:textId="77777777" w:rsidR="008C35E4" w:rsidRPr="008C35E4" w:rsidRDefault="008C35E4" w:rsidP="00B96508">
      <w:pPr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is the opposite of acceleration. How fast can an athlete "put on the brakes"? This is arguably more important than acceleration for court/field sports.</w:t>
      </w:r>
    </w:p>
    <w:p w14:paraId="07D433DA" w14:textId="77777777" w:rsidR="008C35E4" w:rsidRPr="008C35E4" w:rsidRDefault="008C35E4" w:rsidP="00B96508">
      <w:pPr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lastRenderedPageBreak/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Decelerations are known to cause significantly more </w:t>
      </w:r>
      <w:r w:rsidRPr="008C35E4">
        <w:rPr>
          <w:rFonts w:ascii="Arial" w:hAnsi="Arial" w:cs="Arial"/>
          <w:b/>
          <w:bCs/>
          <w:sz w:val="16"/>
          <w:szCs w:val="16"/>
        </w:rPr>
        <w:t>muscle damage</w:t>
      </w:r>
      <w:r w:rsidRPr="008C35E4">
        <w:rPr>
          <w:rFonts w:ascii="Arial" w:hAnsi="Arial" w:cs="Arial"/>
          <w:sz w:val="16"/>
          <w:szCs w:val="16"/>
        </w:rPr>
        <w:t xml:space="preserve"> (eccentric loading) than accelerations. A high number of intense braking events is a major red flag for </w:t>
      </w:r>
      <w:r w:rsidRPr="008C35E4">
        <w:rPr>
          <w:rFonts w:ascii="Arial" w:hAnsi="Arial" w:cs="Arial"/>
          <w:b/>
          <w:bCs/>
          <w:sz w:val="16"/>
          <w:szCs w:val="16"/>
        </w:rPr>
        <w:t>fatigue</w:t>
      </w:r>
      <w:r w:rsidRPr="008C35E4">
        <w:rPr>
          <w:rFonts w:ascii="Arial" w:hAnsi="Arial" w:cs="Arial"/>
          <w:sz w:val="16"/>
          <w:szCs w:val="16"/>
        </w:rPr>
        <w:t xml:space="preserve"> and a precursor to non-contact injuries.</w:t>
      </w:r>
    </w:p>
    <w:p w14:paraId="72D5DCC0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8. Sprint Count </w:t>
      </w:r>
      <w:r w:rsidRPr="008C35E4">
        <w:rPr>
          <w:rFonts w:ascii="Arial" w:hAnsi="Arial" w:cs="Arial"/>
          <w:sz w:val="16"/>
          <w:szCs w:val="16"/>
          <w:vertAlign w:val="superscript"/>
        </w:rPr>
        <w:t>18</w:t>
      </w:r>
    </w:p>
    <w:p w14:paraId="1182B88D" w14:textId="77777777" w:rsidR="008C35E4" w:rsidRPr="008C35E4" w:rsidRDefault="008C35E4" w:rsidP="00B96508">
      <w:pPr>
        <w:numPr>
          <w:ilvl w:val="0"/>
          <w:numId w:val="8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A simple, powerful measure of total high-intensity work. How many times did the athlete perform an all-out sprint?</w:t>
      </w:r>
    </w:p>
    <w:p w14:paraId="5EEEA401" w14:textId="77777777" w:rsidR="008C35E4" w:rsidRPr="008C35E4" w:rsidRDefault="008C35E4" w:rsidP="00B96508">
      <w:pPr>
        <w:numPr>
          <w:ilvl w:val="0"/>
          <w:numId w:val="8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classic "external load" metric. A sudden </w:t>
      </w:r>
      <w:r w:rsidRPr="008C35E4">
        <w:rPr>
          <w:rFonts w:ascii="Arial" w:hAnsi="Arial" w:cs="Arial"/>
          <w:i/>
          <w:iCs/>
          <w:sz w:val="16"/>
          <w:szCs w:val="16"/>
        </w:rPr>
        <w:t>spike</w:t>
      </w:r>
      <w:r w:rsidRPr="008C35E4">
        <w:rPr>
          <w:rFonts w:ascii="Arial" w:hAnsi="Arial" w:cs="Arial"/>
          <w:sz w:val="16"/>
          <w:szCs w:val="16"/>
        </w:rPr>
        <w:t xml:space="preserve"> in weekly sprint count (e.g., 50 sprints this week vs. a 20-sprint average) is one of the most reliable predictors of an upcoming injury. This is a perfect "flag" for your Part 4 analysis</w:t>
      </w:r>
      <w:r w:rsidRPr="008C35E4">
        <w:rPr>
          <w:rFonts w:ascii="Arial" w:hAnsi="Arial" w:cs="Arial"/>
          <w:sz w:val="16"/>
          <w:szCs w:val="16"/>
          <w:vertAlign w:val="superscript"/>
        </w:rPr>
        <w:t>19</w:t>
      </w:r>
      <w:r w:rsidRPr="008C35E4">
        <w:rPr>
          <w:rFonts w:ascii="Arial" w:hAnsi="Arial" w:cs="Arial"/>
          <w:sz w:val="16"/>
          <w:szCs w:val="16"/>
        </w:rPr>
        <w:t>.</w:t>
      </w:r>
    </w:p>
    <w:p w14:paraId="0416AFB4" w14:textId="4A604A85" w:rsidR="008C35E4" w:rsidRPr="008C35E4" w:rsidRDefault="008C35E4" w:rsidP="00B96508">
      <w:pPr>
        <w:spacing w:line="240" w:lineRule="auto"/>
        <w:rPr>
          <w:rFonts w:ascii="Arial" w:hAnsi="Arial" w:cs="Arial"/>
          <w:u w:val="single"/>
        </w:rPr>
      </w:pPr>
      <w:r w:rsidRPr="008C35E4">
        <w:rPr>
          <w:rFonts w:ascii="Arial" w:hAnsi="Arial" w:cs="Arial"/>
          <w:b/>
          <w:bCs/>
          <w:u w:val="single"/>
        </w:rPr>
        <w:t xml:space="preserve">9. </w:t>
      </w:r>
      <w:r w:rsidR="00C204B8">
        <w:rPr>
          <w:rFonts w:ascii="Arial" w:hAnsi="Arial" w:cs="Arial"/>
          <w:b/>
          <w:bCs/>
          <w:u w:val="single"/>
        </w:rPr>
        <w:t>e</w:t>
      </w:r>
      <w:r w:rsidRPr="008C35E4">
        <w:rPr>
          <w:rFonts w:ascii="Arial" w:hAnsi="Arial" w:cs="Arial"/>
          <w:b/>
          <w:bCs/>
          <w:u w:val="single"/>
        </w:rPr>
        <w:t>vent_count_exertion_category4</w:t>
      </w:r>
      <w:r w:rsidRPr="008C35E4">
        <w:rPr>
          <w:rFonts w:ascii="Arial" w:hAnsi="Arial" w:cs="Arial"/>
          <w:u w:val="single"/>
        </w:rPr>
        <w:t xml:space="preserve"> </w:t>
      </w:r>
      <w:r w:rsidRPr="008C35E4">
        <w:rPr>
          <w:rFonts w:ascii="Arial" w:hAnsi="Arial" w:cs="Arial"/>
          <w:u w:val="single"/>
          <w:vertAlign w:val="superscript"/>
        </w:rPr>
        <w:t>20</w:t>
      </w:r>
    </w:p>
    <w:p w14:paraId="755F5119" w14:textId="77777777" w:rsidR="008C35E4" w:rsidRPr="008C35E4" w:rsidRDefault="008C35E4" w:rsidP="00B96508">
      <w:pPr>
        <w:numPr>
          <w:ilvl w:val="0"/>
          <w:numId w:val="9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This is a composite "high-intensity" metric. It counts the total number of very hard efforts, which could be sprints, jumps, or hard cuts.</w:t>
      </w:r>
    </w:p>
    <w:p w14:paraId="64B71B93" w14:textId="77777777" w:rsidR="008C35E4" w:rsidRPr="008C35E4" w:rsidRDefault="008C35E4" w:rsidP="00B96508">
      <w:pPr>
        <w:numPr>
          <w:ilvl w:val="0"/>
          <w:numId w:val="9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an excellent metric for monitoring </w:t>
      </w:r>
      <w:r w:rsidRPr="008C35E4">
        <w:rPr>
          <w:rFonts w:ascii="Arial" w:hAnsi="Arial" w:cs="Arial"/>
          <w:b/>
          <w:bCs/>
          <w:sz w:val="16"/>
          <w:szCs w:val="16"/>
        </w:rPr>
        <w:t>cumulative fatigue</w:t>
      </w:r>
      <w:r w:rsidRPr="008C35E4">
        <w:rPr>
          <w:rFonts w:ascii="Arial" w:hAnsi="Arial" w:cs="Arial"/>
          <w:sz w:val="16"/>
          <w:szCs w:val="16"/>
          <w:vertAlign w:val="superscript"/>
        </w:rPr>
        <w:t>21</w:t>
      </w:r>
      <w:r w:rsidRPr="008C35E4">
        <w:rPr>
          <w:rFonts w:ascii="Arial" w:hAnsi="Arial" w:cs="Arial"/>
          <w:sz w:val="16"/>
          <w:szCs w:val="16"/>
        </w:rPr>
        <w:t>. While one hard practice is fine, a high count of these events over several days indicates an athlete may be in an "over-reached" or "over-trained" state, suppressing their immune system and increasing injury risk.</w:t>
      </w:r>
    </w:p>
    <w:p w14:paraId="5FA9BB08" w14:textId="77777777" w:rsidR="008C35E4" w:rsidRPr="008C35E4" w:rsidRDefault="00000000" w:rsidP="00B96508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56C98ED5">
          <v:rect id="_x0000_i1027" style="width:0;height:1.5pt" o:hralign="center" o:hrstd="t" o:hrnoshade="t" o:hr="t" fillcolor="gray" stroked="f"/>
        </w:pict>
      </w:r>
    </w:p>
    <w:p w14:paraId="0D78F993" w14:textId="77777777" w:rsidR="008C35E4" w:rsidRPr="008C35E4" w:rsidRDefault="008C35E4" w:rsidP="00B96508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Group 3: Vald Strength Metric (Imbalance &amp; Readiness)</w:t>
      </w:r>
    </w:p>
    <w:p w14:paraId="750B43CE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>This metric measures underlying strength and potential asymmetries.</w:t>
      </w:r>
    </w:p>
    <w:p w14:paraId="4C353A02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 xml:space="preserve">10. Asymmetry (%) </w:t>
      </w:r>
      <w:r w:rsidRPr="008C35E4">
        <w:rPr>
          <w:rFonts w:ascii="Arial" w:hAnsi="Arial" w:cs="Arial"/>
          <w:sz w:val="16"/>
          <w:szCs w:val="16"/>
          <w:vertAlign w:val="superscript"/>
        </w:rPr>
        <w:t>22</w:t>
      </w:r>
    </w:p>
    <w:p w14:paraId="30FF4874" w14:textId="77777777" w:rsidR="008C35E4" w:rsidRPr="008C35E4" w:rsidRDefault="008C35E4" w:rsidP="00B96508">
      <w:pPr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Relevance to Sports:</w:t>
      </w:r>
      <w:r w:rsidRPr="008C35E4">
        <w:rPr>
          <w:rFonts w:ascii="Arial" w:hAnsi="Arial" w:cs="Arial"/>
          <w:sz w:val="16"/>
          <w:szCs w:val="16"/>
        </w:rPr>
        <w:t xml:space="preserve"> All three sports are "asymmetrical" (e.g., cutting off one leg, shooting a basketball with one dominant arm/opposite leg). This metric quantifies the strength or power difference between the left and right sides.</w:t>
      </w:r>
    </w:p>
    <w:p w14:paraId="4C8B48EE" w14:textId="77777777" w:rsidR="008C35E4" w:rsidRPr="008C35E4" w:rsidRDefault="008C35E4" w:rsidP="00B96508">
      <w:pPr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Sports Medicine &amp; Physiology:</w:t>
      </w:r>
      <w:r w:rsidRPr="008C35E4">
        <w:rPr>
          <w:rFonts w:ascii="Arial" w:hAnsi="Arial" w:cs="Arial"/>
          <w:sz w:val="16"/>
          <w:szCs w:val="16"/>
        </w:rPr>
        <w:t xml:space="preserve"> This is a cornerstone of modern sports medicine. An asymmetry (e.g., in hamstring strength or jump height) greater than 10-15% is a major, validated risk factor for </w:t>
      </w:r>
      <w:r w:rsidRPr="008C35E4">
        <w:rPr>
          <w:rFonts w:ascii="Arial" w:hAnsi="Arial" w:cs="Arial"/>
          <w:b/>
          <w:bCs/>
          <w:sz w:val="16"/>
          <w:szCs w:val="16"/>
        </w:rPr>
        <w:t>re-injury</w:t>
      </w:r>
      <w:r w:rsidRPr="008C35E4">
        <w:rPr>
          <w:rFonts w:ascii="Arial" w:hAnsi="Arial" w:cs="Arial"/>
          <w:sz w:val="16"/>
          <w:szCs w:val="16"/>
        </w:rPr>
        <w:t xml:space="preserve"> (especially ACLs and hamstrings). It's the #1 metric used in </w:t>
      </w:r>
      <w:r w:rsidRPr="008C35E4">
        <w:rPr>
          <w:rFonts w:ascii="Arial" w:hAnsi="Arial" w:cs="Arial"/>
          <w:b/>
          <w:bCs/>
          <w:sz w:val="16"/>
          <w:szCs w:val="16"/>
        </w:rPr>
        <w:t>return-to-play</w:t>
      </w:r>
      <w:r w:rsidRPr="008C35E4">
        <w:rPr>
          <w:rFonts w:ascii="Arial" w:hAnsi="Arial" w:cs="Arial"/>
          <w:sz w:val="16"/>
          <w:szCs w:val="16"/>
        </w:rPr>
        <w:t xml:space="preserve"> decisions</w:t>
      </w:r>
      <w:r w:rsidRPr="008C35E4">
        <w:rPr>
          <w:rFonts w:ascii="Arial" w:hAnsi="Arial" w:cs="Arial"/>
          <w:sz w:val="16"/>
          <w:szCs w:val="16"/>
          <w:vertAlign w:val="superscript"/>
        </w:rPr>
        <w:t>23</w:t>
      </w:r>
      <w:r w:rsidRPr="008C35E4">
        <w:rPr>
          <w:rFonts w:ascii="Arial" w:hAnsi="Arial" w:cs="Arial"/>
          <w:sz w:val="16"/>
          <w:szCs w:val="16"/>
        </w:rPr>
        <w:t>.</w:t>
      </w:r>
    </w:p>
    <w:p w14:paraId="1679B48C" w14:textId="77777777" w:rsidR="008C35E4" w:rsidRPr="008C35E4" w:rsidRDefault="008C35E4" w:rsidP="00B96508">
      <w:p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sz w:val="16"/>
          <w:szCs w:val="16"/>
        </w:rPr>
        <w:t>By selecting metrics from these three groups, you get a complete picture:</w:t>
      </w:r>
    </w:p>
    <w:p w14:paraId="5610096B" w14:textId="77777777" w:rsidR="008C35E4" w:rsidRPr="008C35E4" w:rsidRDefault="008C35E4" w:rsidP="00B96508">
      <w:pPr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Vald:</w:t>
      </w:r>
      <w:r w:rsidRPr="008C35E4">
        <w:rPr>
          <w:rFonts w:ascii="Arial" w:hAnsi="Arial" w:cs="Arial"/>
          <w:sz w:val="16"/>
          <w:szCs w:val="16"/>
        </w:rPr>
        <w:t xml:space="preserve"> What is the athlete's baseline strength?</w:t>
      </w:r>
    </w:p>
    <w:p w14:paraId="40462E4E" w14:textId="77777777" w:rsidR="008C35E4" w:rsidRPr="008C35E4" w:rsidRDefault="008C35E4" w:rsidP="00B96508">
      <w:pPr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Hawkins:</w:t>
      </w:r>
      <w:r w:rsidRPr="008C35E4">
        <w:rPr>
          <w:rFonts w:ascii="Arial" w:hAnsi="Arial" w:cs="Arial"/>
          <w:sz w:val="16"/>
          <w:szCs w:val="16"/>
        </w:rPr>
        <w:t xml:space="preserve"> How well can they </w:t>
      </w:r>
      <w:r w:rsidRPr="008C35E4">
        <w:rPr>
          <w:rFonts w:ascii="Arial" w:hAnsi="Arial" w:cs="Arial"/>
          <w:i/>
          <w:iCs/>
          <w:sz w:val="16"/>
          <w:szCs w:val="16"/>
        </w:rPr>
        <w:t>express</w:t>
      </w:r>
      <w:r w:rsidRPr="008C35E4">
        <w:rPr>
          <w:rFonts w:ascii="Arial" w:hAnsi="Arial" w:cs="Arial"/>
          <w:sz w:val="16"/>
          <w:szCs w:val="16"/>
        </w:rPr>
        <w:t xml:space="preserve"> that strength as power?</w:t>
      </w:r>
    </w:p>
    <w:p w14:paraId="5F6B3768" w14:textId="77777777" w:rsidR="008C35E4" w:rsidRPr="008C35E4" w:rsidRDefault="008C35E4" w:rsidP="00B96508">
      <w:pPr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8C35E4">
        <w:rPr>
          <w:rFonts w:ascii="Arial" w:hAnsi="Arial" w:cs="Arial"/>
          <w:b/>
          <w:bCs/>
          <w:sz w:val="16"/>
          <w:szCs w:val="16"/>
        </w:rPr>
        <w:t>Kinexon:</w:t>
      </w:r>
      <w:r w:rsidRPr="008C35E4">
        <w:rPr>
          <w:rFonts w:ascii="Arial" w:hAnsi="Arial" w:cs="Arial"/>
          <w:sz w:val="16"/>
          <w:szCs w:val="16"/>
        </w:rPr>
        <w:t xml:space="preserve"> How are they </w:t>
      </w:r>
      <w:r w:rsidRPr="008C35E4">
        <w:rPr>
          <w:rFonts w:ascii="Arial" w:hAnsi="Arial" w:cs="Arial"/>
          <w:i/>
          <w:iCs/>
          <w:sz w:val="16"/>
          <w:szCs w:val="16"/>
        </w:rPr>
        <w:t>using</w:t>
      </w:r>
      <w:r w:rsidRPr="008C35E4">
        <w:rPr>
          <w:rFonts w:ascii="Arial" w:hAnsi="Arial" w:cs="Arial"/>
          <w:sz w:val="16"/>
          <w:szCs w:val="16"/>
        </w:rPr>
        <w:t xml:space="preserve"> that power on the field, and what is the cumulative load?</w:t>
      </w:r>
    </w:p>
    <w:p w14:paraId="1CE89285" w14:textId="2F397F27" w:rsidR="003E7F7A" w:rsidRPr="008C35E4" w:rsidRDefault="003E7F7A">
      <w:pPr>
        <w:rPr>
          <w:rFonts w:ascii="Arial" w:hAnsi="Arial" w:cs="Arial"/>
          <w:sz w:val="22"/>
          <w:szCs w:val="22"/>
        </w:rPr>
      </w:pPr>
    </w:p>
    <w:p w14:paraId="433EC58A" w14:textId="77777777" w:rsidR="003E7F7A" w:rsidRPr="008C35E4" w:rsidRDefault="003E7F7A">
      <w:pPr>
        <w:rPr>
          <w:rFonts w:ascii="Arial" w:hAnsi="Arial" w:cs="Arial"/>
          <w:sz w:val="22"/>
          <w:szCs w:val="22"/>
        </w:rPr>
      </w:pPr>
    </w:p>
    <w:sectPr w:rsidR="003E7F7A" w:rsidRPr="008C35E4" w:rsidSect="00B96508">
      <w:type w:val="continuous"/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876"/>
    <w:multiLevelType w:val="multilevel"/>
    <w:tmpl w:val="B23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C06AD"/>
    <w:multiLevelType w:val="multilevel"/>
    <w:tmpl w:val="973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A5679"/>
    <w:multiLevelType w:val="multilevel"/>
    <w:tmpl w:val="66A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850C6"/>
    <w:multiLevelType w:val="multilevel"/>
    <w:tmpl w:val="080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36ABA"/>
    <w:multiLevelType w:val="multilevel"/>
    <w:tmpl w:val="7F9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60EA7"/>
    <w:multiLevelType w:val="multilevel"/>
    <w:tmpl w:val="87A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72B0"/>
    <w:multiLevelType w:val="multilevel"/>
    <w:tmpl w:val="585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54997"/>
    <w:multiLevelType w:val="multilevel"/>
    <w:tmpl w:val="EDE0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C536C"/>
    <w:multiLevelType w:val="multilevel"/>
    <w:tmpl w:val="1F4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F7B7E"/>
    <w:multiLevelType w:val="multilevel"/>
    <w:tmpl w:val="EDB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A1D81"/>
    <w:multiLevelType w:val="multilevel"/>
    <w:tmpl w:val="190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997965">
    <w:abstractNumId w:val="5"/>
  </w:num>
  <w:num w:numId="2" w16cid:durableId="1859199043">
    <w:abstractNumId w:val="3"/>
  </w:num>
  <w:num w:numId="3" w16cid:durableId="1720085117">
    <w:abstractNumId w:val="9"/>
  </w:num>
  <w:num w:numId="4" w16cid:durableId="1905143441">
    <w:abstractNumId w:val="10"/>
  </w:num>
  <w:num w:numId="5" w16cid:durableId="1901400083">
    <w:abstractNumId w:val="2"/>
  </w:num>
  <w:num w:numId="6" w16cid:durableId="423378153">
    <w:abstractNumId w:val="7"/>
  </w:num>
  <w:num w:numId="7" w16cid:durableId="1427767318">
    <w:abstractNumId w:val="8"/>
  </w:num>
  <w:num w:numId="8" w16cid:durableId="1965767578">
    <w:abstractNumId w:val="0"/>
  </w:num>
  <w:num w:numId="9" w16cid:durableId="775754243">
    <w:abstractNumId w:val="4"/>
  </w:num>
  <w:num w:numId="10" w16cid:durableId="1656837287">
    <w:abstractNumId w:val="1"/>
  </w:num>
  <w:num w:numId="11" w16cid:durableId="658464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7A"/>
    <w:rsid w:val="003E7F7A"/>
    <w:rsid w:val="00441EC2"/>
    <w:rsid w:val="00483449"/>
    <w:rsid w:val="007211D7"/>
    <w:rsid w:val="008A3C27"/>
    <w:rsid w:val="008C35E4"/>
    <w:rsid w:val="00B96508"/>
    <w:rsid w:val="00C204B8"/>
    <w:rsid w:val="00D54692"/>
    <w:rsid w:val="00E123B2"/>
    <w:rsid w:val="00EF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34AE"/>
  <w15:chartTrackingRefBased/>
  <w15:docId w15:val="{1BBA1043-CB33-467D-82A2-1E42495E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5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857</Words>
  <Characters>5577</Characters>
  <Application>Microsoft Office Word</Application>
  <DocSecurity>0</DocSecurity>
  <Lines>179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3</cp:revision>
  <dcterms:created xsi:type="dcterms:W3CDTF">2025-10-30T15:52:00Z</dcterms:created>
  <dcterms:modified xsi:type="dcterms:W3CDTF">2025-11-15T22:41:00Z</dcterms:modified>
</cp:coreProperties>
</file>