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512BD5" w14:textId="77777777" w:rsidR="00FF4BD8" w:rsidRPr="008E5B2B" w:rsidRDefault="00FF4BD8" w:rsidP="00EC27B1">
      <w:pPr>
        <w:pStyle w:val="PartTitle"/>
      </w:pPr>
      <w:bookmarkStart w:id="0" w:name="_Toc4140032"/>
      <w:bookmarkStart w:id="1" w:name="_Toc4154017"/>
      <w:bookmarkStart w:id="2" w:name="_Toc10532826"/>
      <w:r w:rsidRPr="008E5B2B">
        <w:t>Annex</w:t>
      </w:r>
      <w:bookmarkEnd w:id="0"/>
      <w:bookmarkEnd w:id="1"/>
      <w:bookmarkEnd w:id="2"/>
    </w:p>
    <w:p w14:paraId="620B63FE" w14:textId="77777777" w:rsidR="00FF4BD8" w:rsidRDefault="00FF4BD8" w:rsidP="00EC27B1"/>
    <w:p w14:paraId="44AD01BD" w14:textId="3A61BECB" w:rsidR="00577A7F" w:rsidRDefault="00FF4BD8">
      <w:pPr>
        <w:pStyle w:val="Verzeichnis2"/>
        <w:rPr>
          <w:rFonts w:asciiTheme="minorHAnsi" w:eastAsiaTheme="minorEastAsia" w:hAnsiTheme="minorHAnsi" w:cstheme="minorBidi"/>
          <w:b w:val="0"/>
          <w:caps w:val="0"/>
          <w:noProof/>
          <w:sz w:val="22"/>
          <w:szCs w:val="22"/>
          <w:lang w:val="de-CH" w:eastAsia="zh-CN"/>
        </w:rPr>
      </w:pPr>
      <w:r>
        <w:fldChar w:fldCharType="begin"/>
      </w:r>
      <w:r>
        <w:instrText xml:space="preserve"> TOC \h \z \t "Überschrift 6;2;Überschrift 7;3" </w:instrText>
      </w:r>
      <w:r>
        <w:fldChar w:fldCharType="separate"/>
      </w:r>
      <w:hyperlink w:anchor="_Toc55308911" w:history="1">
        <w:r w:rsidR="00577A7F" w:rsidRPr="009756EA">
          <w:rPr>
            <w:rStyle w:val="Hyperlink"/>
            <w:noProof/>
            <w14:scene3d>
              <w14:camera w14:prst="orthographicFront"/>
              <w14:lightRig w14:rig="threePt" w14:dir="t">
                <w14:rot w14:lat="0" w14:lon="0" w14:rev="0"/>
              </w14:lightRig>
            </w14:scene3d>
          </w:rPr>
          <w:t>A</w:t>
        </w:r>
        <w:r w:rsidR="00577A7F">
          <w:rPr>
            <w:rFonts w:asciiTheme="minorHAnsi" w:eastAsiaTheme="minorEastAsia" w:hAnsiTheme="minorHAnsi" w:cstheme="minorBidi"/>
            <w:b w:val="0"/>
            <w:caps w:val="0"/>
            <w:noProof/>
            <w:sz w:val="22"/>
            <w:szCs w:val="22"/>
            <w:lang w:val="de-CH" w:eastAsia="zh-CN"/>
          </w:rPr>
          <w:tab/>
        </w:r>
        <w:r w:rsidR="00577A7F" w:rsidRPr="009756EA">
          <w:rPr>
            <w:rStyle w:val="Hyperlink"/>
            <w:noProof/>
          </w:rPr>
          <w:t>Development and verification of the reliability.space methodology</w:t>
        </w:r>
        <w:r w:rsidR="00577A7F">
          <w:rPr>
            <w:noProof/>
            <w:webHidden/>
          </w:rPr>
          <w:tab/>
        </w:r>
        <w:r w:rsidR="00577A7F">
          <w:rPr>
            <w:noProof/>
            <w:webHidden/>
          </w:rPr>
          <w:fldChar w:fldCharType="begin"/>
        </w:r>
        <w:r w:rsidR="00577A7F">
          <w:rPr>
            <w:noProof/>
            <w:webHidden/>
          </w:rPr>
          <w:instrText xml:space="preserve"> PAGEREF _Toc55308911 \h </w:instrText>
        </w:r>
        <w:r w:rsidR="00577A7F">
          <w:rPr>
            <w:noProof/>
            <w:webHidden/>
          </w:rPr>
        </w:r>
        <w:r w:rsidR="00577A7F">
          <w:rPr>
            <w:noProof/>
            <w:webHidden/>
          </w:rPr>
          <w:fldChar w:fldCharType="separate"/>
        </w:r>
        <w:r w:rsidR="00281C27">
          <w:rPr>
            <w:noProof/>
            <w:webHidden/>
          </w:rPr>
          <w:t>A-3</w:t>
        </w:r>
        <w:r w:rsidR="00577A7F">
          <w:rPr>
            <w:noProof/>
            <w:webHidden/>
          </w:rPr>
          <w:fldChar w:fldCharType="end"/>
        </w:r>
      </w:hyperlink>
    </w:p>
    <w:p w14:paraId="3C2880CF" w14:textId="12982290" w:rsidR="00577A7F" w:rsidRDefault="00577A7F">
      <w:pPr>
        <w:pStyle w:val="Verzeichnis3"/>
        <w:rPr>
          <w:rFonts w:asciiTheme="minorHAnsi" w:eastAsiaTheme="minorEastAsia" w:hAnsiTheme="minorHAnsi" w:cstheme="minorBidi"/>
          <w:iCs w:val="0"/>
          <w:smallCaps w:val="0"/>
          <w:noProof/>
          <w:sz w:val="22"/>
          <w:szCs w:val="22"/>
          <w:lang w:val="de-CH" w:eastAsia="zh-CN"/>
        </w:rPr>
      </w:pPr>
      <w:hyperlink w:anchor="_Toc55308912" w:history="1">
        <w:r w:rsidRPr="009756EA">
          <w:rPr>
            <w:rStyle w:val="Hyperlink"/>
            <w:noProof/>
          </w:rPr>
          <w:t>A.1</w:t>
        </w:r>
        <w:r>
          <w:rPr>
            <w:rFonts w:asciiTheme="minorHAnsi" w:eastAsiaTheme="minorEastAsia" w:hAnsiTheme="minorHAnsi" w:cstheme="minorBidi"/>
            <w:iCs w:val="0"/>
            <w:smallCaps w:val="0"/>
            <w:noProof/>
            <w:sz w:val="22"/>
            <w:szCs w:val="22"/>
            <w:lang w:val="de-CH" w:eastAsia="zh-CN"/>
          </w:rPr>
          <w:tab/>
        </w:r>
        <w:r w:rsidRPr="009756EA">
          <w:rPr>
            <w:rStyle w:val="Hyperlink"/>
            <w:noProof/>
          </w:rPr>
          <w:t>Overview on the handbook development and verification</w:t>
        </w:r>
        <w:r>
          <w:rPr>
            <w:noProof/>
            <w:webHidden/>
          </w:rPr>
          <w:tab/>
        </w:r>
        <w:r>
          <w:rPr>
            <w:noProof/>
            <w:webHidden/>
          </w:rPr>
          <w:fldChar w:fldCharType="begin"/>
        </w:r>
        <w:r>
          <w:rPr>
            <w:noProof/>
            <w:webHidden/>
          </w:rPr>
          <w:instrText xml:space="preserve"> PAGEREF _Toc55308912 \h </w:instrText>
        </w:r>
        <w:r>
          <w:rPr>
            <w:noProof/>
            <w:webHidden/>
          </w:rPr>
        </w:r>
        <w:r>
          <w:rPr>
            <w:noProof/>
            <w:webHidden/>
          </w:rPr>
          <w:fldChar w:fldCharType="separate"/>
        </w:r>
        <w:r w:rsidR="00281C27">
          <w:rPr>
            <w:noProof/>
            <w:webHidden/>
          </w:rPr>
          <w:t>A-3</w:t>
        </w:r>
        <w:r>
          <w:rPr>
            <w:noProof/>
            <w:webHidden/>
          </w:rPr>
          <w:fldChar w:fldCharType="end"/>
        </w:r>
      </w:hyperlink>
    </w:p>
    <w:p w14:paraId="78E2542C" w14:textId="552E7A22" w:rsidR="00577A7F" w:rsidRDefault="00577A7F">
      <w:pPr>
        <w:pStyle w:val="Verzeichnis3"/>
        <w:rPr>
          <w:rFonts w:asciiTheme="minorHAnsi" w:eastAsiaTheme="minorEastAsia" w:hAnsiTheme="minorHAnsi" w:cstheme="minorBidi"/>
          <w:iCs w:val="0"/>
          <w:smallCaps w:val="0"/>
          <w:noProof/>
          <w:sz w:val="22"/>
          <w:szCs w:val="22"/>
          <w:lang w:val="de-CH" w:eastAsia="zh-CN"/>
        </w:rPr>
      </w:pPr>
      <w:hyperlink w:anchor="_Toc55308913" w:history="1">
        <w:r w:rsidRPr="009756EA">
          <w:rPr>
            <w:rStyle w:val="Hyperlink"/>
            <w:noProof/>
          </w:rPr>
          <w:t>A.2</w:t>
        </w:r>
        <w:r>
          <w:rPr>
            <w:rFonts w:asciiTheme="minorHAnsi" w:eastAsiaTheme="minorEastAsia" w:hAnsiTheme="minorHAnsi" w:cstheme="minorBidi"/>
            <w:iCs w:val="0"/>
            <w:smallCaps w:val="0"/>
            <w:noProof/>
            <w:sz w:val="22"/>
            <w:szCs w:val="22"/>
            <w:lang w:val="de-CH" w:eastAsia="zh-CN"/>
          </w:rPr>
          <w:tab/>
        </w:r>
        <w:r w:rsidRPr="009756EA">
          <w:rPr>
            <w:rStyle w:val="Hyperlink"/>
            <w:noProof/>
          </w:rPr>
          <w:t>List of Technical Notes prepared in the study</w:t>
        </w:r>
        <w:r>
          <w:rPr>
            <w:noProof/>
            <w:webHidden/>
          </w:rPr>
          <w:tab/>
        </w:r>
        <w:r>
          <w:rPr>
            <w:noProof/>
            <w:webHidden/>
          </w:rPr>
          <w:fldChar w:fldCharType="begin"/>
        </w:r>
        <w:r>
          <w:rPr>
            <w:noProof/>
            <w:webHidden/>
          </w:rPr>
          <w:instrText xml:space="preserve"> PAGEREF _Toc55308913 \h </w:instrText>
        </w:r>
        <w:r>
          <w:rPr>
            <w:noProof/>
            <w:webHidden/>
          </w:rPr>
        </w:r>
        <w:r>
          <w:rPr>
            <w:noProof/>
            <w:webHidden/>
          </w:rPr>
          <w:fldChar w:fldCharType="separate"/>
        </w:r>
        <w:r w:rsidR="00281C27">
          <w:rPr>
            <w:noProof/>
            <w:webHidden/>
          </w:rPr>
          <w:t>A-5</w:t>
        </w:r>
        <w:r>
          <w:rPr>
            <w:noProof/>
            <w:webHidden/>
          </w:rPr>
          <w:fldChar w:fldCharType="end"/>
        </w:r>
      </w:hyperlink>
    </w:p>
    <w:p w14:paraId="1DC4070F" w14:textId="524E5AE3" w:rsidR="00577A7F" w:rsidRDefault="00577A7F">
      <w:pPr>
        <w:pStyle w:val="Verzeichnis3"/>
        <w:rPr>
          <w:rFonts w:asciiTheme="minorHAnsi" w:eastAsiaTheme="minorEastAsia" w:hAnsiTheme="minorHAnsi" w:cstheme="minorBidi"/>
          <w:iCs w:val="0"/>
          <w:smallCaps w:val="0"/>
          <w:noProof/>
          <w:sz w:val="22"/>
          <w:szCs w:val="22"/>
          <w:lang w:val="de-CH" w:eastAsia="zh-CN"/>
        </w:rPr>
      </w:pPr>
      <w:hyperlink w:anchor="_Toc55308914" w:history="1">
        <w:r w:rsidRPr="009756EA">
          <w:rPr>
            <w:rStyle w:val="Hyperlink"/>
            <w:noProof/>
          </w:rPr>
          <w:t>A.3</w:t>
        </w:r>
        <w:r>
          <w:rPr>
            <w:rFonts w:asciiTheme="minorHAnsi" w:eastAsiaTheme="minorEastAsia" w:hAnsiTheme="minorHAnsi" w:cstheme="minorBidi"/>
            <w:iCs w:val="0"/>
            <w:smallCaps w:val="0"/>
            <w:noProof/>
            <w:sz w:val="22"/>
            <w:szCs w:val="22"/>
            <w:lang w:val="de-CH" w:eastAsia="zh-CN"/>
          </w:rPr>
          <w:tab/>
        </w:r>
        <w:r w:rsidRPr="009756EA">
          <w:rPr>
            <w:rStyle w:val="Hyperlink"/>
            <w:noProof/>
          </w:rPr>
          <w:t>Development of the reliability.space methodology</w:t>
        </w:r>
        <w:r>
          <w:rPr>
            <w:noProof/>
            <w:webHidden/>
          </w:rPr>
          <w:tab/>
        </w:r>
        <w:r>
          <w:rPr>
            <w:noProof/>
            <w:webHidden/>
          </w:rPr>
          <w:fldChar w:fldCharType="begin"/>
        </w:r>
        <w:r>
          <w:rPr>
            <w:noProof/>
            <w:webHidden/>
          </w:rPr>
          <w:instrText xml:space="preserve"> PAGEREF _Toc55308914 \h </w:instrText>
        </w:r>
        <w:r>
          <w:rPr>
            <w:noProof/>
            <w:webHidden/>
          </w:rPr>
        </w:r>
        <w:r>
          <w:rPr>
            <w:noProof/>
            <w:webHidden/>
          </w:rPr>
          <w:fldChar w:fldCharType="separate"/>
        </w:r>
        <w:r w:rsidR="00281C27">
          <w:rPr>
            <w:noProof/>
            <w:webHidden/>
          </w:rPr>
          <w:t>A-6</w:t>
        </w:r>
        <w:r>
          <w:rPr>
            <w:noProof/>
            <w:webHidden/>
          </w:rPr>
          <w:fldChar w:fldCharType="end"/>
        </w:r>
      </w:hyperlink>
    </w:p>
    <w:p w14:paraId="044F93A8" w14:textId="0D23DC5B" w:rsidR="00577A7F" w:rsidRDefault="00577A7F">
      <w:pPr>
        <w:pStyle w:val="Verzeichnis3"/>
        <w:rPr>
          <w:rFonts w:asciiTheme="minorHAnsi" w:eastAsiaTheme="minorEastAsia" w:hAnsiTheme="minorHAnsi" w:cstheme="minorBidi"/>
          <w:iCs w:val="0"/>
          <w:smallCaps w:val="0"/>
          <w:noProof/>
          <w:sz w:val="22"/>
          <w:szCs w:val="22"/>
          <w:lang w:val="de-CH" w:eastAsia="zh-CN"/>
        </w:rPr>
      </w:pPr>
      <w:hyperlink w:anchor="_Toc55308915" w:history="1">
        <w:r w:rsidRPr="009756EA">
          <w:rPr>
            <w:rStyle w:val="Hyperlink"/>
            <w:noProof/>
          </w:rPr>
          <w:t>A.4</w:t>
        </w:r>
        <w:r>
          <w:rPr>
            <w:rFonts w:asciiTheme="minorHAnsi" w:eastAsiaTheme="minorEastAsia" w:hAnsiTheme="minorHAnsi" w:cstheme="minorBidi"/>
            <w:iCs w:val="0"/>
            <w:smallCaps w:val="0"/>
            <w:noProof/>
            <w:sz w:val="22"/>
            <w:szCs w:val="22"/>
            <w:lang w:val="de-CH" w:eastAsia="zh-CN"/>
          </w:rPr>
          <w:tab/>
        </w:r>
        <w:r w:rsidRPr="009756EA">
          <w:rPr>
            <w:rStyle w:val="Hyperlink"/>
            <w:noProof/>
          </w:rPr>
          <w:t>Verification of the reliability.space methodology</w:t>
        </w:r>
        <w:r>
          <w:rPr>
            <w:noProof/>
            <w:webHidden/>
          </w:rPr>
          <w:tab/>
        </w:r>
        <w:r>
          <w:rPr>
            <w:noProof/>
            <w:webHidden/>
          </w:rPr>
          <w:fldChar w:fldCharType="begin"/>
        </w:r>
        <w:r>
          <w:rPr>
            <w:noProof/>
            <w:webHidden/>
          </w:rPr>
          <w:instrText xml:space="preserve"> PAGEREF _Toc55308915 \h </w:instrText>
        </w:r>
        <w:r>
          <w:rPr>
            <w:noProof/>
            <w:webHidden/>
          </w:rPr>
        </w:r>
        <w:r>
          <w:rPr>
            <w:noProof/>
            <w:webHidden/>
          </w:rPr>
          <w:fldChar w:fldCharType="separate"/>
        </w:r>
        <w:r w:rsidR="00281C27">
          <w:rPr>
            <w:noProof/>
            <w:webHidden/>
          </w:rPr>
          <w:t>A-9</w:t>
        </w:r>
        <w:r>
          <w:rPr>
            <w:noProof/>
            <w:webHidden/>
          </w:rPr>
          <w:fldChar w:fldCharType="end"/>
        </w:r>
      </w:hyperlink>
    </w:p>
    <w:p w14:paraId="7BE05943" w14:textId="4E62ECE7" w:rsidR="00577A7F" w:rsidRDefault="00577A7F">
      <w:pPr>
        <w:pStyle w:val="Verzeichnis3"/>
        <w:rPr>
          <w:rFonts w:asciiTheme="minorHAnsi" w:eastAsiaTheme="minorEastAsia" w:hAnsiTheme="minorHAnsi" w:cstheme="minorBidi"/>
          <w:iCs w:val="0"/>
          <w:smallCaps w:val="0"/>
          <w:noProof/>
          <w:sz w:val="22"/>
          <w:szCs w:val="22"/>
          <w:lang w:val="de-CH" w:eastAsia="zh-CN"/>
        </w:rPr>
      </w:pPr>
      <w:hyperlink w:anchor="_Toc55308916" w:history="1">
        <w:r w:rsidRPr="009756EA">
          <w:rPr>
            <w:rStyle w:val="Hyperlink"/>
            <w:noProof/>
          </w:rPr>
          <w:t>A.5</w:t>
        </w:r>
        <w:r>
          <w:rPr>
            <w:rFonts w:asciiTheme="minorHAnsi" w:eastAsiaTheme="minorEastAsia" w:hAnsiTheme="minorHAnsi" w:cstheme="minorBidi"/>
            <w:iCs w:val="0"/>
            <w:smallCaps w:val="0"/>
            <w:noProof/>
            <w:sz w:val="22"/>
            <w:szCs w:val="22"/>
            <w:lang w:val="de-CH" w:eastAsia="zh-CN"/>
          </w:rPr>
          <w:tab/>
        </w:r>
        <w:r w:rsidRPr="009756EA">
          <w:rPr>
            <w:rStyle w:val="Hyperlink"/>
            <w:noProof/>
          </w:rPr>
          <w:t>Identified shortcomings of the reliability.space methodology</w:t>
        </w:r>
        <w:r>
          <w:rPr>
            <w:noProof/>
            <w:webHidden/>
          </w:rPr>
          <w:tab/>
        </w:r>
        <w:r>
          <w:rPr>
            <w:noProof/>
            <w:webHidden/>
          </w:rPr>
          <w:fldChar w:fldCharType="begin"/>
        </w:r>
        <w:r>
          <w:rPr>
            <w:noProof/>
            <w:webHidden/>
          </w:rPr>
          <w:instrText xml:space="preserve"> PAGEREF _Toc55308916 \h </w:instrText>
        </w:r>
        <w:r>
          <w:rPr>
            <w:noProof/>
            <w:webHidden/>
          </w:rPr>
        </w:r>
        <w:r>
          <w:rPr>
            <w:noProof/>
            <w:webHidden/>
          </w:rPr>
          <w:fldChar w:fldCharType="separate"/>
        </w:r>
        <w:r w:rsidR="00281C27">
          <w:rPr>
            <w:noProof/>
            <w:webHidden/>
          </w:rPr>
          <w:t>A-16</w:t>
        </w:r>
        <w:r>
          <w:rPr>
            <w:noProof/>
            <w:webHidden/>
          </w:rPr>
          <w:fldChar w:fldCharType="end"/>
        </w:r>
      </w:hyperlink>
    </w:p>
    <w:p w14:paraId="68CD593F" w14:textId="2ED6ECB4" w:rsidR="00577A7F" w:rsidRDefault="00577A7F">
      <w:pPr>
        <w:pStyle w:val="Verzeichnis2"/>
        <w:rPr>
          <w:rFonts w:asciiTheme="minorHAnsi" w:eastAsiaTheme="minorEastAsia" w:hAnsiTheme="minorHAnsi" w:cstheme="minorBidi"/>
          <w:b w:val="0"/>
          <w:caps w:val="0"/>
          <w:noProof/>
          <w:sz w:val="22"/>
          <w:szCs w:val="22"/>
          <w:lang w:val="de-CH" w:eastAsia="zh-CN"/>
        </w:rPr>
      </w:pPr>
      <w:hyperlink w:anchor="_Toc55308917" w:history="1">
        <w:r w:rsidRPr="009756EA">
          <w:rPr>
            <w:rStyle w:val="Hyperlink"/>
            <w:noProof/>
            <w14:scene3d>
              <w14:camera w14:prst="orthographicFront"/>
              <w14:lightRig w14:rig="threePt" w14:dir="t">
                <w14:rot w14:lat="0" w14:lon="0" w14:rev="0"/>
              </w14:lightRig>
            </w14:scene3d>
          </w:rPr>
          <w:t>B</w:t>
        </w:r>
        <w:r>
          <w:rPr>
            <w:rFonts w:asciiTheme="minorHAnsi" w:eastAsiaTheme="minorEastAsia" w:hAnsiTheme="minorHAnsi" w:cstheme="minorBidi"/>
            <w:b w:val="0"/>
            <w:caps w:val="0"/>
            <w:noProof/>
            <w:sz w:val="22"/>
            <w:szCs w:val="22"/>
            <w:lang w:val="de-CH" w:eastAsia="zh-CN"/>
          </w:rPr>
          <w:tab/>
        </w:r>
        <w:r w:rsidRPr="009756EA">
          <w:rPr>
            <w:rStyle w:val="Hyperlink"/>
            <w:noProof/>
          </w:rPr>
          <w:t>Annex Bibliography</w:t>
        </w:r>
        <w:r>
          <w:rPr>
            <w:noProof/>
            <w:webHidden/>
          </w:rPr>
          <w:tab/>
        </w:r>
        <w:r>
          <w:rPr>
            <w:noProof/>
            <w:webHidden/>
          </w:rPr>
          <w:fldChar w:fldCharType="begin"/>
        </w:r>
        <w:r>
          <w:rPr>
            <w:noProof/>
            <w:webHidden/>
          </w:rPr>
          <w:instrText xml:space="preserve"> PAGEREF _Toc55308917 \h </w:instrText>
        </w:r>
        <w:r>
          <w:rPr>
            <w:noProof/>
            <w:webHidden/>
          </w:rPr>
        </w:r>
        <w:r>
          <w:rPr>
            <w:noProof/>
            <w:webHidden/>
          </w:rPr>
          <w:fldChar w:fldCharType="separate"/>
        </w:r>
        <w:r w:rsidR="00281C27">
          <w:rPr>
            <w:noProof/>
            <w:webHidden/>
          </w:rPr>
          <w:t>B-19</w:t>
        </w:r>
        <w:r>
          <w:rPr>
            <w:noProof/>
            <w:webHidden/>
          </w:rPr>
          <w:fldChar w:fldCharType="end"/>
        </w:r>
      </w:hyperlink>
    </w:p>
    <w:p w14:paraId="28E5B41C" w14:textId="64B30BF4" w:rsidR="00577A7F" w:rsidRDefault="00577A7F">
      <w:pPr>
        <w:pStyle w:val="Verzeichnis2"/>
        <w:rPr>
          <w:rFonts w:asciiTheme="minorHAnsi" w:eastAsiaTheme="minorEastAsia" w:hAnsiTheme="minorHAnsi" w:cstheme="minorBidi"/>
          <w:b w:val="0"/>
          <w:caps w:val="0"/>
          <w:noProof/>
          <w:sz w:val="22"/>
          <w:szCs w:val="22"/>
          <w:lang w:val="de-CH" w:eastAsia="zh-CN"/>
        </w:rPr>
      </w:pPr>
      <w:hyperlink w:anchor="_Toc55308918" w:history="1">
        <w:r w:rsidRPr="009756EA">
          <w:rPr>
            <w:rStyle w:val="Hyperlink"/>
            <w:noProof/>
            <w14:scene3d>
              <w14:camera w14:prst="orthographicFront"/>
              <w14:lightRig w14:rig="threePt" w14:dir="t">
                <w14:rot w14:lat="0" w14:lon="0" w14:rev="0"/>
              </w14:lightRig>
            </w14:scene3d>
          </w:rPr>
          <w:t>C</w:t>
        </w:r>
        <w:r>
          <w:rPr>
            <w:rFonts w:asciiTheme="minorHAnsi" w:eastAsiaTheme="minorEastAsia" w:hAnsiTheme="minorHAnsi" w:cstheme="minorBidi"/>
            <w:b w:val="0"/>
            <w:caps w:val="0"/>
            <w:noProof/>
            <w:sz w:val="22"/>
            <w:szCs w:val="22"/>
            <w:lang w:val="de-CH" w:eastAsia="zh-CN"/>
          </w:rPr>
          <w:tab/>
        </w:r>
        <w:r w:rsidRPr="009756EA">
          <w:rPr>
            <w:rStyle w:val="Hyperlink"/>
            <w:noProof/>
          </w:rPr>
          <w:t>List of Changes</w:t>
        </w:r>
        <w:r>
          <w:rPr>
            <w:noProof/>
            <w:webHidden/>
          </w:rPr>
          <w:tab/>
        </w:r>
        <w:r>
          <w:rPr>
            <w:noProof/>
            <w:webHidden/>
          </w:rPr>
          <w:fldChar w:fldCharType="begin"/>
        </w:r>
        <w:r>
          <w:rPr>
            <w:noProof/>
            <w:webHidden/>
          </w:rPr>
          <w:instrText xml:space="preserve"> PAGEREF _Toc55308918 \h </w:instrText>
        </w:r>
        <w:r>
          <w:rPr>
            <w:noProof/>
            <w:webHidden/>
          </w:rPr>
        </w:r>
        <w:r>
          <w:rPr>
            <w:noProof/>
            <w:webHidden/>
          </w:rPr>
          <w:fldChar w:fldCharType="separate"/>
        </w:r>
        <w:r w:rsidR="00281C27">
          <w:rPr>
            <w:noProof/>
            <w:webHidden/>
          </w:rPr>
          <w:t>C-21</w:t>
        </w:r>
        <w:r>
          <w:rPr>
            <w:noProof/>
            <w:webHidden/>
          </w:rPr>
          <w:fldChar w:fldCharType="end"/>
        </w:r>
      </w:hyperlink>
    </w:p>
    <w:p w14:paraId="3290F260" w14:textId="45B82695" w:rsidR="00FF4BD8" w:rsidRDefault="00FF4BD8" w:rsidP="00EC27B1">
      <w:r>
        <w:fldChar w:fldCharType="end"/>
      </w:r>
    </w:p>
    <w:p w14:paraId="7DAF2330" w14:textId="77777777" w:rsidR="00FF4BD8" w:rsidRDefault="00FF4BD8" w:rsidP="00EC27B1"/>
    <w:p w14:paraId="42E5F23B" w14:textId="77777777" w:rsidR="00FF4BD8" w:rsidRDefault="00FF4BD8" w:rsidP="00EC27B1">
      <w:pPr>
        <w:sectPr w:rsidR="00FF4BD8" w:rsidSect="00B3496B">
          <w:footerReference w:type="first" r:id="rId9"/>
          <w:pgSz w:w="11906" w:h="16838"/>
          <w:pgMar w:top="1417" w:right="1417" w:bottom="1134" w:left="1417" w:header="1134" w:footer="0" w:gutter="0"/>
          <w:cols w:space="708"/>
          <w:titlePg/>
          <w:docGrid w:linePitch="360"/>
        </w:sectPr>
      </w:pPr>
    </w:p>
    <w:p w14:paraId="0A8A9CC6" w14:textId="77777777" w:rsidR="00FF4BD8" w:rsidRPr="00BC18E2" w:rsidRDefault="00FF4BD8" w:rsidP="00BC18E2">
      <w:pPr>
        <w:pStyle w:val="berschrift6"/>
      </w:pPr>
      <w:bookmarkStart w:id="3" w:name="_Toc500864405"/>
      <w:bookmarkStart w:id="4" w:name="_Toc500865249"/>
      <w:bookmarkStart w:id="5" w:name="_Toc500867284"/>
      <w:bookmarkStart w:id="6" w:name="_Toc500868590"/>
      <w:bookmarkStart w:id="7" w:name="_Toc500923063"/>
      <w:bookmarkStart w:id="8" w:name="_Toc500929966"/>
      <w:bookmarkStart w:id="9" w:name="_Toc500946449"/>
      <w:bookmarkStart w:id="10" w:name="_Toc528949886"/>
      <w:bookmarkStart w:id="11" w:name="_Toc528075144"/>
      <w:bookmarkStart w:id="12" w:name="_Toc4140033"/>
      <w:bookmarkStart w:id="13" w:name="_Toc4154018"/>
      <w:bookmarkStart w:id="14" w:name="_Toc10532827"/>
      <w:bookmarkStart w:id="15" w:name="_Ref12033443"/>
      <w:bookmarkStart w:id="16" w:name="_Ref12033464"/>
      <w:bookmarkStart w:id="17" w:name="_Ref12033489"/>
      <w:bookmarkStart w:id="18" w:name="_Toc55308911"/>
      <w:bookmarkEnd w:id="3"/>
      <w:bookmarkEnd w:id="4"/>
      <w:bookmarkEnd w:id="5"/>
      <w:bookmarkEnd w:id="6"/>
      <w:bookmarkEnd w:id="7"/>
      <w:bookmarkEnd w:id="8"/>
      <w:bookmarkEnd w:id="9"/>
      <w:r w:rsidRPr="00BC18E2">
        <w:lastRenderedPageBreak/>
        <w:t>Development and verification</w:t>
      </w:r>
      <w:bookmarkEnd w:id="10"/>
      <w:bookmarkEnd w:id="11"/>
      <w:bookmarkEnd w:id="12"/>
      <w:bookmarkEnd w:id="13"/>
      <w:bookmarkEnd w:id="14"/>
      <w:bookmarkEnd w:id="15"/>
      <w:bookmarkEnd w:id="16"/>
      <w:bookmarkEnd w:id="17"/>
      <w:r w:rsidRPr="00BC18E2">
        <w:t xml:space="preserve"> of the </w:t>
      </w:r>
      <w:proofErr w:type="spellStart"/>
      <w:proofErr w:type="gramStart"/>
      <w:r w:rsidRPr="00BC18E2">
        <w:t>reliability.space</w:t>
      </w:r>
      <w:proofErr w:type="spellEnd"/>
      <w:proofErr w:type="gramEnd"/>
      <w:r w:rsidRPr="00BC18E2">
        <w:t xml:space="preserve"> methodology</w:t>
      </w:r>
      <w:bookmarkEnd w:id="18"/>
      <w:r w:rsidRPr="00BC18E2">
        <w:t xml:space="preserve"> </w:t>
      </w:r>
    </w:p>
    <w:p w14:paraId="02AD1B85" w14:textId="77777777" w:rsidR="00FF4BD8" w:rsidRDefault="00FF4BD8" w:rsidP="004A7858">
      <w:r w:rsidRPr="008864F7">
        <w:t>The goal of this annex is to provide short summary information on</w:t>
      </w:r>
      <w:r>
        <w:t xml:space="preserve"> the development and verification of the </w:t>
      </w:r>
      <w:proofErr w:type="spellStart"/>
      <w:proofErr w:type="gramStart"/>
      <w:r>
        <w:t>reliability.space</w:t>
      </w:r>
      <w:proofErr w:type="spellEnd"/>
      <w:proofErr w:type="gramEnd"/>
      <w:r>
        <w:t xml:space="preserve"> methodology and handbook, and on the gaps and open questions identified during its verification.</w:t>
      </w:r>
    </w:p>
    <w:p w14:paraId="46056AA6" w14:textId="77777777" w:rsidR="00FF4BD8" w:rsidRDefault="00FF4BD8" w:rsidP="0040356C">
      <w:pPr>
        <w:pStyle w:val="berschrift7"/>
      </w:pPr>
      <w:bookmarkStart w:id="19" w:name="_Toc55308912"/>
      <w:r>
        <w:t>Overview on the handbook development and verification</w:t>
      </w:r>
      <w:bookmarkEnd w:id="19"/>
    </w:p>
    <w:p w14:paraId="58D93806" w14:textId="77777777" w:rsidR="00FF4BD8" w:rsidRPr="008E5B2B" w:rsidRDefault="00FF4BD8" w:rsidP="004219D0">
      <w:r w:rsidRPr="008E5B2B">
        <w:t xml:space="preserve">The </w:t>
      </w:r>
      <w:proofErr w:type="spellStart"/>
      <w:proofErr w:type="gramStart"/>
      <w:r>
        <w:t>reliability.space</w:t>
      </w:r>
      <w:proofErr w:type="spellEnd"/>
      <w:proofErr w:type="gramEnd"/>
      <w:r>
        <w:t xml:space="preserve"> handbook is</w:t>
      </w:r>
      <w:r w:rsidRPr="008E5B2B">
        <w:t xml:space="preserve"> the </w:t>
      </w:r>
      <w:r>
        <w:t xml:space="preserve">final </w:t>
      </w:r>
      <w:r w:rsidRPr="008E5B2B">
        <w:t>outcome of the study “</w:t>
      </w:r>
      <w:r w:rsidRPr="008E5B2B">
        <w:rPr>
          <w:i/>
          <w:iCs/>
        </w:rPr>
        <w:t>New Reliability Prediction Methodology Aimed at Space Applications</w:t>
      </w:r>
      <w:r w:rsidRPr="008E5B2B">
        <w:t>”</w:t>
      </w:r>
      <w:r>
        <w:t xml:space="preserve"> which was started in 2017 under a programme of and funded by the European Space Agency. </w:t>
      </w:r>
      <w:r w:rsidRPr="008E5B2B">
        <w:t xml:space="preserve">The objective of the study </w:t>
      </w:r>
      <w:r>
        <w:t>wa</w:t>
      </w:r>
      <w:r w:rsidRPr="008E5B2B">
        <w:t xml:space="preserve">s the development of a new </w:t>
      </w:r>
      <w:r>
        <w:t xml:space="preserve">reliability prediction </w:t>
      </w:r>
      <w:r w:rsidRPr="008E5B2B">
        <w:t xml:space="preserve">methodology </w:t>
      </w:r>
      <w:r>
        <w:t>dedicated to space,</w:t>
      </w:r>
      <w:r w:rsidRPr="008E5B2B">
        <w:t xml:space="preserve"> aiming to overcome the limitations and shortcomings of the approaches used in practice</w:t>
      </w:r>
      <w:r>
        <w:t xml:space="preserve"> before</w:t>
      </w:r>
      <w:r w:rsidRPr="008E5B2B">
        <w:t>. The outcome of the study</w:t>
      </w:r>
      <w:r>
        <w:t xml:space="preserve">, i.e. this handbook, </w:t>
      </w:r>
      <w:r w:rsidRPr="008E5B2B">
        <w:t>will serve as an input for</w:t>
      </w:r>
      <w:r>
        <w:t xml:space="preserve"> the development of future</w:t>
      </w:r>
      <w:r w:rsidRPr="008E5B2B">
        <w:t xml:space="preserve"> </w:t>
      </w:r>
      <w:r>
        <w:t>ECSS handbooks and standards</w:t>
      </w:r>
      <w:r w:rsidRPr="008E5B2B">
        <w:t>.</w:t>
      </w:r>
    </w:p>
    <w:p w14:paraId="2047273B" w14:textId="5DD435DE" w:rsidR="00FF4BD8" w:rsidRDefault="00FF4BD8" w:rsidP="004219D0">
      <w:r w:rsidRPr="008E5B2B">
        <w:t xml:space="preserve">The study </w:t>
      </w:r>
      <w:r>
        <w:t>wa</w:t>
      </w:r>
      <w:r w:rsidRPr="008E5B2B">
        <w:t>s structured in seven tasks, whose primary objectives are briefly summarized below.</w:t>
      </w:r>
      <w:r>
        <w:t xml:space="preserve"> An overview of the Technical Notes prepared for the study and their interrelation is given in </w:t>
      </w:r>
      <w:r>
        <w:fldChar w:fldCharType="begin"/>
      </w:r>
      <w:r>
        <w:instrText xml:space="preserve"> REF _Ref4593804 \h </w:instrText>
      </w:r>
      <w:r>
        <w:fldChar w:fldCharType="separate"/>
      </w:r>
      <w:r w:rsidR="00281C27">
        <w:t xml:space="preserve">Figure </w:t>
      </w:r>
      <w:r w:rsidR="00281C27">
        <w:rPr>
          <w:noProof/>
        </w:rPr>
        <w:t>A</w:t>
      </w:r>
      <w:r w:rsidR="00281C27">
        <w:noBreakHyphen/>
      </w:r>
      <w:r w:rsidR="00281C27">
        <w:rPr>
          <w:noProof/>
        </w:rPr>
        <w:t>1</w:t>
      </w:r>
      <w:r>
        <w:fldChar w:fldCharType="end"/>
      </w:r>
      <w:r>
        <w:t>.</w:t>
      </w:r>
    </w:p>
    <w:p w14:paraId="64B8CF3C" w14:textId="77777777" w:rsidR="00FF4BD8" w:rsidRPr="005111A4" w:rsidRDefault="00FF4BD8" w:rsidP="00081E0C">
      <w:pPr>
        <w:pStyle w:val="Listenabsatz"/>
        <w:numPr>
          <w:ilvl w:val="0"/>
          <w:numId w:val="17"/>
        </w:numPr>
      </w:pPr>
      <w:r w:rsidRPr="005111A4">
        <w:rPr>
          <w:b/>
        </w:rPr>
        <w:t>Task 1</w:t>
      </w:r>
      <w:r w:rsidRPr="005111A4">
        <w:t xml:space="preserve"> </w:t>
      </w:r>
      <w:r>
        <w:t>wa</w:t>
      </w:r>
      <w:r w:rsidRPr="005111A4">
        <w:t xml:space="preserve">s to investigate the limitations and shortcomings of the </w:t>
      </w:r>
      <w:r>
        <w:t xml:space="preserve">existing </w:t>
      </w:r>
      <w:r w:rsidRPr="005111A4">
        <w:t>RP methodologies use</w:t>
      </w:r>
      <w:r>
        <w:t>d</w:t>
      </w:r>
      <w:r w:rsidRPr="005111A4">
        <w:t xml:space="preserve"> in the space industry (</w:t>
      </w:r>
      <w:r w:rsidRPr="005111A4">
        <w:rPr>
          <w:b/>
        </w:rPr>
        <w:t>TN-1</w:t>
      </w:r>
      <w:r w:rsidRPr="005111A4">
        <w:t>).</w:t>
      </w:r>
    </w:p>
    <w:p w14:paraId="20F3119B" w14:textId="77777777" w:rsidR="00FF4BD8" w:rsidRPr="005111A4" w:rsidRDefault="00FF4BD8" w:rsidP="00081E0C">
      <w:pPr>
        <w:pStyle w:val="Listenabsatz"/>
        <w:numPr>
          <w:ilvl w:val="0"/>
          <w:numId w:val="17"/>
        </w:numPr>
      </w:pPr>
      <w:r w:rsidRPr="005111A4">
        <w:rPr>
          <w:b/>
        </w:rPr>
        <w:t>Task 2</w:t>
      </w:r>
      <w:r w:rsidRPr="005111A4">
        <w:t xml:space="preserve"> aim</w:t>
      </w:r>
      <w:r>
        <w:t>ed</w:t>
      </w:r>
      <w:r w:rsidRPr="005111A4">
        <w:t xml:space="preserve"> at the development of an approach for improvements of the in-use RP methodology to overcome the identified limitations and shortcomings (</w:t>
      </w:r>
      <w:r w:rsidRPr="005111A4">
        <w:rPr>
          <w:b/>
        </w:rPr>
        <w:t>TN-2</w:t>
      </w:r>
      <w:r w:rsidRPr="005111A4">
        <w:t>).</w:t>
      </w:r>
    </w:p>
    <w:p w14:paraId="27F734DC" w14:textId="77777777" w:rsidR="00FF4BD8" w:rsidRPr="005111A4" w:rsidRDefault="00FF4BD8" w:rsidP="00081E0C">
      <w:pPr>
        <w:pStyle w:val="Listenabsatz"/>
        <w:numPr>
          <w:ilvl w:val="0"/>
          <w:numId w:val="17"/>
        </w:numPr>
      </w:pPr>
      <w:r w:rsidRPr="005111A4">
        <w:rPr>
          <w:b/>
        </w:rPr>
        <w:t>Task 3</w:t>
      </w:r>
      <w:r w:rsidRPr="005111A4">
        <w:t xml:space="preserve"> </w:t>
      </w:r>
      <w:r>
        <w:t>wa</w:t>
      </w:r>
      <w:r w:rsidRPr="005111A4">
        <w:t>s to define the requirements and ground rules for the new RP methodology (</w:t>
      </w:r>
      <w:r w:rsidRPr="005111A4">
        <w:rPr>
          <w:b/>
        </w:rPr>
        <w:t>TN-3</w:t>
      </w:r>
      <w:r w:rsidRPr="005111A4">
        <w:t>).</w:t>
      </w:r>
    </w:p>
    <w:p w14:paraId="51B3B5AF" w14:textId="77777777" w:rsidR="00FF4BD8" w:rsidRPr="005111A4" w:rsidRDefault="00FF4BD8" w:rsidP="00081E0C">
      <w:pPr>
        <w:pStyle w:val="Listenabsatz"/>
        <w:numPr>
          <w:ilvl w:val="0"/>
          <w:numId w:val="17"/>
        </w:numPr>
      </w:pPr>
      <w:r w:rsidRPr="005111A4">
        <w:rPr>
          <w:b/>
        </w:rPr>
        <w:t>Task 4</w:t>
      </w:r>
      <w:r w:rsidRPr="005111A4">
        <w:t xml:space="preserve"> </w:t>
      </w:r>
      <w:r>
        <w:t>wa</w:t>
      </w:r>
      <w:r w:rsidRPr="005111A4">
        <w:t>s the formulation of criteria and requirements for the verification of the new RP methodology (</w:t>
      </w:r>
      <w:r w:rsidRPr="005111A4">
        <w:rPr>
          <w:b/>
        </w:rPr>
        <w:t>TN-4</w:t>
      </w:r>
      <w:r w:rsidRPr="005111A4">
        <w:t xml:space="preserve">). </w:t>
      </w:r>
    </w:p>
    <w:p w14:paraId="764DEBA3" w14:textId="77777777" w:rsidR="00FF4BD8" w:rsidRPr="005111A4" w:rsidRDefault="00FF4BD8" w:rsidP="00081E0C">
      <w:pPr>
        <w:pStyle w:val="Listenabsatz"/>
        <w:numPr>
          <w:ilvl w:val="0"/>
          <w:numId w:val="17"/>
        </w:numPr>
      </w:pPr>
      <w:r w:rsidRPr="005111A4">
        <w:rPr>
          <w:b/>
        </w:rPr>
        <w:t>Task 5</w:t>
      </w:r>
      <w:r>
        <w:rPr>
          <w:b/>
        </w:rPr>
        <w:t xml:space="preserve"> </w:t>
      </w:r>
      <w:r>
        <w:t>was</w:t>
      </w:r>
      <w:r w:rsidRPr="005111A4">
        <w:t xml:space="preserve"> the </w:t>
      </w:r>
      <w:r>
        <w:t>development of</w:t>
      </w:r>
      <w:r w:rsidRPr="005111A4">
        <w:t xml:space="preserve"> the new reliability prediction methodology (</w:t>
      </w:r>
      <w:r w:rsidRPr="005111A4">
        <w:rPr>
          <w:b/>
        </w:rPr>
        <w:t>TN-5</w:t>
      </w:r>
      <w:r w:rsidRPr="005111A4">
        <w:t>).</w:t>
      </w:r>
    </w:p>
    <w:p w14:paraId="2655D017" w14:textId="77777777" w:rsidR="00FF4BD8" w:rsidRDefault="00FF4BD8" w:rsidP="00081E0C">
      <w:pPr>
        <w:pStyle w:val="Listenabsatz"/>
        <w:numPr>
          <w:ilvl w:val="0"/>
          <w:numId w:val="17"/>
        </w:numPr>
      </w:pPr>
      <w:r w:rsidRPr="00934740">
        <w:rPr>
          <w:b/>
        </w:rPr>
        <w:t xml:space="preserve">Task 6 </w:t>
      </w:r>
      <w:r w:rsidRPr="005111A4">
        <w:t>aim</w:t>
      </w:r>
      <w:r>
        <w:t>ed</w:t>
      </w:r>
      <w:r w:rsidRPr="005111A4">
        <w:t xml:space="preserve"> at a proof of concept for the new reliability prediction methodology by application to a real case study (</w:t>
      </w:r>
      <w:r w:rsidRPr="00934740">
        <w:rPr>
          <w:b/>
        </w:rPr>
        <w:t>TN-6</w:t>
      </w:r>
      <w:r w:rsidRPr="005111A4">
        <w:t>), leading to an update (</w:t>
      </w:r>
      <w:r w:rsidRPr="00934740">
        <w:rPr>
          <w:b/>
        </w:rPr>
        <w:t>TN-7</w:t>
      </w:r>
      <w:r w:rsidRPr="005111A4">
        <w:t>) of the methodology developed during Task 5.</w:t>
      </w:r>
    </w:p>
    <w:p w14:paraId="451CD035" w14:textId="77777777" w:rsidR="00FF4BD8" w:rsidRDefault="00FF4BD8" w:rsidP="00081E0C">
      <w:pPr>
        <w:pStyle w:val="Listenabsatz"/>
        <w:numPr>
          <w:ilvl w:val="0"/>
          <w:numId w:val="17"/>
        </w:numPr>
      </w:pPr>
      <w:r w:rsidRPr="00934740">
        <w:rPr>
          <w:b/>
        </w:rPr>
        <w:t xml:space="preserve">Task 7 </w:t>
      </w:r>
      <w:r>
        <w:t>was</w:t>
      </w:r>
      <w:r w:rsidRPr="005111A4">
        <w:t xml:space="preserve"> the preparation of the final </w:t>
      </w:r>
      <w:proofErr w:type="spellStart"/>
      <w:proofErr w:type="gramStart"/>
      <w:r>
        <w:t>reliability.space</w:t>
      </w:r>
      <w:proofErr w:type="spellEnd"/>
      <w:proofErr w:type="gramEnd"/>
      <w:r w:rsidRPr="005111A4">
        <w:t xml:space="preserve"> handbook (</w:t>
      </w:r>
      <w:r w:rsidRPr="00934740">
        <w:rPr>
          <w:b/>
        </w:rPr>
        <w:t>TN-8</w:t>
      </w:r>
      <w:r w:rsidRPr="005111A4">
        <w:t>) based on the material summarized in the previous notes.</w:t>
      </w:r>
    </w:p>
    <w:p w14:paraId="7D6C5086" w14:textId="77777777" w:rsidR="00FF4BD8" w:rsidRDefault="00FF4BD8" w:rsidP="004219D0">
      <w:pPr>
        <w:pStyle w:val="Figure"/>
      </w:pPr>
      <w:r w:rsidRPr="00670D50">
        <w:rPr>
          <w:noProof/>
          <w:lang w:val="fr-FR" w:eastAsia="fr-FR"/>
        </w:rPr>
        <w:lastRenderedPageBreak/>
        <w:drawing>
          <wp:inline distT="0" distB="0" distL="0" distR="0" wp14:anchorId="69DCC8ED" wp14:editId="56151AEA">
            <wp:extent cx="4143600" cy="3711600"/>
            <wp:effectExtent l="0" t="0" r="9525" b="317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43600" cy="3711600"/>
                    </a:xfrm>
                    <a:prstGeom prst="rect">
                      <a:avLst/>
                    </a:prstGeom>
                    <a:noFill/>
                    <a:ln>
                      <a:noFill/>
                    </a:ln>
                  </pic:spPr>
                </pic:pic>
              </a:graphicData>
            </a:graphic>
          </wp:inline>
        </w:drawing>
      </w:r>
    </w:p>
    <w:p w14:paraId="3F5A2BA0" w14:textId="3AD54C81" w:rsidR="00FF4BD8" w:rsidRPr="008E5B2B" w:rsidRDefault="00FF4BD8" w:rsidP="004219D0">
      <w:pPr>
        <w:pStyle w:val="Beschriftung"/>
      </w:pPr>
      <w:bookmarkStart w:id="20" w:name="_Ref4593804"/>
      <w:r>
        <w:t xml:space="preserve">Figure </w:t>
      </w:r>
      <w:r>
        <w:fldChar w:fldCharType="begin"/>
      </w:r>
      <w:r>
        <w:instrText xml:space="preserve"> STYLEREF 6 \s </w:instrText>
      </w:r>
      <w:r>
        <w:fldChar w:fldCharType="separate"/>
      </w:r>
      <w:r w:rsidR="00281C27">
        <w:rPr>
          <w:noProof/>
        </w:rPr>
        <w:t>A</w:t>
      </w:r>
      <w:r>
        <w:rPr>
          <w:noProof/>
        </w:rPr>
        <w:fldChar w:fldCharType="end"/>
      </w:r>
      <w:r>
        <w:noBreakHyphen/>
      </w:r>
      <w:r>
        <w:fldChar w:fldCharType="begin"/>
      </w:r>
      <w:r>
        <w:instrText xml:space="preserve"> SEQ Figure \* ARABIC \s 6 </w:instrText>
      </w:r>
      <w:r>
        <w:fldChar w:fldCharType="separate"/>
      </w:r>
      <w:r w:rsidR="00281C27">
        <w:rPr>
          <w:noProof/>
        </w:rPr>
        <w:t>1</w:t>
      </w:r>
      <w:r>
        <w:rPr>
          <w:noProof/>
        </w:rPr>
        <w:fldChar w:fldCharType="end"/>
      </w:r>
      <w:bookmarkEnd w:id="20"/>
      <w:r>
        <w:t>: Overview on the content and interrelation of the Technical Notes.</w:t>
      </w:r>
    </w:p>
    <w:p w14:paraId="01487837" w14:textId="77777777" w:rsidR="00FF4BD8" w:rsidRPr="00E2129F" w:rsidRDefault="00FF4BD8" w:rsidP="00547294">
      <w:pPr>
        <w:rPr>
          <w:lang w:eastAsia="de-CH"/>
        </w:rPr>
      </w:pPr>
      <w:bookmarkStart w:id="21" w:name="_Hlk39221562"/>
      <w:r>
        <w:rPr>
          <w:lang w:eastAsia="de-CH"/>
        </w:rPr>
        <w:t>Before</w:t>
      </w:r>
      <w:r w:rsidRPr="00E2129F">
        <w:rPr>
          <w:lang w:eastAsia="de-CH"/>
        </w:rPr>
        <w:t xml:space="preserve"> the end of Task 5, a workshop was held at ESTEC with relevant stakeholders from the space industry</w:t>
      </w:r>
      <w:r>
        <w:rPr>
          <w:lang w:eastAsia="de-CH"/>
        </w:rPr>
        <w:t xml:space="preserve">. </w:t>
      </w:r>
      <w:r w:rsidRPr="00E2129F">
        <w:rPr>
          <w:lang w:eastAsia="de-CH"/>
        </w:rPr>
        <w:t>The workshop objectives</w:t>
      </w:r>
      <w:r>
        <w:rPr>
          <w:lang w:eastAsia="de-CH"/>
        </w:rPr>
        <w:t xml:space="preserve"> were the following</w:t>
      </w:r>
      <w:r w:rsidRPr="00E2129F">
        <w:rPr>
          <w:lang w:eastAsia="de-CH"/>
        </w:rPr>
        <w:t>:</w:t>
      </w:r>
    </w:p>
    <w:p w14:paraId="54387659" w14:textId="77777777" w:rsidR="00FF4BD8" w:rsidRDefault="00FF4BD8" w:rsidP="00081E0C">
      <w:pPr>
        <w:pStyle w:val="Listenabsatz"/>
        <w:numPr>
          <w:ilvl w:val="0"/>
          <w:numId w:val="24"/>
        </w:numPr>
        <w:rPr>
          <w:lang w:eastAsia="de-CH"/>
        </w:rPr>
      </w:pPr>
      <w:r>
        <w:rPr>
          <w:lang w:eastAsia="de-CH"/>
        </w:rPr>
        <w:t>to s</w:t>
      </w:r>
      <w:r w:rsidRPr="00E2129F">
        <w:rPr>
          <w:lang w:eastAsia="de-CH"/>
        </w:rPr>
        <w:t>hare the status</w:t>
      </w:r>
      <w:r>
        <w:rPr>
          <w:lang w:eastAsia="de-CH"/>
        </w:rPr>
        <w:t xml:space="preserve"> and progress</w:t>
      </w:r>
      <w:r w:rsidRPr="00E2129F">
        <w:rPr>
          <w:lang w:eastAsia="de-CH"/>
        </w:rPr>
        <w:t xml:space="preserve"> of the study and give an overview on the ongoing work</w:t>
      </w:r>
    </w:p>
    <w:p w14:paraId="15212028" w14:textId="77777777" w:rsidR="00FF4BD8" w:rsidRDefault="00FF4BD8" w:rsidP="00081E0C">
      <w:pPr>
        <w:pStyle w:val="Listenabsatz"/>
        <w:numPr>
          <w:ilvl w:val="0"/>
          <w:numId w:val="24"/>
        </w:numPr>
        <w:rPr>
          <w:lang w:eastAsia="de-CH"/>
        </w:rPr>
      </w:pPr>
      <w:r>
        <w:rPr>
          <w:lang w:eastAsia="de-CH"/>
        </w:rPr>
        <w:t>to d</w:t>
      </w:r>
      <w:r w:rsidRPr="00E2129F">
        <w:rPr>
          <w:lang w:eastAsia="de-CH"/>
        </w:rPr>
        <w:t>iscuss choices made during the development and underlying assumptions</w:t>
      </w:r>
    </w:p>
    <w:p w14:paraId="32DB6C15" w14:textId="77777777" w:rsidR="00FF4BD8" w:rsidRDefault="00FF4BD8" w:rsidP="00081E0C">
      <w:pPr>
        <w:pStyle w:val="Listenabsatz"/>
        <w:numPr>
          <w:ilvl w:val="0"/>
          <w:numId w:val="24"/>
        </w:numPr>
        <w:rPr>
          <w:lang w:eastAsia="de-CH"/>
        </w:rPr>
      </w:pPr>
      <w:r>
        <w:rPr>
          <w:lang w:eastAsia="de-CH"/>
        </w:rPr>
        <w:t>to get feedback at an intermediate step during the progress of the study</w:t>
      </w:r>
    </w:p>
    <w:p w14:paraId="26CE3B65" w14:textId="77777777" w:rsidR="00FF4BD8" w:rsidRDefault="00FF4BD8" w:rsidP="00547294">
      <w:r w:rsidRPr="00E2129F">
        <w:rPr>
          <w:lang w:eastAsia="de-CH"/>
        </w:rPr>
        <w:t>The discussions</w:t>
      </w:r>
      <w:r>
        <w:rPr>
          <w:lang w:eastAsia="de-CH"/>
        </w:rPr>
        <w:t xml:space="preserve"> during the workshop</w:t>
      </w:r>
      <w:r w:rsidRPr="00E2129F">
        <w:rPr>
          <w:lang w:eastAsia="de-CH"/>
        </w:rPr>
        <w:t xml:space="preserve"> </w:t>
      </w:r>
      <w:r>
        <w:rPr>
          <w:lang w:eastAsia="de-CH"/>
        </w:rPr>
        <w:t>showed</w:t>
      </w:r>
      <w:r w:rsidRPr="00E2129F">
        <w:rPr>
          <w:lang w:eastAsia="de-CH"/>
        </w:rPr>
        <w:t xml:space="preserve"> that the </w:t>
      </w:r>
      <w:r>
        <w:rPr>
          <w:lang w:eastAsia="de-CH"/>
        </w:rPr>
        <w:t>development of the new reliability prediction methodology</w:t>
      </w:r>
      <w:r w:rsidRPr="00E2129F">
        <w:rPr>
          <w:lang w:eastAsia="de-CH"/>
        </w:rPr>
        <w:t xml:space="preserve"> </w:t>
      </w:r>
      <w:r>
        <w:rPr>
          <w:lang w:eastAsia="de-CH"/>
        </w:rPr>
        <w:t>wa</w:t>
      </w:r>
      <w:r w:rsidRPr="00E2129F">
        <w:rPr>
          <w:lang w:eastAsia="de-CH"/>
        </w:rPr>
        <w:t xml:space="preserve">s progressing well and </w:t>
      </w:r>
      <w:r>
        <w:rPr>
          <w:lang w:eastAsia="de-CH"/>
        </w:rPr>
        <w:t xml:space="preserve">was </w:t>
      </w:r>
      <w:r w:rsidRPr="00E2129F">
        <w:rPr>
          <w:lang w:eastAsia="de-CH"/>
        </w:rPr>
        <w:t xml:space="preserve">generally going in the right direction. </w:t>
      </w:r>
      <w:r>
        <w:rPr>
          <w:lang w:eastAsia="de-CH"/>
        </w:rPr>
        <w:t>The detailed discussions and comments were considered during the finalization of Task 5</w:t>
      </w:r>
      <w:bookmarkEnd w:id="21"/>
      <w:r>
        <w:rPr>
          <w:lang w:eastAsia="de-CH"/>
        </w:rPr>
        <w:t>.</w:t>
      </w:r>
    </w:p>
    <w:p w14:paraId="50C95C65" w14:textId="5D38EDE0" w:rsidR="00FF4BD8" w:rsidRDefault="00FF4BD8" w:rsidP="004219D0">
      <w:r>
        <w:t xml:space="preserve">A list of all Technical Notes prepared in the study is given in Annex </w:t>
      </w:r>
      <w:r>
        <w:fldChar w:fldCharType="begin"/>
      </w:r>
      <w:r>
        <w:instrText xml:space="preserve"> REF _Ref37081660 \r \h </w:instrText>
      </w:r>
      <w:r>
        <w:fldChar w:fldCharType="separate"/>
      </w:r>
      <w:r w:rsidR="00281C27">
        <w:t>A.2</w:t>
      </w:r>
      <w:r>
        <w:fldChar w:fldCharType="end"/>
      </w:r>
      <w:r>
        <w:t xml:space="preserve"> below. Details on the main development and verification tasks are given in Annex </w:t>
      </w:r>
      <w:r>
        <w:fldChar w:fldCharType="begin"/>
      </w:r>
      <w:r>
        <w:instrText xml:space="preserve"> REF _Ref37082660 \r \h </w:instrText>
      </w:r>
      <w:r>
        <w:fldChar w:fldCharType="separate"/>
      </w:r>
      <w:r w:rsidR="00281C27">
        <w:t>A.3</w:t>
      </w:r>
      <w:r>
        <w:fldChar w:fldCharType="end"/>
      </w:r>
      <w:r>
        <w:t xml:space="preserve"> and </w:t>
      </w:r>
      <w:r>
        <w:fldChar w:fldCharType="begin"/>
      </w:r>
      <w:r>
        <w:instrText xml:space="preserve"> REF _Ref37082662 \r \h </w:instrText>
      </w:r>
      <w:r>
        <w:fldChar w:fldCharType="separate"/>
      </w:r>
      <w:r w:rsidR="00281C27">
        <w:t>A.4</w:t>
      </w:r>
      <w:r>
        <w:fldChar w:fldCharType="end"/>
      </w:r>
      <w:r>
        <w:t>.</w:t>
      </w:r>
      <w:r>
        <w:br w:type="page"/>
      </w:r>
    </w:p>
    <w:p w14:paraId="57EA6C33" w14:textId="77777777" w:rsidR="00FF4BD8" w:rsidRDefault="00FF4BD8" w:rsidP="0040356C">
      <w:pPr>
        <w:pStyle w:val="berschrift7"/>
      </w:pPr>
      <w:bookmarkStart w:id="22" w:name="_Ref37081660"/>
      <w:bookmarkStart w:id="23" w:name="_Toc55308913"/>
      <w:r>
        <w:lastRenderedPageBreak/>
        <w:t xml:space="preserve">List of Technical Notes </w:t>
      </w:r>
      <w:bookmarkEnd w:id="22"/>
      <w:r>
        <w:t>prepared in the study</w:t>
      </w:r>
      <w:bookmarkEnd w:id="23"/>
    </w:p>
    <w:p w14:paraId="5745D4BD" w14:textId="77777777" w:rsidR="00FF4BD8" w:rsidRPr="008E5B2B" w:rsidRDefault="00FF4BD8" w:rsidP="007D015B">
      <w:r w:rsidRPr="008E5B2B">
        <w:t xml:space="preserve">The following Technical Notes </w:t>
      </w:r>
      <w:r>
        <w:t>were</w:t>
      </w:r>
      <w:r w:rsidRPr="008E5B2B">
        <w:t xml:space="preserve"> prepared </w:t>
      </w:r>
      <w:r>
        <w:t>during the study:</w:t>
      </w:r>
    </w:p>
    <w:p w14:paraId="2CFF4C4D" w14:textId="77777777" w:rsidR="00FF4BD8" w:rsidRPr="002E5C72" w:rsidRDefault="00FF4BD8" w:rsidP="007D015B">
      <w:pPr>
        <w:pStyle w:val="ReferencelistTNs"/>
      </w:pPr>
      <w:bookmarkStart w:id="24" w:name="_Ref500923353"/>
      <w:r w:rsidRPr="002E5C72">
        <w:t>New Reliability Prediction Methodology Aimed at Space Applications – Limitations of the in-use reliability prediction methodologies. TN-01 Rev. B, 8.12.2017</w:t>
      </w:r>
      <w:bookmarkEnd w:id="24"/>
    </w:p>
    <w:p w14:paraId="591EE031" w14:textId="77777777" w:rsidR="00FF4BD8" w:rsidRPr="002E5C72" w:rsidRDefault="00FF4BD8" w:rsidP="007D015B">
      <w:pPr>
        <w:pStyle w:val="ReferencelistTNs"/>
      </w:pPr>
      <w:bookmarkStart w:id="25" w:name="_Ref524513857"/>
      <w:r w:rsidRPr="002E5C72">
        <w:t xml:space="preserve">New Reliability Prediction Methodology Aimed at Space Applications - Approach for the development of the new reliability prediction methodology. TN-02 Rev. </w:t>
      </w:r>
      <w:r>
        <w:t>B</w:t>
      </w:r>
      <w:r w:rsidRPr="002E5C72">
        <w:t>, 19.12.2017</w:t>
      </w:r>
      <w:bookmarkEnd w:id="25"/>
    </w:p>
    <w:p w14:paraId="108B96D0" w14:textId="77777777" w:rsidR="00FF4BD8" w:rsidRPr="002E5C72" w:rsidRDefault="00FF4BD8" w:rsidP="007D015B">
      <w:pPr>
        <w:pStyle w:val="ReferencelistTNs"/>
      </w:pPr>
      <w:bookmarkStart w:id="26" w:name="_Ref524503974"/>
      <w:r w:rsidRPr="002E5C72">
        <w:t>New Reliability Prediction Methodology Aimed at Space Applications – Requirement specifications and ground rules for the development of the new reliability prediction methodology for space applications. TN-03 Rev. B, 25.5.2018</w:t>
      </w:r>
      <w:bookmarkEnd w:id="26"/>
    </w:p>
    <w:p w14:paraId="56256953" w14:textId="77777777" w:rsidR="00FF4BD8" w:rsidRDefault="00FF4BD8" w:rsidP="007D015B">
      <w:pPr>
        <w:pStyle w:val="ReferencelistTNs"/>
      </w:pPr>
      <w:bookmarkStart w:id="27" w:name="_Ref37083077"/>
      <w:r w:rsidRPr="002E5C72">
        <w:t>New Reliability Prediction Methodology Aimed at Space Applications – Criteria and requirements for the verification of the new reliability prediction methodology for space applications. TN-04 Rev. C, 20.6.2018</w:t>
      </w:r>
      <w:bookmarkEnd w:id="27"/>
    </w:p>
    <w:p w14:paraId="74468518" w14:textId="77777777" w:rsidR="00FF4BD8" w:rsidRDefault="00FF4BD8" w:rsidP="007D015B">
      <w:pPr>
        <w:pStyle w:val="ReferencelistTNs"/>
      </w:pPr>
      <w:bookmarkStart w:id="28" w:name="_Ref37081740"/>
      <w:r>
        <w:t>New Reliability Prediction Methodology Aimed at Space Applications – Development of the new reliability prediction methodology for space applications (preliminary). TN-05 Rev. B, 25.11.2019</w:t>
      </w:r>
      <w:bookmarkEnd w:id="28"/>
    </w:p>
    <w:p w14:paraId="506CD1CB" w14:textId="77777777" w:rsidR="00FF4BD8" w:rsidRDefault="00FF4BD8" w:rsidP="007D015B">
      <w:pPr>
        <w:pStyle w:val="ReferencelistTNs"/>
      </w:pPr>
      <w:bookmarkStart w:id="29" w:name="_Ref37082779"/>
      <w:r>
        <w:t xml:space="preserve">New Reliability Prediction Methodology Aimed at Space Applications – </w:t>
      </w:r>
      <w:r w:rsidRPr="00D4718A">
        <w:t>Proof of concept of the new reliability prediction methodology</w:t>
      </w:r>
      <w:r>
        <w:t>. TN-06 Rev. B, 13.02.2020</w:t>
      </w:r>
      <w:bookmarkEnd w:id="29"/>
    </w:p>
    <w:p w14:paraId="79B93E1F" w14:textId="77777777" w:rsidR="00FF4BD8" w:rsidRDefault="00FF4BD8" w:rsidP="007D015B">
      <w:pPr>
        <w:pStyle w:val="ReferencelistTNs"/>
      </w:pPr>
      <w:bookmarkStart w:id="30" w:name="_Ref37081756"/>
      <w:r>
        <w:t xml:space="preserve">New Reliability Prediction Methodology Aimed at Space Applications – Development of the new reliability prediction methodology for space applications (final). TN-07 </w:t>
      </w:r>
      <w:r w:rsidRPr="00DF2E9D">
        <w:t>Rev. B</w:t>
      </w:r>
      <w:r>
        <w:t>, 02.10.20</w:t>
      </w:r>
      <w:bookmarkEnd w:id="30"/>
      <w:r>
        <w:t>20</w:t>
      </w:r>
    </w:p>
    <w:p w14:paraId="5291223F" w14:textId="77777777" w:rsidR="00FF4BD8" w:rsidRDefault="00FF4BD8" w:rsidP="00070E44">
      <w:r>
        <w:br w:type="page"/>
      </w:r>
    </w:p>
    <w:p w14:paraId="24DBB5D0" w14:textId="77777777" w:rsidR="00FF4BD8" w:rsidRDefault="00FF4BD8" w:rsidP="0040356C">
      <w:pPr>
        <w:pStyle w:val="berschrift7"/>
      </w:pPr>
      <w:bookmarkStart w:id="31" w:name="_Ref37082660"/>
      <w:bookmarkStart w:id="32" w:name="_Toc55308914"/>
      <w:r>
        <w:lastRenderedPageBreak/>
        <w:t>D</w:t>
      </w:r>
      <w:r w:rsidRPr="008864F7">
        <w:t xml:space="preserve">evelopment </w:t>
      </w:r>
      <w:r>
        <w:t xml:space="preserve">of the </w:t>
      </w:r>
      <w:proofErr w:type="spellStart"/>
      <w:proofErr w:type="gramStart"/>
      <w:r>
        <w:t>reliability.space</w:t>
      </w:r>
      <w:proofErr w:type="spellEnd"/>
      <w:proofErr w:type="gramEnd"/>
      <w:r>
        <w:t xml:space="preserve"> methodology</w:t>
      </w:r>
      <w:bookmarkEnd w:id="31"/>
      <w:bookmarkEnd w:id="32"/>
    </w:p>
    <w:p w14:paraId="1BDAA7C2" w14:textId="2C7CA029" w:rsidR="00FF4BD8" w:rsidRDefault="00FF4BD8" w:rsidP="004219D0">
      <w:r>
        <w:t xml:space="preserve">The technical background of the methodology is documented mainly in </w:t>
      </w:r>
      <w:r>
        <w:fldChar w:fldCharType="begin"/>
      </w:r>
      <w:r>
        <w:instrText xml:space="preserve"> REF _Ref37081740 \r \h </w:instrText>
      </w:r>
      <w:r>
        <w:fldChar w:fldCharType="separate"/>
      </w:r>
      <w:r w:rsidR="00281C27">
        <w:t>[TN5]</w:t>
      </w:r>
      <w:r>
        <w:fldChar w:fldCharType="end"/>
      </w:r>
      <w:r>
        <w:t xml:space="preserve"> and its update (</w:t>
      </w:r>
      <w:r>
        <w:fldChar w:fldCharType="begin"/>
      </w:r>
      <w:r>
        <w:instrText xml:space="preserve"> REF _Ref37081756 \r \h </w:instrText>
      </w:r>
      <w:r>
        <w:fldChar w:fldCharType="separate"/>
      </w:r>
      <w:r w:rsidR="00281C27">
        <w:t>[TN7]</w:t>
      </w:r>
      <w:r>
        <w:fldChar w:fldCharType="end"/>
      </w:r>
      <w:r>
        <w:t>) after the proof of concept. Aiming at readability from a user’s perspective, the final handbook ([TN8]) does not contain all background information provided in these two Technical Notes. Some summary information on the development of the methodology for EEE, Mechanical, Miscellaneous and System level reliability prediction is given in the following.</w:t>
      </w:r>
    </w:p>
    <w:p w14:paraId="2E6283FC" w14:textId="77777777" w:rsidR="00FF4BD8" w:rsidRPr="00EB31BC" w:rsidRDefault="00FF4BD8" w:rsidP="00B234A1">
      <w:pPr>
        <w:pStyle w:val="Heading4Alternative"/>
        <w:rPr>
          <w:rStyle w:val="Hervorhebung"/>
          <w:i w:val="0"/>
        </w:rPr>
      </w:pPr>
      <w:r w:rsidRPr="00EB31BC">
        <w:rPr>
          <w:rStyle w:val="Hervorhebung"/>
        </w:rPr>
        <w:t>EEE components and assemblies</w:t>
      </w:r>
    </w:p>
    <w:p w14:paraId="146E3177" w14:textId="0FCBC5DB" w:rsidR="00FF4BD8" w:rsidRPr="00070E44" w:rsidRDefault="00FF4BD8" w:rsidP="004A7858">
      <w:bookmarkStart w:id="33" w:name="_Hlk39221615"/>
      <w:r w:rsidRPr="00070E44">
        <w:t xml:space="preserve">For the modelling of EEE components, the FIDES </w:t>
      </w:r>
      <w:r w:rsidR="00565205">
        <w:fldChar w:fldCharType="begin"/>
      </w:r>
      <w:r w:rsidR="00565205">
        <w:instrText xml:space="preserve"> REF _Ref42237202 \r \h </w:instrText>
      </w:r>
      <w:r w:rsidR="00565205">
        <w:fldChar w:fldCharType="separate"/>
      </w:r>
      <w:r w:rsidR="00281C27">
        <w:t xml:space="preserve">[RD10] </w:t>
      </w:r>
      <w:r w:rsidR="00565205">
        <w:fldChar w:fldCharType="end"/>
      </w:r>
      <w:r w:rsidRPr="00070E44">
        <w:t>methodology was used as a basis. To improve its applicability in space, it has been customized as follows:</w:t>
      </w:r>
    </w:p>
    <w:p w14:paraId="626C70AE" w14:textId="77777777" w:rsidR="00FF4BD8" w:rsidRPr="00070E44" w:rsidRDefault="00FF4BD8" w:rsidP="00081E0C">
      <w:pPr>
        <w:pStyle w:val="Listenabsatz"/>
        <w:numPr>
          <w:ilvl w:val="0"/>
          <w:numId w:val="18"/>
        </w:numPr>
      </w:pPr>
      <w:r w:rsidRPr="00070E44">
        <w:t>Description of the methodology and process to be followed for the definition of a mission profile considering the environmental and use conditions in space applications, with example mission profiles provided for GEO and LEO missions.</w:t>
      </w:r>
    </w:p>
    <w:p w14:paraId="752BA3DE" w14:textId="77777777" w:rsidR="00FF4BD8" w:rsidRPr="00070E44" w:rsidRDefault="00FF4BD8" w:rsidP="00081E0C">
      <w:pPr>
        <w:pStyle w:val="Listenabsatz"/>
        <w:numPr>
          <w:ilvl w:val="0"/>
          <w:numId w:val="18"/>
        </w:numPr>
      </w:pPr>
      <w:r w:rsidRPr="00070E44">
        <w:t>Recommendations for the modelling of different component families and technologies listed in the European Preferred Parts List (EPPL). This includes:</w:t>
      </w:r>
    </w:p>
    <w:p w14:paraId="263A61A1" w14:textId="77777777" w:rsidR="00FF4BD8" w:rsidRPr="00070E44" w:rsidRDefault="00FF4BD8" w:rsidP="00081E0C">
      <w:pPr>
        <w:pStyle w:val="Listenabsatz"/>
        <w:numPr>
          <w:ilvl w:val="1"/>
          <w:numId w:val="18"/>
        </w:numPr>
      </w:pPr>
      <w:r w:rsidRPr="00070E44">
        <w:t>recommendations for technologies not covered by FIDES</w:t>
      </w:r>
    </w:p>
    <w:p w14:paraId="28C01935" w14:textId="77777777" w:rsidR="00FF4BD8" w:rsidRPr="00070E44" w:rsidRDefault="00FF4BD8" w:rsidP="00081E0C">
      <w:pPr>
        <w:pStyle w:val="Listenabsatz"/>
        <w:numPr>
          <w:ilvl w:val="1"/>
          <w:numId w:val="18"/>
        </w:numPr>
      </w:pPr>
      <w:r w:rsidRPr="00070E44">
        <w:t>recommendations for innovative technologies and FIDES model updates based on an ongoing study led by the French Ministry of Defence (PISTIS study)</w:t>
      </w:r>
    </w:p>
    <w:p w14:paraId="6C93D72D" w14:textId="77777777" w:rsidR="00FF4BD8" w:rsidRPr="00070E44" w:rsidRDefault="00FF4BD8" w:rsidP="00081E0C">
      <w:pPr>
        <w:pStyle w:val="Listenabsatz"/>
        <w:numPr>
          <w:ilvl w:val="0"/>
          <w:numId w:val="18"/>
        </w:numPr>
      </w:pPr>
      <w:r w:rsidRPr="00070E44">
        <w:t>Space customization of quality related factors, accounting for the specific manufacturer and component quality assurance processes followed in the space industry.</w:t>
      </w:r>
    </w:p>
    <w:p w14:paraId="7EB2B9C7" w14:textId="77777777" w:rsidR="00FF4BD8" w:rsidRPr="00070E44" w:rsidRDefault="00FF4BD8" w:rsidP="00081E0C">
      <w:pPr>
        <w:pStyle w:val="Listenabsatz"/>
        <w:numPr>
          <w:ilvl w:val="0"/>
          <w:numId w:val="18"/>
        </w:numPr>
      </w:pPr>
      <w:r w:rsidRPr="00070E44">
        <w:t>Space customization and simplification of factors related to the component’s placement and usage, considering the specific aspects of space missions.</w:t>
      </w:r>
    </w:p>
    <w:p w14:paraId="298DFECE" w14:textId="77777777" w:rsidR="00FF4BD8" w:rsidRPr="00070E44" w:rsidRDefault="00FF4BD8" w:rsidP="00081E0C">
      <w:pPr>
        <w:pStyle w:val="Listenabsatz"/>
        <w:numPr>
          <w:ilvl w:val="0"/>
          <w:numId w:val="18"/>
        </w:numPr>
      </w:pPr>
      <w:r w:rsidRPr="00070E44">
        <w:t>Adaptation and simplification of the audit used to derive the process factor with suggested answers for each audit question based on the typical processes followed in space.</w:t>
      </w:r>
    </w:p>
    <w:p w14:paraId="4774F3E3" w14:textId="0F87A027" w:rsidR="00FF4BD8" w:rsidRPr="00070E44" w:rsidRDefault="00FF4BD8" w:rsidP="004A7858">
      <w:r w:rsidRPr="00070E44">
        <w:t xml:space="preserve">In addition to this space customization of FIDES </w:t>
      </w:r>
      <w:r w:rsidR="00565205">
        <w:fldChar w:fldCharType="begin"/>
      </w:r>
      <w:r w:rsidR="00565205">
        <w:instrText xml:space="preserve"> REF _Ref42237202 \r \h </w:instrText>
      </w:r>
      <w:r w:rsidR="00565205">
        <w:fldChar w:fldCharType="separate"/>
      </w:r>
      <w:r w:rsidR="00281C27">
        <w:t xml:space="preserve">[RD10] </w:t>
      </w:r>
      <w:r w:rsidR="00565205">
        <w:fldChar w:fldCharType="end"/>
      </w:r>
      <w:r w:rsidRPr="00070E44">
        <w:t>, a dedicated discussion of systematic, wear-out and extrinsic failures shows how these root causes can be covered, if needed, depending on the use of the reliability prediction.</w:t>
      </w:r>
    </w:p>
    <w:bookmarkEnd w:id="33"/>
    <w:p w14:paraId="6CBD1724" w14:textId="77777777" w:rsidR="00FF4BD8" w:rsidRPr="00EB31BC" w:rsidRDefault="00FF4BD8" w:rsidP="00B234A1">
      <w:pPr>
        <w:pStyle w:val="Heading4Alternative"/>
        <w:rPr>
          <w:rStyle w:val="Hervorhebung"/>
          <w:i w:val="0"/>
        </w:rPr>
      </w:pPr>
      <w:r w:rsidRPr="00EB31BC">
        <w:rPr>
          <w:rStyle w:val="Hervorhebung"/>
        </w:rPr>
        <w:t>Mechanical parts and assemblies</w:t>
      </w:r>
    </w:p>
    <w:p w14:paraId="2D2DAB74" w14:textId="60C2B1EA" w:rsidR="00FF4BD8" w:rsidRPr="00070E44" w:rsidRDefault="00FF4BD8" w:rsidP="004A7858">
      <w:bookmarkStart w:id="34" w:name="_Hlk39221653"/>
      <w:r w:rsidRPr="00070E44">
        <w:t>The approach for Mechanical items takes basis in a previous ESA study investigating the use of different inputs and methods for the assessment of mechanical reliability</w:t>
      </w:r>
      <w:r w:rsidR="00565205">
        <w:t xml:space="preserve"> </w:t>
      </w:r>
      <w:r w:rsidR="00565205">
        <w:fldChar w:fldCharType="begin"/>
      </w:r>
      <w:r w:rsidR="00565205">
        <w:instrText xml:space="preserve"> REF _Ref42182499 \r \h </w:instrText>
      </w:r>
      <w:r w:rsidR="00565205">
        <w:fldChar w:fldCharType="separate"/>
      </w:r>
      <w:r w:rsidR="00281C27">
        <w:t xml:space="preserve">[RD18] </w:t>
      </w:r>
      <w:r w:rsidR="00565205">
        <w:fldChar w:fldCharType="end"/>
      </w:r>
      <w:r w:rsidRPr="00070E44">
        <w:t xml:space="preserve">. The credibility and space applicability of existing mechanical reliability data sources is low, which is why a strong effort was put into the identification and modelling of relevant failure mechanisms and their probabilistic representation in a Physics of Failure based reliability prediction approach. To limit the efforts required for the assessment of mechanical items based on these methods, a process was defined starting with the identification of the dominating failure mechanisms (to support the decision </w:t>
      </w:r>
      <w:r w:rsidRPr="00070E44">
        <w:rPr>
          <w:i/>
        </w:rPr>
        <w:t>what</w:t>
      </w:r>
      <w:r w:rsidRPr="00070E44">
        <w:t xml:space="preserve"> should be </w:t>
      </w:r>
      <w:r w:rsidRPr="00070E44">
        <w:lastRenderedPageBreak/>
        <w:t xml:space="preserve">modelled), for which then suitable methods are selected to make best use of the available data and engineering knowledge (i.e. providing guidance on </w:t>
      </w:r>
      <w:r w:rsidRPr="00070E44">
        <w:rPr>
          <w:i/>
        </w:rPr>
        <w:t>how</w:t>
      </w:r>
      <w:r w:rsidRPr="00070E44">
        <w:t xml:space="preserve"> the dominating failure mechanism should be modelled).</w:t>
      </w:r>
    </w:p>
    <w:p w14:paraId="4C173FDB" w14:textId="77777777" w:rsidR="00FF4BD8" w:rsidRPr="00070E44" w:rsidRDefault="00FF4BD8" w:rsidP="004A7858">
      <w:r w:rsidRPr="00070E44">
        <w:t xml:space="preserve">The use of structural reliability methods beyond the pure structural domain is the core of the methods proposed for mechanical domain. Limit state functions and simplified analytic models are proposed for several failure mechanism, including different types of mechanical wear, fracture/fatigue, and radiation degradation. These models can be applied to any item or technology for which the considered failure mechanism is of relevance, making use of design information enhanced by a probabilistic modelling of the uncertainties associated with the different input variables. </w:t>
      </w:r>
    </w:p>
    <w:p w14:paraId="32F98FAC" w14:textId="77777777" w:rsidR="00FF4BD8" w:rsidRPr="00070E44" w:rsidRDefault="00FF4BD8" w:rsidP="004A7858">
      <w:r w:rsidRPr="00070E44">
        <w:t>Finally, an approach for Bayesian updating with test data or in-orbit return has been developed, allowing to combine a prior model based on the Physics of Failure with observations. This combination of different inputs is highly effective to improve the prediction with the aid of new or existing data, even if the sample size of the data is too small for a pure statistical analysis</w:t>
      </w:r>
      <w:bookmarkEnd w:id="34"/>
      <w:r w:rsidRPr="00070E44">
        <w:t>.</w:t>
      </w:r>
    </w:p>
    <w:p w14:paraId="2B098E88" w14:textId="77777777" w:rsidR="00FF4BD8" w:rsidRPr="00EB31BC" w:rsidRDefault="00FF4BD8" w:rsidP="00B234A1">
      <w:pPr>
        <w:pStyle w:val="Heading4Alternative"/>
        <w:rPr>
          <w:rStyle w:val="Hervorhebung"/>
          <w:i w:val="0"/>
        </w:rPr>
      </w:pPr>
      <w:r w:rsidRPr="00EB31BC">
        <w:rPr>
          <w:rStyle w:val="Hervorhebung"/>
        </w:rPr>
        <w:t>Miscellaneous items</w:t>
      </w:r>
    </w:p>
    <w:p w14:paraId="28ADB11A" w14:textId="77777777" w:rsidR="00FF4BD8" w:rsidRPr="00EB31BC" w:rsidRDefault="00FF4BD8" w:rsidP="004A7858">
      <w:bookmarkStart w:id="35" w:name="_Hlk39221674"/>
      <w:r w:rsidRPr="00EB31BC">
        <w:t>The category of Miscellaneous items includes mainly parts and assemblies that are difficult to classify into one of the two previous categories, but also items that are either EEE or Mechanical by nature but difficult to model with the domain specific methods. The process proposed for reliability prediction of these items is a step-wise procedure starting with the selection of an initial model (e.g. base failure rate or probability of failure for one-shot items) which is then tuned to the specific technology and application and updated with available data using a Bayesian approach. Failures due to wear-out, systematic and extrinsic root causes are considered separately.</w:t>
      </w:r>
    </w:p>
    <w:p w14:paraId="2A70070A" w14:textId="77777777" w:rsidR="00FF4BD8" w:rsidRPr="00EB31BC" w:rsidRDefault="00FF4BD8" w:rsidP="004A7858">
      <w:r w:rsidRPr="00EB31BC">
        <w:t>In-orbit return from the fleets of the two satellite prime contractors ADS and TAS was collected and merged, allowing to provide reliability data for a list of standardized miscellaneous items typically used in satellite missions. A process for the derivation of similar data is defined for all items for which this approach has not been successful, e.g. because of insufficient sample size. This process can also be followed for items that are not standardized, prohibiting the use of In-orbit return as the main input for modelling.</w:t>
      </w:r>
      <w:bookmarkEnd w:id="35"/>
    </w:p>
    <w:p w14:paraId="26CAE73F" w14:textId="77777777" w:rsidR="00FF4BD8" w:rsidRPr="00EB31BC" w:rsidRDefault="00FF4BD8" w:rsidP="00B234A1">
      <w:pPr>
        <w:pStyle w:val="Heading4Alternative"/>
        <w:rPr>
          <w:rStyle w:val="Hervorhebung"/>
          <w:i w:val="0"/>
        </w:rPr>
      </w:pPr>
      <w:r w:rsidRPr="00EB31BC">
        <w:rPr>
          <w:rStyle w:val="Hervorhebung"/>
        </w:rPr>
        <w:t>System level reliability prediction</w:t>
      </w:r>
    </w:p>
    <w:p w14:paraId="511622D8" w14:textId="77777777" w:rsidR="00FF4BD8" w:rsidRPr="00070E44" w:rsidRDefault="00FF4BD8" w:rsidP="004A7858">
      <w:bookmarkStart w:id="36" w:name="_Hlk39221691"/>
      <w:r w:rsidRPr="00070E44">
        <w:t>The existing approaches for system reliability prediction were generally considered sound and did not require any new developments during the study. An overview on the different existing methods is given, highlighting their strengths and limitations to provide guidance for method selection. In addition to this, the following aspects of system level reliability prediction were discussed specifically due to their relevance for space applications:</w:t>
      </w:r>
    </w:p>
    <w:p w14:paraId="594392D5" w14:textId="77777777" w:rsidR="00FF4BD8" w:rsidRPr="00EB31BC" w:rsidRDefault="00FF4BD8" w:rsidP="00081E0C">
      <w:pPr>
        <w:pStyle w:val="Listenabsatz"/>
        <w:numPr>
          <w:ilvl w:val="0"/>
          <w:numId w:val="19"/>
        </w:numPr>
      </w:pPr>
      <w:r w:rsidRPr="00EB31BC">
        <w:lastRenderedPageBreak/>
        <w:t>Reliability assessment of phased missions to consider the sequence of relevant mission phases during the life of a space system</w:t>
      </w:r>
    </w:p>
    <w:p w14:paraId="1064D178" w14:textId="77777777" w:rsidR="00FF4BD8" w:rsidRPr="00EB31BC" w:rsidRDefault="00FF4BD8" w:rsidP="00081E0C">
      <w:pPr>
        <w:pStyle w:val="Listenabsatz"/>
        <w:numPr>
          <w:ilvl w:val="0"/>
          <w:numId w:val="19"/>
        </w:numPr>
      </w:pPr>
      <w:r w:rsidRPr="00EB31BC">
        <w:t>Importance measures to direct efforts for reliability improvement to the components having the largest effect on system level reliability</w:t>
      </w:r>
    </w:p>
    <w:p w14:paraId="06C4A524" w14:textId="77777777" w:rsidR="00FF4BD8" w:rsidRPr="00EB31BC" w:rsidRDefault="00FF4BD8" w:rsidP="00081E0C">
      <w:pPr>
        <w:pStyle w:val="Listenabsatz"/>
        <w:numPr>
          <w:ilvl w:val="0"/>
          <w:numId w:val="19"/>
        </w:numPr>
      </w:pPr>
      <w:r w:rsidRPr="00EB31BC">
        <w:t>Reliability assessment of degraded systems to consider different levels of performance degradation as an input for risk assessment</w:t>
      </w:r>
    </w:p>
    <w:p w14:paraId="41000090" w14:textId="77777777" w:rsidR="00FF4BD8" w:rsidRPr="00EB31BC" w:rsidRDefault="00FF4BD8" w:rsidP="00081E0C">
      <w:pPr>
        <w:pStyle w:val="Listenabsatz"/>
        <w:numPr>
          <w:ilvl w:val="0"/>
          <w:numId w:val="19"/>
        </w:numPr>
      </w:pPr>
      <w:r w:rsidRPr="00EB31BC">
        <w:t>Quantitative modelling of common cause failures, e.g. resulting from systematic or extrinsic failure root causes</w:t>
      </w:r>
    </w:p>
    <w:p w14:paraId="38226DC7" w14:textId="77777777" w:rsidR="00FF4BD8" w:rsidRPr="00EB31BC" w:rsidRDefault="00FF4BD8" w:rsidP="00081E0C">
      <w:pPr>
        <w:pStyle w:val="Listenabsatz"/>
        <w:numPr>
          <w:ilvl w:val="0"/>
          <w:numId w:val="19"/>
        </w:numPr>
      </w:pPr>
      <w:r w:rsidRPr="00EB31BC">
        <w:t>System level considerations of wear-out with different models for wear-out modelling at component level</w:t>
      </w:r>
    </w:p>
    <w:p w14:paraId="1BDA407D" w14:textId="77777777" w:rsidR="00FF4BD8" w:rsidRPr="00EB31BC" w:rsidRDefault="00FF4BD8" w:rsidP="004A7858">
      <w:r w:rsidRPr="00EB31BC">
        <w:t xml:space="preserve">For the quantification of systematic failures, a model at satellite level has been developed based on major anomalies observed during the operation of satellites in-orbit. The model also allows a break-down of the overall systematic anomaly rate by sub-system and/or severity (most anomalies having no impact on the mission). </w:t>
      </w:r>
    </w:p>
    <w:p w14:paraId="1EE8C30B" w14:textId="77777777" w:rsidR="00FF4BD8" w:rsidRDefault="00FF4BD8" w:rsidP="004219D0">
      <w:r w:rsidRPr="00EB31BC">
        <w:t>Software failures can be considered as a special case of systematic failures, the largest concern being errors related to the requirement specification and/or the interface between hard- and software in a mixed system. Existing software reliability models focus on software development errors (assuming no errors related to the software specification) and do not provide reliable results for the low failure rates required for space applications. Therefore, the use of these existing models in the context of reliability prediction is not recommended.</w:t>
      </w:r>
      <w:r>
        <w:t xml:space="preserve"> Note that in most of the times a full recovery from software errors is possible by uploading patches while the satellite is in safe mode.</w:t>
      </w:r>
      <w:bookmarkEnd w:id="36"/>
    </w:p>
    <w:p w14:paraId="628F4959" w14:textId="77777777" w:rsidR="00FF4BD8" w:rsidRDefault="00FF4BD8" w:rsidP="004219D0">
      <w:r>
        <w:br w:type="page"/>
      </w:r>
    </w:p>
    <w:p w14:paraId="2DFDB8B2" w14:textId="77777777" w:rsidR="00FF4BD8" w:rsidRDefault="00FF4BD8" w:rsidP="006D0907">
      <w:pPr>
        <w:pStyle w:val="berschrift7"/>
      </w:pPr>
      <w:bookmarkStart w:id="37" w:name="_Ref37082662"/>
      <w:bookmarkStart w:id="38" w:name="_Toc55308915"/>
      <w:r>
        <w:lastRenderedPageBreak/>
        <w:t xml:space="preserve">Verification of the </w:t>
      </w:r>
      <w:proofErr w:type="spellStart"/>
      <w:proofErr w:type="gramStart"/>
      <w:r>
        <w:t>reliability.space</w:t>
      </w:r>
      <w:proofErr w:type="spellEnd"/>
      <w:proofErr w:type="gramEnd"/>
      <w:r>
        <w:t xml:space="preserve"> methodology</w:t>
      </w:r>
      <w:bookmarkEnd w:id="37"/>
      <w:bookmarkEnd w:id="38"/>
    </w:p>
    <w:p w14:paraId="79A34493" w14:textId="65DDD874" w:rsidR="00FF4BD8" w:rsidRDefault="00FF4BD8" w:rsidP="0056559E">
      <w:r>
        <w:t xml:space="preserve">As indicated in </w:t>
      </w:r>
      <w:r>
        <w:fldChar w:fldCharType="begin"/>
      </w:r>
      <w:r>
        <w:instrText xml:space="preserve"> REF _Ref4593804 \h </w:instrText>
      </w:r>
      <w:r>
        <w:fldChar w:fldCharType="separate"/>
      </w:r>
      <w:r w:rsidR="00281C27">
        <w:t xml:space="preserve">Figure </w:t>
      </w:r>
      <w:r w:rsidR="00281C27">
        <w:rPr>
          <w:noProof/>
        </w:rPr>
        <w:t>A</w:t>
      </w:r>
      <w:r w:rsidR="00281C27">
        <w:noBreakHyphen/>
      </w:r>
      <w:r w:rsidR="00281C27">
        <w:rPr>
          <w:noProof/>
        </w:rPr>
        <w:t>1</w:t>
      </w:r>
      <w:r>
        <w:fldChar w:fldCharType="end"/>
      </w:r>
      <w:r>
        <w:t xml:space="preserve">, the development process of the </w:t>
      </w:r>
      <w:proofErr w:type="spellStart"/>
      <w:proofErr w:type="gramStart"/>
      <w:r>
        <w:t>reliability.space</w:t>
      </w:r>
      <w:proofErr w:type="spellEnd"/>
      <w:proofErr w:type="gramEnd"/>
      <w:r>
        <w:t xml:space="preserve"> methodology also included a proof of concept, which was based on the preliminary version of the methodology described in </w:t>
      </w:r>
      <w:r>
        <w:fldChar w:fldCharType="begin"/>
      </w:r>
      <w:r>
        <w:instrText xml:space="preserve"> REF _Ref37081740 \r \h </w:instrText>
      </w:r>
      <w:r>
        <w:fldChar w:fldCharType="separate"/>
      </w:r>
      <w:r w:rsidR="00281C27">
        <w:t>[TN5]</w:t>
      </w:r>
      <w:r>
        <w:fldChar w:fldCharType="end"/>
      </w:r>
      <w:r>
        <w:t xml:space="preserve">. The results of this proof of concept are documented in </w:t>
      </w:r>
      <w:r>
        <w:fldChar w:fldCharType="begin"/>
      </w:r>
      <w:r>
        <w:instrText xml:space="preserve"> REF _Ref37082779 \r \h </w:instrText>
      </w:r>
      <w:r>
        <w:fldChar w:fldCharType="separate"/>
      </w:r>
      <w:r w:rsidR="00281C27">
        <w:t>[TN6]</w:t>
      </w:r>
      <w:r>
        <w:fldChar w:fldCharType="end"/>
      </w:r>
      <w:r>
        <w:t xml:space="preserve">, and have led to a planned update of the methodology in </w:t>
      </w:r>
      <w:r>
        <w:fldChar w:fldCharType="begin"/>
      </w:r>
      <w:r>
        <w:instrText xml:space="preserve"> REF _Ref37081756 \r \h </w:instrText>
      </w:r>
      <w:r>
        <w:fldChar w:fldCharType="separate"/>
      </w:r>
      <w:r w:rsidR="00281C27">
        <w:t>[TN7]</w:t>
      </w:r>
      <w:r>
        <w:fldChar w:fldCharType="end"/>
      </w:r>
      <w:r>
        <w:t>.</w:t>
      </w:r>
    </w:p>
    <w:p w14:paraId="078AB949" w14:textId="77777777" w:rsidR="00FF4BD8" w:rsidRDefault="00FF4BD8" w:rsidP="0056559E">
      <w:r>
        <w:t xml:space="preserve">In the following, a brief summary of the main verification results is provided. </w:t>
      </w:r>
    </w:p>
    <w:p w14:paraId="6FF2DEFD" w14:textId="77777777" w:rsidR="00FF4BD8" w:rsidRDefault="00FF4BD8" w:rsidP="00B234A1">
      <w:pPr>
        <w:pStyle w:val="Heading4Alternative"/>
      </w:pPr>
      <w:r>
        <w:t>Proof of concept strategy</w:t>
      </w:r>
    </w:p>
    <w:p w14:paraId="536175F6" w14:textId="77777777" w:rsidR="00FF4BD8" w:rsidRDefault="00FF4BD8" w:rsidP="00454493">
      <w:r>
        <w:t>For the quantitative proof of concept, two real (or at least realistic) space missions – a GEO telecommunication satellite and a LEO Earth Observation mission – were selected, for which the following reliability estimates could be derived and compared:</w:t>
      </w:r>
    </w:p>
    <w:p w14:paraId="5CF7477D" w14:textId="77777777" w:rsidR="00FF4BD8" w:rsidRDefault="00FF4BD8" w:rsidP="00081E0C">
      <w:pPr>
        <w:pStyle w:val="Listenabsatz"/>
        <w:numPr>
          <w:ilvl w:val="0"/>
          <w:numId w:val="20"/>
        </w:numPr>
      </w:pPr>
      <w:r>
        <w:t>Predicted reliability derived with the new methodology</w:t>
      </w:r>
    </w:p>
    <w:p w14:paraId="157E808C" w14:textId="77777777" w:rsidR="00FF4BD8" w:rsidRDefault="00FF4BD8" w:rsidP="00081E0C">
      <w:pPr>
        <w:pStyle w:val="Listenabsatz"/>
        <w:numPr>
          <w:ilvl w:val="0"/>
          <w:numId w:val="20"/>
        </w:numPr>
      </w:pPr>
      <w:r>
        <w:t>Predicted reliability derived with existing methodologies</w:t>
      </w:r>
    </w:p>
    <w:p w14:paraId="3116312F" w14:textId="77777777" w:rsidR="00FF4BD8" w:rsidRDefault="00FF4BD8" w:rsidP="00081E0C">
      <w:pPr>
        <w:pStyle w:val="Listenabsatz"/>
        <w:numPr>
          <w:ilvl w:val="0"/>
          <w:numId w:val="20"/>
        </w:numPr>
      </w:pPr>
      <w:r>
        <w:t>Achieved reliability derived from In Orbit Return data</w:t>
      </w:r>
    </w:p>
    <w:p w14:paraId="3B69A600" w14:textId="77777777" w:rsidR="00FF4BD8" w:rsidRDefault="00FF4BD8" w:rsidP="00454493">
      <w:r>
        <w:t xml:space="preserve">In this comparison, the in-orbit </w:t>
      </w:r>
      <w:r w:rsidRPr="007D015B">
        <w:rPr>
          <w:i/>
        </w:rPr>
        <w:t>achieved reliability</w:t>
      </w:r>
      <w:r>
        <w:t xml:space="preserve"> is certainly the most important benchmark for the new methodology, at least when sufficient IOR is available to derive reliable estimates. The achieved reliability was estimated using IOR data from the satellite fleets of the two involved satellite prime contractors, Airbus DS and Thales </w:t>
      </w:r>
      <w:proofErr w:type="spellStart"/>
      <w:r>
        <w:t>Alenia</w:t>
      </w:r>
      <w:proofErr w:type="spellEnd"/>
      <w:r>
        <w:t xml:space="preserve"> Space. To maximize the IOR availability for the benchmarking, the selected missions had to be old ones, avoiding new technologies for which IOR is not sufficient yet. At the same time, the missions had to be recent enough to allow automatic extraction of the required input data such as e.g. parts lists for the considered satellite equipment. Other criteria for mission selection were the coverage of different reliability prediction models, as well as the range of environments, use conditions, technologies and applications covered.</w:t>
      </w:r>
    </w:p>
    <w:p w14:paraId="5F12243E" w14:textId="77777777" w:rsidR="00FF4BD8" w:rsidRDefault="00FF4BD8" w:rsidP="00454493">
      <w:r>
        <w:t>The benchmarking between predicted and achieved reliability was performed at equipment level. At this level, the in-orbit cumulated hours could be maximized by using data from a “reference fleet” of satellites using the same equipment under comparable conditions.</w:t>
      </w:r>
    </w:p>
    <w:p w14:paraId="56053AFC" w14:textId="77777777" w:rsidR="00FF4BD8" w:rsidRDefault="00FF4BD8" w:rsidP="00454493">
      <w:r>
        <w:t xml:space="preserve">The following </w:t>
      </w:r>
      <w:r w:rsidRPr="007D015B">
        <w:rPr>
          <w:i/>
        </w:rPr>
        <w:t>existing methodologies</w:t>
      </w:r>
      <w:r>
        <w:t xml:space="preserve"> were considered, focussing on reliability prediction for EEE components:</w:t>
      </w:r>
    </w:p>
    <w:p w14:paraId="21B4B4EF" w14:textId="6022F87F" w:rsidR="00FF4BD8" w:rsidRDefault="00FF4BD8" w:rsidP="00CC0781">
      <w:pPr>
        <w:pStyle w:val="Aufzhlungszeichen"/>
      </w:pPr>
      <w:bookmarkStart w:id="39" w:name="_Hlk34405699"/>
      <w:r w:rsidRPr="009B59F6">
        <w:rPr>
          <w:b/>
        </w:rPr>
        <w:t>MIL-HDBK-217-F</w:t>
      </w:r>
      <w:bookmarkEnd w:id="39"/>
      <w:r w:rsidRPr="009B59F6">
        <w:rPr>
          <w:b/>
        </w:rPr>
        <w:t xml:space="preserve">+N1 or N2 </w:t>
      </w:r>
      <w:r w:rsidR="00565205">
        <w:rPr>
          <w:b/>
        </w:rPr>
        <w:fldChar w:fldCharType="begin"/>
      </w:r>
      <w:r w:rsidR="00565205">
        <w:rPr>
          <w:b/>
        </w:rPr>
        <w:instrText xml:space="preserve"> REF _Hlk38015795 \r \h </w:instrText>
      </w:r>
      <w:r w:rsidR="00565205">
        <w:rPr>
          <w:b/>
        </w:rPr>
      </w:r>
      <w:r w:rsidR="00565205">
        <w:rPr>
          <w:b/>
        </w:rPr>
        <w:fldChar w:fldCharType="separate"/>
      </w:r>
      <w:r w:rsidR="00281C27">
        <w:rPr>
          <w:b/>
        </w:rPr>
        <w:t xml:space="preserve">[RD12] </w:t>
      </w:r>
      <w:r w:rsidR="00565205">
        <w:rPr>
          <w:b/>
        </w:rPr>
        <w:fldChar w:fldCharType="end"/>
      </w:r>
      <w:r>
        <w:br/>
        <w:t>Historically, this standard was the most commonly used reliability prediction methodology in space applications, thus predictions could be taken directly from the CDR reliability predictions of the selected missions. It should be noted that the CDR predictions were not necessarily based on the original MIL-HDBK-217-F, but on industry tailored versions to allow for technology extensions, and to improve the accuracy of the predictions compared to IOR.</w:t>
      </w:r>
    </w:p>
    <w:p w14:paraId="2C8DF111" w14:textId="0931F589" w:rsidR="00FF4BD8" w:rsidRDefault="00FF4BD8" w:rsidP="00C96B5F">
      <w:pPr>
        <w:pStyle w:val="Aufzhlungszeichen"/>
      </w:pPr>
      <w:r w:rsidRPr="00565205">
        <w:rPr>
          <w:b/>
        </w:rPr>
        <w:lastRenderedPageBreak/>
        <w:t xml:space="preserve">FIDES Guide 2009 Ed A Rev 2010 </w:t>
      </w:r>
      <w:r w:rsidR="00565205" w:rsidRPr="00565205">
        <w:rPr>
          <w:b/>
        </w:rPr>
        <w:fldChar w:fldCharType="begin"/>
      </w:r>
      <w:r w:rsidR="00565205" w:rsidRPr="00565205">
        <w:rPr>
          <w:b/>
        </w:rPr>
        <w:instrText xml:space="preserve"> REF _Ref42237202 \r \h  \* MERGEFORMAT </w:instrText>
      </w:r>
      <w:r w:rsidR="00565205" w:rsidRPr="00565205">
        <w:rPr>
          <w:b/>
        </w:rPr>
      </w:r>
      <w:r w:rsidR="00565205" w:rsidRPr="00565205">
        <w:rPr>
          <w:b/>
        </w:rPr>
        <w:fldChar w:fldCharType="separate"/>
      </w:r>
      <w:r w:rsidR="00281C27">
        <w:rPr>
          <w:b/>
        </w:rPr>
        <w:t xml:space="preserve">[RD10] </w:t>
      </w:r>
      <w:r w:rsidR="00565205" w:rsidRPr="00565205">
        <w:rPr>
          <w:b/>
        </w:rPr>
        <w:fldChar w:fldCharType="end"/>
      </w:r>
      <w:r>
        <w:br/>
        <w:t xml:space="preserve">The FIDES methodology was used as the basis for the development of the </w:t>
      </w:r>
      <w:proofErr w:type="spellStart"/>
      <w:proofErr w:type="gramStart"/>
      <w:r>
        <w:t>reliability.space</w:t>
      </w:r>
      <w:proofErr w:type="spellEnd"/>
      <w:proofErr w:type="gramEnd"/>
      <w:r>
        <w:t xml:space="preserve"> methodology for EEE reliability prediction, making it irrelevant as a benchmark for the proof of concept. Predictions with the original FIDES Guide 2009 were made for platform units and could be used as a reference to address specific aspects of the space customization. In the following, these results are not addressed any further.</w:t>
      </w:r>
    </w:p>
    <w:p w14:paraId="5C65F483" w14:textId="48D73C23" w:rsidR="00FF4BD8" w:rsidRPr="00C96B5F" w:rsidRDefault="00FF4BD8" w:rsidP="00C96B5F">
      <w:pPr>
        <w:pStyle w:val="Aufzhlungszeichen"/>
      </w:pPr>
      <w:r w:rsidRPr="009B59F6">
        <w:rPr>
          <w:rFonts w:eastAsiaTheme="minorEastAsia" w:cs="Calibri"/>
          <w:b/>
          <w:szCs w:val="22"/>
          <w:lang w:val="en-US"/>
        </w:rPr>
        <w:t xml:space="preserve">217Plus:2015 Notice 1 </w:t>
      </w:r>
      <w:r w:rsidR="00565205">
        <w:rPr>
          <w:rFonts w:eastAsiaTheme="minorEastAsia" w:cs="Calibri"/>
          <w:b/>
          <w:szCs w:val="22"/>
          <w:lang w:val="en-US"/>
        </w:rPr>
        <w:fldChar w:fldCharType="begin"/>
      </w:r>
      <w:r w:rsidR="00565205">
        <w:rPr>
          <w:rFonts w:eastAsiaTheme="minorEastAsia" w:cs="Calibri"/>
          <w:b/>
          <w:szCs w:val="22"/>
          <w:lang w:val="en-US"/>
        </w:rPr>
        <w:instrText xml:space="preserve"> REF _Ref53045688 \r \h </w:instrText>
      </w:r>
      <w:r w:rsidR="00565205">
        <w:rPr>
          <w:rFonts w:eastAsiaTheme="minorEastAsia" w:cs="Calibri"/>
          <w:b/>
          <w:szCs w:val="22"/>
          <w:lang w:val="en-US"/>
        </w:rPr>
      </w:r>
      <w:r w:rsidR="00565205">
        <w:rPr>
          <w:rFonts w:eastAsiaTheme="minorEastAsia" w:cs="Calibri"/>
          <w:b/>
          <w:szCs w:val="22"/>
          <w:lang w:val="en-US"/>
        </w:rPr>
        <w:fldChar w:fldCharType="separate"/>
      </w:r>
      <w:r w:rsidR="00281C27">
        <w:rPr>
          <w:rFonts w:eastAsiaTheme="minorEastAsia" w:cs="Calibri"/>
          <w:b/>
          <w:szCs w:val="22"/>
          <w:lang w:val="en-US"/>
        </w:rPr>
        <w:t xml:space="preserve">[RD11] </w:t>
      </w:r>
      <w:r w:rsidR="00565205">
        <w:rPr>
          <w:rFonts w:eastAsiaTheme="minorEastAsia" w:cs="Calibri"/>
          <w:b/>
          <w:szCs w:val="22"/>
          <w:lang w:val="en-US"/>
        </w:rPr>
        <w:fldChar w:fldCharType="end"/>
      </w:r>
      <w:r w:rsidRPr="009B59F6">
        <w:rPr>
          <w:rFonts w:eastAsiaTheme="minorEastAsia" w:cs="Calibri"/>
          <w:szCs w:val="22"/>
          <w:lang w:val="en-US"/>
        </w:rPr>
        <w:br/>
        <w:t>For</w:t>
      </w:r>
      <w:r>
        <w:rPr>
          <w:rFonts w:eastAsiaTheme="minorEastAsia" w:cs="Calibri"/>
          <w:szCs w:val="22"/>
          <w:lang w:val="en-US"/>
        </w:rPr>
        <w:t xml:space="preserve"> one platform unit, another benchmark was made based on the 217Plus methodology, allowing a detailed evaluation also of this alternative prediction methodology.</w:t>
      </w:r>
    </w:p>
    <w:p w14:paraId="4E622F8A" w14:textId="77777777" w:rsidR="00FF4BD8" w:rsidRDefault="00FF4BD8" w:rsidP="00C96B5F">
      <w:r>
        <w:t>The quantitative results of the benchmarking between methodologies and with IOR achieved reliability are summarized in the following. In addition, a qualitative evaluation of the different methodologies from a user’s perspective was performed, which will also be summarized below.</w:t>
      </w:r>
    </w:p>
    <w:p w14:paraId="27C694D4" w14:textId="77777777" w:rsidR="00FF4BD8" w:rsidRDefault="00FF4BD8" w:rsidP="00B234A1">
      <w:pPr>
        <w:pStyle w:val="Heading4Alternative"/>
      </w:pPr>
      <w:r>
        <w:t>Quantitative benchmarking results</w:t>
      </w:r>
    </w:p>
    <w:p w14:paraId="08485EBD" w14:textId="77777777" w:rsidR="00FF4BD8" w:rsidRDefault="00FF4BD8" w:rsidP="009F122A">
      <w:r>
        <w:t xml:space="preserve">In the following, the main results of the quantitative proof of concept are summarized, focussing on reliability prediction for EEE units where comparison with alternative methodologies and IOR was possible. For Mechanical items, the information available from the documentation of the old missions considered was not sufficient to derive a meaningful benchmark. For Miscellaneous items, alternative methodologies are missing and the models proposed in </w:t>
      </w:r>
      <w:proofErr w:type="spellStart"/>
      <w:proofErr w:type="gramStart"/>
      <w:r>
        <w:t>reliability.space</w:t>
      </w:r>
      <w:proofErr w:type="spellEnd"/>
      <w:proofErr w:type="gramEnd"/>
      <w:r>
        <w:t xml:space="preserve"> are based on the same IOR that could be used for benchmarking, making a stringent (quantitative) IOR verification impossible.</w:t>
      </w:r>
    </w:p>
    <w:p w14:paraId="5B672458" w14:textId="548525C6" w:rsidR="00FF4BD8" w:rsidRDefault="00FF4BD8" w:rsidP="009F122A">
      <w:r>
        <w:fldChar w:fldCharType="begin"/>
      </w:r>
      <w:r>
        <w:instrText xml:space="preserve"> REF _Ref37234435 \h </w:instrText>
      </w:r>
      <w:r>
        <w:fldChar w:fldCharType="separate"/>
      </w:r>
      <w:r w:rsidR="00281C27">
        <w:t xml:space="preserve">Figure </w:t>
      </w:r>
      <w:r w:rsidR="00281C27">
        <w:rPr>
          <w:noProof/>
        </w:rPr>
        <w:t>A</w:t>
      </w:r>
      <w:r w:rsidR="00281C27">
        <w:noBreakHyphen/>
      </w:r>
      <w:r w:rsidR="00281C27">
        <w:rPr>
          <w:noProof/>
        </w:rPr>
        <w:t>2</w:t>
      </w:r>
      <w:r>
        <w:fldChar w:fldCharType="end"/>
      </w:r>
      <w:r>
        <w:t xml:space="preserve"> and </w:t>
      </w:r>
      <w:r>
        <w:fldChar w:fldCharType="begin"/>
      </w:r>
      <w:r>
        <w:instrText xml:space="preserve"> REF _Ref37234433 \h </w:instrText>
      </w:r>
      <w:r>
        <w:fldChar w:fldCharType="separate"/>
      </w:r>
      <w:r w:rsidR="00281C27">
        <w:t xml:space="preserve">Figure </w:t>
      </w:r>
      <w:r w:rsidR="00281C27">
        <w:rPr>
          <w:noProof/>
        </w:rPr>
        <w:t>A</w:t>
      </w:r>
      <w:r w:rsidR="00281C27">
        <w:noBreakHyphen/>
      </w:r>
      <w:r w:rsidR="00281C27">
        <w:rPr>
          <w:noProof/>
        </w:rPr>
        <w:t>3</w:t>
      </w:r>
      <w:r>
        <w:fldChar w:fldCharType="end"/>
      </w:r>
      <w:r>
        <w:t xml:space="preserve"> show the main results of the quantitative benchmarking performed at unit level for the platform and the telecommunication payload of a satellite in GEO orbit. Only EEE units with sufficient IOR to perform the benchmarking are shown in these figures. The orange bars correspond to the predictions based on the preliminary version of the new reliability prediction methodology as described in </w:t>
      </w:r>
      <w:r>
        <w:fldChar w:fldCharType="begin"/>
      </w:r>
      <w:r>
        <w:instrText xml:space="preserve"> REF _Ref37081740 \r \h </w:instrText>
      </w:r>
      <w:r>
        <w:fldChar w:fldCharType="separate"/>
      </w:r>
      <w:r w:rsidR="00281C27">
        <w:t>[TN5]</w:t>
      </w:r>
      <w:r>
        <w:fldChar w:fldCharType="end"/>
      </w:r>
      <w:r>
        <w:t>, the blue bars show the predictions made for the CDR (mainly based on MIL-HDBK-217F</w:t>
      </w:r>
      <w:r w:rsidR="00565205">
        <w:t xml:space="preserve"> </w:t>
      </w:r>
      <w:r w:rsidR="00565205">
        <w:fldChar w:fldCharType="begin"/>
      </w:r>
      <w:r w:rsidR="00565205">
        <w:instrText xml:space="preserve"> REF _Hlk38015795 \r \h </w:instrText>
      </w:r>
      <w:r w:rsidR="00565205">
        <w:fldChar w:fldCharType="separate"/>
      </w:r>
      <w:r w:rsidR="00281C27">
        <w:t xml:space="preserve">[RD12] </w:t>
      </w:r>
      <w:r w:rsidR="00565205">
        <w:fldChar w:fldCharType="end"/>
      </w:r>
      <w:r>
        <w:t xml:space="preserve">) when the satellite was built. </w:t>
      </w:r>
    </w:p>
    <w:p w14:paraId="1EEA19D7" w14:textId="045A1519" w:rsidR="00FF4BD8" w:rsidRDefault="00FF4BD8" w:rsidP="009F122A">
      <w:r>
        <w:t xml:space="preserve">The figures present relative numbers, derived as the predicted failure rate for each unit divided by the IOR failure rate estimate for the same unit. Red colour shows the IOR reference (dotted line at 1.0 in relative figures), and a band representing a factor of 2.0 around this IOR estimate (dashed lines), which was specified in </w:t>
      </w:r>
      <w:r>
        <w:fldChar w:fldCharType="begin"/>
      </w:r>
      <w:r>
        <w:instrText xml:space="preserve"> REF _Ref37083077 \r \h </w:instrText>
      </w:r>
      <w:r>
        <w:fldChar w:fldCharType="separate"/>
      </w:r>
      <w:r w:rsidR="00281C27">
        <w:t>[TN4]</w:t>
      </w:r>
      <w:r>
        <w:fldChar w:fldCharType="end"/>
      </w:r>
      <w:r>
        <w:t xml:space="preserve"> as a tentative target for the accuracy of the new methodology. For payload units (</w:t>
      </w:r>
      <w:r>
        <w:fldChar w:fldCharType="begin"/>
      </w:r>
      <w:r>
        <w:instrText xml:space="preserve"> REF _Ref37234433 \h </w:instrText>
      </w:r>
      <w:r>
        <w:fldChar w:fldCharType="separate"/>
      </w:r>
      <w:r w:rsidR="00281C27">
        <w:t xml:space="preserve">Figure </w:t>
      </w:r>
      <w:r w:rsidR="00281C27">
        <w:rPr>
          <w:noProof/>
        </w:rPr>
        <w:t>A</w:t>
      </w:r>
      <w:r w:rsidR="00281C27">
        <w:noBreakHyphen/>
      </w:r>
      <w:r w:rsidR="00281C27">
        <w:rPr>
          <w:noProof/>
        </w:rPr>
        <w:t>3</w:t>
      </w:r>
      <w:r>
        <w:fldChar w:fldCharType="end"/>
      </w:r>
      <w:r>
        <w:t>), the IOR reference is defined as the point estimate for the failure rate, i.e. number of failures divided by the cumulated hours of units in orbit. For platform units (</w:t>
      </w:r>
      <w:r>
        <w:fldChar w:fldCharType="begin"/>
      </w:r>
      <w:r>
        <w:instrText xml:space="preserve"> REF _Ref37234435 \h </w:instrText>
      </w:r>
      <w:r>
        <w:fldChar w:fldCharType="separate"/>
      </w:r>
      <w:r w:rsidR="00281C27">
        <w:t xml:space="preserve">Figure </w:t>
      </w:r>
      <w:r w:rsidR="00281C27">
        <w:rPr>
          <w:noProof/>
        </w:rPr>
        <w:t>A</w:t>
      </w:r>
      <w:r w:rsidR="00281C27">
        <w:noBreakHyphen/>
      </w:r>
      <w:r w:rsidR="00281C27">
        <w:rPr>
          <w:noProof/>
        </w:rPr>
        <w:t>2</w:t>
      </w:r>
      <w:r>
        <w:fldChar w:fldCharType="end"/>
      </w:r>
      <w:r>
        <w:t>), there were no failures observed and thus the Chi Square estimator at 60% Level of Confidence was used as IOR reference. To illustrate the uncertainty associated with the benchmarking, IOR estimators at 60% and 90% Level of Confidence are shown in black, using the same symbols and estimators in both figures.</w:t>
      </w:r>
    </w:p>
    <w:p w14:paraId="15EE06BA" w14:textId="7FA6AFCB" w:rsidR="00FF4BD8" w:rsidRDefault="00FF4BD8" w:rsidP="009F122A">
      <w:r>
        <w:t xml:space="preserve">The platform results in </w:t>
      </w:r>
      <w:r>
        <w:fldChar w:fldCharType="begin"/>
      </w:r>
      <w:r>
        <w:instrText xml:space="preserve"> REF _Ref37234435 \h </w:instrText>
      </w:r>
      <w:r>
        <w:fldChar w:fldCharType="separate"/>
      </w:r>
      <w:r w:rsidR="00281C27">
        <w:t xml:space="preserve">Figure </w:t>
      </w:r>
      <w:r w:rsidR="00281C27">
        <w:rPr>
          <w:noProof/>
        </w:rPr>
        <w:t>A</w:t>
      </w:r>
      <w:r w:rsidR="00281C27">
        <w:noBreakHyphen/>
      </w:r>
      <w:r w:rsidR="00281C27">
        <w:rPr>
          <w:noProof/>
        </w:rPr>
        <w:t>2</w:t>
      </w:r>
      <w:r>
        <w:fldChar w:fldCharType="end"/>
      </w:r>
      <w:r>
        <w:t xml:space="preserve"> show a clear trend of original CDR predictions being pessimistic, and considerable improvements of accuracy when switching to the new methodology. For the </w:t>
      </w:r>
      <w:proofErr w:type="gramStart"/>
      <w:r>
        <w:t>On Board</w:t>
      </w:r>
      <w:proofErr w:type="gramEnd"/>
      <w:r>
        <w:t xml:space="preserve"> </w:t>
      </w:r>
      <w:r>
        <w:lastRenderedPageBreak/>
        <w:t xml:space="preserve">Computer, a prediction with 217Plus </w:t>
      </w:r>
      <w:r w:rsidR="00565205">
        <w:fldChar w:fldCharType="begin"/>
      </w:r>
      <w:r w:rsidR="00565205">
        <w:instrText xml:space="preserve"> REF _Ref53045688 \r \h </w:instrText>
      </w:r>
      <w:r w:rsidR="00565205">
        <w:fldChar w:fldCharType="separate"/>
      </w:r>
      <w:r w:rsidR="00281C27">
        <w:t xml:space="preserve">[RD11] </w:t>
      </w:r>
      <w:r w:rsidR="00565205">
        <w:fldChar w:fldCharType="end"/>
      </w:r>
      <w:r>
        <w:t xml:space="preserve">was made as well, being almost as pessimistic as the CDR prediction: the 217Plus predicted failure rate was a factor 9.16 higher than the IOR reference. </w:t>
      </w:r>
    </w:p>
    <w:p w14:paraId="6784DB32" w14:textId="77777777" w:rsidR="00FF4BD8" w:rsidRDefault="00FF4BD8" w:rsidP="000B416B">
      <w:pPr>
        <w:pStyle w:val="Figure"/>
      </w:pPr>
      <w:r w:rsidRPr="004C4DE8">
        <w:rPr>
          <w:noProof/>
          <w:lang w:val="fr-FR" w:eastAsia="fr-FR"/>
        </w:rPr>
        <w:drawing>
          <wp:inline distT="0" distB="0" distL="0" distR="0" wp14:anchorId="02B675A7" wp14:editId="2CCC37B3">
            <wp:extent cx="5439600" cy="3625200"/>
            <wp:effectExtent l="0" t="0" r="0"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39600" cy="3625200"/>
                    </a:xfrm>
                    <a:prstGeom prst="rect">
                      <a:avLst/>
                    </a:prstGeom>
                    <a:noFill/>
                    <a:ln>
                      <a:noFill/>
                    </a:ln>
                  </pic:spPr>
                </pic:pic>
              </a:graphicData>
            </a:graphic>
          </wp:inline>
        </w:drawing>
      </w:r>
    </w:p>
    <w:p w14:paraId="6ED9EDE5" w14:textId="3AB4766E" w:rsidR="00FF4BD8" w:rsidRDefault="00FF4BD8" w:rsidP="000B416B">
      <w:pPr>
        <w:pStyle w:val="Beschriftung"/>
      </w:pPr>
      <w:bookmarkStart w:id="40" w:name="_Ref37234435"/>
      <w:r>
        <w:t xml:space="preserve">Figure </w:t>
      </w:r>
      <w:r>
        <w:fldChar w:fldCharType="begin"/>
      </w:r>
      <w:r>
        <w:instrText xml:space="preserve"> STYLEREF 6 \s </w:instrText>
      </w:r>
      <w:r>
        <w:fldChar w:fldCharType="separate"/>
      </w:r>
      <w:r w:rsidR="00281C27">
        <w:rPr>
          <w:noProof/>
        </w:rPr>
        <w:t>A</w:t>
      </w:r>
      <w:r>
        <w:rPr>
          <w:noProof/>
        </w:rPr>
        <w:fldChar w:fldCharType="end"/>
      </w:r>
      <w:r>
        <w:noBreakHyphen/>
      </w:r>
      <w:r>
        <w:fldChar w:fldCharType="begin"/>
      </w:r>
      <w:r>
        <w:instrText xml:space="preserve"> SEQ Figure \* ARABIC \s 6 </w:instrText>
      </w:r>
      <w:r>
        <w:fldChar w:fldCharType="separate"/>
      </w:r>
      <w:r w:rsidR="00281C27">
        <w:rPr>
          <w:noProof/>
        </w:rPr>
        <w:t>2</w:t>
      </w:r>
      <w:r>
        <w:rPr>
          <w:noProof/>
        </w:rPr>
        <w:fldChar w:fldCharType="end"/>
      </w:r>
      <w:bookmarkEnd w:id="40"/>
      <w:r>
        <w:t>: Summary of the proof of concept for platform units (GEO telecommunication satellite), predicted failure rates versus IOR Chi Square estimator at 60% Level of Confidence (no failures).</w:t>
      </w:r>
    </w:p>
    <w:p w14:paraId="39885723" w14:textId="45366A19" w:rsidR="00FF4BD8" w:rsidRPr="00F8394E" w:rsidRDefault="00FF4BD8" w:rsidP="00F8394E">
      <w:r>
        <w:t xml:space="preserve">For payload units, the predictions from CDR were already closer to the IOR estimate, leading to smaller improvements when switching to the new methodology. However, the comparison with IOR clearly shows that the new methodology results are reaching the tentative target defined in </w:t>
      </w:r>
      <w:r>
        <w:fldChar w:fldCharType="begin"/>
      </w:r>
      <w:r>
        <w:instrText xml:space="preserve"> REF _Ref37083077 \r \h </w:instrText>
      </w:r>
      <w:r>
        <w:fldChar w:fldCharType="separate"/>
      </w:r>
      <w:r w:rsidR="00281C27">
        <w:t>[TN4]</w:t>
      </w:r>
      <w:r>
        <w:fldChar w:fldCharType="end"/>
      </w:r>
      <w:r>
        <w:t>.</w:t>
      </w:r>
    </w:p>
    <w:p w14:paraId="3E83B7C0" w14:textId="77777777" w:rsidR="00FF4BD8" w:rsidRDefault="00FF4BD8" w:rsidP="00590076">
      <w:pPr>
        <w:pStyle w:val="Figure"/>
      </w:pPr>
      <w:r w:rsidRPr="000B416B">
        <w:rPr>
          <w:noProof/>
          <w:lang w:val="fr-FR" w:eastAsia="fr-FR"/>
        </w:rPr>
        <w:lastRenderedPageBreak/>
        <w:drawing>
          <wp:inline distT="0" distB="0" distL="0" distR="0" wp14:anchorId="31819211" wp14:editId="52CD5DF5">
            <wp:extent cx="5400000" cy="3600000"/>
            <wp:effectExtent l="0" t="0" r="0" b="635"/>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00" cy="3600000"/>
                    </a:xfrm>
                    <a:prstGeom prst="rect">
                      <a:avLst/>
                    </a:prstGeom>
                    <a:noFill/>
                    <a:ln>
                      <a:noFill/>
                    </a:ln>
                  </pic:spPr>
                </pic:pic>
              </a:graphicData>
            </a:graphic>
          </wp:inline>
        </w:drawing>
      </w:r>
    </w:p>
    <w:p w14:paraId="5E2D1904" w14:textId="1A58E65F" w:rsidR="00FF4BD8" w:rsidRDefault="00FF4BD8" w:rsidP="001A64F7">
      <w:pPr>
        <w:pStyle w:val="Beschriftung"/>
      </w:pPr>
      <w:bookmarkStart w:id="41" w:name="_Ref37234433"/>
      <w:r>
        <w:t xml:space="preserve">Figure </w:t>
      </w:r>
      <w:r>
        <w:fldChar w:fldCharType="begin"/>
      </w:r>
      <w:r>
        <w:instrText xml:space="preserve"> STYLEREF 6 \s </w:instrText>
      </w:r>
      <w:r>
        <w:fldChar w:fldCharType="separate"/>
      </w:r>
      <w:r w:rsidR="00281C27">
        <w:rPr>
          <w:noProof/>
        </w:rPr>
        <w:t>A</w:t>
      </w:r>
      <w:r>
        <w:rPr>
          <w:noProof/>
        </w:rPr>
        <w:fldChar w:fldCharType="end"/>
      </w:r>
      <w:r>
        <w:noBreakHyphen/>
      </w:r>
      <w:r>
        <w:fldChar w:fldCharType="begin"/>
      </w:r>
      <w:r>
        <w:instrText xml:space="preserve"> SEQ Figure \* ARABIC \s 6 </w:instrText>
      </w:r>
      <w:r>
        <w:fldChar w:fldCharType="separate"/>
      </w:r>
      <w:r w:rsidR="00281C27">
        <w:rPr>
          <w:noProof/>
        </w:rPr>
        <w:t>3</w:t>
      </w:r>
      <w:r>
        <w:rPr>
          <w:noProof/>
        </w:rPr>
        <w:fldChar w:fldCharType="end"/>
      </w:r>
      <w:bookmarkEnd w:id="41"/>
      <w:r>
        <w:t>: Summary of the proof of concept for payload units (GEO telecommunication satellite), predicted failure rates versus IOR point estimate.</w:t>
      </w:r>
    </w:p>
    <w:p w14:paraId="0325873F" w14:textId="15A3D265" w:rsidR="00FF4BD8" w:rsidRPr="008D74DC" w:rsidRDefault="00FF4BD8" w:rsidP="008D74DC">
      <w:r>
        <w:t xml:space="preserve">The benchmarking results for the LEO Earth Observation platform are shown in </w:t>
      </w:r>
      <w:r>
        <w:fldChar w:fldCharType="begin"/>
      </w:r>
      <w:r>
        <w:instrText xml:space="preserve"> REF _Ref37246720 \h </w:instrText>
      </w:r>
      <w:r>
        <w:fldChar w:fldCharType="separate"/>
      </w:r>
      <w:r w:rsidR="00281C27">
        <w:t xml:space="preserve">Figure </w:t>
      </w:r>
      <w:r w:rsidR="00281C27">
        <w:rPr>
          <w:noProof/>
        </w:rPr>
        <w:t>A</w:t>
      </w:r>
      <w:r w:rsidR="00281C27">
        <w:noBreakHyphen/>
      </w:r>
      <w:r w:rsidR="00281C27">
        <w:rPr>
          <w:noProof/>
        </w:rPr>
        <w:t>4</w:t>
      </w:r>
      <w:r>
        <w:fldChar w:fldCharType="end"/>
      </w:r>
      <w:r>
        <w:t xml:space="preserve">. The cumulated hours in orbit for these platform units (no failure observed) were considerably smaller than for GEO satellites, and thus not sufficient to conclude about the accuracy of the predictions: even though from the figure, it may seem that the predictions with the new methodology (and the CDR predictions as well) are rather optimistic, the ratio may be expected to improve with more observations – at least as long as no failure occurs. The comparison between the predictions with the new methodology and those made for CDR shows a similar trend as for platform units in GEO satellites, i.e. failure rates predicted with </w:t>
      </w:r>
      <w:proofErr w:type="spellStart"/>
      <w:proofErr w:type="gramStart"/>
      <w:r>
        <w:t>reliability.space</w:t>
      </w:r>
      <w:proofErr w:type="spellEnd"/>
      <w:proofErr w:type="gramEnd"/>
      <w:r>
        <w:t xml:space="preserve"> are generally smaller than those derived from MIL-HDBK-217F</w:t>
      </w:r>
      <w:r w:rsidR="00565205">
        <w:t xml:space="preserve"> </w:t>
      </w:r>
      <w:r w:rsidR="00565205">
        <w:fldChar w:fldCharType="begin"/>
      </w:r>
      <w:r w:rsidR="00565205">
        <w:instrText xml:space="preserve"> REF _Hlk38015795 \r \h </w:instrText>
      </w:r>
      <w:r w:rsidR="00565205">
        <w:fldChar w:fldCharType="separate"/>
      </w:r>
      <w:r w:rsidR="00281C27">
        <w:t xml:space="preserve">[RD12] </w:t>
      </w:r>
      <w:r w:rsidR="00565205">
        <w:fldChar w:fldCharType="end"/>
      </w:r>
      <w:r>
        <w:t>.</w:t>
      </w:r>
    </w:p>
    <w:p w14:paraId="51C238BA" w14:textId="77777777" w:rsidR="00FF4BD8" w:rsidRDefault="00FF4BD8" w:rsidP="00590076">
      <w:pPr>
        <w:pStyle w:val="Figure"/>
      </w:pPr>
      <w:r w:rsidRPr="004C4DE8">
        <w:rPr>
          <w:noProof/>
          <w:lang w:val="fr-FR" w:eastAsia="fr-FR"/>
        </w:rPr>
        <w:lastRenderedPageBreak/>
        <w:drawing>
          <wp:inline distT="0" distB="0" distL="0" distR="0" wp14:anchorId="2B9A5A4B" wp14:editId="5B86C45D">
            <wp:extent cx="5399405" cy="2961005"/>
            <wp:effectExtent l="0" t="0" r="0"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9405" cy="2961005"/>
                    </a:xfrm>
                    <a:prstGeom prst="rect">
                      <a:avLst/>
                    </a:prstGeom>
                    <a:noFill/>
                    <a:ln>
                      <a:noFill/>
                    </a:ln>
                  </pic:spPr>
                </pic:pic>
              </a:graphicData>
            </a:graphic>
          </wp:inline>
        </w:drawing>
      </w:r>
    </w:p>
    <w:p w14:paraId="2307244C" w14:textId="3D3736C9" w:rsidR="00FF4BD8" w:rsidRDefault="00FF4BD8" w:rsidP="001A64F7">
      <w:pPr>
        <w:pStyle w:val="Beschriftung"/>
      </w:pPr>
      <w:bookmarkStart w:id="42" w:name="_Ref37246720"/>
      <w:r>
        <w:t xml:space="preserve">Figure </w:t>
      </w:r>
      <w:r>
        <w:fldChar w:fldCharType="begin"/>
      </w:r>
      <w:r>
        <w:instrText xml:space="preserve"> STYLEREF 6 \s </w:instrText>
      </w:r>
      <w:r>
        <w:fldChar w:fldCharType="separate"/>
      </w:r>
      <w:r w:rsidR="00281C27">
        <w:rPr>
          <w:noProof/>
        </w:rPr>
        <w:t>A</w:t>
      </w:r>
      <w:r>
        <w:rPr>
          <w:noProof/>
        </w:rPr>
        <w:fldChar w:fldCharType="end"/>
      </w:r>
      <w:r>
        <w:noBreakHyphen/>
      </w:r>
      <w:r>
        <w:fldChar w:fldCharType="begin"/>
      </w:r>
      <w:r>
        <w:instrText xml:space="preserve"> SEQ Figure \* ARABIC \s 6 </w:instrText>
      </w:r>
      <w:r>
        <w:fldChar w:fldCharType="separate"/>
      </w:r>
      <w:r w:rsidR="00281C27">
        <w:rPr>
          <w:noProof/>
        </w:rPr>
        <w:t>4</w:t>
      </w:r>
      <w:r>
        <w:rPr>
          <w:noProof/>
        </w:rPr>
        <w:fldChar w:fldCharType="end"/>
      </w:r>
      <w:bookmarkEnd w:id="42"/>
      <w:r>
        <w:t>: Summary of the proof of concept for platform units (LEO Earth Observation satellite), predicted failure rates versus IOR Chi Square estimator at 60% Level of Confidence (no failures).</w:t>
      </w:r>
    </w:p>
    <w:p w14:paraId="6408313A" w14:textId="77777777" w:rsidR="00FF4BD8" w:rsidRPr="00F8394E" w:rsidRDefault="00FF4BD8" w:rsidP="00070E44">
      <w:r>
        <w:t xml:space="preserve">For payload units, the </w:t>
      </w:r>
      <w:proofErr w:type="spellStart"/>
      <w:proofErr w:type="gramStart"/>
      <w:r>
        <w:t>in flight</w:t>
      </w:r>
      <w:proofErr w:type="spellEnd"/>
      <w:proofErr w:type="gramEnd"/>
      <w:r>
        <w:t xml:space="preserve"> experience was not sufficient to assess the unit level failure rate (achieved reliability) in LEO missions.</w:t>
      </w:r>
    </w:p>
    <w:p w14:paraId="29557210" w14:textId="77777777" w:rsidR="00FF4BD8" w:rsidRDefault="00FF4BD8" w:rsidP="00B234A1">
      <w:pPr>
        <w:pStyle w:val="Heading4Alternative"/>
      </w:pPr>
      <w:r>
        <w:t xml:space="preserve">Results of the qualitative evaluation </w:t>
      </w:r>
    </w:p>
    <w:p w14:paraId="4E058A2E" w14:textId="24B89C2A" w:rsidR="00FF4BD8" w:rsidRPr="00A423F4" w:rsidRDefault="00FF4BD8" w:rsidP="00E52796">
      <w:pPr>
        <w:rPr>
          <w:b/>
        </w:rPr>
      </w:pPr>
      <w:r>
        <w:t xml:space="preserve">In addition to the quantitative benchmarking, a qualitative assessment of the different methodologies was made based on a set of criteria defined in </w:t>
      </w:r>
      <w:r>
        <w:fldChar w:fldCharType="begin"/>
      </w:r>
      <w:r>
        <w:instrText xml:space="preserve"> REF _Ref37083077 \r \h </w:instrText>
      </w:r>
      <w:r>
        <w:fldChar w:fldCharType="separate"/>
      </w:r>
      <w:r w:rsidR="00281C27">
        <w:t>[TN4]</w:t>
      </w:r>
      <w:r>
        <w:fldChar w:fldCharType="end"/>
      </w:r>
      <w:r>
        <w:t xml:space="preserve">, i.e. prior to the development of the new methodology. These verification criteria were derived from a discussion of different needs for reliability predictions in space applications. They are </w:t>
      </w:r>
      <w:r w:rsidRPr="00744386">
        <w:t>formulated as open questions addressing specific aspects of the methodology</w:t>
      </w:r>
      <w:r>
        <w:t>, which can be grouped under the headings “practicality”, “applicability” and “pertinence” (accuracy) of the prediction methodology. For each criterion, a set of evaluation requirements is specified, allowing to assess the strengths and weaknesses of the different methodologies.</w:t>
      </w:r>
    </w:p>
    <w:p w14:paraId="4592F3A8" w14:textId="6D469BA9" w:rsidR="00FF4BD8" w:rsidRDefault="00FF4BD8" w:rsidP="00A423F4">
      <w:r>
        <w:t xml:space="preserve">The qualitative assessment results </w:t>
      </w:r>
      <w:r w:rsidRPr="00E52796">
        <w:t>for the new reliability prediction methodology</w:t>
      </w:r>
      <w:r>
        <w:t xml:space="preserve"> are summarized in </w:t>
      </w:r>
      <w:r>
        <w:fldChar w:fldCharType="begin"/>
      </w:r>
      <w:r>
        <w:instrText xml:space="preserve"> REF _Ref34407028 \h </w:instrText>
      </w:r>
      <w:r>
        <w:fldChar w:fldCharType="separate"/>
      </w:r>
      <w:r w:rsidR="00281C27">
        <w:t xml:space="preserve">Table </w:t>
      </w:r>
      <w:r w:rsidR="00281C27">
        <w:rPr>
          <w:noProof/>
        </w:rPr>
        <w:t>A</w:t>
      </w:r>
      <w:r w:rsidR="00281C27">
        <w:noBreakHyphen/>
      </w:r>
      <w:r w:rsidR="00281C27">
        <w:rPr>
          <w:noProof/>
        </w:rPr>
        <w:t>1</w:t>
      </w:r>
      <w:r>
        <w:fldChar w:fldCharType="end"/>
      </w:r>
      <w:r>
        <w:t xml:space="preserve">, addressing the methodology as a whole (i.e. covering the methodology for EEE, Mechanical </w:t>
      </w:r>
      <w:r w:rsidRPr="00E52796">
        <w:t xml:space="preserve">and Miscellaneous items). </w:t>
      </w:r>
      <w:r>
        <w:t xml:space="preserve">For comparison, </w:t>
      </w:r>
      <w:r w:rsidRPr="00E52796">
        <w:t>the results for MIL-HDBK-217-F</w:t>
      </w:r>
      <w:r>
        <w:t xml:space="preserve"> </w:t>
      </w:r>
      <w:r w:rsidR="00565205">
        <w:fldChar w:fldCharType="begin"/>
      </w:r>
      <w:r w:rsidR="00565205">
        <w:instrText xml:space="preserve"> REF _Hlk38015795 \r \h </w:instrText>
      </w:r>
      <w:r w:rsidR="00565205">
        <w:fldChar w:fldCharType="separate"/>
      </w:r>
      <w:r w:rsidR="00281C27">
        <w:t xml:space="preserve">[RD12] </w:t>
      </w:r>
      <w:r w:rsidR="00565205">
        <w:fldChar w:fldCharType="end"/>
      </w:r>
      <w:r w:rsidRPr="00E52796">
        <w:t xml:space="preserve"> and 217</w:t>
      </w:r>
      <w:r>
        <w:t>P</w:t>
      </w:r>
      <w:r w:rsidRPr="00E52796">
        <w:t>lus</w:t>
      </w:r>
      <w:r>
        <w:t xml:space="preserve">:2015 </w:t>
      </w:r>
      <w:r w:rsidR="00565205">
        <w:fldChar w:fldCharType="begin"/>
      </w:r>
      <w:r w:rsidR="00565205">
        <w:instrText xml:space="preserve"> REF _Ref53045688 \r \h </w:instrText>
      </w:r>
      <w:r w:rsidR="00565205">
        <w:fldChar w:fldCharType="separate"/>
      </w:r>
      <w:r w:rsidR="00281C27">
        <w:t xml:space="preserve">[RD11] </w:t>
      </w:r>
      <w:r w:rsidR="00565205">
        <w:fldChar w:fldCharType="end"/>
      </w:r>
      <w:r>
        <w:t>(both focussing on EEE)</w:t>
      </w:r>
      <w:r w:rsidRPr="00E52796">
        <w:t xml:space="preserve"> ar</w:t>
      </w:r>
      <w:r>
        <w:t xml:space="preserve">e also provided in the table, although it should be noted that the criteria statuses have been derived with a somewhat less rigorous approach than in the case of the </w:t>
      </w:r>
      <w:proofErr w:type="spellStart"/>
      <w:r>
        <w:t>reliability.space</w:t>
      </w:r>
      <w:proofErr w:type="spellEnd"/>
      <w:r>
        <w:t xml:space="preserve"> methodology.</w:t>
      </w:r>
    </w:p>
    <w:p w14:paraId="319A51EB" w14:textId="2C595DA8" w:rsidR="00FF4BD8" w:rsidRDefault="00FF4BD8" w:rsidP="00137A0F">
      <w:pPr>
        <w:pStyle w:val="TableCaption"/>
      </w:pPr>
      <w:bookmarkStart w:id="43" w:name="_Ref34407028"/>
      <w:r>
        <w:lastRenderedPageBreak/>
        <w:t xml:space="preserve">Table </w:t>
      </w:r>
      <w:r>
        <w:fldChar w:fldCharType="begin"/>
      </w:r>
      <w:r>
        <w:instrText xml:space="preserve"> STYLEREF 6 \s </w:instrText>
      </w:r>
      <w:r>
        <w:fldChar w:fldCharType="separate"/>
      </w:r>
      <w:r w:rsidR="00281C27">
        <w:rPr>
          <w:noProof/>
        </w:rPr>
        <w:t>A</w:t>
      </w:r>
      <w:r>
        <w:rPr>
          <w:noProof/>
        </w:rPr>
        <w:fldChar w:fldCharType="end"/>
      </w:r>
      <w:r>
        <w:noBreakHyphen/>
      </w:r>
      <w:r>
        <w:fldChar w:fldCharType="begin"/>
      </w:r>
      <w:r>
        <w:instrText xml:space="preserve"> SEQ Table \* ARABIC \s 6 </w:instrText>
      </w:r>
      <w:r>
        <w:fldChar w:fldCharType="separate"/>
      </w:r>
      <w:r w:rsidR="00281C27">
        <w:rPr>
          <w:noProof/>
        </w:rPr>
        <w:t>1</w:t>
      </w:r>
      <w:r>
        <w:rPr>
          <w:noProof/>
        </w:rPr>
        <w:fldChar w:fldCharType="end"/>
      </w:r>
      <w:bookmarkEnd w:id="43"/>
      <w:r>
        <w:t>: Qualitative assessment results for the different reliability prediction methodologies based on verification criteria defined before the development of the new methodology.</w:t>
      </w:r>
    </w:p>
    <w:tbl>
      <w:tblPr>
        <w:tblStyle w:val="Tabellenraster"/>
        <w:tblW w:w="0" w:type="auto"/>
        <w:tblLook w:val="04A0" w:firstRow="1" w:lastRow="0" w:firstColumn="1" w:lastColumn="0" w:noHBand="0" w:noVBand="1"/>
      </w:tblPr>
      <w:tblGrid>
        <w:gridCol w:w="3964"/>
        <w:gridCol w:w="849"/>
        <w:gridCol w:w="850"/>
        <w:gridCol w:w="850"/>
        <w:gridCol w:w="849"/>
        <w:gridCol w:w="850"/>
        <w:gridCol w:w="850"/>
      </w:tblGrid>
      <w:tr w:rsidR="00FF4BD8" w14:paraId="2FECE3E8" w14:textId="77777777" w:rsidTr="00070E44">
        <w:trPr>
          <w:cnfStyle w:val="100000000000" w:firstRow="1" w:lastRow="0" w:firstColumn="0" w:lastColumn="0" w:oddVBand="0" w:evenVBand="0" w:oddHBand="0" w:evenHBand="0" w:firstRowFirstColumn="0" w:firstRowLastColumn="0" w:lastRowFirstColumn="0" w:lastRowLastColumn="0"/>
        </w:trPr>
        <w:tc>
          <w:tcPr>
            <w:tcW w:w="3964" w:type="dxa"/>
            <w:vMerge w:val="restart"/>
            <w:shd w:val="clear" w:color="auto" w:fill="D9D9D9" w:themeFill="background1" w:themeFillShade="D9"/>
          </w:tcPr>
          <w:p w14:paraId="08456EB4" w14:textId="77777777" w:rsidR="00FF4BD8" w:rsidRPr="00CF6024" w:rsidRDefault="00FF4BD8" w:rsidP="006E562F">
            <w:pPr>
              <w:pStyle w:val="TableFirstrow"/>
            </w:pPr>
            <w:r w:rsidRPr="00CF6024">
              <w:t>Group</w:t>
            </w:r>
            <w:r>
              <w:t>s</w:t>
            </w:r>
            <w:r w:rsidRPr="00CF6024">
              <w:t xml:space="preserve"> of verification criteria </w:t>
            </w:r>
          </w:p>
        </w:tc>
        <w:tc>
          <w:tcPr>
            <w:tcW w:w="5098" w:type="dxa"/>
            <w:gridSpan w:val="6"/>
            <w:shd w:val="clear" w:color="auto" w:fill="D9D9D9" w:themeFill="background1" w:themeFillShade="D9"/>
          </w:tcPr>
          <w:p w14:paraId="6AB4AA0F" w14:textId="77777777" w:rsidR="00FF4BD8" w:rsidRPr="00CF6024" w:rsidRDefault="00FF4BD8" w:rsidP="006E562F">
            <w:pPr>
              <w:pStyle w:val="TableFirstrow"/>
              <w:jc w:val="center"/>
            </w:pPr>
            <w:r w:rsidRPr="00CF6024">
              <w:t>Criteria statuses by methodology</w:t>
            </w:r>
            <w:r>
              <w:t xml:space="preserve"> </w:t>
            </w:r>
            <w:r>
              <w:br/>
              <w:t>(“Yes” implies full compliance with a criterion)</w:t>
            </w:r>
          </w:p>
        </w:tc>
      </w:tr>
      <w:tr w:rsidR="00FF4BD8" w14:paraId="08EC3EA1" w14:textId="77777777" w:rsidTr="00070E44">
        <w:tc>
          <w:tcPr>
            <w:tcW w:w="3964" w:type="dxa"/>
            <w:vMerge/>
            <w:shd w:val="clear" w:color="auto" w:fill="D9D9D9" w:themeFill="background1" w:themeFillShade="D9"/>
          </w:tcPr>
          <w:p w14:paraId="2DF008AF" w14:textId="77777777" w:rsidR="00FF4BD8" w:rsidRPr="00CF6024" w:rsidRDefault="00FF4BD8" w:rsidP="006E562F">
            <w:pPr>
              <w:pStyle w:val="TableFirstrow"/>
            </w:pPr>
          </w:p>
        </w:tc>
        <w:tc>
          <w:tcPr>
            <w:tcW w:w="1699" w:type="dxa"/>
            <w:gridSpan w:val="2"/>
            <w:shd w:val="clear" w:color="auto" w:fill="D9D9D9" w:themeFill="background1" w:themeFillShade="D9"/>
          </w:tcPr>
          <w:p w14:paraId="6C89ED66" w14:textId="77777777" w:rsidR="00FF4BD8" w:rsidRPr="00CF6024" w:rsidRDefault="00FF4BD8" w:rsidP="006E562F">
            <w:pPr>
              <w:pStyle w:val="TableFirstrow"/>
            </w:pPr>
            <w:proofErr w:type="spellStart"/>
            <w:proofErr w:type="gramStart"/>
            <w:r w:rsidRPr="00CF6024">
              <w:t>reliability.space</w:t>
            </w:r>
            <w:proofErr w:type="spellEnd"/>
            <w:proofErr w:type="gramEnd"/>
          </w:p>
        </w:tc>
        <w:tc>
          <w:tcPr>
            <w:tcW w:w="1699" w:type="dxa"/>
            <w:gridSpan w:val="2"/>
            <w:shd w:val="clear" w:color="auto" w:fill="D9D9D9" w:themeFill="background1" w:themeFillShade="D9"/>
          </w:tcPr>
          <w:p w14:paraId="02655B5E" w14:textId="77777777" w:rsidR="00FF4BD8" w:rsidRPr="00CF6024" w:rsidRDefault="00FF4BD8" w:rsidP="006E562F">
            <w:pPr>
              <w:pStyle w:val="TableFirstrow"/>
            </w:pPr>
            <w:r w:rsidRPr="00CF6024">
              <w:t>MIL-HDBK-217F</w:t>
            </w:r>
          </w:p>
        </w:tc>
        <w:tc>
          <w:tcPr>
            <w:tcW w:w="1700" w:type="dxa"/>
            <w:gridSpan w:val="2"/>
            <w:shd w:val="clear" w:color="auto" w:fill="D9D9D9" w:themeFill="background1" w:themeFillShade="D9"/>
          </w:tcPr>
          <w:p w14:paraId="056EDBA0" w14:textId="77777777" w:rsidR="00FF4BD8" w:rsidRPr="00CF6024" w:rsidRDefault="00FF4BD8" w:rsidP="006E562F">
            <w:pPr>
              <w:pStyle w:val="TableFirstrow"/>
            </w:pPr>
            <w:r w:rsidRPr="00CF6024">
              <w:t>217Plus:2015</w:t>
            </w:r>
          </w:p>
        </w:tc>
      </w:tr>
      <w:tr w:rsidR="00FF4BD8" w14:paraId="6C899089" w14:textId="77777777" w:rsidTr="00070E44">
        <w:tc>
          <w:tcPr>
            <w:tcW w:w="3964" w:type="dxa"/>
          </w:tcPr>
          <w:p w14:paraId="6A2B651E" w14:textId="77777777" w:rsidR="00FF4BD8" w:rsidRPr="00CF6024" w:rsidRDefault="00FF4BD8" w:rsidP="006E562F">
            <w:pPr>
              <w:pStyle w:val="Tablerow"/>
            </w:pPr>
            <w:r w:rsidRPr="00CF6024">
              <w:rPr>
                <w:b/>
              </w:rPr>
              <w:t>Practicality:</w:t>
            </w:r>
            <w:r w:rsidRPr="00CF6024">
              <w:t xml:space="preserve"> </w:t>
            </w:r>
            <w:r>
              <w:t xml:space="preserve">5 </w:t>
            </w:r>
            <w:r w:rsidRPr="00CF6024">
              <w:t>Criteria to assess the feasibility and practicality of the new reliability prediction methodology from a model user’s perspective</w:t>
            </w:r>
          </w:p>
        </w:tc>
        <w:tc>
          <w:tcPr>
            <w:tcW w:w="849" w:type="dxa"/>
            <w:vAlign w:val="center"/>
          </w:tcPr>
          <w:p w14:paraId="1DD31B27" w14:textId="77777777" w:rsidR="00FF4BD8" w:rsidRDefault="00FF4BD8" w:rsidP="006E562F">
            <w:pPr>
              <w:pStyle w:val="Tablerow"/>
            </w:pPr>
            <w:r w:rsidRPr="00CF6024">
              <w:rPr>
                <w:b/>
              </w:rPr>
              <w:t>Yes:</w:t>
            </w:r>
            <w:r>
              <w:t xml:space="preserve"> </w:t>
            </w:r>
          </w:p>
          <w:p w14:paraId="46C55F4A" w14:textId="77777777" w:rsidR="00FF4BD8" w:rsidRDefault="00FF4BD8" w:rsidP="006E562F">
            <w:pPr>
              <w:pStyle w:val="Tablerow"/>
            </w:pPr>
            <w:r w:rsidRPr="00CF6024">
              <w:rPr>
                <w:b/>
              </w:rPr>
              <w:t>Partly:</w:t>
            </w:r>
            <w:r>
              <w:t xml:space="preserve"> </w:t>
            </w:r>
          </w:p>
          <w:p w14:paraId="1CE57599" w14:textId="77777777" w:rsidR="00FF4BD8" w:rsidRDefault="00FF4BD8" w:rsidP="006E562F">
            <w:pPr>
              <w:pStyle w:val="Tablerow"/>
            </w:pPr>
            <w:r>
              <w:rPr>
                <w:b/>
              </w:rPr>
              <w:t>No</w:t>
            </w:r>
            <w:r w:rsidRPr="00CF6024">
              <w:rPr>
                <w:b/>
              </w:rPr>
              <w:t>:</w:t>
            </w:r>
            <w:r>
              <w:t xml:space="preserve"> </w:t>
            </w:r>
          </w:p>
        </w:tc>
        <w:tc>
          <w:tcPr>
            <w:tcW w:w="850" w:type="dxa"/>
            <w:vAlign w:val="center"/>
          </w:tcPr>
          <w:p w14:paraId="29DD2EA6" w14:textId="77777777" w:rsidR="00FF4BD8" w:rsidRDefault="00FF4BD8" w:rsidP="006E562F">
            <w:pPr>
              <w:pStyle w:val="Tablerow"/>
            </w:pPr>
            <w:r>
              <w:t>3/5</w:t>
            </w:r>
          </w:p>
          <w:p w14:paraId="25535565" w14:textId="77777777" w:rsidR="00FF4BD8" w:rsidRDefault="00FF4BD8" w:rsidP="006E562F">
            <w:pPr>
              <w:pStyle w:val="Tablerow"/>
            </w:pPr>
            <w:r>
              <w:t>2/5</w:t>
            </w:r>
          </w:p>
          <w:p w14:paraId="08FFDB49" w14:textId="77777777" w:rsidR="00FF4BD8" w:rsidRPr="00CF6024" w:rsidRDefault="00FF4BD8" w:rsidP="006E562F">
            <w:pPr>
              <w:pStyle w:val="Tablerow"/>
            </w:pPr>
            <w:r>
              <w:t>0/5</w:t>
            </w:r>
          </w:p>
        </w:tc>
        <w:tc>
          <w:tcPr>
            <w:tcW w:w="850" w:type="dxa"/>
            <w:vAlign w:val="center"/>
          </w:tcPr>
          <w:p w14:paraId="5A8C3FF5" w14:textId="77777777" w:rsidR="00FF4BD8" w:rsidRDefault="00FF4BD8" w:rsidP="006E562F">
            <w:pPr>
              <w:pStyle w:val="Tablerow"/>
            </w:pPr>
            <w:r w:rsidRPr="00CF6024">
              <w:rPr>
                <w:b/>
              </w:rPr>
              <w:t>Yes:</w:t>
            </w:r>
            <w:r>
              <w:t xml:space="preserve"> </w:t>
            </w:r>
          </w:p>
          <w:p w14:paraId="517E7BEF" w14:textId="77777777" w:rsidR="00FF4BD8" w:rsidRDefault="00FF4BD8" w:rsidP="006E562F">
            <w:pPr>
              <w:pStyle w:val="Tablerow"/>
            </w:pPr>
            <w:r>
              <w:rPr>
                <w:b/>
              </w:rPr>
              <w:t>Partly</w:t>
            </w:r>
            <w:r w:rsidRPr="00CF6024">
              <w:rPr>
                <w:b/>
              </w:rPr>
              <w:t>:</w:t>
            </w:r>
            <w:r>
              <w:t xml:space="preserve"> </w:t>
            </w:r>
          </w:p>
          <w:p w14:paraId="7C65692C" w14:textId="77777777" w:rsidR="00FF4BD8" w:rsidRPr="00CF6024" w:rsidRDefault="00FF4BD8" w:rsidP="006E562F">
            <w:pPr>
              <w:pStyle w:val="Tablerow"/>
            </w:pPr>
            <w:r>
              <w:rPr>
                <w:b/>
              </w:rPr>
              <w:t>No</w:t>
            </w:r>
            <w:r w:rsidRPr="00CF6024">
              <w:rPr>
                <w:b/>
              </w:rPr>
              <w:t>:</w:t>
            </w:r>
            <w:r>
              <w:t xml:space="preserve"> </w:t>
            </w:r>
          </w:p>
        </w:tc>
        <w:tc>
          <w:tcPr>
            <w:tcW w:w="849" w:type="dxa"/>
            <w:vAlign w:val="center"/>
          </w:tcPr>
          <w:p w14:paraId="5980A5A8" w14:textId="77777777" w:rsidR="00FF4BD8" w:rsidRDefault="00FF4BD8" w:rsidP="006E562F">
            <w:pPr>
              <w:pStyle w:val="Tablerow"/>
            </w:pPr>
            <w:r>
              <w:t>4/5</w:t>
            </w:r>
          </w:p>
          <w:p w14:paraId="376014CB" w14:textId="77777777" w:rsidR="00FF4BD8" w:rsidRDefault="00FF4BD8" w:rsidP="006E562F">
            <w:pPr>
              <w:pStyle w:val="Tablerow"/>
            </w:pPr>
            <w:r>
              <w:t>1/5</w:t>
            </w:r>
          </w:p>
          <w:p w14:paraId="7C0A85C3" w14:textId="77777777" w:rsidR="00FF4BD8" w:rsidRPr="00CF6024" w:rsidRDefault="00FF4BD8" w:rsidP="006E562F">
            <w:pPr>
              <w:pStyle w:val="Tablerow"/>
            </w:pPr>
            <w:r>
              <w:t>0/5</w:t>
            </w:r>
          </w:p>
        </w:tc>
        <w:tc>
          <w:tcPr>
            <w:tcW w:w="850" w:type="dxa"/>
            <w:vAlign w:val="center"/>
          </w:tcPr>
          <w:p w14:paraId="3ABA77C3" w14:textId="77777777" w:rsidR="00FF4BD8" w:rsidRDefault="00FF4BD8" w:rsidP="006E562F">
            <w:pPr>
              <w:pStyle w:val="Tablerow"/>
            </w:pPr>
            <w:r w:rsidRPr="00CF6024">
              <w:rPr>
                <w:b/>
              </w:rPr>
              <w:t>Yes:</w:t>
            </w:r>
            <w:r>
              <w:t xml:space="preserve"> </w:t>
            </w:r>
          </w:p>
          <w:p w14:paraId="1E91394D" w14:textId="77777777" w:rsidR="00FF4BD8" w:rsidRDefault="00FF4BD8" w:rsidP="006E562F">
            <w:pPr>
              <w:pStyle w:val="Tablerow"/>
              <w:rPr>
                <w:b/>
              </w:rPr>
            </w:pPr>
            <w:r>
              <w:rPr>
                <w:b/>
              </w:rPr>
              <w:t>Partly:</w:t>
            </w:r>
            <w:r w:rsidRPr="00137A0F">
              <w:t xml:space="preserve"> </w:t>
            </w:r>
          </w:p>
          <w:p w14:paraId="4450010F" w14:textId="77777777" w:rsidR="00FF4BD8" w:rsidRDefault="00FF4BD8" w:rsidP="006E562F">
            <w:pPr>
              <w:pStyle w:val="Tablerow"/>
            </w:pPr>
            <w:r>
              <w:rPr>
                <w:b/>
              </w:rPr>
              <w:t>No</w:t>
            </w:r>
            <w:r w:rsidRPr="00CF6024">
              <w:rPr>
                <w:b/>
              </w:rPr>
              <w:t>:</w:t>
            </w:r>
            <w:r>
              <w:t xml:space="preserve"> </w:t>
            </w:r>
          </w:p>
        </w:tc>
        <w:tc>
          <w:tcPr>
            <w:tcW w:w="850" w:type="dxa"/>
            <w:vAlign w:val="center"/>
          </w:tcPr>
          <w:p w14:paraId="4C457E3B" w14:textId="77777777" w:rsidR="00FF4BD8" w:rsidRDefault="00FF4BD8" w:rsidP="006E562F">
            <w:pPr>
              <w:pStyle w:val="Tablerow"/>
            </w:pPr>
            <w:r>
              <w:t>3/5</w:t>
            </w:r>
          </w:p>
          <w:p w14:paraId="210878D9" w14:textId="77777777" w:rsidR="00FF4BD8" w:rsidRDefault="00FF4BD8" w:rsidP="006E562F">
            <w:pPr>
              <w:pStyle w:val="Tablerow"/>
            </w:pPr>
            <w:r w:rsidRPr="00137A0F">
              <w:t>0/5</w:t>
            </w:r>
          </w:p>
          <w:p w14:paraId="5D10E762" w14:textId="77777777" w:rsidR="00FF4BD8" w:rsidRPr="00CF6024" w:rsidRDefault="00FF4BD8" w:rsidP="006E562F">
            <w:pPr>
              <w:pStyle w:val="Tablerow"/>
            </w:pPr>
            <w:r>
              <w:t>2/5</w:t>
            </w:r>
          </w:p>
        </w:tc>
      </w:tr>
      <w:tr w:rsidR="00FF4BD8" w14:paraId="1C589641" w14:textId="77777777" w:rsidTr="00070E44">
        <w:tc>
          <w:tcPr>
            <w:tcW w:w="3964" w:type="dxa"/>
          </w:tcPr>
          <w:p w14:paraId="747AD439" w14:textId="77777777" w:rsidR="00FF4BD8" w:rsidRPr="00CF6024" w:rsidRDefault="00FF4BD8" w:rsidP="006E562F">
            <w:pPr>
              <w:pStyle w:val="Tablerow"/>
            </w:pPr>
            <w:r w:rsidRPr="00CF6024">
              <w:rPr>
                <w:b/>
              </w:rPr>
              <w:t xml:space="preserve">Applicability: </w:t>
            </w:r>
            <w:r w:rsidRPr="00CF6024">
              <w:t>7 Criteria for the area of application and coverage of the new methodology</w:t>
            </w:r>
            <w:r>
              <w:t xml:space="preserve"> from a space domain perspective</w:t>
            </w:r>
          </w:p>
        </w:tc>
        <w:tc>
          <w:tcPr>
            <w:tcW w:w="849" w:type="dxa"/>
            <w:vAlign w:val="center"/>
          </w:tcPr>
          <w:p w14:paraId="272C83AC" w14:textId="77777777" w:rsidR="00FF4BD8" w:rsidRDefault="00FF4BD8" w:rsidP="006E562F">
            <w:pPr>
              <w:pStyle w:val="Tablerow"/>
            </w:pPr>
            <w:r w:rsidRPr="00CF6024">
              <w:rPr>
                <w:b/>
              </w:rPr>
              <w:t>Yes:</w:t>
            </w:r>
            <w:r>
              <w:t xml:space="preserve"> </w:t>
            </w:r>
          </w:p>
          <w:p w14:paraId="71C425CA" w14:textId="77777777" w:rsidR="00FF4BD8" w:rsidRDefault="00FF4BD8" w:rsidP="006E562F">
            <w:pPr>
              <w:pStyle w:val="Tablerow"/>
            </w:pPr>
            <w:r w:rsidRPr="00CF6024">
              <w:rPr>
                <w:b/>
              </w:rPr>
              <w:t>Partly:</w:t>
            </w:r>
            <w:r>
              <w:t xml:space="preserve"> </w:t>
            </w:r>
          </w:p>
          <w:p w14:paraId="0CEA9B17" w14:textId="77777777" w:rsidR="00FF4BD8" w:rsidRDefault="00FF4BD8" w:rsidP="006E562F">
            <w:pPr>
              <w:pStyle w:val="Tablerow"/>
            </w:pPr>
            <w:r>
              <w:rPr>
                <w:b/>
              </w:rPr>
              <w:t>No</w:t>
            </w:r>
            <w:r w:rsidRPr="00CF6024">
              <w:rPr>
                <w:b/>
              </w:rPr>
              <w:t>:</w:t>
            </w:r>
            <w:r>
              <w:t xml:space="preserve"> </w:t>
            </w:r>
          </w:p>
        </w:tc>
        <w:tc>
          <w:tcPr>
            <w:tcW w:w="850" w:type="dxa"/>
            <w:vAlign w:val="center"/>
          </w:tcPr>
          <w:p w14:paraId="1F4C79A1" w14:textId="77777777" w:rsidR="00FF4BD8" w:rsidRDefault="00FF4BD8" w:rsidP="006E562F">
            <w:pPr>
              <w:pStyle w:val="Tablerow"/>
            </w:pPr>
            <w:r>
              <w:t>6/7</w:t>
            </w:r>
          </w:p>
          <w:p w14:paraId="53E2D8C6" w14:textId="77777777" w:rsidR="00FF4BD8" w:rsidRDefault="00FF4BD8" w:rsidP="006E562F">
            <w:pPr>
              <w:pStyle w:val="Tablerow"/>
            </w:pPr>
            <w:r>
              <w:t>1/7</w:t>
            </w:r>
          </w:p>
          <w:p w14:paraId="40A3021D" w14:textId="77777777" w:rsidR="00FF4BD8" w:rsidRPr="00CF6024" w:rsidRDefault="00FF4BD8" w:rsidP="006E562F">
            <w:pPr>
              <w:pStyle w:val="Tablerow"/>
            </w:pPr>
            <w:r>
              <w:t>0/7</w:t>
            </w:r>
          </w:p>
        </w:tc>
        <w:tc>
          <w:tcPr>
            <w:tcW w:w="850" w:type="dxa"/>
            <w:vAlign w:val="center"/>
          </w:tcPr>
          <w:p w14:paraId="4894F8BD" w14:textId="77777777" w:rsidR="00FF4BD8" w:rsidRDefault="00FF4BD8" w:rsidP="006E562F">
            <w:pPr>
              <w:pStyle w:val="Tablerow"/>
            </w:pPr>
            <w:r w:rsidRPr="00CF6024">
              <w:rPr>
                <w:b/>
              </w:rPr>
              <w:t>Yes:</w:t>
            </w:r>
            <w:r>
              <w:t xml:space="preserve"> </w:t>
            </w:r>
          </w:p>
          <w:p w14:paraId="16173B36" w14:textId="77777777" w:rsidR="00FF4BD8" w:rsidRDefault="00FF4BD8" w:rsidP="006E562F">
            <w:pPr>
              <w:pStyle w:val="Tablerow"/>
            </w:pPr>
            <w:r>
              <w:rPr>
                <w:b/>
              </w:rPr>
              <w:t>Partly:</w:t>
            </w:r>
            <w:r w:rsidRPr="00CF6024">
              <w:t xml:space="preserve"> </w:t>
            </w:r>
          </w:p>
          <w:p w14:paraId="14474436" w14:textId="77777777" w:rsidR="00FF4BD8" w:rsidRPr="00CF6024" w:rsidRDefault="00FF4BD8" w:rsidP="006E562F">
            <w:pPr>
              <w:pStyle w:val="Tablerow"/>
            </w:pPr>
            <w:r>
              <w:rPr>
                <w:b/>
              </w:rPr>
              <w:t>No</w:t>
            </w:r>
            <w:r w:rsidRPr="00CF6024">
              <w:rPr>
                <w:b/>
              </w:rPr>
              <w:t>:</w:t>
            </w:r>
            <w:r>
              <w:t xml:space="preserve"> </w:t>
            </w:r>
          </w:p>
        </w:tc>
        <w:tc>
          <w:tcPr>
            <w:tcW w:w="849" w:type="dxa"/>
            <w:vAlign w:val="center"/>
          </w:tcPr>
          <w:p w14:paraId="0D108AEF" w14:textId="77777777" w:rsidR="00FF4BD8" w:rsidRDefault="00FF4BD8" w:rsidP="006E562F">
            <w:pPr>
              <w:pStyle w:val="Tablerow"/>
            </w:pPr>
            <w:r>
              <w:t>2/7</w:t>
            </w:r>
          </w:p>
          <w:p w14:paraId="4EAEB8F5" w14:textId="77777777" w:rsidR="00FF4BD8" w:rsidRDefault="00FF4BD8" w:rsidP="006E562F">
            <w:pPr>
              <w:pStyle w:val="Tablerow"/>
            </w:pPr>
            <w:r w:rsidRPr="00CF6024">
              <w:t>1</w:t>
            </w:r>
            <w:r>
              <w:t>/7</w:t>
            </w:r>
          </w:p>
          <w:p w14:paraId="1FFA6972" w14:textId="77777777" w:rsidR="00FF4BD8" w:rsidRPr="00CF6024" w:rsidRDefault="00FF4BD8" w:rsidP="006E562F">
            <w:pPr>
              <w:pStyle w:val="Tablerow"/>
            </w:pPr>
            <w:r>
              <w:t>4/7</w:t>
            </w:r>
          </w:p>
        </w:tc>
        <w:tc>
          <w:tcPr>
            <w:tcW w:w="850" w:type="dxa"/>
            <w:vAlign w:val="center"/>
          </w:tcPr>
          <w:p w14:paraId="64ABF71B" w14:textId="77777777" w:rsidR="00FF4BD8" w:rsidRDefault="00FF4BD8" w:rsidP="006E562F">
            <w:pPr>
              <w:pStyle w:val="Tablerow"/>
            </w:pPr>
            <w:r w:rsidRPr="00CF6024">
              <w:rPr>
                <w:b/>
              </w:rPr>
              <w:t>Yes:</w:t>
            </w:r>
            <w:r>
              <w:t xml:space="preserve"> </w:t>
            </w:r>
          </w:p>
          <w:p w14:paraId="3433A598" w14:textId="77777777" w:rsidR="00FF4BD8" w:rsidRDefault="00FF4BD8" w:rsidP="006E562F">
            <w:pPr>
              <w:pStyle w:val="Tablerow"/>
            </w:pPr>
            <w:r w:rsidRPr="00137A0F">
              <w:rPr>
                <w:b/>
              </w:rPr>
              <w:t>Partly:</w:t>
            </w:r>
            <w:r>
              <w:t xml:space="preserve"> </w:t>
            </w:r>
          </w:p>
          <w:p w14:paraId="3C648971" w14:textId="77777777" w:rsidR="00FF4BD8" w:rsidRPr="00CF6024" w:rsidRDefault="00FF4BD8" w:rsidP="006E562F">
            <w:pPr>
              <w:pStyle w:val="Tablerow"/>
            </w:pPr>
            <w:r>
              <w:rPr>
                <w:b/>
              </w:rPr>
              <w:t>No</w:t>
            </w:r>
            <w:r w:rsidRPr="00CF6024">
              <w:rPr>
                <w:b/>
              </w:rPr>
              <w:t>:</w:t>
            </w:r>
            <w:r>
              <w:t xml:space="preserve"> </w:t>
            </w:r>
          </w:p>
        </w:tc>
        <w:tc>
          <w:tcPr>
            <w:tcW w:w="850" w:type="dxa"/>
            <w:vAlign w:val="center"/>
          </w:tcPr>
          <w:p w14:paraId="77F989FE" w14:textId="77777777" w:rsidR="00FF4BD8" w:rsidRDefault="00FF4BD8" w:rsidP="006E562F">
            <w:pPr>
              <w:pStyle w:val="Tablerow"/>
            </w:pPr>
            <w:r>
              <w:t>2/7</w:t>
            </w:r>
          </w:p>
          <w:p w14:paraId="3B2FBC3A" w14:textId="77777777" w:rsidR="00FF4BD8" w:rsidRDefault="00FF4BD8" w:rsidP="006E562F">
            <w:pPr>
              <w:pStyle w:val="Tablerow"/>
            </w:pPr>
            <w:r>
              <w:t>0/7</w:t>
            </w:r>
          </w:p>
          <w:p w14:paraId="3154C6BA" w14:textId="77777777" w:rsidR="00FF4BD8" w:rsidRPr="00CF6024" w:rsidRDefault="00FF4BD8" w:rsidP="006E562F">
            <w:pPr>
              <w:pStyle w:val="Tablerow"/>
            </w:pPr>
            <w:r>
              <w:t>5/7</w:t>
            </w:r>
          </w:p>
        </w:tc>
      </w:tr>
      <w:tr w:rsidR="00FF4BD8" w14:paraId="037318BF" w14:textId="77777777" w:rsidTr="00070E44">
        <w:tc>
          <w:tcPr>
            <w:tcW w:w="3964" w:type="dxa"/>
          </w:tcPr>
          <w:p w14:paraId="0D88F66F" w14:textId="77777777" w:rsidR="00FF4BD8" w:rsidRPr="00CF6024" w:rsidRDefault="00FF4BD8" w:rsidP="006E562F">
            <w:pPr>
              <w:pStyle w:val="Tablerow"/>
            </w:pPr>
            <w:r w:rsidRPr="00CF6024">
              <w:rPr>
                <w:b/>
              </w:rPr>
              <w:t>Pertinence:</w:t>
            </w:r>
            <w:r w:rsidRPr="00CF6024">
              <w:t xml:space="preserve"> </w:t>
            </w:r>
            <w:r>
              <w:t xml:space="preserve">8 </w:t>
            </w:r>
            <w:r w:rsidRPr="00CF6024">
              <w:t>Criteria for the relevance of the methodology regarding its scope and foundations, and for the comparison between prediction and reality</w:t>
            </w:r>
          </w:p>
        </w:tc>
        <w:tc>
          <w:tcPr>
            <w:tcW w:w="849" w:type="dxa"/>
            <w:vAlign w:val="center"/>
          </w:tcPr>
          <w:p w14:paraId="5A62CA5A" w14:textId="77777777" w:rsidR="00FF4BD8" w:rsidRDefault="00FF4BD8" w:rsidP="006E562F">
            <w:pPr>
              <w:pStyle w:val="Tablerow"/>
            </w:pPr>
            <w:r w:rsidRPr="00CF6024">
              <w:rPr>
                <w:b/>
              </w:rPr>
              <w:t>Yes:</w:t>
            </w:r>
            <w:r>
              <w:t xml:space="preserve"> </w:t>
            </w:r>
          </w:p>
          <w:p w14:paraId="1AF9CA38" w14:textId="77777777" w:rsidR="00FF4BD8" w:rsidRDefault="00FF4BD8" w:rsidP="006E562F">
            <w:pPr>
              <w:pStyle w:val="Tablerow"/>
            </w:pPr>
            <w:r w:rsidRPr="00CF6024">
              <w:rPr>
                <w:b/>
              </w:rPr>
              <w:t>Partly:</w:t>
            </w:r>
            <w:r>
              <w:t xml:space="preserve"> </w:t>
            </w:r>
          </w:p>
          <w:p w14:paraId="7BCF92EB" w14:textId="77777777" w:rsidR="00FF4BD8" w:rsidRDefault="00FF4BD8" w:rsidP="006E562F">
            <w:pPr>
              <w:pStyle w:val="Tablerow"/>
            </w:pPr>
            <w:r>
              <w:rPr>
                <w:b/>
              </w:rPr>
              <w:t>No</w:t>
            </w:r>
            <w:r w:rsidRPr="00CF6024">
              <w:rPr>
                <w:b/>
              </w:rPr>
              <w:t>:</w:t>
            </w:r>
            <w:r>
              <w:t xml:space="preserve"> </w:t>
            </w:r>
          </w:p>
        </w:tc>
        <w:tc>
          <w:tcPr>
            <w:tcW w:w="850" w:type="dxa"/>
            <w:vAlign w:val="center"/>
          </w:tcPr>
          <w:p w14:paraId="654433A3" w14:textId="77777777" w:rsidR="00FF4BD8" w:rsidRDefault="00FF4BD8" w:rsidP="006E562F">
            <w:pPr>
              <w:pStyle w:val="Tablerow"/>
            </w:pPr>
            <w:r>
              <w:t>5/8</w:t>
            </w:r>
          </w:p>
          <w:p w14:paraId="047DCE35" w14:textId="77777777" w:rsidR="00FF4BD8" w:rsidRDefault="00FF4BD8" w:rsidP="006E562F">
            <w:pPr>
              <w:pStyle w:val="Tablerow"/>
            </w:pPr>
            <w:r>
              <w:t>3/8</w:t>
            </w:r>
          </w:p>
          <w:p w14:paraId="695C807F" w14:textId="77777777" w:rsidR="00FF4BD8" w:rsidRPr="00CF6024" w:rsidRDefault="00FF4BD8" w:rsidP="006E562F">
            <w:pPr>
              <w:pStyle w:val="Tablerow"/>
            </w:pPr>
            <w:r>
              <w:t>0/8</w:t>
            </w:r>
          </w:p>
        </w:tc>
        <w:tc>
          <w:tcPr>
            <w:tcW w:w="850" w:type="dxa"/>
            <w:vAlign w:val="center"/>
          </w:tcPr>
          <w:p w14:paraId="1CBA7FA6" w14:textId="77777777" w:rsidR="00FF4BD8" w:rsidRDefault="00FF4BD8" w:rsidP="006E562F">
            <w:pPr>
              <w:pStyle w:val="Tablerow"/>
            </w:pPr>
            <w:r w:rsidRPr="00CF6024">
              <w:rPr>
                <w:b/>
              </w:rPr>
              <w:t>Yes:</w:t>
            </w:r>
            <w:r>
              <w:t xml:space="preserve"> </w:t>
            </w:r>
          </w:p>
          <w:p w14:paraId="39BFD248" w14:textId="77777777" w:rsidR="00FF4BD8" w:rsidRPr="00137A0F" w:rsidRDefault="00FF4BD8" w:rsidP="006E562F">
            <w:pPr>
              <w:pStyle w:val="Tablerow"/>
            </w:pPr>
            <w:r>
              <w:rPr>
                <w:b/>
              </w:rPr>
              <w:t xml:space="preserve">Partly: </w:t>
            </w:r>
          </w:p>
          <w:p w14:paraId="0EF2D8DE" w14:textId="77777777" w:rsidR="00FF4BD8" w:rsidRPr="00CF6024" w:rsidRDefault="00FF4BD8" w:rsidP="006E562F">
            <w:pPr>
              <w:pStyle w:val="Tablerow"/>
            </w:pPr>
            <w:r>
              <w:rPr>
                <w:b/>
              </w:rPr>
              <w:t>No</w:t>
            </w:r>
            <w:r w:rsidRPr="00CF6024">
              <w:rPr>
                <w:b/>
              </w:rPr>
              <w:t>:</w:t>
            </w:r>
            <w:r>
              <w:t xml:space="preserve"> </w:t>
            </w:r>
          </w:p>
        </w:tc>
        <w:tc>
          <w:tcPr>
            <w:tcW w:w="849" w:type="dxa"/>
            <w:vAlign w:val="center"/>
          </w:tcPr>
          <w:p w14:paraId="157685C8" w14:textId="77777777" w:rsidR="00FF4BD8" w:rsidRDefault="00FF4BD8" w:rsidP="006E562F">
            <w:pPr>
              <w:pStyle w:val="Tablerow"/>
            </w:pPr>
            <w:r>
              <w:t>2/8</w:t>
            </w:r>
          </w:p>
          <w:p w14:paraId="7EF707EB" w14:textId="77777777" w:rsidR="00FF4BD8" w:rsidRDefault="00FF4BD8" w:rsidP="006E562F">
            <w:pPr>
              <w:pStyle w:val="Tablerow"/>
            </w:pPr>
            <w:r>
              <w:t>0/8</w:t>
            </w:r>
          </w:p>
          <w:p w14:paraId="65F7C066" w14:textId="77777777" w:rsidR="00FF4BD8" w:rsidRPr="00CF6024" w:rsidRDefault="00FF4BD8" w:rsidP="006E562F">
            <w:pPr>
              <w:pStyle w:val="Tablerow"/>
            </w:pPr>
            <w:r>
              <w:t>6/8</w:t>
            </w:r>
          </w:p>
        </w:tc>
        <w:tc>
          <w:tcPr>
            <w:tcW w:w="850" w:type="dxa"/>
            <w:vAlign w:val="center"/>
          </w:tcPr>
          <w:p w14:paraId="6C9CF6F9" w14:textId="77777777" w:rsidR="00FF4BD8" w:rsidRDefault="00FF4BD8" w:rsidP="006E562F">
            <w:pPr>
              <w:pStyle w:val="Tablerow"/>
            </w:pPr>
            <w:r w:rsidRPr="00CF6024">
              <w:rPr>
                <w:b/>
              </w:rPr>
              <w:t>Yes:</w:t>
            </w:r>
            <w:r>
              <w:t xml:space="preserve"> </w:t>
            </w:r>
          </w:p>
          <w:p w14:paraId="5CBB9A34" w14:textId="77777777" w:rsidR="00FF4BD8" w:rsidRDefault="00FF4BD8" w:rsidP="006E562F">
            <w:pPr>
              <w:pStyle w:val="Tablerow"/>
            </w:pPr>
            <w:r w:rsidRPr="00137A0F">
              <w:rPr>
                <w:b/>
              </w:rPr>
              <w:t>Partly:</w:t>
            </w:r>
            <w:r>
              <w:t xml:space="preserve"> </w:t>
            </w:r>
          </w:p>
          <w:p w14:paraId="24179E86" w14:textId="77777777" w:rsidR="00FF4BD8" w:rsidRPr="00CF6024" w:rsidRDefault="00FF4BD8" w:rsidP="006E562F">
            <w:pPr>
              <w:pStyle w:val="Tablerow"/>
            </w:pPr>
            <w:r>
              <w:rPr>
                <w:b/>
              </w:rPr>
              <w:t>No</w:t>
            </w:r>
            <w:r w:rsidRPr="00CF6024">
              <w:rPr>
                <w:b/>
              </w:rPr>
              <w:t>:</w:t>
            </w:r>
            <w:r>
              <w:rPr>
                <w:b/>
              </w:rPr>
              <w:t xml:space="preserve"> </w:t>
            </w:r>
          </w:p>
        </w:tc>
        <w:tc>
          <w:tcPr>
            <w:tcW w:w="850" w:type="dxa"/>
            <w:vAlign w:val="center"/>
          </w:tcPr>
          <w:p w14:paraId="39294828" w14:textId="77777777" w:rsidR="00FF4BD8" w:rsidRDefault="00FF4BD8" w:rsidP="006E562F">
            <w:pPr>
              <w:pStyle w:val="Tablerow"/>
            </w:pPr>
            <w:r>
              <w:t>2/8</w:t>
            </w:r>
          </w:p>
          <w:p w14:paraId="7FC1F953" w14:textId="77777777" w:rsidR="00FF4BD8" w:rsidRDefault="00FF4BD8" w:rsidP="006E562F">
            <w:pPr>
              <w:pStyle w:val="Tablerow"/>
            </w:pPr>
            <w:r>
              <w:t>0/8</w:t>
            </w:r>
          </w:p>
          <w:p w14:paraId="4F86DA57" w14:textId="77777777" w:rsidR="00FF4BD8" w:rsidRPr="00CF6024" w:rsidRDefault="00FF4BD8" w:rsidP="006E562F">
            <w:pPr>
              <w:pStyle w:val="Tablerow"/>
            </w:pPr>
            <w:r w:rsidRPr="00137A0F">
              <w:t>6</w:t>
            </w:r>
            <w:r>
              <w:t>/8</w:t>
            </w:r>
          </w:p>
        </w:tc>
      </w:tr>
    </w:tbl>
    <w:p w14:paraId="71890265" w14:textId="77777777" w:rsidR="00FF4BD8" w:rsidRDefault="00FF4BD8" w:rsidP="009F122A">
      <w:r w:rsidRPr="002952CB">
        <w:t>The</w:t>
      </w:r>
      <w:r>
        <w:t xml:space="preserve"> table generally shows satisfactory</w:t>
      </w:r>
      <w:r w:rsidRPr="002952CB">
        <w:t xml:space="preserve"> assessment results for the new reliability prediction methodology</w:t>
      </w:r>
      <w:r>
        <w:t>, as only few criteria are assessed to as “partly compliant”</w:t>
      </w:r>
      <w:r w:rsidRPr="002952CB">
        <w:t>.</w:t>
      </w:r>
      <w:r>
        <w:t xml:space="preserve"> The highlighted drawbacks were caused mainly by the following reasons:</w:t>
      </w:r>
    </w:p>
    <w:p w14:paraId="302DC092" w14:textId="7C37427C" w:rsidR="00FF4BD8" w:rsidRDefault="00FF4BD8" w:rsidP="00081E0C">
      <w:pPr>
        <w:pStyle w:val="Listenabsatz"/>
        <w:numPr>
          <w:ilvl w:val="0"/>
          <w:numId w:val="21"/>
        </w:numPr>
      </w:pPr>
      <w:r w:rsidRPr="002952CB">
        <w:rPr>
          <w:b/>
        </w:rPr>
        <w:t>Practicality:</w:t>
      </w:r>
      <w:r>
        <w:t xml:space="preserve"> for EEE reliability predictions, the methodology is not fully self-contained, referring to the FIDES 2009 guide </w:t>
      </w:r>
      <w:r w:rsidR="00565205">
        <w:fldChar w:fldCharType="begin"/>
      </w:r>
      <w:r w:rsidR="00565205">
        <w:instrText xml:space="preserve"> REF _Ref42237202 \r \h </w:instrText>
      </w:r>
      <w:r w:rsidR="00565205">
        <w:fldChar w:fldCharType="separate"/>
      </w:r>
      <w:r w:rsidR="00281C27">
        <w:t xml:space="preserve">[RD10] </w:t>
      </w:r>
      <w:r w:rsidR="00565205">
        <w:fldChar w:fldCharType="end"/>
      </w:r>
      <w:r>
        <w:t xml:space="preserve">for detailed models. The </w:t>
      </w:r>
      <w:proofErr w:type="spellStart"/>
      <w:proofErr w:type="gramStart"/>
      <w:r>
        <w:t>reliability.space</w:t>
      </w:r>
      <w:proofErr w:type="spellEnd"/>
      <w:proofErr w:type="gramEnd"/>
      <w:r>
        <w:t xml:space="preserve"> handbook is seeking a compromise between document size and completeness, which still implies some references to FIDES. Note that the FIDES guide is available for free, and all model equations are explicit both in the handbook and in FIDES.</w:t>
      </w:r>
    </w:p>
    <w:p w14:paraId="66417FD2" w14:textId="77777777" w:rsidR="00FF4BD8" w:rsidRDefault="00FF4BD8" w:rsidP="00081E0C">
      <w:pPr>
        <w:pStyle w:val="Listenabsatz"/>
        <w:numPr>
          <w:ilvl w:val="0"/>
          <w:numId w:val="21"/>
        </w:numPr>
      </w:pPr>
      <w:r w:rsidRPr="00EA7122">
        <w:rPr>
          <w:b/>
        </w:rPr>
        <w:t>Applicability:</w:t>
      </w:r>
      <w:r>
        <w:t xml:space="preserve"> Despite an improvement achieved compared to other methodologies, the </w:t>
      </w:r>
      <w:proofErr w:type="spellStart"/>
      <w:proofErr w:type="gramStart"/>
      <w:r>
        <w:t>reliability.space</w:t>
      </w:r>
      <w:proofErr w:type="spellEnd"/>
      <w:proofErr w:type="gramEnd"/>
      <w:r>
        <w:t xml:space="preserve"> methodology does not cover all technologies used in space applications.</w:t>
      </w:r>
    </w:p>
    <w:p w14:paraId="79D192DF" w14:textId="77777777" w:rsidR="00FF4BD8" w:rsidRDefault="00FF4BD8" w:rsidP="00081E0C">
      <w:pPr>
        <w:pStyle w:val="Listenabsatz"/>
        <w:numPr>
          <w:ilvl w:val="0"/>
          <w:numId w:val="21"/>
        </w:numPr>
      </w:pPr>
      <w:r w:rsidRPr="00EA7122">
        <w:rPr>
          <w:b/>
        </w:rPr>
        <w:t>Pertinence:</w:t>
      </w:r>
      <w:r>
        <w:t xml:space="preserve"> All partial compliances in this group refer to the lack of (publicly available) information on the statistical background of the models, especially those for EEE components. Note that none of the existing methodologies offers a higher level of transparency with respect to the statistical background.</w:t>
      </w:r>
    </w:p>
    <w:p w14:paraId="77FC7151" w14:textId="37E12F61" w:rsidR="00FF4BD8" w:rsidRDefault="00FF4BD8" w:rsidP="00EA7122">
      <w:r>
        <w:t xml:space="preserve">The comparison with the other methodologies shows that the new methodology has led to improvements on all axes. Only in terms of practicality, the simple models provided in MIL-HDBK-217F </w:t>
      </w:r>
      <w:r w:rsidR="00565205">
        <w:fldChar w:fldCharType="begin"/>
      </w:r>
      <w:r w:rsidR="00565205">
        <w:instrText xml:space="preserve"> REF _Hlk38015795 \r \h </w:instrText>
      </w:r>
      <w:r w:rsidR="00565205">
        <w:fldChar w:fldCharType="separate"/>
      </w:r>
      <w:r w:rsidR="00281C27">
        <w:t xml:space="preserve">[RD12] </w:t>
      </w:r>
      <w:r w:rsidR="00565205">
        <w:fldChar w:fldCharType="end"/>
      </w:r>
      <w:r>
        <w:t xml:space="preserve"> received a rating that is slightly better, yet at the price of many limitations in terms of applicability and pertinence of the models when used in space applications.</w:t>
      </w:r>
    </w:p>
    <w:p w14:paraId="2A941774" w14:textId="77777777" w:rsidR="00FF4BD8" w:rsidRDefault="00FF4BD8" w:rsidP="00375BFF">
      <w:pPr>
        <w:pStyle w:val="Heading4Alternative"/>
      </w:pPr>
      <w:r>
        <w:lastRenderedPageBreak/>
        <w:t>Update of the preliminary methodology</w:t>
      </w:r>
    </w:p>
    <w:p w14:paraId="0E548DB1" w14:textId="32BD4B64" w:rsidR="00FF4BD8" w:rsidRDefault="00FF4BD8" w:rsidP="00375BFF">
      <w:r>
        <w:t xml:space="preserve">Besides the overall assessment, the proof of concept has also led to a number of detailed recommendations for the methodology update in </w:t>
      </w:r>
      <w:r>
        <w:fldChar w:fldCharType="begin"/>
      </w:r>
      <w:r>
        <w:instrText xml:space="preserve"> REF _Ref37081756 \r \h </w:instrText>
      </w:r>
      <w:r>
        <w:fldChar w:fldCharType="separate"/>
      </w:r>
      <w:r w:rsidR="00281C27">
        <w:t>[TN7]</w:t>
      </w:r>
      <w:r>
        <w:fldChar w:fldCharType="end"/>
      </w:r>
      <w:r>
        <w:t xml:space="preserve">. </w:t>
      </w:r>
    </w:p>
    <w:p w14:paraId="5CCC7CE4" w14:textId="77777777" w:rsidR="00FF4BD8" w:rsidRDefault="00FF4BD8" w:rsidP="00375BFF">
      <w:r>
        <w:t xml:space="preserve">The updates made for the modelling of </w:t>
      </w:r>
      <w:r w:rsidRPr="00A70F6C">
        <w:rPr>
          <w:b/>
        </w:rPr>
        <w:t>EEE components</w:t>
      </w:r>
      <w:r>
        <w:t xml:space="preserve"> are briefly summarized in the following.</w:t>
      </w:r>
    </w:p>
    <w:p w14:paraId="2BE01C82" w14:textId="77777777" w:rsidR="00FF4BD8" w:rsidRDefault="00FF4BD8" w:rsidP="00375BFF">
      <w:pPr>
        <w:pStyle w:val="Aufzhlungszeichen"/>
      </w:pPr>
      <w:r w:rsidRPr="00DF5333">
        <w:rPr>
          <w:b/>
        </w:rPr>
        <w:t>Clarifications and simplifications:</w:t>
      </w:r>
      <w:r>
        <w:t xml:space="preserve"> To ease the application of the handbook, several clarifications and justified simplifications have been made for various component level models and for different parameters and factors used by all models.</w:t>
      </w:r>
    </w:p>
    <w:p w14:paraId="4FB26D5C" w14:textId="77777777" w:rsidR="00FF4BD8" w:rsidRDefault="00FF4BD8" w:rsidP="00375BFF">
      <w:pPr>
        <w:pStyle w:val="Aufzhlungszeichen"/>
      </w:pPr>
      <w:r w:rsidRPr="00DF5333">
        <w:rPr>
          <w:b/>
        </w:rPr>
        <w:t>Model updates:</w:t>
      </w:r>
      <w:r>
        <w:t xml:space="preserve"> The models for the following components have been updated after observing unexpected results during the proof of concept</w:t>
      </w:r>
    </w:p>
    <w:p w14:paraId="0B1A3CDD" w14:textId="77777777" w:rsidR="00FF4BD8" w:rsidRDefault="00FF4BD8" w:rsidP="00081E0C">
      <w:pPr>
        <w:pStyle w:val="Aufzhlungszeichen"/>
        <w:numPr>
          <w:ilvl w:val="1"/>
          <w:numId w:val="8"/>
        </w:numPr>
      </w:pPr>
      <w:r>
        <w:t>Ceramic capacitors: Classification of Type II ceramic capacitors adapted to account for a well-known weakness of this FIDES model</w:t>
      </w:r>
    </w:p>
    <w:p w14:paraId="089DA6FB" w14:textId="77777777" w:rsidR="00FF4BD8" w:rsidRDefault="00FF4BD8" w:rsidP="00081E0C">
      <w:pPr>
        <w:pStyle w:val="Aufzhlungszeichen"/>
        <w:numPr>
          <w:ilvl w:val="1"/>
          <w:numId w:val="8"/>
        </w:numPr>
      </w:pPr>
      <w:r>
        <w:t>Surface Acoustic Wave filters: Changed categories to achieve coherency with current technologies used in space applications</w:t>
      </w:r>
    </w:p>
    <w:p w14:paraId="231BA39B" w14:textId="1FC53D62" w:rsidR="00FF4BD8" w:rsidRDefault="00FF4BD8" w:rsidP="00081E0C">
      <w:pPr>
        <w:pStyle w:val="Aufzhlungszeichen"/>
        <w:numPr>
          <w:ilvl w:val="1"/>
          <w:numId w:val="8"/>
        </w:numPr>
      </w:pPr>
      <w:r>
        <w:t xml:space="preserve">Dual state relays: Use a common value for the base failure rate of mono- and bi-stable relays (bi-stable relays are not covered by FIDES 2009 </w:t>
      </w:r>
      <w:r w:rsidR="00565205">
        <w:fldChar w:fldCharType="begin"/>
      </w:r>
      <w:r w:rsidR="00565205">
        <w:instrText xml:space="preserve"> REF _Ref42237202 \r \h </w:instrText>
      </w:r>
      <w:r w:rsidR="00565205">
        <w:fldChar w:fldCharType="separate"/>
      </w:r>
      <w:r w:rsidR="00281C27">
        <w:t xml:space="preserve">[RD10] </w:t>
      </w:r>
      <w:r w:rsidR="00565205">
        <w:fldChar w:fldCharType="end"/>
      </w:r>
      <w:r>
        <w:t>)</w:t>
      </w:r>
    </w:p>
    <w:p w14:paraId="76604287" w14:textId="1C5D761B" w:rsidR="00FF4BD8" w:rsidRDefault="00FF4BD8" w:rsidP="00375BFF">
      <w:pPr>
        <w:pStyle w:val="Aufzhlungszeichen"/>
      </w:pPr>
      <w:r w:rsidRPr="00DF5333">
        <w:rPr>
          <w:b/>
        </w:rPr>
        <w:t>Missing models:</w:t>
      </w:r>
      <w:r>
        <w:t xml:space="preserve"> Some comments regarding missing component models (for Ferrite switches and Thyristors) in the preliminary methodology version could be solved by adding clarifications and/or proposing the use of models for similar technologies. The remaining identified gaps are listed in Section </w:t>
      </w:r>
      <w:r>
        <w:fldChar w:fldCharType="begin"/>
      </w:r>
      <w:r>
        <w:instrText xml:space="preserve"> REF _Ref34410754 \r \h </w:instrText>
      </w:r>
      <w:r>
        <w:fldChar w:fldCharType="separate"/>
      </w:r>
      <w:r w:rsidR="00281C27">
        <w:t>A.5</w:t>
      </w:r>
      <w:r>
        <w:fldChar w:fldCharType="end"/>
      </w:r>
      <w:r>
        <w:t xml:space="preserve"> below.</w:t>
      </w:r>
    </w:p>
    <w:p w14:paraId="65E53159" w14:textId="3E962DB5" w:rsidR="00FF4BD8" w:rsidRDefault="00FF4BD8" w:rsidP="00375BFF">
      <w:pPr>
        <w:pStyle w:val="Aufzhlungszeichen"/>
      </w:pPr>
      <w:r w:rsidRPr="00DF5333">
        <w:rPr>
          <w:b/>
        </w:rPr>
        <w:t>Simplified methods:</w:t>
      </w:r>
      <w:r>
        <w:t xml:space="preserve"> Experimentation with the parts count and family count methods proposed by FIDES </w:t>
      </w:r>
      <w:r w:rsidR="00565205">
        <w:fldChar w:fldCharType="begin"/>
      </w:r>
      <w:r w:rsidR="00565205">
        <w:instrText xml:space="preserve"> REF _Ref42237202 \r \h </w:instrText>
      </w:r>
      <w:r w:rsidR="00565205">
        <w:fldChar w:fldCharType="separate"/>
      </w:r>
      <w:r w:rsidR="00281C27">
        <w:t xml:space="preserve">[RD10] </w:t>
      </w:r>
      <w:r w:rsidR="00565205">
        <w:fldChar w:fldCharType="end"/>
      </w:r>
      <w:r>
        <w:t>showed inconsistent results that could not be fully explained during the proof of concept of the new methodology. Therefore, the final handbook does not recommend the use of these methods for space applications, proposing the use of the parts stress method with default values when quick preliminary assessments are required.</w:t>
      </w:r>
    </w:p>
    <w:p w14:paraId="24A30A5C" w14:textId="77777777" w:rsidR="00FF4BD8" w:rsidRDefault="00FF4BD8" w:rsidP="00692E15">
      <w:r>
        <w:t xml:space="preserve">For </w:t>
      </w:r>
      <w:r w:rsidRPr="00A70F6C">
        <w:rPr>
          <w:b/>
        </w:rPr>
        <w:t>Miscellaneous items</w:t>
      </w:r>
      <w:r>
        <w:t>, the comments from the proof of concept mainly addressed missing models. The following two updates were implemented for the final methodology:</w:t>
      </w:r>
    </w:p>
    <w:p w14:paraId="1DD13BE6" w14:textId="77777777" w:rsidR="00FF4BD8" w:rsidRDefault="00FF4BD8" w:rsidP="00081E0C">
      <w:pPr>
        <w:pStyle w:val="Listenabsatz"/>
        <w:numPr>
          <w:ilvl w:val="0"/>
          <w:numId w:val="22"/>
        </w:numPr>
      </w:pPr>
      <w:r w:rsidRPr="00584E9C">
        <w:rPr>
          <w:b/>
        </w:rPr>
        <w:t>Dormant failures</w:t>
      </w:r>
      <w:r>
        <w:t>: A clarification has been added to explain that dormant failures must be modelled by the user considering the specific characteristics of the item under analysis and its conditions of use.</w:t>
      </w:r>
    </w:p>
    <w:p w14:paraId="7EF39D2D" w14:textId="77777777" w:rsidR="00FF4BD8" w:rsidRDefault="00FF4BD8" w:rsidP="00081E0C">
      <w:pPr>
        <w:pStyle w:val="Listenabsatz"/>
        <w:numPr>
          <w:ilvl w:val="0"/>
          <w:numId w:val="22"/>
        </w:numPr>
      </w:pPr>
      <w:r w:rsidRPr="00584E9C">
        <w:rPr>
          <w:b/>
        </w:rPr>
        <w:t>Amplification channel:</w:t>
      </w:r>
      <w:r>
        <w:t xml:space="preserve"> A model has been proposed to divide the overall failure rate for the channel (standard model based on IOR) into separate estimates for the Electronic Power Conditioner (EPC), Channel Amplifier </w:t>
      </w:r>
      <w:r w:rsidRPr="00BA45D0">
        <w:t>(CAMP)</w:t>
      </w:r>
      <w:r>
        <w:t xml:space="preserve"> and Travelling Wave Tube (TWT).</w:t>
      </w:r>
    </w:p>
    <w:p w14:paraId="62E1B125" w14:textId="77777777" w:rsidR="00FF4BD8" w:rsidRDefault="00FF4BD8" w:rsidP="00EA7122">
      <w:r>
        <w:t xml:space="preserve">For </w:t>
      </w:r>
      <w:r w:rsidRPr="00A70F6C">
        <w:rPr>
          <w:b/>
        </w:rPr>
        <w:t>Mechanical reliability prediction</w:t>
      </w:r>
      <w:r>
        <w:t>, due to the lack of quantitative modelling possibilities during the proof of concept, the recommendations have led only to some clarifications in the methodology description.</w:t>
      </w:r>
    </w:p>
    <w:p w14:paraId="0755C491" w14:textId="77777777" w:rsidR="00FF4BD8" w:rsidRDefault="00FF4BD8" w:rsidP="00EA7122">
      <w:r>
        <w:br w:type="page"/>
      </w:r>
    </w:p>
    <w:p w14:paraId="0062A647" w14:textId="77777777" w:rsidR="00FF4BD8" w:rsidRDefault="00FF4BD8" w:rsidP="006D0907">
      <w:pPr>
        <w:pStyle w:val="berschrift7"/>
      </w:pPr>
      <w:bookmarkStart w:id="44" w:name="_Toc528949889"/>
      <w:bookmarkStart w:id="45" w:name="_Toc528075147"/>
      <w:bookmarkStart w:id="46" w:name="_Toc4140036"/>
      <w:bookmarkStart w:id="47" w:name="_Toc4154021"/>
      <w:bookmarkStart w:id="48" w:name="_Toc10532830"/>
      <w:bookmarkStart w:id="49" w:name="_Ref34410754"/>
      <w:bookmarkStart w:id="50" w:name="_Ref37248164"/>
      <w:bookmarkStart w:id="51" w:name="_Toc55308916"/>
      <w:r w:rsidRPr="008864F7">
        <w:lastRenderedPageBreak/>
        <w:t xml:space="preserve">Identified shortcomings </w:t>
      </w:r>
      <w:bookmarkEnd w:id="44"/>
      <w:bookmarkEnd w:id="45"/>
      <w:bookmarkEnd w:id="46"/>
      <w:bookmarkEnd w:id="47"/>
      <w:bookmarkEnd w:id="48"/>
      <w:bookmarkEnd w:id="49"/>
      <w:r>
        <w:t xml:space="preserve">of the </w:t>
      </w:r>
      <w:proofErr w:type="spellStart"/>
      <w:proofErr w:type="gramStart"/>
      <w:r>
        <w:t>reliability.space</w:t>
      </w:r>
      <w:proofErr w:type="spellEnd"/>
      <w:proofErr w:type="gramEnd"/>
      <w:r>
        <w:t xml:space="preserve"> methodology</w:t>
      </w:r>
      <w:bookmarkEnd w:id="50"/>
      <w:bookmarkEnd w:id="51"/>
    </w:p>
    <w:p w14:paraId="63919CBA" w14:textId="77777777" w:rsidR="00FF4BD8" w:rsidRDefault="00FF4BD8" w:rsidP="009F122A">
      <w:r w:rsidRPr="00584E9C">
        <w:t xml:space="preserve">After </w:t>
      </w:r>
      <w:r>
        <w:t xml:space="preserve">the methodology update described in the previous section, a number of identified shortcomings and gaps remain open in the final </w:t>
      </w:r>
      <w:proofErr w:type="spellStart"/>
      <w:proofErr w:type="gramStart"/>
      <w:r>
        <w:t>reliability.space</w:t>
      </w:r>
      <w:proofErr w:type="spellEnd"/>
      <w:proofErr w:type="gramEnd"/>
      <w:r>
        <w:t xml:space="preserve"> methodology. In the following, these are briefly summarized together with first proposals for future improvements.</w:t>
      </w:r>
    </w:p>
    <w:p w14:paraId="6436687B" w14:textId="77777777" w:rsidR="00FF4BD8" w:rsidRDefault="00FF4BD8" w:rsidP="00081E0C">
      <w:pPr>
        <w:pStyle w:val="Listenabsatz"/>
        <w:numPr>
          <w:ilvl w:val="0"/>
          <w:numId w:val="23"/>
        </w:numPr>
      </w:pPr>
      <w:r w:rsidRPr="006B7850">
        <w:rPr>
          <w:b/>
        </w:rPr>
        <w:t>Missing EEE component models considered in the PISTIS study:</w:t>
      </w:r>
      <w:r>
        <w:t xml:space="preserve"> the following missing component models may be added after completion of the PISTIS study, an ongoing study led by the French Ministry of Defence which is aiming at an update of the FIDES guide including new models for </w:t>
      </w:r>
      <w:proofErr w:type="spellStart"/>
      <w:r>
        <w:t>GaN</w:t>
      </w:r>
      <w:proofErr w:type="spellEnd"/>
      <w:r>
        <w:t xml:space="preserve"> transistors and MMIC, as well as for DSM components. Updates for the factors accounting for sensitivity to over-stresses foreseen by the PISTIS study should also be assessed and considered for an update of the </w:t>
      </w:r>
      <w:proofErr w:type="spellStart"/>
      <w:proofErr w:type="gramStart"/>
      <w:r>
        <w:t>reliability.space</w:t>
      </w:r>
      <w:proofErr w:type="spellEnd"/>
      <w:proofErr w:type="gramEnd"/>
      <w:r>
        <w:t xml:space="preserve"> methodology.</w:t>
      </w:r>
    </w:p>
    <w:p w14:paraId="165327E7" w14:textId="4308C455" w:rsidR="00FF4BD8" w:rsidRDefault="00FF4BD8" w:rsidP="00081E0C">
      <w:pPr>
        <w:pStyle w:val="Listenabsatz"/>
        <w:numPr>
          <w:ilvl w:val="0"/>
          <w:numId w:val="23"/>
        </w:numPr>
      </w:pPr>
      <w:bookmarkStart w:id="52" w:name="_Hlk39069354"/>
      <w:r>
        <w:rPr>
          <w:b/>
        </w:rPr>
        <w:t xml:space="preserve">Missing models for optronic and laser components: </w:t>
      </w:r>
      <w:r>
        <w:t xml:space="preserve">Optronics are not covered by FIDES 2009 </w:t>
      </w:r>
      <w:r w:rsidR="00565205">
        <w:fldChar w:fldCharType="begin"/>
      </w:r>
      <w:r w:rsidR="00565205">
        <w:instrText xml:space="preserve"> REF _Ref42237202 \r \h </w:instrText>
      </w:r>
      <w:r w:rsidR="00565205">
        <w:fldChar w:fldCharType="separate"/>
      </w:r>
      <w:r w:rsidR="00281C27">
        <w:t xml:space="preserve">[RD10] </w:t>
      </w:r>
      <w:r w:rsidR="00565205">
        <w:fldChar w:fldCharType="end"/>
      </w:r>
      <w:r>
        <w:t xml:space="preserve">nor by most other existing reliability prediction methodologies. Some models for optronic and laser components are proposed in the Telcordia </w:t>
      </w:r>
      <w:r>
        <w:rPr>
          <w:rFonts w:asciiTheme="minorHAnsi" w:hAnsiTheme="minorHAnsi"/>
        </w:rPr>
        <w:t>SR-332</w:t>
      </w:r>
      <w:r>
        <w:t xml:space="preserve"> </w:t>
      </w:r>
      <w:r w:rsidR="00052BF0">
        <w:fldChar w:fldCharType="begin"/>
      </w:r>
      <w:r w:rsidR="00052BF0">
        <w:instrText xml:space="preserve"> REF _Ref25589152 \r \h </w:instrText>
      </w:r>
      <w:r w:rsidR="00052BF0">
        <w:fldChar w:fldCharType="separate"/>
      </w:r>
      <w:r w:rsidR="00281C27">
        <w:t>[BR35]</w:t>
      </w:r>
      <w:r w:rsidR="00052BF0">
        <w:fldChar w:fldCharType="end"/>
      </w:r>
      <w:r>
        <w:t xml:space="preserve"> standard and could be used as a starting point for the modelling of these components. However, an assessment is required whether the Telcordia models are suitable for space applications and provide credible results.</w:t>
      </w:r>
    </w:p>
    <w:p w14:paraId="0F2E8E01" w14:textId="267C6D16" w:rsidR="00FF4BD8" w:rsidRDefault="00FF4BD8" w:rsidP="00081E0C">
      <w:pPr>
        <w:pStyle w:val="Listenabsatz"/>
        <w:numPr>
          <w:ilvl w:val="0"/>
          <w:numId w:val="23"/>
        </w:numPr>
      </w:pPr>
      <w:r>
        <w:rPr>
          <w:b/>
        </w:rPr>
        <w:t>Missing models for optical elements:</w:t>
      </w:r>
      <w:r>
        <w:t xml:space="preserve"> Also </w:t>
      </w:r>
      <w:proofErr w:type="gramStart"/>
      <w:r>
        <w:t>models</w:t>
      </w:r>
      <w:proofErr w:type="gramEnd"/>
      <w:r>
        <w:t xml:space="preserve"> for optical components classified as Miscellaneous items (optical </w:t>
      </w:r>
      <w:proofErr w:type="spellStart"/>
      <w:r>
        <w:t>fibers</w:t>
      </w:r>
      <w:proofErr w:type="spellEnd"/>
      <w:r>
        <w:t xml:space="preserve"> and connectors) are mis</w:t>
      </w:r>
      <w:r w:rsidRPr="00BC18E2">
        <w:t xml:space="preserve">sing. </w:t>
      </w:r>
      <w:r w:rsidRPr="00BC18E2">
        <w:rPr>
          <w:lang w:val="en-US"/>
        </w:rPr>
        <w:t xml:space="preserve">A possible basis or starting point for the modelling of these components could be the models provided in IEC TR 62380 </w:t>
      </w:r>
      <w:r w:rsidR="00052BF0">
        <w:rPr>
          <w:lang w:val="en-US"/>
        </w:rPr>
        <w:fldChar w:fldCharType="begin"/>
      </w:r>
      <w:r w:rsidR="00052BF0">
        <w:rPr>
          <w:lang w:val="en-US"/>
        </w:rPr>
        <w:instrText xml:space="preserve"> REF _Ref535915873 \r \h </w:instrText>
      </w:r>
      <w:r w:rsidR="00052BF0">
        <w:rPr>
          <w:lang w:val="en-US"/>
        </w:rPr>
      </w:r>
      <w:r w:rsidR="00052BF0">
        <w:rPr>
          <w:lang w:val="en-US"/>
        </w:rPr>
        <w:fldChar w:fldCharType="separate"/>
      </w:r>
      <w:r w:rsidR="00281C27">
        <w:rPr>
          <w:lang w:val="en-US"/>
        </w:rPr>
        <w:t>[BR46]</w:t>
      </w:r>
      <w:r w:rsidR="00052BF0">
        <w:rPr>
          <w:lang w:val="en-US"/>
        </w:rPr>
        <w:fldChar w:fldCharType="end"/>
      </w:r>
      <w:r w:rsidRPr="00BC18E2">
        <w:rPr>
          <w:lang w:val="en-US"/>
        </w:rPr>
        <w:t xml:space="preserve">and Telcordia SR-332 </w:t>
      </w:r>
      <w:r w:rsidR="00052BF0">
        <w:rPr>
          <w:lang w:val="en-US"/>
        </w:rPr>
        <w:fldChar w:fldCharType="begin"/>
      </w:r>
      <w:r w:rsidR="00052BF0">
        <w:rPr>
          <w:lang w:val="en-US"/>
        </w:rPr>
        <w:instrText xml:space="preserve"> REF _Ref25589152 \r \h </w:instrText>
      </w:r>
      <w:r w:rsidR="00052BF0">
        <w:rPr>
          <w:lang w:val="en-US"/>
        </w:rPr>
      </w:r>
      <w:r w:rsidR="00052BF0">
        <w:rPr>
          <w:lang w:val="en-US"/>
        </w:rPr>
        <w:fldChar w:fldCharType="separate"/>
      </w:r>
      <w:r w:rsidR="00281C27">
        <w:rPr>
          <w:lang w:val="en-US"/>
        </w:rPr>
        <w:t>[BR35]</w:t>
      </w:r>
      <w:r w:rsidR="00052BF0">
        <w:rPr>
          <w:lang w:val="en-US"/>
        </w:rPr>
        <w:fldChar w:fldCharType="end"/>
      </w:r>
      <w:r w:rsidRPr="00BC18E2">
        <w:rPr>
          <w:lang w:val="en-US"/>
        </w:rPr>
        <w:t>, again requiring an assessment regarding their applicability to space.</w:t>
      </w:r>
      <w:r w:rsidRPr="00BC18E2">
        <w:t xml:space="preserve"> Failure mechanisms that are of relevance for static elements such as prisms, lenses or mirrors can be considered with the methodology pro</w:t>
      </w:r>
      <w:r>
        <w:t>posed for Mechanical reliability prediction.</w:t>
      </w:r>
    </w:p>
    <w:bookmarkEnd w:id="52"/>
    <w:p w14:paraId="080A81FA" w14:textId="77777777" w:rsidR="00FF4BD8" w:rsidRDefault="00FF4BD8" w:rsidP="00081E0C">
      <w:pPr>
        <w:pStyle w:val="Listenabsatz"/>
        <w:numPr>
          <w:ilvl w:val="0"/>
          <w:numId w:val="23"/>
        </w:numPr>
      </w:pPr>
      <w:r>
        <w:rPr>
          <w:b/>
        </w:rPr>
        <w:t xml:space="preserve">Missing models for RF passive items: </w:t>
      </w:r>
      <w:r>
        <w:t>The IOR compiled for the modelling of Miscellaneous items with the “standard model” approach was not sufficient to derive the low failure rates expected for RF passive items. This gap may have a large influence on the satellite reliability prediction as many single point failures at payload level are due to RF passive items. A future model could be derived by combining different inputs, e.g. from existing methodologies (as a reference or starting point) and Physics of Failure considerations with the available IOR data in a Bayesian approach.</w:t>
      </w:r>
    </w:p>
    <w:p w14:paraId="1628FD7C" w14:textId="77777777" w:rsidR="00FF4BD8" w:rsidRDefault="00FF4BD8" w:rsidP="00081E0C">
      <w:pPr>
        <w:pStyle w:val="Listenabsatz"/>
        <w:numPr>
          <w:ilvl w:val="0"/>
          <w:numId w:val="23"/>
        </w:numPr>
      </w:pPr>
      <w:r>
        <w:rPr>
          <w:b/>
        </w:rPr>
        <w:t>Limitations in the coverage of wear</w:t>
      </w:r>
      <w:r w:rsidRPr="000D7271">
        <w:rPr>
          <w:b/>
        </w:rPr>
        <w:t>-out failures:</w:t>
      </w:r>
      <w:r>
        <w:t xml:space="preserve"> Wear-out models are available for Mechanical items, but only limited information is provided for the modelling of wear-out failures of EEE and miscellaneous items. New developments are required in particular to support decisions regarding satellite life time extensions. The Bayesian approach proposed for mechanical items, combining Physics of Failure models with data, may be promising also outside the pure mechanical domain.</w:t>
      </w:r>
    </w:p>
    <w:p w14:paraId="3D913139" w14:textId="77777777" w:rsidR="00FF4BD8" w:rsidRDefault="00FF4BD8" w:rsidP="00081E0C">
      <w:pPr>
        <w:pStyle w:val="Listenabsatz"/>
        <w:numPr>
          <w:ilvl w:val="0"/>
          <w:numId w:val="23"/>
        </w:numPr>
      </w:pPr>
      <w:r>
        <w:rPr>
          <w:b/>
        </w:rPr>
        <w:t>Limitations in the modelling of systematic failures:</w:t>
      </w:r>
      <w:r>
        <w:t xml:space="preserve"> A dedicated model for the consideration of systematic failures at system and subsystem level has been provided, but does not consider </w:t>
      </w:r>
      <w:r>
        <w:lastRenderedPageBreak/>
        <w:t>parameters that are of relevance for practical trade-offs and decision-making, such as e.g. maturity or test coverage. The proposed model gives average figures only and is thus limited to improving the overall reliability estimate from a system level perspective.</w:t>
      </w:r>
    </w:p>
    <w:p w14:paraId="061A33DF" w14:textId="77777777" w:rsidR="00FF4BD8" w:rsidRDefault="00FF4BD8" w:rsidP="00BC18E2"/>
    <w:p w14:paraId="3644B586" w14:textId="77777777" w:rsidR="00FF4BD8" w:rsidRDefault="00FF4BD8" w:rsidP="00070E44">
      <w:pPr>
        <w:sectPr w:rsidR="00FF4BD8" w:rsidSect="00B3496B">
          <w:headerReference w:type="even" r:id="rId14"/>
          <w:headerReference w:type="default" r:id="rId15"/>
          <w:footerReference w:type="even" r:id="rId16"/>
          <w:footerReference w:type="default" r:id="rId17"/>
          <w:type w:val="oddPage"/>
          <w:pgSz w:w="11906" w:h="16838"/>
          <w:pgMar w:top="1417" w:right="1417" w:bottom="1134" w:left="1417" w:header="1134" w:footer="0" w:gutter="0"/>
          <w:pgNumType w:chapStyle="6"/>
          <w:cols w:space="708"/>
          <w:docGrid w:linePitch="360"/>
        </w:sectPr>
      </w:pPr>
    </w:p>
    <w:p w14:paraId="04F4A269" w14:textId="77777777" w:rsidR="00FF4BD8" w:rsidRDefault="00052BF0" w:rsidP="00B3496B">
      <w:pPr>
        <w:pStyle w:val="berschrift6"/>
        <w:spacing w:before="480"/>
        <w:ind w:left="431" w:hanging="431"/>
      </w:pPr>
      <w:bookmarkStart w:id="53" w:name="_Toc506576580"/>
      <w:bookmarkStart w:id="54" w:name="_Toc506576845"/>
      <w:bookmarkStart w:id="55" w:name="_Toc55308917"/>
      <w:bookmarkEnd w:id="53"/>
      <w:bookmarkEnd w:id="54"/>
      <w:r>
        <w:lastRenderedPageBreak/>
        <w:t xml:space="preserve">Annex </w:t>
      </w:r>
      <w:r w:rsidR="00FF4BD8">
        <w:t>Bibliography</w:t>
      </w:r>
      <w:bookmarkEnd w:id="55"/>
    </w:p>
    <w:p w14:paraId="3807499F" w14:textId="77777777" w:rsidR="00052BF0" w:rsidRDefault="00052BF0" w:rsidP="006A74A2">
      <w:pPr>
        <w:pStyle w:val="Heading4Alternative"/>
      </w:pPr>
      <w:r>
        <w:t>Bibliographic references for the Annex</w:t>
      </w:r>
    </w:p>
    <w:p w14:paraId="0AA02A70" w14:textId="77777777" w:rsidR="00052BF0" w:rsidRDefault="00052BF0" w:rsidP="00052BF0">
      <w:r>
        <w:t xml:space="preserve">The following references are repeated from </w:t>
      </w:r>
      <w:r w:rsidRPr="00052BF0">
        <w:rPr>
          <w:shd w:val="pct15" w:color="auto" w:fill="FFFFFF"/>
        </w:rPr>
        <w:t>Chapter 10</w:t>
      </w:r>
      <w:r>
        <w:t xml:space="preserve"> (EEE) in </w:t>
      </w:r>
      <w:r w:rsidRPr="00052BF0">
        <w:rPr>
          <w:shd w:val="pct15" w:color="auto" w:fill="FFFFFF"/>
        </w:rPr>
        <w:t>Part III</w:t>
      </w:r>
      <w:r>
        <w:t>.</w:t>
      </w:r>
    </w:p>
    <w:p w14:paraId="3D88BDB7" w14:textId="77777777" w:rsidR="00052BF0" w:rsidRDefault="00052BF0" w:rsidP="00052BF0">
      <w:pPr>
        <w:pStyle w:val="ReferencelistBR"/>
        <w:ind w:hanging="720"/>
      </w:pPr>
      <w:bookmarkStart w:id="56" w:name="_Ref25589152"/>
      <w:r w:rsidRPr="002170F4">
        <w:t>Reliability Prediction Procedure for Electronic equipment</w:t>
      </w:r>
      <w:r w:rsidRPr="002170F4">
        <w:br/>
        <w:t>Telcordia SR-332 issue 2 – September 2006</w:t>
      </w:r>
      <w:bookmarkEnd w:id="56"/>
      <w:r w:rsidRPr="002170F4">
        <w:t xml:space="preserve"> </w:t>
      </w:r>
    </w:p>
    <w:p w14:paraId="41E2E3B5" w14:textId="77777777" w:rsidR="00052BF0" w:rsidRDefault="00052BF0" w:rsidP="00081E0C">
      <w:pPr>
        <w:pStyle w:val="ReferencelistBR"/>
        <w:numPr>
          <w:ilvl w:val="0"/>
          <w:numId w:val="30"/>
        </w:numPr>
        <w:ind w:hanging="720"/>
      </w:pPr>
      <w:bookmarkStart w:id="57" w:name="_Ref535915873"/>
      <w:r w:rsidRPr="002170F4">
        <w:t>Reliability Data Handbook - Universal model for reliability prediction of Electronics components, PCBs and equipment</w:t>
      </w:r>
      <w:r w:rsidRPr="002170F4">
        <w:br/>
        <w:t>IEC TR 62380 – July 2010</w:t>
      </w:r>
      <w:bookmarkEnd w:id="57"/>
    </w:p>
    <w:p w14:paraId="38466282" w14:textId="77777777" w:rsidR="00FF4BD8" w:rsidRDefault="00FF4BD8" w:rsidP="006A74A2">
      <w:pPr>
        <w:pStyle w:val="Heading4Alternative"/>
      </w:pPr>
      <w:r>
        <w:t>Reference Documents</w:t>
      </w:r>
    </w:p>
    <w:p w14:paraId="7F3DE133" w14:textId="77777777" w:rsidR="00FF4BD8" w:rsidRPr="007E3F5E" w:rsidRDefault="00FF4BD8" w:rsidP="0059234F">
      <w:r>
        <w:t>The following list is repeated from the Handbook Preface, using the same numbering of Reference Documents across all Parts.</w:t>
      </w:r>
    </w:p>
    <w:p w14:paraId="03F568C7" w14:textId="77777777" w:rsidR="00FF4BD8" w:rsidRDefault="00FF4BD8" w:rsidP="00081E0C">
      <w:pPr>
        <w:pStyle w:val="ReferencelistRDs"/>
        <w:numPr>
          <w:ilvl w:val="0"/>
          <w:numId w:val="29"/>
        </w:numPr>
        <w:tabs>
          <w:tab w:val="clear" w:pos="851"/>
          <w:tab w:val="left" w:pos="709"/>
        </w:tabs>
        <w:ind w:hanging="720"/>
      </w:pPr>
      <w:bookmarkStart w:id="58" w:name="_Ref528340279"/>
      <w:r w:rsidRPr="0093673C">
        <w:t>Space product assurance – Dependability</w:t>
      </w:r>
      <w:r w:rsidRPr="0093673C">
        <w:br/>
        <w:t>ECSS-Q-ST-30C Rev.1, February 2017</w:t>
      </w:r>
      <w:bookmarkEnd w:id="58"/>
    </w:p>
    <w:p w14:paraId="78C14885" w14:textId="77777777" w:rsidR="00FF4BD8" w:rsidRPr="0093673C" w:rsidRDefault="00FF4BD8" w:rsidP="00081E0C">
      <w:pPr>
        <w:pStyle w:val="ReferencelistRDs"/>
        <w:numPr>
          <w:ilvl w:val="0"/>
          <w:numId w:val="28"/>
        </w:numPr>
        <w:ind w:left="709" w:hanging="709"/>
      </w:pPr>
      <w:bookmarkStart w:id="59" w:name="_Ref11749513"/>
      <w:bookmarkStart w:id="60" w:name="_Ref42183061"/>
      <w:r>
        <w:t>Space product assurance – Failure modes, effects (and criticality) analysis (FMEA/FMECA)</w:t>
      </w:r>
      <w:bookmarkEnd w:id="59"/>
      <w:r>
        <w:br/>
      </w:r>
      <w:r w:rsidRPr="002A3AE8">
        <w:t>ECSS-Q-ST-30-02C</w:t>
      </w:r>
      <w:r>
        <w:t>, 6 March 2009</w:t>
      </w:r>
      <w:bookmarkEnd w:id="60"/>
    </w:p>
    <w:p w14:paraId="2A08194B" w14:textId="77777777" w:rsidR="00FF4BD8" w:rsidRDefault="00FF4BD8" w:rsidP="00081E0C">
      <w:pPr>
        <w:pStyle w:val="ReferencelistRDs"/>
        <w:numPr>
          <w:ilvl w:val="0"/>
          <w:numId w:val="28"/>
        </w:numPr>
        <w:ind w:left="709" w:hanging="709"/>
      </w:pPr>
      <w:bookmarkStart w:id="61" w:name="_Ref8816330"/>
      <w:r w:rsidRPr="0036252E">
        <w:t xml:space="preserve">Space Engineering -– Fault Tree Analysis </w:t>
      </w:r>
      <w:r w:rsidRPr="0036252E">
        <w:br/>
        <w:t>ECSS-Q-ST-40-12C, 31 July 2008</w:t>
      </w:r>
      <w:bookmarkEnd w:id="61"/>
    </w:p>
    <w:p w14:paraId="13BF1935" w14:textId="77777777" w:rsidR="00FF4BD8" w:rsidRDefault="00FF4BD8" w:rsidP="00081E0C">
      <w:pPr>
        <w:pStyle w:val="ReferencelistRDs"/>
        <w:numPr>
          <w:ilvl w:val="0"/>
          <w:numId w:val="28"/>
        </w:numPr>
        <w:ind w:left="709" w:hanging="709"/>
      </w:pPr>
      <w:bookmarkStart w:id="62" w:name="_Ref53045739"/>
      <w:r w:rsidRPr="0093673C">
        <w:t>Space product assurance – Components reliability data sources and their use</w:t>
      </w:r>
      <w:r w:rsidRPr="0093673C">
        <w:br/>
        <w:t>ECSS-</w:t>
      </w:r>
      <w:r>
        <w:t>Q-</w:t>
      </w:r>
      <w:r w:rsidRPr="0093673C">
        <w:t>HB-30-08A</w:t>
      </w:r>
      <w:bookmarkEnd w:id="62"/>
    </w:p>
    <w:p w14:paraId="2536BA42" w14:textId="77777777" w:rsidR="00FF4BD8" w:rsidRPr="0093673C" w:rsidRDefault="00FF4BD8" w:rsidP="00081E0C">
      <w:pPr>
        <w:pStyle w:val="ReferencelistRDs"/>
        <w:numPr>
          <w:ilvl w:val="0"/>
          <w:numId w:val="28"/>
        </w:numPr>
        <w:ind w:left="709" w:hanging="709"/>
      </w:pPr>
      <w:bookmarkStart w:id="63" w:name="_Ref42182702"/>
      <w:r w:rsidRPr="0093673C">
        <w:t>Space engineering – Structural general requirements</w:t>
      </w:r>
      <w:r w:rsidRPr="0093673C">
        <w:br/>
        <w:t>ECSS-E-ST-32C Rev. 1</w:t>
      </w:r>
      <w:bookmarkEnd w:id="63"/>
    </w:p>
    <w:p w14:paraId="3F942BB3" w14:textId="77777777" w:rsidR="00FF4BD8" w:rsidRPr="0093673C" w:rsidRDefault="00FF4BD8" w:rsidP="00081E0C">
      <w:pPr>
        <w:pStyle w:val="ReferencelistRDs"/>
        <w:numPr>
          <w:ilvl w:val="0"/>
          <w:numId w:val="28"/>
        </w:numPr>
        <w:ind w:left="709" w:hanging="709"/>
      </w:pPr>
      <w:bookmarkStart w:id="64" w:name="_Ref42182561"/>
      <w:r w:rsidRPr="0093673C">
        <w:t>Space engineering - Structural factors of safety for spaceflight hardware</w:t>
      </w:r>
      <w:r w:rsidRPr="0093673C">
        <w:br/>
        <w:t>ECSS-E-ST-32-10C Rev. 1</w:t>
      </w:r>
      <w:bookmarkEnd w:id="64"/>
    </w:p>
    <w:p w14:paraId="325D54EF" w14:textId="77777777" w:rsidR="00FF4BD8" w:rsidRPr="0093673C" w:rsidRDefault="00FF4BD8" w:rsidP="00081E0C">
      <w:pPr>
        <w:pStyle w:val="ReferencelistRDs"/>
        <w:numPr>
          <w:ilvl w:val="0"/>
          <w:numId w:val="28"/>
        </w:numPr>
        <w:ind w:left="709" w:hanging="709"/>
      </w:pPr>
      <w:bookmarkStart w:id="65" w:name="_Ref18920537"/>
      <w:bookmarkStart w:id="66" w:name="_Ref42182963"/>
      <w:r w:rsidRPr="0093673C">
        <w:t>Space engineering – Mechanisms</w:t>
      </w:r>
      <w:r w:rsidRPr="0093673C">
        <w:br/>
        <w:t>ECSS-E-ST-33-01C</w:t>
      </w:r>
      <w:bookmarkEnd w:id="65"/>
      <w:r w:rsidRPr="0093673C">
        <w:t xml:space="preserve"> Rev. 2</w:t>
      </w:r>
      <w:bookmarkEnd w:id="66"/>
    </w:p>
    <w:p w14:paraId="419025AC" w14:textId="77777777" w:rsidR="00FF4BD8" w:rsidRDefault="00FF4BD8" w:rsidP="00081E0C">
      <w:pPr>
        <w:pStyle w:val="ReferencelistRDs"/>
        <w:numPr>
          <w:ilvl w:val="0"/>
          <w:numId w:val="28"/>
        </w:numPr>
        <w:ind w:left="709" w:hanging="709"/>
      </w:pPr>
      <w:bookmarkStart w:id="67" w:name="_Ref18920365"/>
      <w:r w:rsidRPr="0093673C">
        <w:t>ECSS system – Glossary of terms</w:t>
      </w:r>
      <w:r w:rsidRPr="0093673C">
        <w:br/>
        <w:t>ECSS-S-ST-00-01C</w:t>
      </w:r>
      <w:bookmarkEnd w:id="67"/>
    </w:p>
    <w:p w14:paraId="520210F3" w14:textId="77777777" w:rsidR="00FF4BD8" w:rsidRPr="0093673C" w:rsidRDefault="00FF4BD8" w:rsidP="00081E0C">
      <w:pPr>
        <w:pStyle w:val="ReferencelistRDs"/>
        <w:numPr>
          <w:ilvl w:val="0"/>
          <w:numId w:val="28"/>
        </w:numPr>
        <w:ind w:left="709" w:hanging="709"/>
      </w:pPr>
      <w:bookmarkStart w:id="68" w:name="_Ref501385912"/>
      <w:bookmarkStart w:id="69" w:name="_Ref53039858"/>
      <w:r w:rsidRPr="0093673C">
        <w:t>Standard Framework for Reliability Prediction of Hardware</w:t>
      </w:r>
      <w:bookmarkEnd w:id="68"/>
      <w:r w:rsidRPr="0093673C">
        <w:br/>
        <w:t>IEEE Std 1413TM-2010</w:t>
      </w:r>
      <w:bookmarkEnd w:id="69"/>
    </w:p>
    <w:p w14:paraId="34510F79" w14:textId="77777777" w:rsidR="00FF4BD8" w:rsidRPr="0093673C" w:rsidRDefault="00FF4BD8" w:rsidP="00081E0C">
      <w:pPr>
        <w:pStyle w:val="ReferencelistRDs"/>
        <w:numPr>
          <w:ilvl w:val="0"/>
          <w:numId w:val="28"/>
        </w:numPr>
        <w:ind w:left="709" w:hanging="709"/>
      </w:pPr>
      <w:bookmarkStart w:id="70" w:name="_Ref499547909"/>
      <w:bookmarkStart w:id="71" w:name="_Ref42237202"/>
      <w:r w:rsidRPr="0093673C">
        <w:t>Reliability Methodology for Electronic Systems</w:t>
      </w:r>
      <w:bookmarkEnd w:id="70"/>
      <w:r w:rsidRPr="0093673C">
        <w:br/>
        <w:t>UTE C80-811, FIDES Guide 2009 Ed A Rev 2010</w:t>
      </w:r>
      <w:bookmarkEnd w:id="71"/>
    </w:p>
    <w:p w14:paraId="24CB5C97" w14:textId="77777777" w:rsidR="00FF4BD8" w:rsidRDefault="00FF4BD8" w:rsidP="00081E0C">
      <w:pPr>
        <w:pStyle w:val="ReferencelistRDs"/>
        <w:numPr>
          <w:ilvl w:val="0"/>
          <w:numId w:val="28"/>
        </w:numPr>
        <w:ind w:left="709" w:hanging="709"/>
      </w:pPr>
      <w:bookmarkStart w:id="72" w:name="_Ref500500548"/>
      <w:bookmarkStart w:id="73" w:name="_Ref53045688"/>
      <w:r w:rsidRPr="0093673C">
        <w:t>Reliability Prediction Models (</w:t>
      </w:r>
      <w:proofErr w:type="spellStart"/>
      <w:r w:rsidRPr="0093673C">
        <w:t>Quanterion</w:t>
      </w:r>
      <w:proofErr w:type="spellEnd"/>
      <w:r w:rsidRPr="0093673C">
        <w:t>),</w:t>
      </w:r>
      <w:bookmarkEnd w:id="72"/>
      <w:r w:rsidRPr="0093673C">
        <w:br/>
        <w:t>HDBK-217Plus:2015 Notice 1 – Handbook of 217PlusTM</w:t>
      </w:r>
      <w:bookmarkEnd w:id="73"/>
      <w:r w:rsidRPr="0093673C">
        <w:t xml:space="preserve"> </w:t>
      </w:r>
    </w:p>
    <w:p w14:paraId="28ABD936" w14:textId="77777777" w:rsidR="00FF4BD8" w:rsidRPr="0093673C" w:rsidRDefault="00FF4BD8" w:rsidP="00081E0C">
      <w:pPr>
        <w:pStyle w:val="ReferencelistRDs"/>
        <w:numPr>
          <w:ilvl w:val="0"/>
          <w:numId w:val="28"/>
        </w:numPr>
        <w:ind w:left="709" w:hanging="709"/>
      </w:pPr>
      <w:bookmarkStart w:id="74" w:name="_Ref499547893"/>
      <w:bookmarkStart w:id="75" w:name="_Hlk38015795"/>
      <w:bookmarkStart w:id="76" w:name="_Ref492625160"/>
      <w:r w:rsidRPr="0093673C">
        <w:lastRenderedPageBreak/>
        <w:t>Reliability prediction of Electronic Equipment</w:t>
      </w:r>
      <w:bookmarkEnd w:id="74"/>
      <w:r w:rsidRPr="0093673C">
        <w:br/>
        <w:t>MIL-HDBK-217F Notice 2 (1995)</w:t>
      </w:r>
      <w:bookmarkEnd w:id="75"/>
    </w:p>
    <w:p w14:paraId="63B8A39D" w14:textId="77777777" w:rsidR="00FF4BD8" w:rsidRDefault="00FF4BD8" w:rsidP="00081E0C">
      <w:pPr>
        <w:pStyle w:val="ReferencelistRDs"/>
        <w:numPr>
          <w:ilvl w:val="0"/>
          <w:numId w:val="28"/>
        </w:numPr>
        <w:ind w:left="709" w:hanging="709"/>
      </w:pPr>
      <w:bookmarkStart w:id="77" w:name="_Ref53040031"/>
      <w:bookmarkEnd w:id="76"/>
      <w:r w:rsidRPr="00301668">
        <w:t>Electronic Reliability Design Handbook, Dept. Defence.</w:t>
      </w:r>
      <w:r>
        <w:t xml:space="preserve"> </w:t>
      </w:r>
      <w:r>
        <w:br/>
      </w:r>
      <w:r w:rsidRPr="00301668">
        <w:t>MIL-HDBK-338B</w:t>
      </w:r>
      <w:r>
        <w:t xml:space="preserve"> (1988)</w:t>
      </w:r>
      <w:bookmarkEnd w:id="77"/>
    </w:p>
    <w:p w14:paraId="3D69A450" w14:textId="77777777" w:rsidR="00FF4BD8" w:rsidRDefault="00FF4BD8" w:rsidP="00081E0C">
      <w:pPr>
        <w:pStyle w:val="ReferencelistRDs"/>
        <w:numPr>
          <w:ilvl w:val="0"/>
          <w:numId w:val="28"/>
        </w:numPr>
        <w:ind w:left="709" w:hanging="709"/>
      </w:pPr>
      <w:bookmarkStart w:id="78" w:name="_Ref42182500"/>
      <w:r>
        <w:t>Nonelectronic Parts Reliability Data (</w:t>
      </w:r>
      <w:proofErr w:type="spellStart"/>
      <w:r>
        <w:t>Quanterion</w:t>
      </w:r>
      <w:proofErr w:type="spellEnd"/>
      <w:r>
        <w:t>)</w:t>
      </w:r>
      <w:r>
        <w:br/>
        <w:t>NPRD-16 (2016)</w:t>
      </w:r>
      <w:bookmarkEnd w:id="78"/>
    </w:p>
    <w:p w14:paraId="18D16895" w14:textId="77777777" w:rsidR="00FF4BD8" w:rsidRDefault="00FF4BD8" w:rsidP="00081E0C">
      <w:pPr>
        <w:pStyle w:val="ReferencelistRDs"/>
        <w:numPr>
          <w:ilvl w:val="0"/>
          <w:numId w:val="28"/>
        </w:numPr>
        <w:ind w:left="709" w:hanging="709"/>
      </w:pPr>
      <w:bookmarkStart w:id="79" w:name="_Ref42182501"/>
      <w:r>
        <w:t>Handbook of Reliability Prediction Procedures for Mechanical Equipment</w:t>
      </w:r>
      <w:r>
        <w:br/>
        <w:t xml:space="preserve">NSWC-11 (Naval Surface Warfare </w:t>
      </w:r>
      <w:proofErr w:type="spellStart"/>
      <w:r>
        <w:t>Center</w:t>
      </w:r>
      <w:proofErr w:type="spellEnd"/>
      <w:r>
        <w:t>, 2011)</w:t>
      </w:r>
      <w:bookmarkEnd w:id="79"/>
    </w:p>
    <w:p w14:paraId="34A5D59A" w14:textId="77777777" w:rsidR="00FF4BD8" w:rsidRPr="0093673C" w:rsidRDefault="00FF4BD8" w:rsidP="00081E0C">
      <w:pPr>
        <w:pStyle w:val="ReferencelistRDs"/>
        <w:numPr>
          <w:ilvl w:val="0"/>
          <w:numId w:val="28"/>
        </w:numPr>
        <w:ind w:left="709" w:hanging="709"/>
      </w:pPr>
      <w:bookmarkStart w:id="80" w:name="_Ref42182649"/>
      <w:r>
        <w:t>Web-Accessible Repository of Physics-based Models (</w:t>
      </w:r>
      <w:proofErr w:type="spellStart"/>
      <w:r>
        <w:t>RiAC</w:t>
      </w:r>
      <w:proofErr w:type="spellEnd"/>
      <w:r>
        <w:t>)</w:t>
      </w:r>
      <w:r>
        <w:br/>
        <w:t>http://www.theriac.org/WARP/index.php, accessed 08.04.2020</w:t>
      </w:r>
      <w:bookmarkEnd w:id="80"/>
    </w:p>
    <w:p w14:paraId="590034A2" w14:textId="77777777" w:rsidR="00FF4BD8" w:rsidRPr="0093673C" w:rsidRDefault="00FF4BD8" w:rsidP="00081E0C">
      <w:pPr>
        <w:pStyle w:val="ReferencelistRDs"/>
        <w:numPr>
          <w:ilvl w:val="0"/>
          <w:numId w:val="28"/>
        </w:numPr>
        <w:ind w:left="709" w:hanging="709"/>
      </w:pPr>
      <w:bookmarkStart w:id="81" w:name="_Ref500308449"/>
      <w:bookmarkStart w:id="82" w:name="_Ref42237240"/>
      <w:r w:rsidRPr="0093673C">
        <w:t>TEC-QQD Study – Reliability Prediction Data Sources and Methodologies for Space Applications</w:t>
      </w:r>
      <w:bookmarkEnd w:id="81"/>
      <w:r w:rsidRPr="0093673C">
        <w:br/>
        <w:t>Final Report, ADS-RPDSM-FR, dated 23/8/2016</w:t>
      </w:r>
      <w:bookmarkEnd w:id="82"/>
    </w:p>
    <w:p w14:paraId="77F013D3" w14:textId="77777777" w:rsidR="00FF4BD8" w:rsidRPr="0093673C" w:rsidRDefault="00FF4BD8" w:rsidP="00081E0C">
      <w:pPr>
        <w:pStyle w:val="ReferencelistRDs"/>
        <w:numPr>
          <w:ilvl w:val="0"/>
          <w:numId w:val="28"/>
        </w:numPr>
        <w:ind w:left="709" w:hanging="709"/>
      </w:pPr>
      <w:bookmarkStart w:id="83" w:name="_Ref500935944"/>
      <w:bookmarkStart w:id="84" w:name="_Ref42182499"/>
      <w:r w:rsidRPr="0093673C">
        <w:t>TEC-QQD Study – Reliability Prediction of Mechanical Systems &amp; Parts</w:t>
      </w:r>
      <w:bookmarkEnd w:id="83"/>
      <w:r w:rsidRPr="0093673C">
        <w:br/>
        <w:t>Final Report, AO/1-8017/14/NL/KM, dated 26.08.2016</w:t>
      </w:r>
      <w:bookmarkEnd w:id="84"/>
    </w:p>
    <w:p w14:paraId="503571D9" w14:textId="77777777" w:rsidR="00FF4BD8" w:rsidRDefault="00FF4BD8" w:rsidP="00081E0C">
      <w:pPr>
        <w:pStyle w:val="ReferencelistRDs"/>
        <w:numPr>
          <w:ilvl w:val="0"/>
          <w:numId w:val="28"/>
        </w:numPr>
        <w:ind w:left="709" w:hanging="709"/>
      </w:pPr>
      <w:bookmarkStart w:id="85" w:name="_Ref501088665"/>
      <w:bookmarkStart w:id="86" w:name="_Ref53039990"/>
      <w:r w:rsidRPr="0093673C">
        <w:t>TEC-QQD Study – Use of quantitative reliability requirements for space applications</w:t>
      </w:r>
      <w:bookmarkEnd w:id="85"/>
      <w:r w:rsidRPr="0093673C">
        <w:br/>
        <w:t>Final Report, TASF-RAMS-0010, dated 18Feb16</w:t>
      </w:r>
      <w:bookmarkStart w:id="87" w:name="_Hlk38015859"/>
      <w:bookmarkEnd w:id="86"/>
      <w:bookmarkEnd w:id="87"/>
    </w:p>
    <w:p w14:paraId="2D5D76C3" w14:textId="77777777" w:rsidR="00FF4BD8" w:rsidRDefault="00FF4BD8" w:rsidP="00EB0C50">
      <w:pPr>
        <w:pStyle w:val="ReferencelistRDs"/>
        <w:numPr>
          <w:ilvl w:val="0"/>
          <w:numId w:val="0"/>
        </w:numPr>
        <w:ind w:left="709" w:hanging="709"/>
      </w:pPr>
    </w:p>
    <w:p w14:paraId="75A1E403" w14:textId="77777777" w:rsidR="00FF4BD8" w:rsidRDefault="00FF4BD8" w:rsidP="00FF4BD8"/>
    <w:p w14:paraId="5EB54ABD" w14:textId="77777777" w:rsidR="00FF4BD8" w:rsidRDefault="00FF4BD8" w:rsidP="00FF4BD8"/>
    <w:p w14:paraId="6C01140B" w14:textId="77777777" w:rsidR="00FF4BD8" w:rsidRDefault="00FF4BD8" w:rsidP="000620B9">
      <w:pPr>
        <w:rPr>
          <w:lang w:eastAsia="de-CH"/>
        </w:rPr>
        <w:sectPr w:rsidR="00FF4BD8" w:rsidSect="00B3496B">
          <w:footerReference w:type="first" r:id="rId18"/>
          <w:type w:val="oddPage"/>
          <w:pgSz w:w="11906" w:h="16838" w:code="9"/>
          <w:pgMar w:top="1418" w:right="1418" w:bottom="1134" w:left="1418" w:header="1134" w:footer="0" w:gutter="0"/>
          <w:pgNumType w:chapStyle="6"/>
          <w:cols w:space="708"/>
          <w:docGrid w:linePitch="360"/>
        </w:sectPr>
      </w:pPr>
    </w:p>
    <w:p w14:paraId="006ACC9B" w14:textId="77777777" w:rsidR="00FF4BD8" w:rsidRPr="000620B9" w:rsidRDefault="00FF4BD8" w:rsidP="00B3496B">
      <w:pPr>
        <w:pStyle w:val="berschrift6"/>
        <w:spacing w:before="480"/>
        <w:ind w:left="431" w:hanging="431"/>
      </w:pPr>
      <w:bookmarkStart w:id="88" w:name="_Ref52277171"/>
      <w:bookmarkStart w:id="89" w:name="_Toc52539807"/>
      <w:bookmarkStart w:id="90" w:name="_Toc55308918"/>
      <w:r w:rsidRPr="000620B9">
        <w:lastRenderedPageBreak/>
        <w:t>List of Changes</w:t>
      </w:r>
      <w:bookmarkEnd w:id="88"/>
      <w:bookmarkEnd w:id="89"/>
      <w:bookmarkEnd w:id="90"/>
    </w:p>
    <w:tbl>
      <w:tblPr>
        <w:tblStyle w:val="Tabellenraster"/>
        <w:tblW w:w="0" w:type="auto"/>
        <w:tblLook w:val="04A0" w:firstRow="1" w:lastRow="0" w:firstColumn="1" w:lastColumn="0" w:noHBand="0" w:noVBand="1"/>
      </w:tblPr>
      <w:tblGrid>
        <w:gridCol w:w="1129"/>
        <w:gridCol w:w="7797"/>
      </w:tblGrid>
      <w:tr w:rsidR="00FF4BD8" w:rsidRPr="008E5B2B" w14:paraId="3484F202" w14:textId="77777777" w:rsidTr="00745143">
        <w:trPr>
          <w:cnfStyle w:val="100000000000" w:firstRow="1" w:lastRow="0" w:firstColumn="0" w:lastColumn="0" w:oddVBand="0" w:evenVBand="0" w:oddHBand="0" w:evenHBand="0" w:firstRowFirstColumn="0" w:firstRowLastColumn="0" w:lastRowFirstColumn="0" w:lastRowLastColumn="0"/>
        </w:trPr>
        <w:tc>
          <w:tcPr>
            <w:tcW w:w="1129" w:type="dxa"/>
            <w:shd w:val="clear" w:color="auto" w:fill="F2F2F2" w:themeFill="background1" w:themeFillShade="F2"/>
          </w:tcPr>
          <w:p w14:paraId="1C380B49" w14:textId="77777777" w:rsidR="00FF4BD8" w:rsidRPr="006A62C8" w:rsidRDefault="00FF4BD8" w:rsidP="00745143">
            <w:pPr>
              <w:rPr>
                <w:b/>
              </w:rPr>
            </w:pPr>
            <w:r w:rsidRPr="006A62C8">
              <w:rPr>
                <w:b/>
              </w:rPr>
              <w:t>Revision</w:t>
            </w:r>
          </w:p>
        </w:tc>
        <w:tc>
          <w:tcPr>
            <w:tcW w:w="7797" w:type="dxa"/>
            <w:shd w:val="clear" w:color="auto" w:fill="F2F2F2" w:themeFill="background1" w:themeFillShade="F2"/>
          </w:tcPr>
          <w:p w14:paraId="2D15B31C" w14:textId="77777777" w:rsidR="00FF4BD8" w:rsidRPr="006A62C8" w:rsidRDefault="00FF4BD8" w:rsidP="00745143">
            <w:pPr>
              <w:rPr>
                <w:b/>
              </w:rPr>
            </w:pPr>
            <w:r w:rsidRPr="006A62C8">
              <w:rPr>
                <w:b/>
              </w:rPr>
              <w:t>Changes</w:t>
            </w:r>
          </w:p>
        </w:tc>
      </w:tr>
      <w:tr w:rsidR="00FF4BD8" w:rsidRPr="00B71F17" w14:paraId="3649F174" w14:textId="77777777" w:rsidTr="00745143">
        <w:tc>
          <w:tcPr>
            <w:tcW w:w="1129" w:type="dxa"/>
          </w:tcPr>
          <w:p w14:paraId="6B44F4BA" w14:textId="77777777" w:rsidR="00FF4BD8" w:rsidRPr="006A62C8" w:rsidRDefault="00FF4BD8" w:rsidP="00745143">
            <w:pPr>
              <w:rPr>
                <w:b/>
              </w:rPr>
            </w:pPr>
            <w:r w:rsidRPr="006A62C8">
              <w:rPr>
                <w:b/>
              </w:rPr>
              <w:t>A</w:t>
            </w:r>
          </w:p>
        </w:tc>
        <w:tc>
          <w:tcPr>
            <w:tcW w:w="7797" w:type="dxa"/>
          </w:tcPr>
          <w:p w14:paraId="4F6D7C64" w14:textId="77777777" w:rsidR="00FF4BD8" w:rsidRPr="000C5933" w:rsidRDefault="00FF4BD8" w:rsidP="00745143">
            <w:pPr>
              <w:rPr>
                <w:lang w:val="en-US"/>
              </w:rPr>
            </w:pPr>
            <w:r>
              <w:rPr>
                <w:lang w:val="en-US"/>
              </w:rPr>
              <w:t>-</w:t>
            </w:r>
          </w:p>
        </w:tc>
      </w:tr>
      <w:tr w:rsidR="00FF4BD8" w:rsidRPr="00464B2A" w14:paraId="5C4ADCBE" w14:textId="77777777" w:rsidTr="00745143">
        <w:tc>
          <w:tcPr>
            <w:tcW w:w="1129" w:type="dxa"/>
          </w:tcPr>
          <w:p w14:paraId="4DC0C2E9" w14:textId="77777777" w:rsidR="00FF4BD8" w:rsidRPr="006A62C8" w:rsidRDefault="00FF4BD8" w:rsidP="00745143">
            <w:pPr>
              <w:rPr>
                <w:b/>
              </w:rPr>
            </w:pPr>
            <w:bookmarkStart w:id="91" w:name="_Toc528949895"/>
            <w:bookmarkStart w:id="92" w:name="_Toc528075153"/>
            <w:bookmarkStart w:id="93" w:name="_Toc4140037"/>
            <w:bookmarkStart w:id="94" w:name="_Toc4154022"/>
            <w:bookmarkStart w:id="95" w:name="_Toc10532831"/>
            <w:r>
              <w:rPr>
                <w:b/>
              </w:rPr>
              <w:t>B</w:t>
            </w:r>
          </w:p>
        </w:tc>
        <w:tc>
          <w:tcPr>
            <w:tcW w:w="7797" w:type="dxa"/>
          </w:tcPr>
          <w:p w14:paraId="77024154" w14:textId="77777777" w:rsidR="00FF4BD8" w:rsidRPr="00DF2E9D" w:rsidRDefault="00FF4BD8" w:rsidP="00745143">
            <w:pPr>
              <w:rPr>
                <w:b/>
                <w:lang w:val="en-US"/>
              </w:rPr>
            </w:pPr>
            <w:r w:rsidRPr="00DF2E9D">
              <w:rPr>
                <w:b/>
                <w:lang w:val="en-US"/>
              </w:rPr>
              <w:t>§4 Reliability prediction taxonomy and handbook coverage</w:t>
            </w:r>
          </w:p>
          <w:p w14:paraId="2C9127CE" w14:textId="77777777" w:rsidR="00FF4BD8" w:rsidRDefault="00FF4BD8" w:rsidP="00081E0C">
            <w:pPr>
              <w:pStyle w:val="Listenabsatz"/>
              <w:numPr>
                <w:ilvl w:val="0"/>
                <w:numId w:val="25"/>
              </w:numPr>
              <w:rPr>
                <w:lang w:val="en-US"/>
              </w:rPr>
            </w:pPr>
            <w:r>
              <w:rPr>
                <w:lang w:val="en-US"/>
              </w:rPr>
              <w:t>4.2.1 Space product classification and handbook scope: Reformulated sentences regarding environmental conditions to improve clarity</w:t>
            </w:r>
          </w:p>
          <w:p w14:paraId="57B0E014" w14:textId="77777777" w:rsidR="00FF4BD8" w:rsidRDefault="00FF4BD8" w:rsidP="00081E0C">
            <w:pPr>
              <w:pStyle w:val="Listenabsatz"/>
              <w:numPr>
                <w:ilvl w:val="0"/>
                <w:numId w:val="25"/>
              </w:numPr>
              <w:rPr>
                <w:lang w:val="en-US"/>
              </w:rPr>
            </w:pPr>
            <w:r>
              <w:rPr>
                <w:lang w:val="en-US"/>
              </w:rPr>
              <w:t>4.2.2 Levels of assembly from part to system: Defined elementary parts as the lowest level of a system</w:t>
            </w:r>
          </w:p>
          <w:p w14:paraId="37913BBA" w14:textId="77777777" w:rsidR="00FF4BD8" w:rsidRDefault="00FF4BD8" w:rsidP="00081E0C">
            <w:pPr>
              <w:pStyle w:val="Listenabsatz"/>
              <w:numPr>
                <w:ilvl w:val="0"/>
                <w:numId w:val="25"/>
              </w:numPr>
              <w:rPr>
                <w:lang w:val="en-US"/>
              </w:rPr>
            </w:pPr>
            <w:r>
              <w:rPr>
                <w:lang w:val="en-US"/>
              </w:rPr>
              <w:t>4.3 Classification of failures by root cause: Avoided the term “failure root cause”, using simply “root cause” instead; this terminology simplification was also implemented in the remainder of Part I</w:t>
            </w:r>
          </w:p>
          <w:p w14:paraId="59AD2DF4" w14:textId="77777777" w:rsidR="00FF4BD8" w:rsidRDefault="00FF4BD8" w:rsidP="00081E0C">
            <w:pPr>
              <w:pStyle w:val="Listenabsatz"/>
              <w:numPr>
                <w:ilvl w:val="0"/>
                <w:numId w:val="25"/>
              </w:numPr>
              <w:rPr>
                <w:lang w:val="en-US"/>
              </w:rPr>
            </w:pPr>
            <w:r>
              <w:rPr>
                <w:lang w:val="en-US"/>
              </w:rPr>
              <w:t>4.3.4 Extrinsic failures: Added an example for non-destructive SEE that can be of relevance for system level reliability</w:t>
            </w:r>
          </w:p>
          <w:p w14:paraId="63C8CC3F" w14:textId="77777777" w:rsidR="00FF4BD8" w:rsidRDefault="00FF4BD8" w:rsidP="00081E0C">
            <w:pPr>
              <w:pStyle w:val="Listenabsatz"/>
              <w:numPr>
                <w:ilvl w:val="0"/>
                <w:numId w:val="25"/>
              </w:numPr>
              <w:rPr>
                <w:lang w:val="en-US"/>
              </w:rPr>
            </w:pPr>
            <w:r>
              <w:rPr>
                <w:lang w:val="en-US"/>
              </w:rPr>
              <w:t>4.4 Coverage of spacecraft elements and failures in this handbook: Adapted introductory sentences to improve clarity</w:t>
            </w:r>
          </w:p>
          <w:p w14:paraId="2950683A" w14:textId="77777777" w:rsidR="00B3496B" w:rsidRDefault="00B3496B" w:rsidP="00745143">
            <w:pPr>
              <w:rPr>
                <w:b/>
                <w:lang w:val="en-US"/>
              </w:rPr>
            </w:pPr>
          </w:p>
          <w:p w14:paraId="0CBB3CA9" w14:textId="77777777" w:rsidR="00FF4BD8" w:rsidRPr="00DF2E9D" w:rsidRDefault="00FF4BD8" w:rsidP="00745143">
            <w:pPr>
              <w:rPr>
                <w:b/>
                <w:lang w:val="en-US"/>
              </w:rPr>
            </w:pPr>
            <w:r w:rsidRPr="00DF2E9D">
              <w:rPr>
                <w:b/>
                <w:lang w:val="en-US"/>
              </w:rPr>
              <w:t>§5 Reliability prediction framework, process and use</w:t>
            </w:r>
          </w:p>
          <w:p w14:paraId="0612CCBB" w14:textId="77777777" w:rsidR="00FF4BD8" w:rsidRDefault="00FF4BD8" w:rsidP="00081E0C">
            <w:pPr>
              <w:pStyle w:val="Listenabsatz"/>
              <w:numPr>
                <w:ilvl w:val="0"/>
                <w:numId w:val="25"/>
              </w:numPr>
              <w:rPr>
                <w:lang w:val="en-US"/>
              </w:rPr>
            </w:pPr>
            <w:r>
              <w:rPr>
                <w:lang w:val="en-US"/>
              </w:rPr>
              <w:t>5.4.1 Deliverables of the reliability prediction process during Life Cycle: Added a note below Table 5-6 to explain the use of reliability prediction in early life cycle phases; Adapted Table 5-7 for consistency with Table 5-6</w:t>
            </w:r>
          </w:p>
          <w:p w14:paraId="1A44D14A" w14:textId="77777777" w:rsidR="00FF4BD8" w:rsidRDefault="00FF4BD8" w:rsidP="00081E0C">
            <w:pPr>
              <w:pStyle w:val="Listenabsatz"/>
              <w:numPr>
                <w:ilvl w:val="0"/>
                <w:numId w:val="25"/>
              </w:numPr>
              <w:rPr>
                <w:lang w:val="en-US"/>
              </w:rPr>
            </w:pPr>
            <w:r>
              <w:rPr>
                <w:lang w:val="en-US"/>
              </w:rPr>
              <w:t xml:space="preserve">5.4.2.2 Allocation of reliability requirements: </w:t>
            </w:r>
          </w:p>
          <w:p w14:paraId="5D1DD5EE" w14:textId="77777777" w:rsidR="00FF4BD8" w:rsidRDefault="00FF4BD8" w:rsidP="00081E0C">
            <w:pPr>
              <w:pStyle w:val="Listenabsatz"/>
              <w:numPr>
                <w:ilvl w:val="1"/>
                <w:numId w:val="25"/>
              </w:numPr>
              <w:rPr>
                <w:lang w:val="en-US"/>
              </w:rPr>
            </w:pPr>
            <w:r>
              <w:rPr>
                <w:lang w:val="en-US"/>
              </w:rPr>
              <w:t xml:space="preserve">Adapted sentences explaining the role of functional failure analysis for the cascading of top-level requirements to improve clarity; </w:t>
            </w:r>
          </w:p>
          <w:p w14:paraId="5CA4E154" w14:textId="77777777" w:rsidR="00FF4BD8" w:rsidRDefault="00FF4BD8" w:rsidP="00081E0C">
            <w:pPr>
              <w:pStyle w:val="Listenabsatz"/>
              <w:numPr>
                <w:ilvl w:val="1"/>
                <w:numId w:val="25"/>
              </w:numPr>
              <w:rPr>
                <w:lang w:val="en-US"/>
              </w:rPr>
            </w:pPr>
            <w:r>
              <w:rPr>
                <w:lang w:val="en-US"/>
              </w:rPr>
              <w:t>Proportional Allocation: Adapted header of Table 5-11 and added a note above the table to explain that the allocation of failure probability targets to subsystems was based on a minimal cut set approximation in this example.</w:t>
            </w:r>
          </w:p>
          <w:p w14:paraId="3C653380" w14:textId="77777777" w:rsidR="00B3496B" w:rsidRPr="00B3496B" w:rsidRDefault="00FF4BD8" w:rsidP="00081E0C">
            <w:pPr>
              <w:pStyle w:val="Listenabsatz"/>
              <w:numPr>
                <w:ilvl w:val="1"/>
                <w:numId w:val="25"/>
              </w:numPr>
              <w:rPr>
                <w:lang w:val="en-US"/>
              </w:rPr>
            </w:pPr>
            <w:r w:rsidRPr="00B3496B">
              <w:rPr>
                <w:lang w:val="en-US"/>
              </w:rPr>
              <w:t>Feasibility-Of-Objectives Method: Adapted header of Table 5-12 to make clear that the entries of the first columns represent grading values.</w:t>
            </w:r>
          </w:p>
          <w:p w14:paraId="11758321" w14:textId="77777777" w:rsidR="00B3496B" w:rsidRDefault="00B3496B" w:rsidP="00DF2E9D">
            <w:pPr>
              <w:rPr>
                <w:b/>
                <w:lang w:val="en-US"/>
              </w:rPr>
            </w:pPr>
          </w:p>
          <w:p w14:paraId="6434435B" w14:textId="77777777" w:rsidR="00FF4BD8" w:rsidRPr="00DF2E9D" w:rsidRDefault="00FF4BD8" w:rsidP="00DF2E9D">
            <w:pPr>
              <w:rPr>
                <w:b/>
                <w:lang w:val="en-US"/>
              </w:rPr>
            </w:pPr>
            <w:r w:rsidRPr="00DF2E9D">
              <w:rPr>
                <w:b/>
                <w:lang w:val="en-US"/>
              </w:rPr>
              <w:lastRenderedPageBreak/>
              <w:t>§6 Model development basic concepts</w:t>
            </w:r>
          </w:p>
          <w:p w14:paraId="4408E701" w14:textId="77777777" w:rsidR="00FF4BD8" w:rsidRPr="00B3496B" w:rsidRDefault="00FF4BD8" w:rsidP="00081E0C">
            <w:pPr>
              <w:pStyle w:val="Listenabsatz"/>
              <w:numPr>
                <w:ilvl w:val="0"/>
                <w:numId w:val="25"/>
              </w:numPr>
              <w:rPr>
                <w:lang w:val="en-US"/>
              </w:rPr>
            </w:pPr>
            <w:r w:rsidRPr="00B3496B">
              <w:rPr>
                <w:lang w:val="en-US"/>
              </w:rPr>
              <w:t>6.2.1 In-orbit return: Deleted the condition that the cumulated hours are sufficient from a statistical point of view, which applies to all data sources and a corresponding statement can be found in the beginning of Section 6.2</w:t>
            </w:r>
          </w:p>
          <w:p w14:paraId="2492EF40" w14:textId="77777777" w:rsidR="00B3496B" w:rsidRDefault="00B3496B" w:rsidP="00CE7DE6">
            <w:pPr>
              <w:rPr>
                <w:b/>
                <w:lang w:val="en-US"/>
              </w:rPr>
            </w:pPr>
          </w:p>
          <w:p w14:paraId="33F13494" w14:textId="77777777" w:rsidR="00FF4BD8" w:rsidRDefault="00FF4BD8" w:rsidP="00CE7DE6">
            <w:pPr>
              <w:rPr>
                <w:b/>
                <w:lang w:val="en-US"/>
              </w:rPr>
            </w:pPr>
            <w:r w:rsidRPr="00745143">
              <w:rPr>
                <w:b/>
                <w:lang w:val="en-US"/>
              </w:rPr>
              <w:t>§</w:t>
            </w:r>
            <w:r>
              <w:rPr>
                <w:b/>
                <w:lang w:val="en-US"/>
              </w:rPr>
              <w:t>II.B</w:t>
            </w:r>
            <w:r w:rsidRPr="00745143">
              <w:rPr>
                <w:b/>
                <w:lang w:val="en-US"/>
              </w:rPr>
              <w:t xml:space="preserve"> </w:t>
            </w:r>
            <w:r>
              <w:rPr>
                <w:b/>
                <w:lang w:val="en-US"/>
              </w:rPr>
              <w:t>(Annex Part II) Prediction uncertainties for Part III models</w:t>
            </w:r>
          </w:p>
          <w:p w14:paraId="477AF2CC" w14:textId="77777777" w:rsidR="00FF4BD8" w:rsidRPr="00B43F39" w:rsidRDefault="00FF4BD8" w:rsidP="00081E0C">
            <w:pPr>
              <w:pStyle w:val="Listenabsatz"/>
              <w:numPr>
                <w:ilvl w:val="0"/>
                <w:numId w:val="25"/>
              </w:numPr>
              <w:rPr>
                <w:lang w:val="en-US"/>
              </w:rPr>
            </w:pPr>
            <w:r>
              <w:rPr>
                <w:lang w:val="en-US"/>
              </w:rPr>
              <w:t>Re-entered Table 8-6 and Table 8-9 to avoid truncated text in the answers for some of the questions</w:t>
            </w:r>
          </w:p>
          <w:p w14:paraId="52C15E90" w14:textId="77777777" w:rsidR="00B3496B" w:rsidRDefault="00B3496B" w:rsidP="006B4197">
            <w:pPr>
              <w:rPr>
                <w:b/>
                <w:lang w:val="en-US"/>
              </w:rPr>
            </w:pPr>
          </w:p>
          <w:p w14:paraId="5F55AE13" w14:textId="77777777" w:rsidR="00FF4BD8" w:rsidRDefault="00FF4BD8" w:rsidP="006B4197">
            <w:pPr>
              <w:rPr>
                <w:b/>
                <w:lang w:val="en-US"/>
              </w:rPr>
            </w:pPr>
            <w:r w:rsidRPr="00745143">
              <w:rPr>
                <w:b/>
                <w:lang w:val="en-US"/>
              </w:rPr>
              <w:t>§</w:t>
            </w:r>
            <w:r>
              <w:rPr>
                <w:b/>
                <w:lang w:val="en-US"/>
              </w:rPr>
              <w:t>9</w:t>
            </w:r>
            <w:r w:rsidRPr="00745143">
              <w:rPr>
                <w:b/>
                <w:lang w:val="en-US"/>
              </w:rPr>
              <w:t xml:space="preserve"> </w:t>
            </w:r>
            <w:r>
              <w:rPr>
                <w:b/>
                <w:lang w:val="en-US"/>
              </w:rPr>
              <w:t>Reliability prediction for EEE components and assemblies</w:t>
            </w:r>
          </w:p>
          <w:p w14:paraId="75040117" w14:textId="77777777" w:rsidR="00FF4BD8" w:rsidRDefault="00FF4BD8" w:rsidP="00081E0C">
            <w:pPr>
              <w:pStyle w:val="Listenabsatz"/>
              <w:numPr>
                <w:ilvl w:val="0"/>
                <w:numId w:val="25"/>
              </w:numPr>
              <w:rPr>
                <w:lang w:val="en-US"/>
              </w:rPr>
            </w:pPr>
            <w:r>
              <w:rPr>
                <w:lang w:val="en-US"/>
              </w:rPr>
              <w:t>9.1.3 Root causes coverage: Rewording of the explanations regarding Wear-out and Extrinsic failures to improve clarity</w:t>
            </w:r>
          </w:p>
          <w:p w14:paraId="35AAC8AA" w14:textId="77777777" w:rsidR="00FF4BD8" w:rsidRDefault="00FF4BD8" w:rsidP="00081E0C">
            <w:pPr>
              <w:pStyle w:val="Listenabsatz"/>
              <w:numPr>
                <w:ilvl w:val="0"/>
                <w:numId w:val="25"/>
              </w:numPr>
              <w:rPr>
                <w:lang w:val="en-US"/>
              </w:rPr>
            </w:pPr>
            <w:r>
              <w:rPr>
                <w:lang w:val="en-US"/>
              </w:rPr>
              <w:t xml:space="preserve">9.1.4.2 Model from </w:t>
            </w:r>
            <w:proofErr w:type="spellStart"/>
            <w:proofErr w:type="gramStart"/>
            <w:r>
              <w:rPr>
                <w:lang w:val="en-US"/>
              </w:rPr>
              <w:t>reliability.space</w:t>
            </w:r>
            <w:proofErr w:type="spellEnd"/>
            <w:proofErr w:type="gramEnd"/>
            <w:r>
              <w:rPr>
                <w:lang w:val="en-US"/>
              </w:rPr>
              <w:t xml:space="preserve"> approach for EEE items: Improved explanation of the FIDES approach to make clear what refers to components and what is related to the equipment</w:t>
            </w:r>
          </w:p>
          <w:p w14:paraId="73E0FE97" w14:textId="77777777" w:rsidR="00FF4BD8" w:rsidRDefault="00FF4BD8" w:rsidP="00081E0C">
            <w:pPr>
              <w:pStyle w:val="Listenabsatz"/>
              <w:numPr>
                <w:ilvl w:val="0"/>
                <w:numId w:val="25"/>
              </w:numPr>
              <w:rPr>
                <w:lang w:val="en-US"/>
              </w:rPr>
            </w:pPr>
            <w:r>
              <w:rPr>
                <w:lang w:val="en-US"/>
              </w:rPr>
              <w:t xml:space="preserve">9.2.2 Parts stress method: Added an explanation for the choice of </w:t>
            </w:r>
            <w:proofErr w:type="spellStart"/>
            <w:r>
              <w:rPr>
                <w:lang w:val="en-US"/>
              </w:rPr>
              <w:t>Pi_LF</w:t>
            </w:r>
            <w:proofErr w:type="spellEnd"/>
            <w:r>
              <w:rPr>
                <w:lang w:val="en-US"/>
              </w:rPr>
              <w:t>=1 for lead-free soldering in the context of space applications</w:t>
            </w:r>
          </w:p>
          <w:p w14:paraId="1993E915" w14:textId="77777777" w:rsidR="00FF4BD8" w:rsidRDefault="00FF4BD8" w:rsidP="00081E0C">
            <w:pPr>
              <w:pStyle w:val="Listenabsatz"/>
              <w:numPr>
                <w:ilvl w:val="0"/>
                <w:numId w:val="25"/>
              </w:numPr>
              <w:rPr>
                <w:lang w:val="en-US"/>
              </w:rPr>
            </w:pPr>
            <w:r>
              <w:rPr>
                <w:lang w:val="en-US"/>
              </w:rPr>
              <w:t>9.2.3.1 Temperature and thermo-electrical stress: Added Arrhenius’ law for current as a second example besides voltage</w:t>
            </w:r>
          </w:p>
          <w:p w14:paraId="5A6198C7" w14:textId="77777777" w:rsidR="00FF4BD8" w:rsidRDefault="00FF4BD8" w:rsidP="00081E0C">
            <w:pPr>
              <w:pStyle w:val="Listenabsatz"/>
              <w:numPr>
                <w:ilvl w:val="0"/>
                <w:numId w:val="25"/>
              </w:numPr>
              <w:rPr>
                <w:lang w:val="en-US"/>
              </w:rPr>
            </w:pPr>
            <w:r>
              <w:rPr>
                <w:lang w:val="en-US"/>
              </w:rPr>
              <w:t xml:space="preserve">9.2.4.2 Influence of the usage environment: </w:t>
            </w:r>
            <w:r w:rsidRPr="006B4197">
              <w:rPr>
                <w:lang w:val="en-US"/>
              </w:rPr>
              <w:t xml:space="preserve">Added explanation that the Weight </w:t>
            </w:r>
            <w:proofErr w:type="spellStart"/>
            <w:r w:rsidRPr="006B4197">
              <w:rPr>
                <w:lang w:val="en-US"/>
              </w:rPr>
              <w:t>Pos_k</w:t>
            </w:r>
            <w:proofErr w:type="spellEnd"/>
            <w:r w:rsidRPr="006B4197">
              <w:rPr>
                <w:lang w:val="en-US"/>
              </w:rPr>
              <w:t xml:space="preserve"> is independent of the level; extended equations to clarify the derivation of the values for </w:t>
            </w:r>
            <w:proofErr w:type="spellStart"/>
            <w:r w:rsidRPr="006B4197">
              <w:rPr>
                <w:lang w:val="en-US"/>
              </w:rPr>
              <w:t>Pi_applications</w:t>
            </w:r>
            <w:proofErr w:type="spellEnd"/>
            <w:r w:rsidRPr="006B4197">
              <w:rPr>
                <w:lang w:val="en-US"/>
              </w:rPr>
              <w:t>; corrected wording of Table 9-4 for consistency</w:t>
            </w:r>
          </w:p>
          <w:p w14:paraId="6D2EF570" w14:textId="77777777" w:rsidR="00FF4BD8" w:rsidRPr="00220405" w:rsidRDefault="00FF4BD8" w:rsidP="00081E0C">
            <w:pPr>
              <w:pStyle w:val="Listenabsatz"/>
              <w:numPr>
                <w:ilvl w:val="0"/>
                <w:numId w:val="25"/>
              </w:numPr>
              <w:rPr>
                <w:lang w:val="en-US"/>
              </w:rPr>
            </w:pPr>
            <w:r w:rsidRPr="00220405">
              <w:rPr>
                <w:lang w:val="en-US"/>
              </w:rPr>
              <w:t xml:space="preserve">9.2.4.3 Influence of the policy for over-stresses: Several editorial changes in Table 9-6 (Recommended parameters for </w:t>
            </w:r>
            <w:proofErr w:type="spellStart"/>
            <w:r w:rsidRPr="00220405">
              <w:rPr>
                <w:lang w:val="en-US"/>
              </w:rPr>
              <w:t>Pi_ruggedising</w:t>
            </w:r>
            <w:proofErr w:type="spellEnd"/>
            <w:r w:rsidRPr="00220405">
              <w:rPr>
                <w:lang w:val="en-US"/>
              </w:rPr>
              <w:t>) for consistency with other sections.</w:t>
            </w:r>
          </w:p>
          <w:p w14:paraId="3D8AC026" w14:textId="77777777" w:rsidR="00FF4BD8" w:rsidRDefault="00FF4BD8" w:rsidP="00081E0C">
            <w:pPr>
              <w:pStyle w:val="Listenabsatz"/>
              <w:numPr>
                <w:ilvl w:val="0"/>
                <w:numId w:val="25"/>
              </w:numPr>
              <w:rPr>
                <w:lang w:val="en-US"/>
              </w:rPr>
            </w:pPr>
            <w:r>
              <w:rPr>
                <w:lang w:val="en-US"/>
              </w:rPr>
              <w:t>9.4.2 Process factor for RF HF components: Added an explanation below Table 9-14 to clarify the meaning of Criterion #8</w:t>
            </w:r>
          </w:p>
          <w:p w14:paraId="0EFA5264" w14:textId="77777777" w:rsidR="00FF4BD8" w:rsidRDefault="00FF4BD8" w:rsidP="00081E0C">
            <w:pPr>
              <w:pStyle w:val="Listenabsatz"/>
              <w:numPr>
                <w:ilvl w:val="0"/>
                <w:numId w:val="25"/>
              </w:numPr>
              <w:rPr>
                <w:lang w:val="en-US"/>
              </w:rPr>
            </w:pPr>
            <w:r>
              <w:rPr>
                <w:lang w:val="en-US"/>
              </w:rPr>
              <w:t>9.5.4 Quantification of temperature cycling data: Added an explanation on the derivation of a thermograph from thermal analysis (minor change in Section 9.5.3 to explicitly mention thermal analysis therein, too)</w:t>
            </w:r>
          </w:p>
          <w:p w14:paraId="34377EFA" w14:textId="77777777" w:rsidR="00FF4BD8" w:rsidRDefault="00FF4BD8" w:rsidP="00081E0C">
            <w:pPr>
              <w:pStyle w:val="Listenabsatz"/>
              <w:numPr>
                <w:ilvl w:val="0"/>
                <w:numId w:val="25"/>
              </w:numPr>
              <w:rPr>
                <w:lang w:val="en-US"/>
              </w:rPr>
            </w:pPr>
            <w:r>
              <w:rPr>
                <w:lang w:val="en-US"/>
              </w:rPr>
              <w:t>9.5.5 Quantification of humidity: Added explanation on the quantification of humidity e.g. during on-ground storage, and on the sensitivity of components to this stress</w:t>
            </w:r>
          </w:p>
          <w:p w14:paraId="500EFC95" w14:textId="77777777" w:rsidR="00FF4BD8" w:rsidRDefault="00FF4BD8" w:rsidP="00081E0C">
            <w:pPr>
              <w:pStyle w:val="Listenabsatz"/>
              <w:numPr>
                <w:ilvl w:val="0"/>
                <w:numId w:val="25"/>
              </w:numPr>
              <w:rPr>
                <w:lang w:val="en-US"/>
              </w:rPr>
            </w:pPr>
            <w:r>
              <w:rPr>
                <w:lang w:val="en-US"/>
              </w:rPr>
              <w:lastRenderedPageBreak/>
              <w:t>9.5.7 Quantification of chemical stress: Deleted PCB, relays and switches in the sentence listing components that require a quantification of chemical stresses.</w:t>
            </w:r>
          </w:p>
          <w:p w14:paraId="69FCD012" w14:textId="77777777" w:rsidR="00FF4BD8" w:rsidRDefault="00FF4BD8" w:rsidP="00081E0C">
            <w:pPr>
              <w:pStyle w:val="Listenabsatz"/>
              <w:numPr>
                <w:ilvl w:val="0"/>
                <w:numId w:val="25"/>
              </w:numPr>
              <w:rPr>
                <w:lang w:val="en-US"/>
              </w:rPr>
            </w:pPr>
            <w:r>
              <w:rPr>
                <w:lang w:val="en-US"/>
              </w:rPr>
              <w:t xml:space="preserve">9.6.10 Relays (family 09): Deleted </w:t>
            </w:r>
            <w:proofErr w:type="spellStart"/>
            <w:r>
              <w:rPr>
                <w:lang w:val="en-US"/>
              </w:rPr>
              <w:t>Pi_RH</w:t>
            </w:r>
            <w:proofErr w:type="spellEnd"/>
            <w:r>
              <w:rPr>
                <w:lang w:val="en-US"/>
              </w:rPr>
              <w:t xml:space="preserve"> in Equation 9-101</w:t>
            </w:r>
          </w:p>
          <w:p w14:paraId="22C72A9E" w14:textId="77777777" w:rsidR="00FF4BD8" w:rsidRDefault="00FF4BD8" w:rsidP="00081E0C">
            <w:pPr>
              <w:pStyle w:val="Listenabsatz"/>
              <w:numPr>
                <w:ilvl w:val="0"/>
                <w:numId w:val="25"/>
              </w:numPr>
              <w:rPr>
                <w:lang w:val="en-US"/>
              </w:rPr>
            </w:pPr>
            <w:r>
              <w:rPr>
                <w:lang w:val="en-US"/>
              </w:rPr>
              <w:t xml:space="preserve">9.6.10 Switches (family 14): Deleted </w:t>
            </w:r>
            <w:proofErr w:type="spellStart"/>
            <w:r>
              <w:rPr>
                <w:lang w:val="en-US"/>
              </w:rPr>
              <w:t>Pi_RH</w:t>
            </w:r>
            <w:proofErr w:type="spellEnd"/>
            <w:r>
              <w:rPr>
                <w:lang w:val="en-US"/>
              </w:rPr>
              <w:t xml:space="preserve"> in Equation 9-136</w:t>
            </w:r>
          </w:p>
          <w:p w14:paraId="4DBAAE56" w14:textId="77777777" w:rsidR="00FF4BD8" w:rsidRDefault="00FF4BD8" w:rsidP="00081E0C">
            <w:pPr>
              <w:pStyle w:val="Listenabsatz"/>
              <w:numPr>
                <w:ilvl w:val="0"/>
                <w:numId w:val="25"/>
              </w:numPr>
              <w:rPr>
                <w:lang w:val="en-US"/>
              </w:rPr>
            </w:pPr>
            <w:r w:rsidRPr="00464B2A">
              <w:rPr>
                <w:lang w:val="en-US"/>
              </w:rPr>
              <w:t>9.9.7.3 Coffin-Manson and Norris-</w:t>
            </w:r>
            <w:proofErr w:type="spellStart"/>
            <w:r w:rsidRPr="00464B2A">
              <w:rPr>
                <w:lang w:val="en-US"/>
              </w:rPr>
              <w:t>La</w:t>
            </w:r>
            <w:r w:rsidRPr="00DF2E9D">
              <w:rPr>
                <w:lang w:val="en-US"/>
              </w:rPr>
              <w:t>ndzberg’s</w:t>
            </w:r>
            <w:proofErr w:type="spellEnd"/>
            <w:r w:rsidRPr="00DF2E9D">
              <w:rPr>
                <w:lang w:val="en-US"/>
              </w:rPr>
              <w:t xml:space="preserve"> law</w:t>
            </w:r>
            <w:r>
              <w:rPr>
                <w:lang w:val="en-US"/>
              </w:rPr>
              <w:t>s for thermo-mechanical stress: Added definitions for the symbols Fu and Fs below Equation 9-178</w:t>
            </w:r>
          </w:p>
          <w:p w14:paraId="0DBF0943" w14:textId="77777777" w:rsidR="00FF4BD8" w:rsidRDefault="00FF4BD8" w:rsidP="00081E0C">
            <w:pPr>
              <w:pStyle w:val="Listenabsatz"/>
              <w:numPr>
                <w:ilvl w:val="0"/>
                <w:numId w:val="25"/>
              </w:numPr>
              <w:rPr>
                <w:lang w:val="en-US"/>
              </w:rPr>
            </w:pPr>
            <w:r>
              <w:rPr>
                <w:lang w:val="en-US"/>
              </w:rPr>
              <w:t>9.9.8.2 Deterministic models: Added an explanation on the quantification of t_f1 and t_f2 below Equation 9-181</w:t>
            </w:r>
          </w:p>
          <w:p w14:paraId="74D31804" w14:textId="77777777" w:rsidR="00FF4BD8" w:rsidRDefault="00FF4BD8" w:rsidP="00081E0C">
            <w:pPr>
              <w:pStyle w:val="Listenabsatz"/>
              <w:numPr>
                <w:ilvl w:val="0"/>
                <w:numId w:val="25"/>
              </w:numPr>
              <w:rPr>
                <w:lang w:val="en-US"/>
              </w:rPr>
            </w:pPr>
            <w:r>
              <w:rPr>
                <w:lang w:val="en-US"/>
              </w:rPr>
              <w:t xml:space="preserve">9.12 EEE Annex B: list of questions in the process questionnaire: Added explanations at the beginning of this annex to explain the relation to EEE Annex C and to clarify the meaning of the different recommendation levels; </w:t>
            </w:r>
            <w:r w:rsidRPr="00220405">
              <w:rPr>
                <w:lang w:val="en-US"/>
              </w:rPr>
              <w:t>editorial changes in some of the recommendations for consistency with Annex C</w:t>
            </w:r>
          </w:p>
          <w:p w14:paraId="614D58FF" w14:textId="77777777" w:rsidR="00FF4BD8" w:rsidRDefault="00FF4BD8" w:rsidP="00081E0C">
            <w:pPr>
              <w:pStyle w:val="Listenabsatz"/>
              <w:numPr>
                <w:ilvl w:val="0"/>
                <w:numId w:val="25"/>
              </w:numPr>
              <w:rPr>
                <w:lang w:val="en-US"/>
              </w:rPr>
            </w:pPr>
            <w:r>
              <w:rPr>
                <w:lang w:val="en-US"/>
              </w:rPr>
              <w:t>9.13 EEE Annex C: modified questions in the process questionnaire: Added explanations at the beginning of this annex explaining the relation to the space customization of the process factor (Section 9.4.1) and to EEE Annex B</w:t>
            </w:r>
          </w:p>
          <w:p w14:paraId="6F5C1F1A" w14:textId="77777777" w:rsidR="00B3496B" w:rsidRDefault="00B3496B" w:rsidP="00612E3D">
            <w:pPr>
              <w:rPr>
                <w:b/>
                <w:lang w:val="en-US"/>
              </w:rPr>
            </w:pPr>
          </w:p>
          <w:p w14:paraId="3C221AF0" w14:textId="77777777" w:rsidR="00FF4BD8" w:rsidRDefault="00FF4BD8" w:rsidP="00612E3D">
            <w:pPr>
              <w:rPr>
                <w:b/>
                <w:lang w:val="en-US"/>
              </w:rPr>
            </w:pPr>
            <w:r w:rsidRPr="00745143">
              <w:rPr>
                <w:b/>
                <w:lang w:val="en-US"/>
              </w:rPr>
              <w:t>§</w:t>
            </w:r>
            <w:r>
              <w:rPr>
                <w:b/>
                <w:lang w:val="en-US"/>
              </w:rPr>
              <w:t>11</w:t>
            </w:r>
            <w:r w:rsidRPr="00745143">
              <w:rPr>
                <w:b/>
                <w:lang w:val="en-US"/>
              </w:rPr>
              <w:t xml:space="preserve"> </w:t>
            </w:r>
            <w:r>
              <w:rPr>
                <w:b/>
                <w:lang w:val="en-US"/>
              </w:rPr>
              <w:t>Reliability prediction for miscellaneous items</w:t>
            </w:r>
          </w:p>
          <w:p w14:paraId="037031A6" w14:textId="77777777" w:rsidR="00FF4BD8" w:rsidRDefault="00FF4BD8" w:rsidP="00081E0C">
            <w:pPr>
              <w:pStyle w:val="Listenabsatz"/>
              <w:numPr>
                <w:ilvl w:val="0"/>
                <w:numId w:val="26"/>
              </w:numPr>
              <w:rPr>
                <w:lang w:val="en-US"/>
              </w:rPr>
            </w:pPr>
            <w:r>
              <w:rPr>
                <w:lang w:val="en-US"/>
              </w:rPr>
              <w:t>Improved terminology throughout the whole chapter:</w:t>
            </w:r>
          </w:p>
          <w:p w14:paraId="022D5339" w14:textId="77777777" w:rsidR="00FF4BD8" w:rsidRDefault="00FF4BD8" w:rsidP="00081E0C">
            <w:pPr>
              <w:pStyle w:val="Listenabsatz"/>
              <w:numPr>
                <w:ilvl w:val="1"/>
                <w:numId w:val="26"/>
              </w:numPr>
              <w:rPr>
                <w:lang w:val="en-US"/>
              </w:rPr>
            </w:pPr>
            <w:r>
              <w:rPr>
                <w:lang w:val="en-US"/>
              </w:rPr>
              <w:t xml:space="preserve">“Current document” refers to the </w:t>
            </w:r>
            <w:proofErr w:type="spellStart"/>
            <w:proofErr w:type="gramStart"/>
            <w:r>
              <w:rPr>
                <w:lang w:val="en-US"/>
              </w:rPr>
              <w:t>reliability.space</w:t>
            </w:r>
            <w:proofErr w:type="spellEnd"/>
            <w:proofErr w:type="gramEnd"/>
            <w:r>
              <w:rPr>
                <w:lang w:val="en-US"/>
              </w:rPr>
              <w:t xml:space="preserve"> handbook</w:t>
            </w:r>
          </w:p>
          <w:p w14:paraId="1FDE61BD" w14:textId="77777777" w:rsidR="00FF4BD8" w:rsidRDefault="00FF4BD8" w:rsidP="00081E0C">
            <w:pPr>
              <w:pStyle w:val="Listenabsatz"/>
              <w:numPr>
                <w:ilvl w:val="1"/>
                <w:numId w:val="26"/>
              </w:numPr>
              <w:rPr>
                <w:lang w:val="en-US"/>
              </w:rPr>
            </w:pPr>
            <w:r>
              <w:rPr>
                <w:lang w:val="en-US"/>
              </w:rPr>
              <w:t>“(Reliability) Handbooks” refers to other reliability handbooks</w:t>
            </w:r>
          </w:p>
          <w:p w14:paraId="315853B3" w14:textId="77777777" w:rsidR="00FF4BD8" w:rsidRDefault="00FF4BD8" w:rsidP="00081E0C">
            <w:pPr>
              <w:pStyle w:val="Listenabsatz"/>
              <w:numPr>
                <w:ilvl w:val="1"/>
                <w:numId w:val="26"/>
              </w:numPr>
              <w:rPr>
                <w:lang w:val="en-US"/>
              </w:rPr>
            </w:pPr>
            <w:r>
              <w:rPr>
                <w:lang w:val="en-US"/>
              </w:rPr>
              <w:t>“Standard model” applies to “generic items”</w:t>
            </w:r>
          </w:p>
          <w:p w14:paraId="248FC1D0" w14:textId="77777777" w:rsidR="00FF4BD8" w:rsidRPr="00C3104D" w:rsidRDefault="00FF4BD8" w:rsidP="00081E0C">
            <w:pPr>
              <w:pStyle w:val="Listenabsatz"/>
              <w:numPr>
                <w:ilvl w:val="1"/>
                <w:numId w:val="26"/>
              </w:numPr>
              <w:rPr>
                <w:lang w:val="en-US"/>
              </w:rPr>
            </w:pPr>
            <w:r w:rsidRPr="00C3104D">
              <w:rPr>
                <w:lang w:val="en-US"/>
              </w:rPr>
              <w:t>“</w:t>
            </w:r>
            <w:r w:rsidRPr="00612E3D">
              <w:rPr>
                <w:lang w:val="en-US"/>
              </w:rPr>
              <w:t>Non-standard model” applies t</w:t>
            </w:r>
            <w:r w:rsidRPr="00DF2E9D">
              <w:rPr>
                <w:lang w:val="en-US"/>
              </w:rPr>
              <w:t>o «</w:t>
            </w:r>
            <w:r>
              <w:rPr>
                <w:lang w:val="en-US"/>
              </w:rPr>
              <w:t>specific items”</w:t>
            </w:r>
          </w:p>
          <w:p w14:paraId="3A0AFC7D" w14:textId="77777777" w:rsidR="00FF4BD8" w:rsidRDefault="00FF4BD8" w:rsidP="00081E0C">
            <w:pPr>
              <w:pStyle w:val="Listenabsatz"/>
              <w:numPr>
                <w:ilvl w:val="0"/>
                <w:numId w:val="26"/>
              </w:numPr>
              <w:rPr>
                <w:lang w:val="en-US"/>
              </w:rPr>
            </w:pPr>
            <w:r>
              <w:rPr>
                <w:lang w:val="en-US"/>
              </w:rPr>
              <w:t>11.3.4 Engineering / Physics of Failure: Corrected erroneous bibliographic reference for PFMEA (</w:t>
            </w:r>
            <w:r w:rsidRPr="00220405">
              <w:rPr>
                <w:lang w:val="en-US"/>
              </w:rPr>
              <w:t>new reference added in Section 11.9</w:t>
            </w:r>
            <w:r>
              <w:rPr>
                <w:lang w:val="en-US"/>
              </w:rPr>
              <w:t>).</w:t>
            </w:r>
          </w:p>
          <w:p w14:paraId="52851C87" w14:textId="77777777" w:rsidR="00FF4BD8" w:rsidRDefault="00FF4BD8" w:rsidP="00081E0C">
            <w:pPr>
              <w:pStyle w:val="Listenabsatz"/>
              <w:numPr>
                <w:ilvl w:val="0"/>
                <w:numId w:val="26"/>
              </w:numPr>
              <w:rPr>
                <w:lang w:val="en-US"/>
              </w:rPr>
            </w:pPr>
            <w:r>
              <w:rPr>
                <w:lang w:val="en-US"/>
              </w:rPr>
              <w:t>11.5.3 Step 3: consideration of reliability contributors: Adapted Table 11-4 and added explanations below to improve clarity of the example</w:t>
            </w:r>
          </w:p>
          <w:p w14:paraId="57A44E11" w14:textId="77777777" w:rsidR="00FF4BD8" w:rsidRDefault="00FF4BD8" w:rsidP="00081E0C">
            <w:pPr>
              <w:pStyle w:val="Listenabsatz"/>
              <w:numPr>
                <w:ilvl w:val="0"/>
                <w:numId w:val="26"/>
              </w:numPr>
              <w:rPr>
                <w:lang w:val="en-US"/>
              </w:rPr>
            </w:pPr>
            <w:r>
              <w:rPr>
                <w:lang w:val="en-US"/>
              </w:rPr>
              <w:t xml:space="preserve">11.5.5 Step 5: wear-out modelling: Corrected some equations and improved clarity in the section “Guidance to derive the Wear Out distribution </w:t>
            </w:r>
            <w:proofErr w:type="spellStart"/>
            <w:r>
              <w:rPr>
                <w:lang w:val="en-US"/>
              </w:rPr>
              <w:t>characterstics</w:t>
            </w:r>
            <w:proofErr w:type="spellEnd"/>
            <w:r>
              <w:rPr>
                <w:lang w:val="en-US"/>
              </w:rPr>
              <w:t>” (including Figure 1-6 and Figure 1-7)</w:t>
            </w:r>
          </w:p>
          <w:p w14:paraId="5553D903" w14:textId="77777777" w:rsidR="00B3496B" w:rsidRDefault="00B3496B" w:rsidP="00AA2204">
            <w:pPr>
              <w:rPr>
                <w:b/>
                <w:lang w:val="en-US"/>
              </w:rPr>
            </w:pPr>
          </w:p>
          <w:p w14:paraId="0CB92514" w14:textId="77777777" w:rsidR="00FF4BD8" w:rsidRDefault="00FF4BD8" w:rsidP="00AA2204">
            <w:pPr>
              <w:rPr>
                <w:b/>
                <w:lang w:val="en-US"/>
              </w:rPr>
            </w:pPr>
            <w:r w:rsidRPr="00745143">
              <w:rPr>
                <w:b/>
                <w:lang w:val="en-US"/>
              </w:rPr>
              <w:t>§</w:t>
            </w:r>
            <w:r>
              <w:rPr>
                <w:b/>
                <w:lang w:val="en-US"/>
              </w:rPr>
              <w:t>1</w:t>
            </w:r>
            <w:r w:rsidR="00B3496B">
              <w:rPr>
                <w:b/>
                <w:lang w:val="en-US"/>
              </w:rPr>
              <w:t>2</w:t>
            </w:r>
            <w:r w:rsidRPr="00745143">
              <w:rPr>
                <w:b/>
                <w:lang w:val="en-US"/>
              </w:rPr>
              <w:t xml:space="preserve"> </w:t>
            </w:r>
            <w:r>
              <w:rPr>
                <w:b/>
                <w:lang w:val="en-US"/>
              </w:rPr>
              <w:t>System level reliability prediction</w:t>
            </w:r>
          </w:p>
          <w:p w14:paraId="35D033B4" w14:textId="77777777" w:rsidR="00FF4BD8" w:rsidRDefault="00FF4BD8" w:rsidP="00081E0C">
            <w:pPr>
              <w:pStyle w:val="Listenabsatz"/>
              <w:numPr>
                <w:ilvl w:val="0"/>
                <w:numId w:val="27"/>
              </w:numPr>
              <w:rPr>
                <w:lang w:val="en-US"/>
              </w:rPr>
            </w:pPr>
            <w:r>
              <w:rPr>
                <w:lang w:val="en-US"/>
              </w:rPr>
              <w:t>12.1 Reliability prediction at different levels: Minor additions in the text to improve clarity</w:t>
            </w:r>
          </w:p>
          <w:p w14:paraId="0F5C4627" w14:textId="77777777" w:rsidR="00FF4BD8" w:rsidRDefault="00FF4BD8" w:rsidP="00081E0C">
            <w:pPr>
              <w:pStyle w:val="Listenabsatz"/>
              <w:numPr>
                <w:ilvl w:val="0"/>
                <w:numId w:val="27"/>
              </w:numPr>
              <w:rPr>
                <w:lang w:val="en-US"/>
              </w:rPr>
            </w:pPr>
            <w:r>
              <w:rPr>
                <w:lang w:val="en-US"/>
              </w:rPr>
              <w:t>12.2 Root causes coverage: Added and corrected references in the part of Table 12-1 addressing Extrinsic failures</w:t>
            </w:r>
          </w:p>
          <w:p w14:paraId="61FBFDC3" w14:textId="77777777" w:rsidR="00FF4BD8" w:rsidRDefault="00FF4BD8" w:rsidP="00081E0C">
            <w:pPr>
              <w:pStyle w:val="Listenabsatz"/>
              <w:numPr>
                <w:ilvl w:val="0"/>
                <w:numId w:val="27"/>
              </w:numPr>
              <w:rPr>
                <w:lang w:val="en-US"/>
              </w:rPr>
            </w:pPr>
            <w:r>
              <w:rPr>
                <w:lang w:val="en-US"/>
              </w:rPr>
              <w:lastRenderedPageBreak/>
              <w:t>12.3 System level methods: Corrected entries for Petri networks (regarding Repair, Reconfiguration) in Table 12-3; changes in the text / list below to improve clarity</w:t>
            </w:r>
          </w:p>
          <w:p w14:paraId="1B431981" w14:textId="77777777" w:rsidR="00FF4BD8" w:rsidRDefault="00FF4BD8" w:rsidP="00081E0C">
            <w:pPr>
              <w:pStyle w:val="Listenabsatz"/>
              <w:numPr>
                <w:ilvl w:val="0"/>
                <w:numId w:val="27"/>
              </w:numPr>
              <w:rPr>
                <w:lang w:val="en-US"/>
              </w:rPr>
            </w:pPr>
            <w:r>
              <w:rPr>
                <w:lang w:val="en-US"/>
              </w:rPr>
              <w:t>12.3.1 Reliability Block Diagrams: Improved text in the paragraph addressing the independence of individual blocks</w:t>
            </w:r>
          </w:p>
          <w:p w14:paraId="78362068" w14:textId="77777777" w:rsidR="00FF4BD8" w:rsidRDefault="00FF4BD8" w:rsidP="00081E0C">
            <w:pPr>
              <w:pStyle w:val="Listenabsatz"/>
              <w:numPr>
                <w:ilvl w:val="0"/>
                <w:numId w:val="27"/>
              </w:numPr>
              <w:rPr>
                <w:lang w:val="en-US"/>
              </w:rPr>
            </w:pPr>
            <w:r>
              <w:rPr>
                <w:lang w:val="en-US"/>
              </w:rPr>
              <w:t>12.3.6 Bayesian networks: Corrected Equation 12-26; improved explanation on mutually exclusive events</w:t>
            </w:r>
          </w:p>
          <w:p w14:paraId="4F863EF9" w14:textId="77777777" w:rsidR="00FF4BD8" w:rsidRDefault="00FF4BD8" w:rsidP="00081E0C">
            <w:pPr>
              <w:pStyle w:val="Listenabsatz"/>
              <w:numPr>
                <w:ilvl w:val="0"/>
                <w:numId w:val="27"/>
              </w:numPr>
              <w:rPr>
                <w:lang w:val="en-US"/>
              </w:rPr>
            </w:pPr>
            <w:r>
              <w:rPr>
                <w:lang w:val="en-US"/>
              </w:rPr>
              <w:t>12.4.3 Combinatorial methods for phased mission based on mini-components: Deleted erroneous sentence above Equation 12-31</w:t>
            </w:r>
          </w:p>
          <w:p w14:paraId="6C2AC6C6" w14:textId="77777777" w:rsidR="00FF4BD8" w:rsidRDefault="00FF4BD8" w:rsidP="00081E0C">
            <w:pPr>
              <w:pStyle w:val="Listenabsatz"/>
              <w:numPr>
                <w:ilvl w:val="0"/>
                <w:numId w:val="27"/>
              </w:numPr>
              <w:rPr>
                <w:lang w:val="en-US"/>
              </w:rPr>
            </w:pPr>
            <w:r>
              <w:rPr>
                <w:lang w:val="en-US"/>
              </w:rPr>
              <w:t>12.4.4 Boolean phase algebra: Corrected Equation 12-39</w:t>
            </w:r>
          </w:p>
          <w:p w14:paraId="40187E7C" w14:textId="77777777" w:rsidR="00FF4BD8" w:rsidRDefault="00FF4BD8" w:rsidP="00081E0C">
            <w:pPr>
              <w:pStyle w:val="Listenabsatz"/>
              <w:numPr>
                <w:ilvl w:val="0"/>
                <w:numId w:val="27"/>
              </w:numPr>
              <w:rPr>
                <w:lang w:val="en-US"/>
              </w:rPr>
            </w:pPr>
            <w:r>
              <w:rPr>
                <w:lang w:val="en-US"/>
              </w:rPr>
              <w:t xml:space="preserve">12.5.1 Birnbaum importance or marginal importance: </w:t>
            </w:r>
            <w:r w:rsidRPr="00F30E4F">
              <w:rPr>
                <w:lang w:val="en-US"/>
              </w:rPr>
              <w:t>Section revised</w:t>
            </w:r>
            <w:r>
              <w:rPr>
                <w:lang w:val="en-US"/>
              </w:rPr>
              <w:t>, Equations and explanations improved</w:t>
            </w:r>
          </w:p>
          <w:p w14:paraId="06B92BE6" w14:textId="77777777" w:rsidR="00FF4BD8" w:rsidRDefault="00FF4BD8" w:rsidP="00081E0C">
            <w:pPr>
              <w:pStyle w:val="Listenabsatz"/>
              <w:numPr>
                <w:ilvl w:val="0"/>
                <w:numId w:val="27"/>
              </w:numPr>
              <w:rPr>
                <w:lang w:val="en-US"/>
              </w:rPr>
            </w:pPr>
            <w:r>
              <w:rPr>
                <w:lang w:val="en-US"/>
              </w:rPr>
              <w:t>12.6 Reliability assessment of degraded systems: Minor changes in the introduction of this section to improve clarity; corrected erroneous entries for System States 8 and 11 in Table 12-13</w:t>
            </w:r>
          </w:p>
          <w:p w14:paraId="08D5C9A9" w14:textId="77777777" w:rsidR="00FF4BD8" w:rsidRDefault="00FF4BD8" w:rsidP="00081E0C">
            <w:pPr>
              <w:pStyle w:val="Listenabsatz"/>
              <w:numPr>
                <w:ilvl w:val="0"/>
                <w:numId w:val="27"/>
              </w:numPr>
              <w:rPr>
                <w:lang w:val="en-US"/>
              </w:rPr>
            </w:pPr>
            <w:r>
              <w:rPr>
                <w:lang w:val="en-US"/>
              </w:rPr>
              <w:t>12.7.1 Contributing factors to Common Cause Failure: Improved explanation for the contribution of competence / training</w:t>
            </w:r>
          </w:p>
          <w:p w14:paraId="0CA6073A" w14:textId="77777777" w:rsidR="00FF4BD8" w:rsidRDefault="00FF4BD8" w:rsidP="00081E0C">
            <w:pPr>
              <w:pStyle w:val="Listenabsatz"/>
              <w:numPr>
                <w:ilvl w:val="0"/>
                <w:numId w:val="27"/>
              </w:numPr>
              <w:rPr>
                <w:lang w:val="en-US"/>
              </w:rPr>
            </w:pPr>
            <w:r>
              <w:rPr>
                <w:lang w:val="en-US"/>
              </w:rPr>
              <w:t>12.8.1 Wear-out model on component level: Added one sentence to improve explanation of Model 1</w:t>
            </w:r>
          </w:p>
          <w:p w14:paraId="587003B3" w14:textId="77777777" w:rsidR="00FF4BD8" w:rsidRPr="00AA2204" w:rsidRDefault="00FF4BD8" w:rsidP="00081E0C">
            <w:pPr>
              <w:pStyle w:val="Listenabsatz"/>
              <w:numPr>
                <w:ilvl w:val="0"/>
                <w:numId w:val="27"/>
              </w:numPr>
              <w:rPr>
                <w:lang w:val="en-US"/>
              </w:rPr>
            </w:pPr>
            <w:r>
              <w:rPr>
                <w:lang w:val="en-US"/>
              </w:rPr>
              <w:t>12.9.2 Systematic failures classification: Corrected example provided to illustrate Manufacturing error</w:t>
            </w:r>
          </w:p>
        </w:tc>
      </w:tr>
      <w:tr w:rsidR="00111AB2" w:rsidRPr="00464B2A" w14:paraId="7B41EF81" w14:textId="77777777" w:rsidTr="00745143">
        <w:tc>
          <w:tcPr>
            <w:tcW w:w="1129" w:type="dxa"/>
          </w:tcPr>
          <w:p w14:paraId="4A4D7BD7" w14:textId="764227D7" w:rsidR="00111AB2" w:rsidRDefault="00111AB2" w:rsidP="00745143">
            <w:pPr>
              <w:rPr>
                <w:b/>
              </w:rPr>
            </w:pPr>
            <w:r>
              <w:rPr>
                <w:b/>
              </w:rPr>
              <w:lastRenderedPageBreak/>
              <w:t>C</w:t>
            </w:r>
          </w:p>
        </w:tc>
        <w:tc>
          <w:tcPr>
            <w:tcW w:w="7797" w:type="dxa"/>
          </w:tcPr>
          <w:p w14:paraId="1994C478" w14:textId="0A34C3C5" w:rsidR="00111AB2" w:rsidRPr="00111AB2" w:rsidRDefault="00111AB2" w:rsidP="00745143">
            <w:pPr>
              <w:rPr>
                <w:lang w:val="en-US"/>
              </w:rPr>
            </w:pPr>
            <w:r w:rsidRPr="00111AB2">
              <w:rPr>
                <w:lang w:val="en-US"/>
              </w:rPr>
              <w:t>Editorial</w:t>
            </w:r>
            <w:r>
              <w:rPr>
                <w:lang w:val="en-US"/>
              </w:rPr>
              <w:t xml:space="preserve"> changes only (page footer adapted)</w:t>
            </w:r>
          </w:p>
        </w:tc>
      </w:tr>
      <w:tr w:rsidR="00577A7F" w:rsidRPr="00464B2A" w14:paraId="283E1888" w14:textId="77777777" w:rsidTr="00745143">
        <w:tc>
          <w:tcPr>
            <w:tcW w:w="1129" w:type="dxa"/>
          </w:tcPr>
          <w:p w14:paraId="7FCF0005" w14:textId="1ADC2901" w:rsidR="00577A7F" w:rsidRDefault="00577A7F" w:rsidP="00745143">
            <w:pPr>
              <w:rPr>
                <w:b/>
              </w:rPr>
            </w:pPr>
            <w:r>
              <w:rPr>
                <w:b/>
              </w:rPr>
              <w:t>D</w:t>
            </w:r>
          </w:p>
        </w:tc>
        <w:tc>
          <w:tcPr>
            <w:tcW w:w="7797" w:type="dxa"/>
          </w:tcPr>
          <w:p w14:paraId="4340CE7B" w14:textId="6AC74728" w:rsidR="00577A7F" w:rsidRPr="00111AB2" w:rsidRDefault="00577A7F" w:rsidP="00745143">
            <w:pPr>
              <w:rPr>
                <w:lang w:val="en-US"/>
              </w:rPr>
            </w:pPr>
            <w:r>
              <w:rPr>
                <w:lang w:val="en-US"/>
              </w:rPr>
              <w:t>Title page: classification changed to “not confidential”</w:t>
            </w:r>
          </w:p>
        </w:tc>
      </w:tr>
    </w:tbl>
    <w:p w14:paraId="3F034262" w14:textId="77777777" w:rsidR="00FF4BD8" w:rsidRDefault="00FF4BD8" w:rsidP="000620B9">
      <w:pPr>
        <w:rPr>
          <w:lang w:val="en-US" w:eastAsia="de-CH"/>
        </w:rPr>
      </w:pPr>
      <w:bookmarkStart w:id="96" w:name="_GoBack"/>
      <w:bookmarkEnd w:id="91"/>
      <w:bookmarkEnd w:id="92"/>
      <w:bookmarkEnd w:id="93"/>
      <w:bookmarkEnd w:id="94"/>
      <w:bookmarkEnd w:id="95"/>
      <w:bookmarkEnd w:id="96"/>
    </w:p>
    <w:p w14:paraId="7B168FE0" w14:textId="77777777" w:rsidR="00FF4BD8" w:rsidRPr="00120B38" w:rsidRDefault="00FF4BD8" w:rsidP="00120B38"/>
    <w:sectPr w:rsidR="00FF4BD8" w:rsidRPr="00120B38" w:rsidSect="00B3496B">
      <w:footnotePr>
        <w:numFmt w:val="lowerLetter"/>
        <w:numRestart w:val="eachPage"/>
      </w:footnotePr>
      <w:type w:val="oddPage"/>
      <w:pgSz w:w="11906" w:h="16838" w:code="9"/>
      <w:pgMar w:top="1418" w:right="1418" w:bottom="1418" w:left="1418" w:header="1134" w:footer="0" w:gutter="0"/>
      <w:pgNumType w:chapStyle="6"/>
      <w:cols w:space="708"/>
      <w:docGrid w:linePitch="360" w:charSpace="105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EB3CB4" w14:textId="77777777" w:rsidR="00613947" w:rsidRDefault="00613947">
      <w:pPr>
        <w:spacing w:before="0" w:line="240" w:lineRule="auto"/>
      </w:pPr>
      <w:r>
        <w:separator/>
      </w:r>
    </w:p>
    <w:p w14:paraId="6184AB71" w14:textId="77777777" w:rsidR="00613947" w:rsidRDefault="00613947"/>
  </w:endnote>
  <w:endnote w:type="continuationSeparator" w:id="0">
    <w:p w14:paraId="7B5E8D5F" w14:textId="77777777" w:rsidR="00613947" w:rsidRDefault="00613947">
      <w:pPr>
        <w:spacing w:before="0" w:line="240" w:lineRule="auto"/>
      </w:pPr>
      <w:r>
        <w:continuationSeparator/>
      </w:r>
    </w:p>
    <w:p w14:paraId="756280CD" w14:textId="77777777" w:rsidR="00613947" w:rsidRDefault="006139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incho">
    <w:altName w:val="明朝"/>
    <w:panose1 w:val="02020609040305080305"/>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2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6803"/>
      <w:gridCol w:w="1247"/>
    </w:tblGrid>
    <w:tr w:rsidR="00B3496B" w14:paraId="241D1F00" w14:textId="77777777" w:rsidTr="00111AB2">
      <w:trPr>
        <w:cnfStyle w:val="100000000000" w:firstRow="1" w:lastRow="0" w:firstColumn="0" w:lastColumn="0" w:oddVBand="0" w:evenVBand="0" w:oddHBand="0" w:evenHBand="0" w:firstRowFirstColumn="0" w:firstRowLastColumn="0" w:lastRowFirstColumn="0" w:lastRowLastColumn="0"/>
      </w:trPr>
      <w:tc>
        <w:tcPr>
          <w:tcW w:w="1247" w:type="dxa"/>
          <w:vAlign w:val="center"/>
        </w:tcPr>
        <w:p w14:paraId="18E3195D" w14:textId="77777777" w:rsidR="00B3496B" w:rsidRDefault="00B3496B" w:rsidP="009A0D35">
          <w:pPr>
            <w:pStyle w:val="Fuzeile"/>
            <w:tabs>
              <w:tab w:val="left" w:pos="444"/>
              <w:tab w:val="left" w:pos="4140"/>
            </w:tabs>
            <w:jc w:val="left"/>
          </w:pPr>
        </w:p>
      </w:tc>
      <w:tc>
        <w:tcPr>
          <w:tcW w:w="6803" w:type="dxa"/>
          <w:vAlign w:val="center"/>
        </w:tcPr>
        <w:p w14:paraId="5B50C021" w14:textId="6FB9730C" w:rsidR="00B3496B" w:rsidRPr="00A813F6" w:rsidRDefault="00B3496B" w:rsidP="009A0D35">
          <w:pPr>
            <w:spacing w:before="0" w:line="240" w:lineRule="auto"/>
            <w:jc w:val="center"/>
            <w:rPr>
              <w:lang w:val="en-US"/>
            </w:rPr>
          </w:pPr>
        </w:p>
      </w:tc>
      <w:tc>
        <w:tcPr>
          <w:tcW w:w="1247" w:type="dxa"/>
          <w:tcBorders>
            <w:left w:val="nil"/>
          </w:tcBorders>
          <w:vAlign w:val="center"/>
        </w:tcPr>
        <w:p w14:paraId="43E7866F" w14:textId="77777777" w:rsidR="00B3496B" w:rsidRDefault="00B3496B" w:rsidP="009A0D35">
          <w:pPr>
            <w:pStyle w:val="Fuzeile"/>
            <w:tabs>
              <w:tab w:val="left" w:pos="444"/>
              <w:tab w:val="left" w:pos="4140"/>
            </w:tabs>
            <w:jc w:val="right"/>
          </w:pPr>
        </w:p>
      </w:tc>
    </w:tr>
  </w:tbl>
  <w:p w14:paraId="0C3B1234" w14:textId="77777777" w:rsidR="00B3496B" w:rsidRDefault="00B3496B">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2"/>
      <w:gridCol w:w="6803"/>
      <w:gridCol w:w="1165"/>
    </w:tblGrid>
    <w:tr w:rsidR="00B3496B" w14:paraId="19B265E4" w14:textId="77777777" w:rsidTr="00111AB2">
      <w:trPr>
        <w:cnfStyle w:val="100000000000" w:firstRow="1" w:lastRow="0" w:firstColumn="0" w:lastColumn="0" w:oddVBand="0" w:evenVBand="0" w:oddHBand="0" w:evenHBand="0" w:firstRowFirstColumn="0" w:firstRowLastColumn="0" w:lastRowFirstColumn="0" w:lastRowLastColumn="0"/>
      </w:trPr>
      <w:tc>
        <w:tcPr>
          <w:tcW w:w="1142" w:type="dxa"/>
          <w:vAlign w:val="center"/>
        </w:tcPr>
        <w:p w14:paraId="6F37F34E" w14:textId="77777777" w:rsidR="00B3496B" w:rsidRPr="00CD4C7F" w:rsidRDefault="00B3496B" w:rsidP="009A0D35">
          <w:pPr>
            <w:pStyle w:val="Fuzeile"/>
            <w:tabs>
              <w:tab w:val="left" w:pos="444"/>
              <w:tab w:val="left" w:pos="4140"/>
            </w:tabs>
            <w:jc w:val="left"/>
          </w:pPr>
          <w:r w:rsidRPr="00CD4C7F">
            <w:fldChar w:fldCharType="begin"/>
          </w:r>
          <w:r w:rsidRPr="00CD4C7F">
            <w:instrText xml:space="preserve"> PAGE   \* MERGEFORMAT </w:instrText>
          </w:r>
          <w:r w:rsidRPr="00CD4C7F">
            <w:fldChar w:fldCharType="separate"/>
          </w:r>
          <w:r>
            <w:rPr>
              <w:noProof/>
            </w:rPr>
            <w:t>628</w:t>
          </w:r>
          <w:r w:rsidRPr="00CD4C7F">
            <w:rPr>
              <w:noProof/>
            </w:rPr>
            <w:fldChar w:fldCharType="end"/>
          </w:r>
        </w:p>
      </w:tc>
      <w:tc>
        <w:tcPr>
          <w:tcW w:w="6803" w:type="dxa"/>
          <w:vAlign w:val="center"/>
        </w:tcPr>
        <w:p w14:paraId="507DF8F6" w14:textId="60B15AD7" w:rsidR="00B3496B" w:rsidRPr="00CD4C7F" w:rsidRDefault="00B3496B" w:rsidP="009A0D35">
          <w:pPr>
            <w:spacing w:before="0" w:line="240" w:lineRule="auto"/>
            <w:jc w:val="center"/>
            <w:rPr>
              <w:lang w:val="en-US"/>
            </w:rPr>
          </w:pPr>
        </w:p>
      </w:tc>
      <w:tc>
        <w:tcPr>
          <w:tcW w:w="1165" w:type="dxa"/>
          <w:tcBorders>
            <w:left w:val="nil"/>
          </w:tcBorders>
          <w:vAlign w:val="center"/>
        </w:tcPr>
        <w:p w14:paraId="0BC4D880" w14:textId="09DA8277" w:rsidR="00B3496B" w:rsidRPr="00CD4C7F" w:rsidRDefault="00B3496B" w:rsidP="009A0D35">
          <w:pPr>
            <w:pStyle w:val="Fuzeile"/>
            <w:tabs>
              <w:tab w:val="left" w:pos="444"/>
              <w:tab w:val="left" w:pos="4140"/>
            </w:tabs>
            <w:jc w:val="right"/>
          </w:pPr>
          <w:r w:rsidRPr="00CD4C7F">
            <w:fldChar w:fldCharType="begin"/>
          </w:r>
          <w:r w:rsidRPr="00CD4C7F">
            <w:instrText xml:space="preserve"> DATE  \@ "yyyy-MM-dd"  \* MERGEFORMAT </w:instrText>
          </w:r>
          <w:r w:rsidRPr="00CD4C7F">
            <w:fldChar w:fldCharType="separate"/>
          </w:r>
          <w:r w:rsidR="00281C27" w:rsidRPr="00281C27">
            <w:rPr>
              <w:bCs/>
              <w:noProof/>
            </w:rPr>
            <w:t>2020-11-03</w:t>
          </w:r>
          <w:r w:rsidRPr="00CD4C7F">
            <w:fldChar w:fldCharType="end"/>
          </w:r>
        </w:p>
      </w:tc>
    </w:tr>
  </w:tbl>
  <w:p w14:paraId="6BFBA8ED" w14:textId="77777777" w:rsidR="00B3496B" w:rsidRPr="009A0D35" w:rsidRDefault="00B3496B" w:rsidP="009A0D35">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2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6803"/>
      <w:gridCol w:w="1247"/>
    </w:tblGrid>
    <w:tr w:rsidR="00B3496B" w14:paraId="001E4A39" w14:textId="77777777" w:rsidTr="00111AB2">
      <w:trPr>
        <w:cnfStyle w:val="100000000000" w:firstRow="1" w:lastRow="0" w:firstColumn="0" w:lastColumn="0" w:oddVBand="0" w:evenVBand="0" w:oddHBand="0" w:evenHBand="0" w:firstRowFirstColumn="0" w:firstRowLastColumn="0" w:lastRowFirstColumn="0" w:lastRowLastColumn="0"/>
      </w:trPr>
      <w:tc>
        <w:tcPr>
          <w:tcW w:w="1247" w:type="dxa"/>
          <w:vAlign w:val="center"/>
        </w:tcPr>
        <w:p w14:paraId="1A681DBA" w14:textId="109016B7" w:rsidR="00B3496B" w:rsidRDefault="00B3496B" w:rsidP="009A0D35">
          <w:pPr>
            <w:pStyle w:val="Fuzeile"/>
            <w:tabs>
              <w:tab w:val="left" w:pos="444"/>
              <w:tab w:val="left" w:pos="4140"/>
            </w:tabs>
            <w:jc w:val="left"/>
          </w:pPr>
          <w:r>
            <w:fldChar w:fldCharType="begin"/>
          </w:r>
          <w:r>
            <w:instrText xml:space="preserve"> DATE  \@ "yyyy-MM-dd"  \* MERGEFORMAT </w:instrText>
          </w:r>
          <w:r>
            <w:fldChar w:fldCharType="separate"/>
          </w:r>
          <w:r w:rsidR="00281C27">
            <w:rPr>
              <w:noProof/>
            </w:rPr>
            <w:t>2020-11-03</w:t>
          </w:r>
          <w:r>
            <w:fldChar w:fldCharType="end"/>
          </w:r>
        </w:p>
      </w:tc>
      <w:tc>
        <w:tcPr>
          <w:tcW w:w="6803" w:type="dxa"/>
          <w:vAlign w:val="center"/>
        </w:tcPr>
        <w:p w14:paraId="27491D79" w14:textId="545A0A88" w:rsidR="00B3496B" w:rsidRPr="00A813F6" w:rsidRDefault="00B3496B" w:rsidP="009A0D35">
          <w:pPr>
            <w:spacing w:before="0" w:line="240" w:lineRule="auto"/>
            <w:jc w:val="center"/>
            <w:rPr>
              <w:lang w:val="en-US"/>
            </w:rPr>
          </w:pPr>
        </w:p>
      </w:tc>
      <w:tc>
        <w:tcPr>
          <w:tcW w:w="1247" w:type="dxa"/>
          <w:tcBorders>
            <w:left w:val="nil"/>
          </w:tcBorders>
          <w:vAlign w:val="center"/>
        </w:tcPr>
        <w:p w14:paraId="3AFC6793" w14:textId="77777777" w:rsidR="00B3496B" w:rsidRDefault="00B3496B" w:rsidP="009A0D35">
          <w:pPr>
            <w:pStyle w:val="Fuzeile"/>
            <w:tabs>
              <w:tab w:val="left" w:pos="444"/>
              <w:tab w:val="left" w:pos="4140"/>
            </w:tabs>
            <w:jc w:val="right"/>
          </w:pPr>
          <w:r w:rsidRPr="004E65A8">
            <w:fldChar w:fldCharType="begin"/>
          </w:r>
          <w:r w:rsidRPr="004E65A8">
            <w:instrText xml:space="preserve"> PAGE   \* MERGEFORMAT </w:instrText>
          </w:r>
          <w:r w:rsidRPr="004E65A8">
            <w:fldChar w:fldCharType="separate"/>
          </w:r>
          <w:r>
            <w:rPr>
              <w:noProof/>
            </w:rPr>
            <w:t>629</w:t>
          </w:r>
          <w:r w:rsidRPr="004E65A8">
            <w:rPr>
              <w:noProof/>
            </w:rPr>
            <w:fldChar w:fldCharType="end"/>
          </w:r>
        </w:p>
      </w:tc>
    </w:tr>
  </w:tbl>
  <w:p w14:paraId="25121BB0" w14:textId="77777777" w:rsidR="00B3496B" w:rsidRDefault="00B3496B" w:rsidP="005A3017">
    <w:pPr>
      <w:pStyle w:val="Fuzeile"/>
      <w:tabs>
        <w:tab w:val="left" w:pos="444"/>
        <w:tab w:val="left" w:pos="4140"/>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2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6803"/>
      <w:gridCol w:w="1247"/>
    </w:tblGrid>
    <w:tr w:rsidR="00FF4BD8" w14:paraId="4EFCBD0F" w14:textId="77777777" w:rsidTr="00C33EE2">
      <w:trPr>
        <w:cnfStyle w:val="100000000000" w:firstRow="1" w:lastRow="0" w:firstColumn="0" w:lastColumn="0" w:oddVBand="0" w:evenVBand="0" w:oddHBand="0" w:evenHBand="0" w:firstRowFirstColumn="0" w:firstRowLastColumn="0" w:lastRowFirstColumn="0" w:lastRowLastColumn="0"/>
      </w:trPr>
      <w:tc>
        <w:tcPr>
          <w:tcW w:w="1247" w:type="dxa"/>
          <w:tcBorders>
            <w:right w:val="single" w:sz="4" w:space="0" w:color="auto"/>
          </w:tcBorders>
          <w:vAlign w:val="center"/>
        </w:tcPr>
        <w:p w14:paraId="6862C1B8" w14:textId="77777777" w:rsidR="00FF4BD8" w:rsidRDefault="00FF4BD8" w:rsidP="009A0D35">
          <w:pPr>
            <w:pStyle w:val="Fuzeile"/>
            <w:tabs>
              <w:tab w:val="left" w:pos="444"/>
              <w:tab w:val="left" w:pos="4140"/>
            </w:tabs>
            <w:jc w:val="left"/>
          </w:pPr>
        </w:p>
      </w:tc>
      <w:tc>
        <w:tcPr>
          <w:tcW w:w="6803" w:type="dxa"/>
          <w:tcBorders>
            <w:top w:val="single" w:sz="4" w:space="0" w:color="auto"/>
            <w:left w:val="single" w:sz="4" w:space="0" w:color="auto"/>
            <w:bottom w:val="single" w:sz="4" w:space="0" w:color="auto"/>
            <w:right w:val="single" w:sz="4" w:space="0" w:color="auto"/>
          </w:tcBorders>
          <w:vAlign w:val="center"/>
        </w:tcPr>
        <w:p w14:paraId="2FAEAF86" w14:textId="77777777" w:rsidR="00FF4BD8" w:rsidRPr="00A813F6" w:rsidRDefault="00FF4BD8" w:rsidP="009A0D35">
          <w:pPr>
            <w:spacing w:before="0" w:line="240" w:lineRule="auto"/>
            <w:jc w:val="center"/>
            <w:rPr>
              <w:lang w:val="en-US"/>
            </w:rPr>
          </w:pPr>
          <w:r w:rsidRPr="00622CA3">
            <w:rPr>
              <w:color w:val="000000" w:themeColor="text1"/>
              <w:sz w:val="16"/>
              <w:lang w:val="en-US"/>
            </w:rPr>
            <w:t xml:space="preserve">The information contained in this document is confidential, privileged and only for the information of the intended recipient. It may not be used, published, adapted, </w:t>
          </w:r>
          <w:r>
            <w:rPr>
              <w:color w:val="000000" w:themeColor="text1"/>
              <w:sz w:val="16"/>
              <w:lang w:val="en-US"/>
            </w:rPr>
            <w:t>t</w:t>
          </w:r>
          <w:r w:rsidRPr="00622CA3">
            <w:rPr>
              <w:color w:val="000000" w:themeColor="text1"/>
              <w:sz w:val="16"/>
              <w:lang w:val="en-US"/>
            </w:rPr>
            <w:t>ranslated in any material form in whole or in part without the prior written consent of the author and without the prior written permission of the leader of the project consortium of the ESA contract number 4000121065/17/NL/PS.</w:t>
          </w:r>
        </w:p>
      </w:tc>
      <w:tc>
        <w:tcPr>
          <w:tcW w:w="1247" w:type="dxa"/>
          <w:tcBorders>
            <w:left w:val="single" w:sz="4" w:space="0" w:color="auto"/>
          </w:tcBorders>
          <w:vAlign w:val="center"/>
        </w:tcPr>
        <w:p w14:paraId="5B906EEF" w14:textId="77777777" w:rsidR="00FF4BD8" w:rsidRDefault="00FF4BD8" w:rsidP="009A0D35">
          <w:pPr>
            <w:pStyle w:val="Fuzeile"/>
            <w:tabs>
              <w:tab w:val="left" w:pos="444"/>
              <w:tab w:val="left" w:pos="4140"/>
            </w:tabs>
            <w:jc w:val="right"/>
          </w:pPr>
        </w:p>
      </w:tc>
    </w:tr>
  </w:tbl>
  <w:p w14:paraId="50EDDA6A" w14:textId="77777777" w:rsidR="00FF4BD8" w:rsidRDefault="00FF4BD8">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5D56CC" w14:textId="77777777" w:rsidR="00613947" w:rsidRDefault="00613947">
      <w:pPr>
        <w:spacing w:before="0" w:line="240" w:lineRule="auto"/>
      </w:pPr>
      <w:r>
        <w:separator/>
      </w:r>
    </w:p>
    <w:p w14:paraId="2CD797BE" w14:textId="77777777" w:rsidR="00613947" w:rsidRDefault="00613947"/>
  </w:footnote>
  <w:footnote w:type="continuationSeparator" w:id="0">
    <w:p w14:paraId="2217E03D" w14:textId="77777777" w:rsidR="00613947" w:rsidRDefault="00613947">
      <w:pPr>
        <w:spacing w:before="0" w:line="240" w:lineRule="auto"/>
      </w:pPr>
      <w:r>
        <w:continuationSeparator/>
      </w:r>
    </w:p>
    <w:p w14:paraId="09024414" w14:textId="77777777" w:rsidR="00613947" w:rsidRDefault="0061394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E33036" w14:textId="77777777" w:rsidR="00B3496B" w:rsidRDefault="00613947" w:rsidP="00B3496B">
    <w:pPr>
      <w:pBdr>
        <w:bottom w:val="single" w:sz="4" w:space="1" w:color="auto"/>
      </w:pBdr>
      <w:tabs>
        <w:tab w:val="clear" w:pos="7371"/>
        <w:tab w:val="left" w:pos="4206"/>
        <w:tab w:val="right" w:pos="9070"/>
      </w:tabs>
      <w:spacing w:before="0" w:after="240" w:line="240" w:lineRule="atLeast"/>
    </w:pPr>
    <w:sdt>
      <w:sdtPr>
        <w:alias w:val="Titel"/>
        <w:tag w:val=""/>
        <w:id w:val="-565649745"/>
        <w:dataBinding w:prefixMappings="xmlns:ns0='http://purl.org/dc/elements/1.1/' xmlns:ns1='http://schemas.openxmlformats.org/package/2006/metadata/core-properties' " w:xpath="/ns1:coreProperties[1]/ns0:title[1]" w:storeItemID="{6C3C8BC8-F283-45AE-878A-BAB7291924A1}"/>
        <w:text/>
      </w:sdtPr>
      <w:sdtEndPr/>
      <w:sdtContent>
        <w:proofErr w:type="spellStart"/>
        <w:proofErr w:type="gramStart"/>
        <w:r w:rsidR="00B3496B">
          <w:t>reliability.space</w:t>
        </w:r>
        <w:proofErr w:type="spellEnd"/>
        <w:proofErr w:type="gramEnd"/>
        <w:r w:rsidR="00B3496B">
          <w:t xml:space="preserve"> 2020</w:t>
        </w:r>
      </w:sdtContent>
    </w:sdt>
    <w:r w:rsidR="00B3496B">
      <w:tab/>
    </w:r>
    <w:r w:rsidR="00B3496B">
      <w:tab/>
      <w:t>Reliability prediction handbook for space applications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59E4D3" w14:textId="3E4F7DCC" w:rsidR="00B3496B" w:rsidRDefault="009E79C6" w:rsidP="00CE2E75">
    <w:pPr>
      <w:pBdr>
        <w:bottom w:val="single" w:sz="4" w:space="1" w:color="auto"/>
      </w:pBdr>
      <w:spacing w:before="0" w:after="240" w:line="240" w:lineRule="atLeast"/>
      <w:jc w:val="right"/>
    </w:pPr>
    <w:fldSimple w:instr=" STYLEREF  &quot;Überschrift 6;6 not to be used&quot;  \* MERGEFORMAT ">
      <w:r w:rsidR="00281C27">
        <w:rPr>
          <w:noProof/>
        </w:rPr>
        <w:t>List of Changes</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D6B7E"/>
    <w:multiLevelType w:val="multilevel"/>
    <w:tmpl w:val="18F49070"/>
    <w:styleLink w:val="RDList"/>
    <w:lvl w:ilvl="0">
      <w:start w:val="1"/>
      <w:numFmt w:val="decimal"/>
      <w:pStyle w:val="ReferencelistRDs"/>
      <w:lvlText w:val="[RD%1] "/>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7225B41"/>
    <w:multiLevelType w:val="multilevel"/>
    <w:tmpl w:val="8752DAE8"/>
    <w:lvl w:ilvl="0">
      <w:start w:val="1"/>
      <w:numFmt w:val="upperLetter"/>
      <w:pStyle w:val="PartIIIAnnex"/>
      <w:lvlText w:val="III.%1"/>
      <w:lvlJc w:val="left"/>
      <w:pPr>
        <w:ind w:left="432" w:hanging="432"/>
      </w:pPr>
      <w:rPr>
        <w:rFonts w:hint="default"/>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7242502"/>
    <w:multiLevelType w:val="hybridMultilevel"/>
    <w:tmpl w:val="0BD08FB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09244B1D"/>
    <w:multiLevelType w:val="hybridMultilevel"/>
    <w:tmpl w:val="3D5ED27E"/>
    <w:lvl w:ilvl="0" w:tplc="DFE278F2">
      <w:start w:val="1"/>
      <w:numFmt w:val="decimal"/>
      <w:pStyle w:val="ApplicableDocumentslist"/>
      <w:lvlText w:val="[AD%1]"/>
      <w:lvlJc w:val="left"/>
      <w:pPr>
        <w:ind w:left="100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4" w15:restartNumberingAfterBreak="0">
    <w:nsid w:val="09BD47DE"/>
    <w:multiLevelType w:val="hybridMultilevel"/>
    <w:tmpl w:val="4B76509C"/>
    <w:lvl w:ilvl="0" w:tplc="DCC285FC">
      <w:start w:val="1"/>
      <w:numFmt w:val="decimal"/>
      <w:pStyle w:val="References"/>
      <w:lvlText w:val="[%1]"/>
      <w:lvlJc w:val="left"/>
      <w:pPr>
        <w:ind w:left="720" w:hanging="360"/>
      </w:pPr>
      <w:rPr>
        <w:rFonts w:hint="default"/>
      </w:rPr>
    </w:lvl>
    <w:lvl w:ilvl="1" w:tplc="04140019">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 w15:restartNumberingAfterBreak="0">
    <w:nsid w:val="09BD52F1"/>
    <w:multiLevelType w:val="hybridMultilevel"/>
    <w:tmpl w:val="52D0696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0B6606A3"/>
    <w:multiLevelType w:val="multilevel"/>
    <w:tmpl w:val="0002BA86"/>
    <w:styleLink w:val="FormatvorlageAufgezhlt"/>
    <w:lvl w:ilvl="0">
      <w:start w:val="1"/>
      <w:numFmt w:val="bullet"/>
      <w:lvlText w:val=""/>
      <w:lvlJc w:val="left"/>
      <w:pPr>
        <w:tabs>
          <w:tab w:val="num" w:pos="1134"/>
        </w:tabs>
        <w:ind w:left="1134" w:hanging="283"/>
      </w:pPr>
      <w:rPr>
        <w:rFonts w:ascii="Symbol" w:hAnsi="Symbol" w:hint="default"/>
      </w:rPr>
    </w:lvl>
    <w:lvl w:ilvl="1">
      <w:start w:val="1"/>
      <w:numFmt w:val="bullet"/>
      <w:lvlText w:val="o"/>
      <w:lvlJc w:val="left"/>
      <w:pPr>
        <w:tabs>
          <w:tab w:val="num" w:pos="1418"/>
        </w:tabs>
        <w:ind w:left="1418" w:hanging="284"/>
      </w:pPr>
      <w:rPr>
        <w:rFonts w:ascii="Courier New" w:hAnsi="Courier New" w:hint="default"/>
      </w:rPr>
    </w:lvl>
    <w:lvl w:ilvl="2">
      <w:start w:val="1"/>
      <w:numFmt w:val="bullet"/>
      <w:lvlText w:val=""/>
      <w:lvlJc w:val="left"/>
      <w:pPr>
        <w:tabs>
          <w:tab w:val="num" w:pos="3011"/>
        </w:tabs>
        <w:ind w:left="3011" w:hanging="360"/>
      </w:pPr>
      <w:rPr>
        <w:rFonts w:ascii="Wingdings" w:hAnsi="Wingdings" w:hint="default"/>
      </w:rPr>
    </w:lvl>
    <w:lvl w:ilvl="3">
      <w:start w:val="1"/>
      <w:numFmt w:val="bullet"/>
      <w:lvlText w:val=""/>
      <w:lvlJc w:val="left"/>
      <w:pPr>
        <w:tabs>
          <w:tab w:val="num" w:pos="3731"/>
        </w:tabs>
        <w:ind w:left="3731" w:hanging="360"/>
      </w:pPr>
      <w:rPr>
        <w:rFonts w:ascii="Symbol" w:hAnsi="Symbol" w:hint="default"/>
      </w:rPr>
    </w:lvl>
    <w:lvl w:ilvl="4">
      <w:start w:val="1"/>
      <w:numFmt w:val="bullet"/>
      <w:lvlText w:val="o"/>
      <w:lvlJc w:val="left"/>
      <w:pPr>
        <w:tabs>
          <w:tab w:val="num" w:pos="4451"/>
        </w:tabs>
        <w:ind w:left="4451" w:hanging="360"/>
      </w:pPr>
      <w:rPr>
        <w:rFonts w:ascii="Courier New" w:hAnsi="Courier New" w:hint="default"/>
      </w:rPr>
    </w:lvl>
    <w:lvl w:ilvl="5">
      <w:start w:val="1"/>
      <w:numFmt w:val="bullet"/>
      <w:lvlText w:val=""/>
      <w:lvlJc w:val="left"/>
      <w:pPr>
        <w:tabs>
          <w:tab w:val="num" w:pos="5171"/>
        </w:tabs>
        <w:ind w:left="5171" w:hanging="360"/>
      </w:pPr>
      <w:rPr>
        <w:rFonts w:ascii="Wingdings" w:hAnsi="Wingdings" w:hint="default"/>
      </w:rPr>
    </w:lvl>
    <w:lvl w:ilvl="6">
      <w:start w:val="1"/>
      <w:numFmt w:val="bullet"/>
      <w:lvlText w:val=""/>
      <w:lvlJc w:val="left"/>
      <w:pPr>
        <w:tabs>
          <w:tab w:val="num" w:pos="5891"/>
        </w:tabs>
        <w:ind w:left="5891" w:hanging="360"/>
      </w:pPr>
      <w:rPr>
        <w:rFonts w:ascii="Symbol" w:hAnsi="Symbol" w:hint="default"/>
      </w:rPr>
    </w:lvl>
    <w:lvl w:ilvl="7">
      <w:start w:val="1"/>
      <w:numFmt w:val="bullet"/>
      <w:lvlText w:val="o"/>
      <w:lvlJc w:val="left"/>
      <w:pPr>
        <w:tabs>
          <w:tab w:val="num" w:pos="6611"/>
        </w:tabs>
        <w:ind w:left="6611" w:hanging="360"/>
      </w:pPr>
      <w:rPr>
        <w:rFonts w:ascii="Courier New" w:hAnsi="Courier New" w:cs="Courier New" w:hint="default"/>
      </w:rPr>
    </w:lvl>
    <w:lvl w:ilvl="8">
      <w:start w:val="1"/>
      <w:numFmt w:val="bullet"/>
      <w:lvlText w:val=""/>
      <w:lvlJc w:val="left"/>
      <w:pPr>
        <w:tabs>
          <w:tab w:val="num" w:pos="7331"/>
        </w:tabs>
        <w:ind w:left="7331" w:hanging="360"/>
      </w:pPr>
      <w:rPr>
        <w:rFonts w:ascii="Wingdings" w:hAnsi="Wingdings" w:hint="default"/>
      </w:rPr>
    </w:lvl>
  </w:abstractNum>
  <w:abstractNum w:abstractNumId="7" w15:restartNumberingAfterBreak="0">
    <w:nsid w:val="0D9C58B2"/>
    <w:multiLevelType w:val="hybridMultilevel"/>
    <w:tmpl w:val="DB362C92"/>
    <w:lvl w:ilvl="0" w:tplc="5AE0A79A">
      <w:start w:val="1"/>
      <w:numFmt w:val="decimal"/>
      <w:pStyle w:val="ReferencelistTNs"/>
      <w:lvlText w:val="[TN%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4DF551D"/>
    <w:multiLevelType w:val="hybridMultilevel"/>
    <w:tmpl w:val="20385E6E"/>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22C34F0C"/>
    <w:multiLevelType w:val="hybridMultilevel"/>
    <w:tmpl w:val="AB12474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25963405"/>
    <w:multiLevelType w:val="multilevel"/>
    <w:tmpl w:val="FCF4B616"/>
    <w:lvl w:ilvl="0">
      <w:start w:val="35"/>
      <w:numFmt w:val="decimal"/>
      <w:pStyle w:val="ReferencelistBR"/>
      <w:lvlText w:val="[BR%1]"/>
      <w:lvlJc w:val="left"/>
      <w:pPr>
        <w:ind w:left="720" w:hanging="363"/>
      </w:pPr>
      <w:rPr>
        <w:rFonts w:hint="default"/>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1" w15:restartNumberingAfterBreak="0">
    <w:nsid w:val="28C4125A"/>
    <w:multiLevelType w:val="multilevel"/>
    <w:tmpl w:val="F74E2F50"/>
    <w:lvl w:ilvl="0">
      <w:numFmt w:val="decimal"/>
      <w:pStyle w:val="berschrift1"/>
      <w:lvlText w:val="%1"/>
      <w:lvlJc w:val="left"/>
      <w:pPr>
        <w:ind w:left="432" w:hanging="432"/>
      </w:pPr>
      <w:rPr>
        <w:i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1003"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33423074"/>
    <w:multiLevelType w:val="multilevel"/>
    <w:tmpl w:val="18F49070"/>
    <w:numStyleLink w:val="RDList"/>
  </w:abstractNum>
  <w:abstractNum w:abstractNumId="13" w15:restartNumberingAfterBreak="0">
    <w:nsid w:val="364F34D0"/>
    <w:multiLevelType w:val="hybridMultilevel"/>
    <w:tmpl w:val="8CBEF440"/>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36A21A7C"/>
    <w:multiLevelType w:val="multilevel"/>
    <w:tmpl w:val="473068F6"/>
    <w:lvl w:ilvl="0">
      <w:start w:val="1"/>
      <w:numFmt w:val="upperLetter"/>
      <w:pStyle w:val="PartIIAnnex"/>
      <w:lvlText w:val="II.%1"/>
      <w:lvlJc w:val="left"/>
      <w:pPr>
        <w:ind w:left="432" w:hanging="432"/>
      </w:pPr>
      <w:rPr>
        <w:rFonts w:hint="default"/>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36D30323"/>
    <w:multiLevelType w:val="hybridMultilevel"/>
    <w:tmpl w:val="06E2633E"/>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3A3A05D1"/>
    <w:multiLevelType w:val="multilevel"/>
    <w:tmpl w:val="5B9CFFB4"/>
    <w:styleLink w:val="Style1"/>
    <w:lvl w:ilvl="0">
      <w:start w:val="1"/>
      <w:numFmt w:val="upperLetter"/>
      <w:lvlText w:val="%1"/>
      <w:lvlJc w:val="left"/>
      <w:pPr>
        <w:ind w:left="432" w:hanging="432"/>
      </w:pPr>
      <w:rPr>
        <w:rFonts w:hint="default"/>
        <w:i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3D4D636E"/>
    <w:multiLevelType w:val="hybridMultilevel"/>
    <w:tmpl w:val="7F52C9F4"/>
    <w:lvl w:ilvl="0" w:tplc="1D3CD424">
      <w:start w:val="1"/>
      <w:numFmt w:val="bullet"/>
      <w:pStyle w:val="ListBulletgrey"/>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9F1723F"/>
    <w:multiLevelType w:val="multilevel"/>
    <w:tmpl w:val="EBF80940"/>
    <w:lvl w:ilvl="0">
      <w:start w:val="1"/>
      <w:numFmt w:val="upperLetter"/>
      <w:pStyle w:val="PartIAnnex"/>
      <w:lvlText w:val="I.%1"/>
      <w:lvlJc w:val="left"/>
      <w:pPr>
        <w:ind w:left="432" w:hanging="432"/>
      </w:pPr>
      <w:rPr>
        <w:rFonts w:hint="default"/>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4D78314C"/>
    <w:multiLevelType w:val="multilevel"/>
    <w:tmpl w:val="5B9CFFB4"/>
    <w:numStyleLink w:val="Style1"/>
  </w:abstractNum>
  <w:abstractNum w:abstractNumId="20" w15:restartNumberingAfterBreak="0">
    <w:nsid w:val="4FC16C17"/>
    <w:multiLevelType w:val="hybridMultilevel"/>
    <w:tmpl w:val="15CA5D5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50DF4557"/>
    <w:multiLevelType w:val="hybridMultilevel"/>
    <w:tmpl w:val="3A040FF4"/>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58FC065B"/>
    <w:multiLevelType w:val="multilevel"/>
    <w:tmpl w:val="1F4860B2"/>
    <w:styleLink w:val="ADreferences"/>
    <w:lvl w:ilvl="0">
      <w:start w:val="1"/>
      <w:numFmt w:val="decimal"/>
      <w:lvlText w:val="[AD%1] "/>
      <w:lvlJc w:val="left"/>
      <w:pPr>
        <w:ind w:left="720" w:hanging="363"/>
      </w:pPr>
      <w:rPr>
        <w:rFonts w:hint="default"/>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3" w15:restartNumberingAfterBreak="0">
    <w:nsid w:val="651D5249"/>
    <w:multiLevelType w:val="hybridMultilevel"/>
    <w:tmpl w:val="43D240B8"/>
    <w:lvl w:ilvl="0" w:tplc="3E8A8312">
      <w:start w:val="1"/>
      <w:numFmt w:val="upperRoman"/>
      <w:pStyle w:val="berschrift9"/>
      <w:lvlText w:val="Part %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4" w15:restartNumberingAfterBreak="0">
    <w:nsid w:val="73461467"/>
    <w:multiLevelType w:val="hybridMultilevel"/>
    <w:tmpl w:val="B6E4E80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76AC7B42"/>
    <w:multiLevelType w:val="hybridMultilevel"/>
    <w:tmpl w:val="CBB43066"/>
    <w:lvl w:ilvl="0" w:tplc="08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AF96E18"/>
    <w:multiLevelType w:val="hybridMultilevel"/>
    <w:tmpl w:val="A09E49A4"/>
    <w:lvl w:ilvl="0" w:tplc="F5FC7A08">
      <w:start w:val="2008"/>
      <w:numFmt w:val="bullet"/>
      <w:lvlText w:val=""/>
      <w:lvlJc w:val="left"/>
      <w:pPr>
        <w:ind w:left="720" w:hanging="360"/>
      </w:pPr>
      <w:rPr>
        <w:rFonts w:ascii="Wingdings" w:eastAsia="Times New Roman"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11"/>
  </w:num>
  <w:num w:numId="2">
    <w:abstractNumId w:val="4"/>
  </w:num>
  <w:num w:numId="3">
    <w:abstractNumId w:val="6"/>
  </w:num>
  <w:num w:numId="4">
    <w:abstractNumId w:val="0"/>
  </w:num>
  <w:num w:numId="5">
    <w:abstractNumId w:val="12"/>
    <w:lvlOverride w:ilvl="0">
      <w:lvl w:ilvl="0">
        <w:start w:val="1"/>
        <w:numFmt w:val="decimal"/>
        <w:pStyle w:val="ReferencelistRDs"/>
        <w:lvlText w:val="[RD%1] "/>
        <w:lvlJc w:val="left"/>
        <w:pPr>
          <w:ind w:left="720" w:hanging="360"/>
        </w:pPr>
        <w:rPr>
          <w:rFonts w:hint="default"/>
        </w:rPr>
      </w:lvl>
    </w:lvlOverride>
  </w:num>
  <w:num w:numId="6">
    <w:abstractNumId w:val="22"/>
  </w:num>
  <w:num w:numId="7">
    <w:abstractNumId w:val="7"/>
  </w:num>
  <w:num w:numId="8">
    <w:abstractNumId w:val="17"/>
  </w:num>
  <w:num w:numId="9">
    <w:abstractNumId w:val="16"/>
  </w:num>
  <w:num w:numId="10">
    <w:abstractNumId w:val="19"/>
  </w:num>
  <w:num w:numId="11">
    <w:abstractNumId w:val="10"/>
  </w:num>
  <w:num w:numId="12">
    <w:abstractNumId w:val="3"/>
  </w:num>
  <w:num w:numId="13">
    <w:abstractNumId w:val="18"/>
  </w:num>
  <w:num w:numId="14">
    <w:abstractNumId w:val="14"/>
  </w:num>
  <w:num w:numId="15">
    <w:abstractNumId w:val="1"/>
  </w:num>
  <w:num w:numId="16">
    <w:abstractNumId w:val="23"/>
  </w:num>
  <w:num w:numId="17">
    <w:abstractNumId w:val="25"/>
  </w:num>
  <w:num w:numId="18">
    <w:abstractNumId w:val="13"/>
  </w:num>
  <w:num w:numId="19">
    <w:abstractNumId w:val="9"/>
  </w:num>
  <w:num w:numId="20">
    <w:abstractNumId w:val="24"/>
  </w:num>
  <w:num w:numId="21">
    <w:abstractNumId w:val="5"/>
  </w:num>
  <w:num w:numId="22">
    <w:abstractNumId w:val="2"/>
  </w:num>
  <w:num w:numId="23">
    <w:abstractNumId w:val="15"/>
  </w:num>
  <w:num w:numId="24">
    <w:abstractNumId w:val="26"/>
  </w:num>
  <w:num w:numId="25">
    <w:abstractNumId w:val="21"/>
  </w:num>
  <w:num w:numId="26">
    <w:abstractNumId w:val="8"/>
  </w:num>
  <w:num w:numId="27">
    <w:abstractNumId w:val="20"/>
  </w:num>
  <w:num w:numId="28">
    <w:abstractNumId w:val="12"/>
    <w:lvlOverride w:ilvl="0">
      <w:lvl w:ilvl="0">
        <w:start w:val="1"/>
        <w:numFmt w:val="decimal"/>
        <w:pStyle w:val="ReferencelistRDs"/>
        <w:lvlText w:val="[RD%1] "/>
        <w:lvlJc w:val="left"/>
        <w:pPr>
          <w:ind w:left="720" w:hanging="360"/>
        </w:pPr>
        <w:rPr>
          <w:rFonts w:hint="default"/>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29">
    <w:abstractNumId w:val="12"/>
    <w:lvlOverride w:ilvl="0">
      <w:startOverride w:val="1"/>
      <w:lvl w:ilvl="0">
        <w:start w:val="1"/>
        <w:numFmt w:val="decimal"/>
        <w:pStyle w:val="ReferencelistRDs"/>
        <w:lvlText w:val="[RD%1] "/>
        <w:lvlJc w:val="left"/>
        <w:pPr>
          <w:ind w:left="720" w:hanging="360"/>
        </w:pPr>
        <w:rPr>
          <w:rFonts w:hint="default"/>
        </w:rPr>
      </w:lvl>
    </w:lvlOverride>
    <w:lvlOverride w:ilvl="1">
      <w:startOverride w:val="1"/>
      <w:lvl w:ilvl="1">
        <w:start w:val="1"/>
        <w:numFmt w:val="lowerLetter"/>
        <w:lvlText w:val="%2."/>
        <w:lvlJc w:val="left"/>
        <w:pPr>
          <w:ind w:left="1440" w:hanging="360"/>
        </w:pPr>
        <w:rPr>
          <w:rFonts w:hint="default"/>
        </w:rPr>
      </w:lvl>
    </w:lvlOverride>
    <w:lvlOverride w:ilvl="2">
      <w:startOverride w:val="1"/>
      <w:lvl w:ilvl="2">
        <w:start w:val="1"/>
        <w:numFmt w:val="lowerRoman"/>
        <w:lvlText w:val="%3."/>
        <w:lvlJc w:val="right"/>
        <w:pPr>
          <w:ind w:left="2160" w:hanging="180"/>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right"/>
        <w:pPr>
          <w:ind w:left="4320" w:hanging="18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right"/>
        <w:pPr>
          <w:ind w:left="6480" w:hanging="180"/>
        </w:pPr>
        <w:rPr>
          <w:rFonts w:hint="default"/>
        </w:rPr>
      </w:lvl>
    </w:lvlOverride>
  </w:num>
  <w:num w:numId="30">
    <w:abstractNumId w:val="10"/>
    <w:lvlOverride w:ilvl="0">
      <w:startOverride w:val="4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evenAndOddHeaders/>
  <w:drawingGridHorizontalSpacing w:val="24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B38"/>
    <w:rsid w:val="00000565"/>
    <w:rsid w:val="000005D3"/>
    <w:rsid w:val="00000763"/>
    <w:rsid w:val="00000CF7"/>
    <w:rsid w:val="000010D4"/>
    <w:rsid w:val="00001128"/>
    <w:rsid w:val="00002035"/>
    <w:rsid w:val="00002752"/>
    <w:rsid w:val="00002B40"/>
    <w:rsid w:val="00002B4A"/>
    <w:rsid w:val="00002F1B"/>
    <w:rsid w:val="00003C2F"/>
    <w:rsid w:val="00004029"/>
    <w:rsid w:val="00004103"/>
    <w:rsid w:val="000043F8"/>
    <w:rsid w:val="00005ED0"/>
    <w:rsid w:val="000061DD"/>
    <w:rsid w:val="00006569"/>
    <w:rsid w:val="0000665D"/>
    <w:rsid w:val="0000666A"/>
    <w:rsid w:val="00006A9B"/>
    <w:rsid w:val="00007541"/>
    <w:rsid w:val="000077C1"/>
    <w:rsid w:val="00007F28"/>
    <w:rsid w:val="0001012D"/>
    <w:rsid w:val="00010401"/>
    <w:rsid w:val="00010CFC"/>
    <w:rsid w:val="00010EB5"/>
    <w:rsid w:val="00010F93"/>
    <w:rsid w:val="0001104D"/>
    <w:rsid w:val="00011399"/>
    <w:rsid w:val="000113CB"/>
    <w:rsid w:val="000114C2"/>
    <w:rsid w:val="000121B4"/>
    <w:rsid w:val="00012778"/>
    <w:rsid w:val="00012999"/>
    <w:rsid w:val="000137B5"/>
    <w:rsid w:val="0001421A"/>
    <w:rsid w:val="00015118"/>
    <w:rsid w:val="000151CF"/>
    <w:rsid w:val="0001543D"/>
    <w:rsid w:val="000155D1"/>
    <w:rsid w:val="000156EE"/>
    <w:rsid w:val="00015AF6"/>
    <w:rsid w:val="00016554"/>
    <w:rsid w:val="000173A1"/>
    <w:rsid w:val="00020042"/>
    <w:rsid w:val="000205D0"/>
    <w:rsid w:val="00020B1C"/>
    <w:rsid w:val="00020F9A"/>
    <w:rsid w:val="0002197E"/>
    <w:rsid w:val="00021CDC"/>
    <w:rsid w:val="00021FD3"/>
    <w:rsid w:val="0002275C"/>
    <w:rsid w:val="00022A32"/>
    <w:rsid w:val="00023170"/>
    <w:rsid w:val="000237DD"/>
    <w:rsid w:val="00023A1E"/>
    <w:rsid w:val="000242A7"/>
    <w:rsid w:val="000245F9"/>
    <w:rsid w:val="00024FD8"/>
    <w:rsid w:val="00025BC7"/>
    <w:rsid w:val="00025C76"/>
    <w:rsid w:val="00026702"/>
    <w:rsid w:val="00027A3C"/>
    <w:rsid w:val="00030215"/>
    <w:rsid w:val="000305EF"/>
    <w:rsid w:val="00030709"/>
    <w:rsid w:val="00030871"/>
    <w:rsid w:val="00030876"/>
    <w:rsid w:val="000309E4"/>
    <w:rsid w:val="00030C78"/>
    <w:rsid w:val="00030FE9"/>
    <w:rsid w:val="00031429"/>
    <w:rsid w:val="000315AA"/>
    <w:rsid w:val="000316B4"/>
    <w:rsid w:val="000325AD"/>
    <w:rsid w:val="00033879"/>
    <w:rsid w:val="00033ACF"/>
    <w:rsid w:val="00033D1A"/>
    <w:rsid w:val="00033D25"/>
    <w:rsid w:val="000341BF"/>
    <w:rsid w:val="000348F9"/>
    <w:rsid w:val="00034994"/>
    <w:rsid w:val="00035FD1"/>
    <w:rsid w:val="000368DC"/>
    <w:rsid w:val="00037034"/>
    <w:rsid w:val="0003705E"/>
    <w:rsid w:val="000378B5"/>
    <w:rsid w:val="00037E08"/>
    <w:rsid w:val="00037F6E"/>
    <w:rsid w:val="00041189"/>
    <w:rsid w:val="00041F56"/>
    <w:rsid w:val="00042209"/>
    <w:rsid w:val="00042718"/>
    <w:rsid w:val="00042FE4"/>
    <w:rsid w:val="0004336F"/>
    <w:rsid w:val="00043597"/>
    <w:rsid w:val="000435F1"/>
    <w:rsid w:val="0004369A"/>
    <w:rsid w:val="000441FF"/>
    <w:rsid w:val="000446F9"/>
    <w:rsid w:val="00045382"/>
    <w:rsid w:val="00045D5E"/>
    <w:rsid w:val="00046357"/>
    <w:rsid w:val="00046FDB"/>
    <w:rsid w:val="000470E0"/>
    <w:rsid w:val="0004744C"/>
    <w:rsid w:val="000478B0"/>
    <w:rsid w:val="00047E81"/>
    <w:rsid w:val="000502E8"/>
    <w:rsid w:val="00050B04"/>
    <w:rsid w:val="00051305"/>
    <w:rsid w:val="0005187B"/>
    <w:rsid w:val="00051C12"/>
    <w:rsid w:val="0005267E"/>
    <w:rsid w:val="00052BF0"/>
    <w:rsid w:val="00052F3D"/>
    <w:rsid w:val="00053040"/>
    <w:rsid w:val="000533CE"/>
    <w:rsid w:val="00053879"/>
    <w:rsid w:val="000538FC"/>
    <w:rsid w:val="000539A2"/>
    <w:rsid w:val="00053B4C"/>
    <w:rsid w:val="00053E1D"/>
    <w:rsid w:val="000542B3"/>
    <w:rsid w:val="00054613"/>
    <w:rsid w:val="00054831"/>
    <w:rsid w:val="00054A78"/>
    <w:rsid w:val="00055306"/>
    <w:rsid w:val="00055A4D"/>
    <w:rsid w:val="00055F79"/>
    <w:rsid w:val="00056C67"/>
    <w:rsid w:val="0006011D"/>
    <w:rsid w:val="000603DF"/>
    <w:rsid w:val="00060AC0"/>
    <w:rsid w:val="0006192C"/>
    <w:rsid w:val="00061DFC"/>
    <w:rsid w:val="00061F7D"/>
    <w:rsid w:val="000624DE"/>
    <w:rsid w:val="00062696"/>
    <w:rsid w:val="000637FE"/>
    <w:rsid w:val="0006397C"/>
    <w:rsid w:val="00063BED"/>
    <w:rsid w:val="000641E2"/>
    <w:rsid w:val="00064AD0"/>
    <w:rsid w:val="00064D06"/>
    <w:rsid w:val="00064EEE"/>
    <w:rsid w:val="000658CA"/>
    <w:rsid w:val="00066032"/>
    <w:rsid w:val="0006679A"/>
    <w:rsid w:val="000667CE"/>
    <w:rsid w:val="00066942"/>
    <w:rsid w:val="00067B77"/>
    <w:rsid w:val="0007010B"/>
    <w:rsid w:val="00070166"/>
    <w:rsid w:val="00070C0C"/>
    <w:rsid w:val="00070F20"/>
    <w:rsid w:val="00071581"/>
    <w:rsid w:val="000717F4"/>
    <w:rsid w:val="00071DA7"/>
    <w:rsid w:val="00071FBA"/>
    <w:rsid w:val="00072262"/>
    <w:rsid w:val="0007242E"/>
    <w:rsid w:val="00072B6D"/>
    <w:rsid w:val="00072D54"/>
    <w:rsid w:val="00073355"/>
    <w:rsid w:val="00073609"/>
    <w:rsid w:val="00073BB9"/>
    <w:rsid w:val="00073D31"/>
    <w:rsid w:val="00073D74"/>
    <w:rsid w:val="00074157"/>
    <w:rsid w:val="0007491D"/>
    <w:rsid w:val="00074A00"/>
    <w:rsid w:val="00074F9A"/>
    <w:rsid w:val="0007549A"/>
    <w:rsid w:val="0007552B"/>
    <w:rsid w:val="000759F7"/>
    <w:rsid w:val="00075FEA"/>
    <w:rsid w:val="00076445"/>
    <w:rsid w:val="000766D5"/>
    <w:rsid w:val="00076CE6"/>
    <w:rsid w:val="00076E79"/>
    <w:rsid w:val="00077648"/>
    <w:rsid w:val="000778C0"/>
    <w:rsid w:val="00077A6E"/>
    <w:rsid w:val="00077AC6"/>
    <w:rsid w:val="00080967"/>
    <w:rsid w:val="00080A87"/>
    <w:rsid w:val="00081E0C"/>
    <w:rsid w:val="000827DE"/>
    <w:rsid w:val="00082DEC"/>
    <w:rsid w:val="00082F25"/>
    <w:rsid w:val="00082F92"/>
    <w:rsid w:val="00083218"/>
    <w:rsid w:val="00083393"/>
    <w:rsid w:val="00083440"/>
    <w:rsid w:val="0008377A"/>
    <w:rsid w:val="00083850"/>
    <w:rsid w:val="00083CBB"/>
    <w:rsid w:val="00083FCD"/>
    <w:rsid w:val="00084980"/>
    <w:rsid w:val="00084A20"/>
    <w:rsid w:val="00085270"/>
    <w:rsid w:val="00086391"/>
    <w:rsid w:val="00086930"/>
    <w:rsid w:val="0008697E"/>
    <w:rsid w:val="00087B63"/>
    <w:rsid w:val="00087C88"/>
    <w:rsid w:val="000906A0"/>
    <w:rsid w:val="00090FC0"/>
    <w:rsid w:val="000916DC"/>
    <w:rsid w:val="00091839"/>
    <w:rsid w:val="0009186F"/>
    <w:rsid w:val="0009205D"/>
    <w:rsid w:val="0009256A"/>
    <w:rsid w:val="00092CF4"/>
    <w:rsid w:val="00093348"/>
    <w:rsid w:val="00093446"/>
    <w:rsid w:val="00093D14"/>
    <w:rsid w:val="00094237"/>
    <w:rsid w:val="00094670"/>
    <w:rsid w:val="00094825"/>
    <w:rsid w:val="000948B8"/>
    <w:rsid w:val="00095387"/>
    <w:rsid w:val="00095E25"/>
    <w:rsid w:val="00096365"/>
    <w:rsid w:val="000968B2"/>
    <w:rsid w:val="00096970"/>
    <w:rsid w:val="0009727F"/>
    <w:rsid w:val="000973B9"/>
    <w:rsid w:val="00097941"/>
    <w:rsid w:val="000979DB"/>
    <w:rsid w:val="000A01E9"/>
    <w:rsid w:val="000A088E"/>
    <w:rsid w:val="000A0EAB"/>
    <w:rsid w:val="000A13D8"/>
    <w:rsid w:val="000A1445"/>
    <w:rsid w:val="000A15D0"/>
    <w:rsid w:val="000A1870"/>
    <w:rsid w:val="000A21BA"/>
    <w:rsid w:val="000A291E"/>
    <w:rsid w:val="000A293C"/>
    <w:rsid w:val="000A3B2C"/>
    <w:rsid w:val="000A4BE6"/>
    <w:rsid w:val="000A5160"/>
    <w:rsid w:val="000A52D4"/>
    <w:rsid w:val="000A5325"/>
    <w:rsid w:val="000A5419"/>
    <w:rsid w:val="000A572A"/>
    <w:rsid w:val="000A6058"/>
    <w:rsid w:val="000A6304"/>
    <w:rsid w:val="000A64C1"/>
    <w:rsid w:val="000A6DCB"/>
    <w:rsid w:val="000A7377"/>
    <w:rsid w:val="000A7F54"/>
    <w:rsid w:val="000B0B00"/>
    <w:rsid w:val="000B0D49"/>
    <w:rsid w:val="000B175D"/>
    <w:rsid w:val="000B19AA"/>
    <w:rsid w:val="000B1A35"/>
    <w:rsid w:val="000B283C"/>
    <w:rsid w:val="000B2892"/>
    <w:rsid w:val="000B2BCE"/>
    <w:rsid w:val="000B3A90"/>
    <w:rsid w:val="000B48C0"/>
    <w:rsid w:val="000B4F9C"/>
    <w:rsid w:val="000B527B"/>
    <w:rsid w:val="000B556B"/>
    <w:rsid w:val="000B5AB2"/>
    <w:rsid w:val="000B5C98"/>
    <w:rsid w:val="000B5E3F"/>
    <w:rsid w:val="000B5F35"/>
    <w:rsid w:val="000B6367"/>
    <w:rsid w:val="000B6919"/>
    <w:rsid w:val="000B7634"/>
    <w:rsid w:val="000B7D28"/>
    <w:rsid w:val="000C04AD"/>
    <w:rsid w:val="000C1712"/>
    <w:rsid w:val="000C1F0D"/>
    <w:rsid w:val="000C1F46"/>
    <w:rsid w:val="000C2355"/>
    <w:rsid w:val="000C2390"/>
    <w:rsid w:val="000C2BDF"/>
    <w:rsid w:val="000C2DB5"/>
    <w:rsid w:val="000C2F2E"/>
    <w:rsid w:val="000C31AA"/>
    <w:rsid w:val="000C4224"/>
    <w:rsid w:val="000C4EA4"/>
    <w:rsid w:val="000C4F63"/>
    <w:rsid w:val="000C5776"/>
    <w:rsid w:val="000C58CF"/>
    <w:rsid w:val="000C6A13"/>
    <w:rsid w:val="000C6AC9"/>
    <w:rsid w:val="000C6B2F"/>
    <w:rsid w:val="000C6CD5"/>
    <w:rsid w:val="000C6D52"/>
    <w:rsid w:val="000C71AB"/>
    <w:rsid w:val="000C736E"/>
    <w:rsid w:val="000D1264"/>
    <w:rsid w:val="000D13DF"/>
    <w:rsid w:val="000D1A68"/>
    <w:rsid w:val="000D2088"/>
    <w:rsid w:val="000D2951"/>
    <w:rsid w:val="000D2CFD"/>
    <w:rsid w:val="000D2D5F"/>
    <w:rsid w:val="000D3C5F"/>
    <w:rsid w:val="000D3E5F"/>
    <w:rsid w:val="000D4217"/>
    <w:rsid w:val="000D600D"/>
    <w:rsid w:val="000D610F"/>
    <w:rsid w:val="000D64E5"/>
    <w:rsid w:val="000D6E05"/>
    <w:rsid w:val="000D7435"/>
    <w:rsid w:val="000D7946"/>
    <w:rsid w:val="000E0344"/>
    <w:rsid w:val="000E090D"/>
    <w:rsid w:val="000E0A88"/>
    <w:rsid w:val="000E1360"/>
    <w:rsid w:val="000E1BA0"/>
    <w:rsid w:val="000E1D3A"/>
    <w:rsid w:val="000E34BA"/>
    <w:rsid w:val="000E36BA"/>
    <w:rsid w:val="000E3C1C"/>
    <w:rsid w:val="000E3E50"/>
    <w:rsid w:val="000E4084"/>
    <w:rsid w:val="000E4665"/>
    <w:rsid w:val="000E560B"/>
    <w:rsid w:val="000E56F2"/>
    <w:rsid w:val="000E57D0"/>
    <w:rsid w:val="000E5A26"/>
    <w:rsid w:val="000E65B4"/>
    <w:rsid w:val="000E662E"/>
    <w:rsid w:val="000E7611"/>
    <w:rsid w:val="000E7795"/>
    <w:rsid w:val="000F026A"/>
    <w:rsid w:val="000F02F9"/>
    <w:rsid w:val="000F0783"/>
    <w:rsid w:val="000F0892"/>
    <w:rsid w:val="000F0BA7"/>
    <w:rsid w:val="000F15F6"/>
    <w:rsid w:val="000F2B7B"/>
    <w:rsid w:val="000F34E6"/>
    <w:rsid w:val="000F350F"/>
    <w:rsid w:val="000F3B1F"/>
    <w:rsid w:val="000F3FD4"/>
    <w:rsid w:val="000F4D4D"/>
    <w:rsid w:val="000F50E1"/>
    <w:rsid w:val="000F53D4"/>
    <w:rsid w:val="000F590F"/>
    <w:rsid w:val="000F5AE8"/>
    <w:rsid w:val="000F5B92"/>
    <w:rsid w:val="000F5E01"/>
    <w:rsid w:val="000F5E43"/>
    <w:rsid w:val="000F630C"/>
    <w:rsid w:val="000F64A4"/>
    <w:rsid w:val="000F6BDA"/>
    <w:rsid w:val="000F7980"/>
    <w:rsid w:val="000F7AED"/>
    <w:rsid w:val="00100107"/>
    <w:rsid w:val="00100273"/>
    <w:rsid w:val="00100949"/>
    <w:rsid w:val="00100FDF"/>
    <w:rsid w:val="00101872"/>
    <w:rsid w:val="001023A0"/>
    <w:rsid w:val="00102456"/>
    <w:rsid w:val="00102572"/>
    <w:rsid w:val="00102D0F"/>
    <w:rsid w:val="001043D8"/>
    <w:rsid w:val="00104611"/>
    <w:rsid w:val="00104786"/>
    <w:rsid w:val="00105034"/>
    <w:rsid w:val="001054DA"/>
    <w:rsid w:val="001058C1"/>
    <w:rsid w:val="00105B02"/>
    <w:rsid w:val="00105FC8"/>
    <w:rsid w:val="0010638B"/>
    <w:rsid w:val="001067D7"/>
    <w:rsid w:val="0010714E"/>
    <w:rsid w:val="00107BCD"/>
    <w:rsid w:val="00107BE3"/>
    <w:rsid w:val="00110827"/>
    <w:rsid w:val="00110EE3"/>
    <w:rsid w:val="0011159B"/>
    <w:rsid w:val="00111969"/>
    <w:rsid w:val="00111A06"/>
    <w:rsid w:val="00111AB2"/>
    <w:rsid w:val="00111F19"/>
    <w:rsid w:val="00111FDA"/>
    <w:rsid w:val="0011236A"/>
    <w:rsid w:val="00112DF1"/>
    <w:rsid w:val="00113982"/>
    <w:rsid w:val="00113AC7"/>
    <w:rsid w:val="00113F7C"/>
    <w:rsid w:val="0011484E"/>
    <w:rsid w:val="0011487B"/>
    <w:rsid w:val="00114E57"/>
    <w:rsid w:val="00115325"/>
    <w:rsid w:val="00115CA0"/>
    <w:rsid w:val="00116C8E"/>
    <w:rsid w:val="0011741E"/>
    <w:rsid w:val="001178B5"/>
    <w:rsid w:val="00117F7F"/>
    <w:rsid w:val="001201FC"/>
    <w:rsid w:val="00120510"/>
    <w:rsid w:val="001209F5"/>
    <w:rsid w:val="00120B38"/>
    <w:rsid w:val="00120C40"/>
    <w:rsid w:val="00121281"/>
    <w:rsid w:val="00121504"/>
    <w:rsid w:val="001217AF"/>
    <w:rsid w:val="00121A09"/>
    <w:rsid w:val="001220EA"/>
    <w:rsid w:val="00122FD0"/>
    <w:rsid w:val="00123AD7"/>
    <w:rsid w:val="00123CAF"/>
    <w:rsid w:val="00123CC1"/>
    <w:rsid w:val="00123EAC"/>
    <w:rsid w:val="001244BD"/>
    <w:rsid w:val="00124601"/>
    <w:rsid w:val="001246AA"/>
    <w:rsid w:val="00124DF6"/>
    <w:rsid w:val="0012544E"/>
    <w:rsid w:val="00126575"/>
    <w:rsid w:val="001268EB"/>
    <w:rsid w:val="00127FA2"/>
    <w:rsid w:val="00130302"/>
    <w:rsid w:val="0013043D"/>
    <w:rsid w:val="00130B34"/>
    <w:rsid w:val="00130F74"/>
    <w:rsid w:val="00131595"/>
    <w:rsid w:val="00132075"/>
    <w:rsid w:val="0013270C"/>
    <w:rsid w:val="00132828"/>
    <w:rsid w:val="00132D7E"/>
    <w:rsid w:val="001334E6"/>
    <w:rsid w:val="00133535"/>
    <w:rsid w:val="00134C02"/>
    <w:rsid w:val="00134C91"/>
    <w:rsid w:val="00134F1A"/>
    <w:rsid w:val="0013524D"/>
    <w:rsid w:val="00135439"/>
    <w:rsid w:val="001356C0"/>
    <w:rsid w:val="001357D7"/>
    <w:rsid w:val="00135812"/>
    <w:rsid w:val="00136079"/>
    <w:rsid w:val="00136363"/>
    <w:rsid w:val="001363F3"/>
    <w:rsid w:val="00136543"/>
    <w:rsid w:val="0013784B"/>
    <w:rsid w:val="001378A9"/>
    <w:rsid w:val="00137BFD"/>
    <w:rsid w:val="00137D8F"/>
    <w:rsid w:val="00137DD1"/>
    <w:rsid w:val="0014055F"/>
    <w:rsid w:val="0014058F"/>
    <w:rsid w:val="00140C2D"/>
    <w:rsid w:val="0014145B"/>
    <w:rsid w:val="00141F31"/>
    <w:rsid w:val="001425F2"/>
    <w:rsid w:val="00142E3B"/>
    <w:rsid w:val="001444BD"/>
    <w:rsid w:val="00144E9A"/>
    <w:rsid w:val="001453E8"/>
    <w:rsid w:val="001454B7"/>
    <w:rsid w:val="00145B07"/>
    <w:rsid w:val="00146030"/>
    <w:rsid w:val="0014612C"/>
    <w:rsid w:val="0014638D"/>
    <w:rsid w:val="001468B9"/>
    <w:rsid w:val="00147701"/>
    <w:rsid w:val="001512E9"/>
    <w:rsid w:val="00151310"/>
    <w:rsid w:val="00151D44"/>
    <w:rsid w:val="00152601"/>
    <w:rsid w:val="0015357B"/>
    <w:rsid w:val="001535EB"/>
    <w:rsid w:val="00153C17"/>
    <w:rsid w:val="00154970"/>
    <w:rsid w:val="00155287"/>
    <w:rsid w:val="00155910"/>
    <w:rsid w:val="001561B2"/>
    <w:rsid w:val="00156AAD"/>
    <w:rsid w:val="0015783A"/>
    <w:rsid w:val="00157C18"/>
    <w:rsid w:val="00160364"/>
    <w:rsid w:val="0016061B"/>
    <w:rsid w:val="00160B59"/>
    <w:rsid w:val="00161279"/>
    <w:rsid w:val="0016159C"/>
    <w:rsid w:val="00162A74"/>
    <w:rsid w:val="00162B30"/>
    <w:rsid w:val="00163693"/>
    <w:rsid w:val="00163ADD"/>
    <w:rsid w:val="00163E27"/>
    <w:rsid w:val="001645EE"/>
    <w:rsid w:val="00164E84"/>
    <w:rsid w:val="00165141"/>
    <w:rsid w:val="00165F7B"/>
    <w:rsid w:val="00166396"/>
    <w:rsid w:val="00166881"/>
    <w:rsid w:val="001668E8"/>
    <w:rsid w:val="00166ADF"/>
    <w:rsid w:val="001671DE"/>
    <w:rsid w:val="00167839"/>
    <w:rsid w:val="00167CB8"/>
    <w:rsid w:val="00167D87"/>
    <w:rsid w:val="0017159C"/>
    <w:rsid w:val="001719FA"/>
    <w:rsid w:val="00171D23"/>
    <w:rsid w:val="00173450"/>
    <w:rsid w:val="00173695"/>
    <w:rsid w:val="00173CBC"/>
    <w:rsid w:val="0017496E"/>
    <w:rsid w:val="00174ED7"/>
    <w:rsid w:val="00175440"/>
    <w:rsid w:val="001757A2"/>
    <w:rsid w:val="00175DB1"/>
    <w:rsid w:val="00175FDD"/>
    <w:rsid w:val="00176451"/>
    <w:rsid w:val="0017651C"/>
    <w:rsid w:val="00176551"/>
    <w:rsid w:val="00176AC3"/>
    <w:rsid w:val="00176FED"/>
    <w:rsid w:val="00177161"/>
    <w:rsid w:val="001772CB"/>
    <w:rsid w:val="0017764A"/>
    <w:rsid w:val="00177BDF"/>
    <w:rsid w:val="00177DC9"/>
    <w:rsid w:val="00180AE8"/>
    <w:rsid w:val="0018162D"/>
    <w:rsid w:val="001817F7"/>
    <w:rsid w:val="0018193B"/>
    <w:rsid w:val="00182775"/>
    <w:rsid w:val="0018370B"/>
    <w:rsid w:val="00183A92"/>
    <w:rsid w:val="00183EEF"/>
    <w:rsid w:val="00184995"/>
    <w:rsid w:val="001849DA"/>
    <w:rsid w:val="00184F30"/>
    <w:rsid w:val="00185080"/>
    <w:rsid w:val="001861F9"/>
    <w:rsid w:val="0018625A"/>
    <w:rsid w:val="00187318"/>
    <w:rsid w:val="00187514"/>
    <w:rsid w:val="0018756F"/>
    <w:rsid w:val="00187BD6"/>
    <w:rsid w:val="00187C8B"/>
    <w:rsid w:val="001902BF"/>
    <w:rsid w:val="001902D9"/>
    <w:rsid w:val="00190A99"/>
    <w:rsid w:val="00190B0E"/>
    <w:rsid w:val="001916B5"/>
    <w:rsid w:val="00191B18"/>
    <w:rsid w:val="00191BE8"/>
    <w:rsid w:val="001920A6"/>
    <w:rsid w:val="001923C6"/>
    <w:rsid w:val="001928A3"/>
    <w:rsid w:val="00193024"/>
    <w:rsid w:val="00193B76"/>
    <w:rsid w:val="00194609"/>
    <w:rsid w:val="001949D4"/>
    <w:rsid w:val="00195029"/>
    <w:rsid w:val="001951CE"/>
    <w:rsid w:val="00195301"/>
    <w:rsid w:val="00195411"/>
    <w:rsid w:val="001954D7"/>
    <w:rsid w:val="00195ABB"/>
    <w:rsid w:val="00195BDF"/>
    <w:rsid w:val="00195D83"/>
    <w:rsid w:val="001962DA"/>
    <w:rsid w:val="001963D8"/>
    <w:rsid w:val="00196A75"/>
    <w:rsid w:val="00196AEA"/>
    <w:rsid w:val="00196ED9"/>
    <w:rsid w:val="001975BD"/>
    <w:rsid w:val="0019764B"/>
    <w:rsid w:val="001978BB"/>
    <w:rsid w:val="00197D92"/>
    <w:rsid w:val="001A01FE"/>
    <w:rsid w:val="001A059B"/>
    <w:rsid w:val="001A081D"/>
    <w:rsid w:val="001A0930"/>
    <w:rsid w:val="001A0B1B"/>
    <w:rsid w:val="001A119E"/>
    <w:rsid w:val="001A1445"/>
    <w:rsid w:val="001A1C4F"/>
    <w:rsid w:val="001A1F92"/>
    <w:rsid w:val="001A203C"/>
    <w:rsid w:val="001A229B"/>
    <w:rsid w:val="001A282D"/>
    <w:rsid w:val="001A2E24"/>
    <w:rsid w:val="001A368B"/>
    <w:rsid w:val="001A3A29"/>
    <w:rsid w:val="001A3B01"/>
    <w:rsid w:val="001A49C7"/>
    <w:rsid w:val="001A4CA0"/>
    <w:rsid w:val="001A5A7F"/>
    <w:rsid w:val="001A63CF"/>
    <w:rsid w:val="001A669D"/>
    <w:rsid w:val="001A68F8"/>
    <w:rsid w:val="001A6AF0"/>
    <w:rsid w:val="001A734B"/>
    <w:rsid w:val="001A73D3"/>
    <w:rsid w:val="001A74CF"/>
    <w:rsid w:val="001A7689"/>
    <w:rsid w:val="001A7B2D"/>
    <w:rsid w:val="001B009C"/>
    <w:rsid w:val="001B0642"/>
    <w:rsid w:val="001B08D6"/>
    <w:rsid w:val="001B0E67"/>
    <w:rsid w:val="001B1043"/>
    <w:rsid w:val="001B1821"/>
    <w:rsid w:val="001B1856"/>
    <w:rsid w:val="001B1AFA"/>
    <w:rsid w:val="001B1B07"/>
    <w:rsid w:val="001B26C7"/>
    <w:rsid w:val="001B2747"/>
    <w:rsid w:val="001B2CB4"/>
    <w:rsid w:val="001B331A"/>
    <w:rsid w:val="001B37B7"/>
    <w:rsid w:val="001B37C8"/>
    <w:rsid w:val="001B3851"/>
    <w:rsid w:val="001B3C34"/>
    <w:rsid w:val="001B41E2"/>
    <w:rsid w:val="001B488A"/>
    <w:rsid w:val="001B4A22"/>
    <w:rsid w:val="001B4E26"/>
    <w:rsid w:val="001B67BB"/>
    <w:rsid w:val="001B6A89"/>
    <w:rsid w:val="001B6CAC"/>
    <w:rsid w:val="001B6F0B"/>
    <w:rsid w:val="001B723C"/>
    <w:rsid w:val="001B7554"/>
    <w:rsid w:val="001B7DAE"/>
    <w:rsid w:val="001C0412"/>
    <w:rsid w:val="001C04A7"/>
    <w:rsid w:val="001C0FE1"/>
    <w:rsid w:val="001C1698"/>
    <w:rsid w:val="001C1B87"/>
    <w:rsid w:val="001C1DBA"/>
    <w:rsid w:val="001C230A"/>
    <w:rsid w:val="001C28EB"/>
    <w:rsid w:val="001C2A80"/>
    <w:rsid w:val="001C2FC3"/>
    <w:rsid w:val="001C38F4"/>
    <w:rsid w:val="001C3F50"/>
    <w:rsid w:val="001C47DA"/>
    <w:rsid w:val="001C4A7C"/>
    <w:rsid w:val="001C4ACE"/>
    <w:rsid w:val="001C4CB4"/>
    <w:rsid w:val="001C5473"/>
    <w:rsid w:val="001C55F9"/>
    <w:rsid w:val="001C5B15"/>
    <w:rsid w:val="001C793B"/>
    <w:rsid w:val="001C7E56"/>
    <w:rsid w:val="001D096E"/>
    <w:rsid w:val="001D11FE"/>
    <w:rsid w:val="001D1440"/>
    <w:rsid w:val="001D14A0"/>
    <w:rsid w:val="001D1563"/>
    <w:rsid w:val="001D1C57"/>
    <w:rsid w:val="001D2047"/>
    <w:rsid w:val="001D245B"/>
    <w:rsid w:val="001D282A"/>
    <w:rsid w:val="001D29DA"/>
    <w:rsid w:val="001D2A5D"/>
    <w:rsid w:val="001D2FD7"/>
    <w:rsid w:val="001D3815"/>
    <w:rsid w:val="001D38E0"/>
    <w:rsid w:val="001D3A07"/>
    <w:rsid w:val="001D40A5"/>
    <w:rsid w:val="001D425B"/>
    <w:rsid w:val="001D44D6"/>
    <w:rsid w:val="001D4BCC"/>
    <w:rsid w:val="001D5518"/>
    <w:rsid w:val="001D5791"/>
    <w:rsid w:val="001D57E5"/>
    <w:rsid w:val="001D6432"/>
    <w:rsid w:val="001D697D"/>
    <w:rsid w:val="001D6AAB"/>
    <w:rsid w:val="001D6BDB"/>
    <w:rsid w:val="001D712F"/>
    <w:rsid w:val="001D7253"/>
    <w:rsid w:val="001D72F2"/>
    <w:rsid w:val="001D798B"/>
    <w:rsid w:val="001D7E33"/>
    <w:rsid w:val="001D7E4F"/>
    <w:rsid w:val="001E0413"/>
    <w:rsid w:val="001E05D6"/>
    <w:rsid w:val="001E099F"/>
    <w:rsid w:val="001E0EB9"/>
    <w:rsid w:val="001E1C8E"/>
    <w:rsid w:val="001E242B"/>
    <w:rsid w:val="001E277B"/>
    <w:rsid w:val="001E293B"/>
    <w:rsid w:val="001E2F8C"/>
    <w:rsid w:val="001E2FF9"/>
    <w:rsid w:val="001E336D"/>
    <w:rsid w:val="001E3449"/>
    <w:rsid w:val="001E3EB1"/>
    <w:rsid w:val="001E4220"/>
    <w:rsid w:val="001E48FF"/>
    <w:rsid w:val="001E4B38"/>
    <w:rsid w:val="001E4B63"/>
    <w:rsid w:val="001E4BE3"/>
    <w:rsid w:val="001E5028"/>
    <w:rsid w:val="001E690F"/>
    <w:rsid w:val="001E6967"/>
    <w:rsid w:val="001E6D4D"/>
    <w:rsid w:val="001E6EB3"/>
    <w:rsid w:val="001E7696"/>
    <w:rsid w:val="001E7800"/>
    <w:rsid w:val="001E79E5"/>
    <w:rsid w:val="001F0128"/>
    <w:rsid w:val="001F0A62"/>
    <w:rsid w:val="001F0BA0"/>
    <w:rsid w:val="001F0BCA"/>
    <w:rsid w:val="001F0F39"/>
    <w:rsid w:val="001F1520"/>
    <w:rsid w:val="001F1740"/>
    <w:rsid w:val="001F1AD4"/>
    <w:rsid w:val="001F1E08"/>
    <w:rsid w:val="001F26B9"/>
    <w:rsid w:val="001F29EF"/>
    <w:rsid w:val="001F2AC3"/>
    <w:rsid w:val="001F2FE7"/>
    <w:rsid w:val="001F32D0"/>
    <w:rsid w:val="001F34AC"/>
    <w:rsid w:val="001F3F64"/>
    <w:rsid w:val="001F4603"/>
    <w:rsid w:val="001F4676"/>
    <w:rsid w:val="001F59F3"/>
    <w:rsid w:val="001F5E07"/>
    <w:rsid w:val="001F6172"/>
    <w:rsid w:val="001F6507"/>
    <w:rsid w:val="001F65D0"/>
    <w:rsid w:val="001F679A"/>
    <w:rsid w:val="001F6DE5"/>
    <w:rsid w:val="001F7518"/>
    <w:rsid w:val="001F7A09"/>
    <w:rsid w:val="001F7B9E"/>
    <w:rsid w:val="001F7FF4"/>
    <w:rsid w:val="00200896"/>
    <w:rsid w:val="00200E47"/>
    <w:rsid w:val="00201089"/>
    <w:rsid w:val="00201935"/>
    <w:rsid w:val="00202231"/>
    <w:rsid w:val="002023CC"/>
    <w:rsid w:val="00202D80"/>
    <w:rsid w:val="0020312F"/>
    <w:rsid w:val="00203541"/>
    <w:rsid w:val="002036EA"/>
    <w:rsid w:val="002038C8"/>
    <w:rsid w:val="00203A10"/>
    <w:rsid w:val="00203BA4"/>
    <w:rsid w:val="00203F63"/>
    <w:rsid w:val="00204060"/>
    <w:rsid w:val="002041DD"/>
    <w:rsid w:val="00204302"/>
    <w:rsid w:val="002043DB"/>
    <w:rsid w:val="002044D1"/>
    <w:rsid w:val="002048FF"/>
    <w:rsid w:val="00204CEE"/>
    <w:rsid w:val="00205E34"/>
    <w:rsid w:val="00205F13"/>
    <w:rsid w:val="002068AC"/>
    <w:rsid w:val="0021059E"/>
    <w:rsid w:val="00210A0D"/>
    <w:rsid w:val="00210D63"/>
    <w:rsid w:val="002113FA"/>
    <w:rsid w:val="0021144F"/>
    <w:rsid w:val="00211459"/>
    <w:rsid w:val="002119B5"/>
    <w:rsid w:val="00211DE6"/>
    <w:rsid w:val="00212BFE"/>
    <w:rsid w:val="00213008"/>
    <w:rsid w:val="00213E67"/>
    <w:rsid w:val="00214194"/>
    <w:rsid w:val="00214375"/>
    <w:rsid w:val="002144C9"/>
    <w:rsid w:val="0021468E"/>
    <w:rsid w:val="0021479F"/>
    <w:rsid w:val="00214837"/>
    <w:rsid w:val="00215161"/>
    <w:rsid w:val="00216763"/>
    <w:rsid w:val="00216D31"/>
    <w:rsid w:val="002170C2"/>
    <w:rsid w:val="0021760F"/>
    <w:rsid w:val="002200FE"/>
    <w:rsid w:val="00220149"/>
    <w:rsid w:val="00220563"/>
    <w:rsid w:val="00221278"/>
    <w:rsid w:val="00221368"/>
    <w:rsid w:val="002213FC"/>
    <w:rsid w:val="002215C5"/>
    <w:rsid w:val="002215DD"/>
    <w:rsid w:val="00221B47"/>
    <w:rsid w:val="00222431"/>
    <w:rsid w:val="0022272E"/>
    <w:rsid w:val="0022325C"/>
    <w:rsid w:val="00223955"/>
    <w:rsid w:val="00223ED7"/>
    <w:rsid w:val="00224693"/>
    <w:rsid w:val="00225651"/>
    <w:rsid w:val="00225711"/>
    <w:rsid w:val="00225B3F"/>
    <w:rsid w:val="00225CC6"/>
    <w:rsid w:val="002260A8"/>
    <w:rsid w:val="00226C23"/>
    <w:rsid w:val="00226E92"/>
    <w:rsid w:val="002275AE"/>
    <w:rsid w:val="00227CAF"/>
    <w:rsid w:val="00227D7F"/>
    <w:rsid w:val="0023005D"/>
    <w:rsid w:val="002306D1"/>
    <w:rsid w:val="0023074F"/>
    <w:rsid w:val="0023085E"/>
    <w:rsid w:val="00230D21"/>
    <w:rsid w:val="00231C00"/>
    <w:rsid w:val="00231DDE"/>
    <w:rsid w:val="00232FA5"/>
    <w:rsid w:val="002333D5"/>
    <w:rsid w:val="00233A61"/>
    <w:rsid w:val="00233B51"/>
    <w:rsid w:val="00234305"/>
    <w:rsid w:val="00234E42"/>
    <w:rsid w:val="00234F12"/>
    <w:rsid w:val="00235159"/>
    <w:rsid w:val="00235262"/>
    <w:rsid w:val="00235896"/>
    <w:rsid w:val="00235D91"/>
    <w:rsid w:val="002363DF"/>
    <w:rsid w:val="00236684"/>
    <w:rsid w:val="00237068"/>
    <w:rsid w:val="002373FE"/>
    <w:rsid w:val="0023795A"/>
    <w:rsid w:val="00237A64"/>
    <w:rsid w:val="002402B8"/>
    <w:rsid w:val="0024066D"/>
    <w:rsid w:val="00240797"/>
    <w:rsid w:val="00240997"/>
    <w:rsid w:val="0024129B"/>
    <w:rsid w:val="00241EE7"/>
    <w:rsid w:val="0024227E"/>
    <w:rsid w:val="00242636"/>
    <w:rsid w:val="00242A35"/>
    <w:rsid w:val="00243A23"/>
    <w:rsid w:val="0024404A"/>
    <w:rsid w:val="00244F0B"/>
    <w:rsid w:val="0024520E"/>
    <w:rsid w:val="00245732"/>
    <w:rsid w:val="002465CE"/>
    <w:rsid w:val="00246B23"/>
    <w:rsid w:val="002478FB"/>
    <w:rsid w:val="00247F45"/>
    <w:rsid w:val="00250405"/>
    <w:rsid w:val="00250483"/>
    <w:rsid w:val="00251FE8"/>
    <w:rsid w:val="002529EB"/>
    <w:rsid w:val="00252A55"/>
    <w:rsid w:val="00252C02"/>
    <w:rsid w:val="00252C2E"/>
    <w:rsid w:val="00252DF9"/>
    <w:rsid w:val="0025368E"/>
    <w:rsid w:val="00253A8D"/>
    <w:rsid w:val="00253E7D"/>
    <w:rsid w:val="00254534"/>
    <w:rsid w:val="002548F9"/>
    <w:rsid w:val="00254B0C"/>
    <w:rsid w:val="002550CE"/>
    <w:rsid w:val="002553D5"/>
    <w:rsid w:val="002559E9"/>
    <w:rsid w:val="00256346"/>
    <w:rsid w:val="0025638A"/>
    <w:rsid w:val="00256A46"/>
    <w:rsid w:val="00256B69"/>
    <w:rsid w:val="00257E47"/>
    <w:rsid w:val="0026009B"/>
    <w:rsid w:val="002603FF"/>
    <w:rsid w:val="0026056C"/>
    <w:rsid w:val="00260DA8"/>
    <w:rsid w:val="00260E55"/>
    <w:rsid w:val="0026191D"/>
    <w:rsid w:val="00261B9A"/>
    <w:rsid w:val="00261F9C"/>
    <w:rsid w:val="0026275B"/>
    <w:rsid w:val="002627AD"/>
    <w:rsid w:val="00262F52"/>
    <w:rsid w:val="00263986"/>
    <w:rsid w:val="0026399E"/>
    <w:rsid w:val="00264139"/>
    <w:rsid w:val="00264753"/>
    <w:rsid w:val="00264C9D"/>
    <w:rsid w:val="002663CB"/>
    <w:rsid w:val="002664FD"/>
    <w:rsid w:val="00266CFC"/>
    <w:rsid w:val="00267560"/>
    <w:rsid w:val="00267667"/>
    <w:rsid w:val="0026784F"/>
    <w:rsid w:val="00267862"/>
    <w:rsid w:val="002703C6"/>
    <w:rsid w:val="0027048C"/>
    <w:rsid w:val="0027077E"/>
    <w:rsid w:val="00270888"/>
    <w:rsid w:val="00270F33"/>
    <w:rsid w:val="0027199D"/>
    <w:rsid w:val="00271B31"/>
    <w:rsid w:val="00272232"/>
    <w:rsid w:val="00272785"/>
    <w:rsid w:val="00272871"/>
    <w:rsid w:val="002728C6"/>
    <w:rsid w:val="00272A03"/>
    <w:rsid w:val="00272B6B"/>
    <w:rsid w:val="00272C10"/>
    <w:rsid w:val="00273BEE"/>
    <w:rsid w:val="00273C81"/>
    <w:rsid w:val="002743E3"/>
    <w:rsid w:val="00274B3B"/>
    <w:rsid w:val="00275BDC"/>
    <w:rsid w:val="002769CE"/>
    <w:rsid w:val="002772A9"/>
    <w:rsid w:val="002776AC"/>
    <w:rsid w:val="00280102"/>
    <w:rsid w:val="00280464"/>
    <w:rsid w:val="002808CA"/>
    <w:rsid w:val="00280AA2"/>
    <w:rsid w:val="002816F9"/>
    <w:rsid w:val="00281C0A"/>
    <w:rsid w:val="00281C27"/>
    <w:rsid w:val="00282E0A"/>
    <w:rsid w:val="00283306"/>
    <w:rsid w:val="002838EE"/>
    <w:rsid w:val="00283FE9"/>
    <w:rsid w:val="0028446F"/>
    <w:rsid w:val="00284528"/>
    <w:rsid w:val="0028599D"/>
    <w:rsid w:val="00285BC7"/>
    <w:rsid w:val="002863C9"/>
    <w:rsid w:val="0028649C"/>
    <w:rsid w:val="00286E5C"/>
    <w:rsid w:val="00287606"/>
    <w:rsid w:val="002877A3"/>
    <w:rsid w:val="00287DC7"/>
    <w:rsid w:val="00287F67"/>
    <w:rsid w:val="00290165"/>
    <w:rsid w:val="002906F4"/>
    <w:rsid w:val="00290932"/>
    <w:rsid w:val="0029158B"/>
    <w:rsid w:val="00291AC0"/>
    <w:rsid w:val="00291F1C"/>
    <w:rsid w:val="002925A4"/>
    <w:rsid w:val="00292716"/>
    <w:rsid w:val="002928C9"/>
    <w:rsid w:val="002929B8"/>
    <w:rsid w:val="00292E79"/>
    <w:rsid w:val="0029318A"/>
    <w:rsid w:val="00293665"/>
    <w:rsid w:val="0029416A"/>
    <w:rsid w:val="002942C9"/>
    <w:rsid w:val="002946F0"/>
    <w:rsid w:val="00294A65"/>
    <w:rsid w:val="00294CF4"/>
    <w:rsid w:val="002955C4"/>
    <w:rsid w:val="0029687B"/>
    <w:rsid w:val="00296E95"/>
    <w:rsid w:val="00296F3E"/>
    <w:rsid w:val="00297972"/>
    <w:rsid w:val="00297A09"/>
    <w:rsid w:val="002A10A9"/>
    <w:rsid w:val="002A12EC"/>
    <w:rsid w:val="002A1E88"/>
    <w:rsid w:val="002A25C3"/>
    <w:rsid w:val="002A2606"/>
    <w:rsid w:val="002A2C99"/>
    <w:rsid w:val="002A2D65"/>
    <w:rsid w:val="002A35EF"/>
    <w:rsid w:val="002A3DFF"/>
    <w:rsid w:val="002A4005"/>
    <w:rsid w:val="002A449F"/>
    <w:rsid w:val="002A4A69"/>
    <w:rsid w:val="002A4DE8"/>
    <w:rsid w:val="002A4FB7"/>
    <w:rsid w:val="002A5472"/>
    <w:rsid w:val="002A5574"/>
    <w:rsid w:val="002A5A7F"/>
    <w:rsid w:val="002A5AE8"/>
    <w:rsid w:val="002A5CBE"/>
    <w:rsid w:val="002A60D1"/>
    <w:rsid w:val="002A6253"/>
    <w:rsid w:val="002A69C7"/>
    <w:rsid w:val="002A69E2"/>
    <w:rsid w:val="002A6C81"/>
    <w:rsid w:val="002A6DAA"/>
    <w:rsid w:val="002A7E2C"/>
    <w:rsid w:val="002B0A66"/>
    <w:rsid w:val="002B0CB3"/>
    <w:rsid w:val="002B1AF3"/>
    <w:rsid w:val="002B2305"/>
    <w:rsid w:val="002B275A"/>
    <w:rsid w:val="002B2C33"/>
    <w:rsid w:val="002B30DD"/>
    <w:rsid w:val="002B3155"/>
    <w:rsid w:val="002B344D"/>
    <w:rsid w:val="002B3467"/>
    <w:rsid w:val="002B35B3"/>
    <w:rsid w:val="002B38D0"/>
    <w:rsid w:val="002B3DC7"/>
    <w:rsid w:val="002B4748"/>
    <w:rsid w:val="002B510B"/>
    <w:rsid w:val="002B53D4"/>
    <w:rsid w:val="002B663E"/>
    <w:rsid w:val="002B6879"/>
    <w:rsid w:val="002B6E4E"/>
    <w:rsid w:val="002B79BD"/>
    <w:rsid w:val="002B7F2A"/>
    <w:rsid w:val="002C051B"/>
    <w:rsid w:val="002C06B2"/>
    <w:rsid w:val="002C18AD"/>
    <w:rsid w:val="002C196F"/>
    <w:rsid w:val="002C19D7"/>
    <w:rsid w:val="002C1A1E"/>
    <w:rsid w:val="002C1A57"/>
    <w:rsid w:val="002C1F62"/>
    <w:rsid w:val="002C2099"/>
    <w:rsid w:val="002C226B"/>
    <w:rsid w:val="002C262B"/>
    <w:rsid w:val="002C2F17"/>
    <w:rsid w:val="002C45F6"/>
    <w:rsid w:val="002C48FD"/>
    <w:rsid w:val="002C501A"/>
    <w:rsid w:val="002C5352"/>
    <w:rsid w:val="002C54DE"/>
    <w:rsid w:val="002C55A1"/>
    <w:rsid w:val="002C5A12"/>
    <w:rsid w:val="002C5A74"/>
    <w:rsid w:val="002C5BE5"/>
    <w:rsid w:val="002C61D7"/>
    <w:rsid w:val="002C63EB"/>
    <w:rsid w:val="002C6AA5"/>
    <w:rsid w:val="002C7232"/>
    <w:rsid w:val="002C7DA7"/>
    <w:rsid w:val="002C7DDB"/>
    <w:rsid w:val="002D0489"/>
    <w:rsid w:val="002D10F4"/>
    <w:rsid w:val="002D13C9"/>
    <w:rsid w:val="002D1596"/>
    <w:rsid w:val="002D15DD"/>
    <w:rsid w:val="002D29FB"/>
    <w:rsid w:val="002D2A60"/>
    <w:rsid w:val="002D336A"/>
    <w:rsid w:val="002D3385"/>
    <w:rsid w:val="002D3410"/>
    <w:rsid w:val="002D3573"/>
    <w:rsid w:val="002D373E"/>
    <w:rsid w:val="002D39D0"/>
    <w:rsid w:val="002D4088"/>
    <w:rsid w:val="002D42B8"/>
    <w:rsid w:val="002D47B2"/>
    <w:rsid w:val="002D4B0C"/>
    <w:rsid w:val="002D4C4B"/>
    <w:rsid w:val="002D4C6D"/>
    <w:rsid w:val="002D5160"/>
    <w:rsid w:val="002D59D7"/>
    <w:rsid w:val="002D5C20"/>
    <w:rsid w:val="002D5DDC"/>
    <w:rsid w:val="002D69AC"/>
    <w:rsid w:val="002D7A20"/>
    <w:rsid w:val="002D7B77"/>
    <w:rsid w:val="002E0A6A"/>
    <w:rsid w:val="002E0FC8"/>
    <w:rsid w:val="002E162F"/>
    <w:rsid w:val="002E182B"/>
    <w:rsid w:val="002E1CD3"/>
    <w:rsid w:val="002E2018"/>
    <w:rsid w:val="002E23A1"/>
    <w:rsid w:val="002E2525"/>
    <w:rsid w:val="002E278F"/>
    <w:rsid w:val="002E3011"/>
    <w:rsid w:val="002E3439"/>
    <w:rsid w:val="002E4451"/>
    <w:rsid w:val="002E45D1"/>
    <w:rsid w:val="002E4991"/>
    <w:rsid w:val="002E52B8"/>
    <w:rsid w:val="002E5C72"/>
    <w:rsid w:val="002E5E57"/>
    <w:rsid w:val="002E6712"/>
    <w:rsid w:val="002E684D"/>
    <w:rsid w:val="002E7040"/>
    <w:rsid w:val="002E76A6"/>
    <w:rsid w:val="002E7E96"/>
    <w:rsid w:val="002F067C"/>
    <w:rsid w:val="002F10B2"/>
    <w:rsid w:val="002F1793"/>
    <w:rsid w:val="002F1D44"/>
    <w:rsid w:val="002F2845"/>
    <w:rsid w:val="002F3336"/>
    <w:rsid w:val="002F3791"/>
    <w:rsid w:val="002F3BA9"/>
    <w:rsid w:val="002F4CEC"/>
    <w:rsid w:val="002F532B"/>
    <w:rsid w:val="002F5813"/>
    <w:rsid w:val="002F5B8B"/>
    <w:rsid w:val="002F5E36"/>
    <w:rsid w:val="002F619C"/>
    <w:rsid w:val="002F6529"/>
    <w:rsid w:val="002F6631"/>
    <w:rsid w:val="002F6704"/>
    <w:rsid w:val="002F6C9E"/>
    <w:rsid w:val="002F7889"/>
    <w:rsid w:val="002F7B1C"/>
    <w:rsid w:val="00300F63"/>
    <w:rsid w:val="00301310"/>
    <w:rsid w:val="0030147A"/>
    <w:rsid w:val="00301765"/>
    <w:rsid w:val="003022F1"/>
    <w:rsid w:val="003026DA"/>
    <w:rsid w:val="0030298E"/>
    <w:rsid w:val="00303CFD"/>
    <w:rsid w:val="00304302"/>
    <w:rsid w:val="00304565"/>
    <w:rsid w:val="003049D7"/>
    <w:rsid w:val="00304A8B"/>
    <w:rsid w:val="00305294"/>
    <w:rsid w:val="003053A0"/>
    <w:rsid w:val="003054D3"/>
    <w:rsid w:val="00305767"/>
    <w:rsid w:val="00305980"/>
    <w:rsid w:val="00305EB3"/>
    <w:rsid w:val="003060E6"/>
    <w:rsid w:val="00306306"/>
    <w:rsid w:val="00306311"/>
    <w:rsid w:val="0030798E"/>
    <w:rsid w:val="00307C80"/>
    <w:rsid w:val="0031032F"/>
    <w:rsid w:val="00311543"/>
    <w:rsid w:val="003115E1"/>
    <w:rsid w:val="00311CE2"/>
    <w:rsid w:val="003127C0"/>
    <w:rsid w:val="003147AC"/>
    <w:rsid w:val="00315268"/>
    <w:rsid w:val="003157AC"/>
    <w:rsid w:val="003171AD"/>
    <w:rsid w:val="0031762E"/>
    <w:rsid w:val="0031789A"/>
    <w:rsid w:val="00320C01"/>
    <w:rsid w:val="00321197"/>
    <w:rsid w:val="003215E8"/>
    <w:rsid w:val="003216DD"/>
    <w:rsid w:val="003217FE"/>
    <w:rsid w:val="00321901"/>
    <w:rsid w:val="00321F5D"/>
    <w:rsid w:val="003223DE"/>
    <w:rsid w:val="00323BD5"/>
    <w:rsid w:val="00325203"/>
    <w:rsid w:val="00325259"/>
    <w:rsid w:val="0032536D"/>
    <w:rsid w:val="00325F56"/>
    <w:rsid w:val="00326589"/>
    <w:rsid w:val="00327D85"/>
    <w:rsid w:val="00330096"/>
    <w:rsid w:val="003310B6"/>
    <w:rsid w:val="00331EBD"/>
    <w:rsid w:val="00332767"/>
    <w:rsid w:val="00332809"/>
    <w:rsid w:val="00332C20"/>
    <w:rsid w:val="00332C69"/>
    <w:rsid w:val="00333079"/>
    <w:rsid w:val="0033380C"/>
    <w:rsid w:val="003338B2"/>
    <w:rsid w:val="0033397D"/>
    <w:rsid w:val="00333EFD"/>
    <w:rsid w:val="003345A9"/>
    <w:rsid w:val="00334716"/>
    <w:rsid w:val="0033496E"/>
    <w:rsid w:val="00335807"/>
    <w:rsid w:val="00336482"/>
    <w:rsid w:val="00337311"/>
    <w:rsid w:val="00337358"/>
    <w:rsid w:val="003375E2"/>
    <w:rsid w:val="00337DEB"/>
    <w:rsid w:val="00340141"/>
    <w:rsid w:val="003402FE"/>
    <w:rsid w:val="00340436"/>
    <w:rsid w:val="0034084B"/>
    <w:rsid w:val="003416F5"/>
    <w:rsid w:val="00341A4C"/>
    <w:rsid w:val="00341B5F"/>
    <w:rsid w:val="0034356C"/>
    <w:rsid w:val="00343BD2"/>
    <w:rsid w:val="00344273"/>
    <w:rsid w:val="003444D5"/>
    <w:rsid w:val="003444E9"/>
    <w:rsid w:val="00344827"/>
    <w:rsid w:val="00345C6C"/>
    <w:rsid w:val="003463CF"/>
    <w:rsid w:val="00346749"/>
    <w:rsid w:val="00347338"/>
    <w:rsid w:val="003502D0"/>
    <w:rsid w:val="00350435"/>
    <w:rsid w:val="0035050F"/>
    <w:rsid w:val="00350581"/>
    <w:rsid w:val="003505FB"/>
    <w:rsid w:val="00350A0B"/>
    <w:rsid w:val="00350B10"/>
    <w:rsid w:val="003513F7"/>
    <w:rsid w:val="00351849"/>
    <w:rsid w:val="00351AEE"/>
    <w:rsid w:val="00352098"/>
    <w:rsid w:val="0035237B"/>
    <w:rsid w:val="00352AA7"/>
    <w:rsid w:val="00352D3C"/>
    <w:rsid w:val="003532EF"/>
    <w:rsid w:val="00353E20"/>
    <w:rsid w:val="00354BB8"/>
    <w:rsid w:val="00356977"/>
    <w:rsid w:val="00356AA7"/>
    <w:rsid w:val="00357043"/>
    <w:rsid w:val="0035767C"/>
    <w:rsid w:val="00357A59"/>
    <w:rsid w:val="0036136F"/>
    <w:rsid w:val="00361DAC"/>
    <w:rsid w:val="00361F2B"/>
    <w:rsid w:val="003623B8"/>
    <w:rsid w:val="00362AB2"/>
    <w:rsid w:val="00362EDB"/>
    <w:rsid w:val="00362F0F"/>
    <w:rsid w:val="00362F60"/>
    <w:rsid w:val="003630A4"/>
    <w:rsid w:val="00363334"/>
    <w:rsid w:val="003641D7"/>
    <w:rsid w:val="00364B93"/>
    <w:rsid w:val="00364C3E"/>
    <w:rsid w:val="00364ECC"/>
    <w:rsid w:val="003654AE"/>
    <w:rsid w:val="003657F6"/>
    <w:rsid w:val="003666A9"/>
    <w:rsid w:val="00366DDC"/>
    <w:rsid w:val="0036774C"/>
    <w:rsid w:val="00367E40"/>
    <w:rsid w:val="0037064B"/>
    <w:rsid w:val="003707E4"/>
    <w:rsid w:val="00370AAC"/>
    <w:rsid w:val="00370E32"/>
    <w:rsid w:val="00371023"/>
    <w:rsid w:val="00371A97"/>
    <w:rsid w:val="00371EF2"/>
    <w:rsid w:val="0037211B"/>
    <w:rsid w:val="0037227B"/>
    <w:rsid w:val="0037298B"/>
    <w:rsid w:val="003737D1"/>
    <w:rsid w:val="003738B6"/>
    <w:rsid w:val="00373C63"/>
    <w:rsid w:val="00373E4A"/>
    <w:rsid w:val="003741FF"/>
    <w:rsid w:val="00374303"/>
    <w:rsid w:val="0037440A"/>
    <w:rsid w:val="00374B2B"/>
    <w:rsid w:val="003755DF"/>
    <w:rsid w:val="0037686F"/>
    <w:rsid w:val="00376D96"/>
    <w:rsid w:val="00377149"/>
    <w:rsid w:val="003772BF"/>
    <w:rsid w:val="00377795"/>
    <w:rsid w:val="00377AAD"/>
    <w:rsid w:val="00380AD5"/>
    <w:rsid w:val="00380BAE"/>
    <w:rsid w:val="00381764"/>
    <w:rsid w:val="00381C3B"/>
    <w:rsid w:val="0038284C"/>
    <w:rsid w:val="00382AAC"/>
    <w:rsid w:val="00382D98"/>
    <w:rsid w:val="003833EE"/>
    <w:rsid w:val="00383B94"/>
    <w:rsid w:val="003844E7"/>
    <w:rsid w:val="00384B8C"/>
    <w:rsid w:val="00384CB8"/>
    <w:rsid w:val="0038531C"/>
    <w:rsid w:val="0038544B"/>
    <w:rsid w:val="00385966"/>
    <w:rsid w:val="00386465"/>
    <w:rsid w:val="003864C9"/>
    <w:rsid w:val="00386BFA"/>
    <w:rsid w:val="00387204"/>
    <w:rsid w:val="0039014A"/>
    <w:rsid w:val="003905A8"/>
    <w:rsid w:val="00390E61"/>
    <w:rsid w:val="00391584"/>
    <w:rsid w:val="00391D46"/>
    <w:rsid w:val="00392571"/>
    <w:rsid w:val="00392608"/>
    <w:rsid w:val="00392710"/>
    <w:rsid w:val="003928ED"/>
    <w:rsid w:val="0039324F"/>
    <w:rsid w:val="003932BC"/>
    <w:rsid w:val="00394D30"/>
    <w:rsid w:val="003950E7"/>
    <w:rsid w:val="00395AD5"/>
    <w:rsid w:val="00395B92"/>
    <w:rsid w:val="00395E61"/>
    <w:rsid w:val="003965EB"/>
    <w:rsid w:val="00396F35"/>
    <w:rsid w:val="00397814"/>
    <w:rsid w:val="00397CA4"/>
    <w:rsid w:val="003A068A"/>
    <w:rsid w:val="003A069B"/>
    <w:rsid w:val="003A07CF"/>
    <w:rsid w:val="003A0969"/>
    <w:rsid w:val="003A152A"/>
    <w:rsid w:val="003A164A"/>
    <w:rsid w:val="003A1C28"/>
    <w:rsid w:val="003A1D17"/>
    <w:rsid w:val="003A25F1"/>
    <w:rsid w:val="003A2948"/>
    <w:rsid w:val="003A346B"/>
    <w:rsid w:val="003A3608"/>
    <w:rsid w:val="003A3A79"/>
    <w:rsid w:val="003A3A97"/>
    <w:rsid w:val="003A3AF7"/>
    <w:rsid w:val="003A463E"/>
    <w:rsid w:val="003A4CFC"/>
    <w:rsid w:val="003A4E9E"/>
    <w:rsid w:val="003A58AE"/>
    <w:rsid w:val="003A590E"/>
    <w:rsid w:val="003A671F"/>
    <w:rsid w:val="003A6B3B"/>
    <w:rsid w:val="003A6C32"/>
    <w:rsid w:val="003A76C5"/>
    <w:rsid w:val="003A789A"/>
    <w:rsid w:val="003A7B82"/>
    <w:rsid w:val="003A7C49"/>
    <w:rsid w:val="003A7E74"/>
    <w:rsid w:val="003B04E1"/>
    <w:rsid w:val="003B0809"/>
    <w:rsid w:val="003B11E3"/>
    <w:rsid w:val="003B1667"/>
    <w:rsid w:val="003B1B07"/>
    <w:rsid w:val="003B1DD4"/>
    <w:rsid w:val="003B2589"/>
    <w:rsid w:val="003B2A96"/>
    <w:rsid w:val="003B2B7D"/>
    <w:rsid w:val="003B38B2"/>
    <w:rsid w:val="003B395E"/>
    <w:rsid w:val="003B3E47"/>
    <w:rsid w:val="003B4769"/>
    <w:rsid w:val="003B4C9F"/>
    <w:rsid w:val="003B5026"/>
    <w:rsid w:val="003B5215"/>
    <w:rsid w:val="003B56CF"/>
    <w:rsid w:val="003B5A61"/>
    <w:rsid w:val="003B6D90"/>
    <w:rsid w:val="003B71E5"/>
    <w:rsid w:val="003B7B18"/>
    <w:rsid w:val="003C04F7"/>
    <w:rsid w:val="003C07A7"/>
    <w:rsid w:val="003C0CE0"/>
    <w:rsid w:val="003C0DD7"/>
    <w:rsid w:val="003C0FD4"/>
    <w:rsid w:val="003C13DC"/>
    <w:rsid w:val="003C1CDD"/>
    <w:rsid w:val="003C207E"/>
    <w:rsid w:val="003C2928"/>
    <w:rsid w:val="003C29EC"/>
    <w:rsid w:val="003C3664"/>
    <w:rsid w:val="003C3F34"/>
    <w:rsid w:val="003C40E8"/>
    <w:rsid w:val="003C4200"/>
    <w:rsid w:val="003C42E1"/>
    <w:rsid w:val="003C436E"/>
    <w:rsid w:val="003C4570"/>
    <w:rsid w:val="003C45CF"/>
    <w:rsid w:val="003C4673"/>
    <w:rsid w:val="003C4847"/>
    <w:rsid w:val="003C5085"/>
    <w:rsid w:val="003C5EE7"/>
    <w:rsid w:val="003C7134"/>
    <w:rsid w:val="003C7659"/>
    <w:rsid w:val="003D0387"/>
    <w:rsid w:val="003D0473"/>
    <w:rsid w:val="003D0541"/>
    <w:rsid w:val="003D0857"/>
    <w:rsid w:val="003D09A0"/>
    <w:rsid w:val="003D0BDC"/>
    <w:rsid w:val="003D0FED"/>
    <w:rsid w:val="003D10F3"/>
    <w:rsid w:val="003D115D"/>
    <w:rsid w:val="003D1D78"/>
    <w:rsid w:val="003D21F4"/>
    <w:rsid w:val="003D2228"/>
    <w:rsid w:val="003D29D6"/>
    <w:rsid w:val="003D2F7F"/>
    <w:rsid w:val="003D3002"/>
    <w:rsid w:val="003D3844"/>
    <w:rsid w:val="003D3DAD"/>
    <w:rsid w:val="003D434C"/>
    <w:rsid w:val="003D45C9"/>
    <w:rsid w:val="003D4941"/>
    <w:rsid w:val="003D4FDC"/>
    <w:rsid w:val="003D60B9"/>
    <w:rsid w:val="003D653A"/>
    <w:rsid w:val="003D6BA4"/>
    <w:rsid w:val="003D7B9B"/>
    <w:rsid w:val="003D7BED"/>
    <w:rsid w:val="003E05A1"/>
    <w:rsid w:val="003E0A98"/>
    <w:rsid w:val="003E0D36"/>
    <w:rsid w:val="003E1107"/>
    <w:rsid w:val="003E1173"/>
    <w:rsid w:val="003E146F"/>
    <w:rsid w:val="003E15E1"/>
    <w:rsid w:val="003E16DA"/>
    <w:rsid w:val="003E27F6"/>
    <w:rsid w:val="003E2A28"/>
    <w:rsid w:val="003E311F"/>
    <w:rsid w:val="003E43B1"/>
    <w:rsid w:val="003E44AD"/>
    <w:rsid w:val="003E62B3"/>
    <w:rsid w:val="003E713E"/>
    <w:rsid w:val="003E7D47"/>
    <w:rsid w:val="003F0045"/>
    <w:rsid w:val="003F0121"/>
    <w:rsid w:val="003F02D1"/>
    <w:rsid w:val="003F049E"/>
    <w:rsid w:val="003F0C1B"/>
    <w:rsid w:val="003F17B4"/>
    <w:rsid w:val="003F1B94"/>
    <w:rsid w:val="003F1BD5"/>
    <w:rsid w:val="003F24B9"/>
    <w:rsid w:val="003F283B"/>
    <w:rsid w:val="003F39B2"/>
    <w:rsid w:val="003F4032"/>
    <w:rsid w:val="003F40AD"/>
    <w:rsid w:val="003F49F2"/>
    <w:rsid w:val="003F4AE1"/>
    <w:rsid w:val="003F4BC3"/>
    <w:rsid w:val="003F4F85"/>
    <w:rsid w:val="003F51C9"/>
    <w:rsid w:val="003F6487"/>
    <w:rsid w:val="003F65F7"/>
    <w:rsid w:val="003F6A8E"/>
    <w:rsid w:val="003F73E8"/>
    <w:rsid w:val="003F77FE"/>
    <w:rsid w:val="003F7DB9"/>
    <w:rsid w:val="003F7DC5"/>
    <w:rsid w:val="0040000C"/>
    <w:rsid w:val="004000CA"/>
    <w:rsid w:val="004001FF"/>
    <w:rsid w:val="004002E9"/>
    <w:rsid w:val="004005A0"/>
    <w:rsid w:val="00400934"/>
    <w:rsid w:val="00400B76"/>
    <w:rsid w:val="00401945"/>
    <w:rsid w:val="00401B89"/>
    <w:rsid w:val="00402389"/>
    <w:rsid w:val="00402610"/>
    <w:rsid w:val="0040278B"/>
    <w:rsid w:val="00402799"/>
    <w:rsid w:val="00402B56"/>
    <w:rsid w:val="004031A5"/>
    <w:rsid w:val="004031F1"/>
    <w:rsid w:val="004034D9"/>
    <w:rsid w:val="00403D4C"/>
    <w:rsid w:val="00404835"/>
    <w:rsid w:val="00404F75"/>
    <w:rsid w:val="00404F95"/>
    <w:rsid w:val="00405517"/>
    <w:rsid w:val="00405886"/>
    <w:rsid w:val="00406484"/>
    <w:rsid w:val="004067C1"/>
    <w:rsid w:val="00407B04"/>
    <w:rsid w:val="004101F7"/>
    <w:rsid w:val="00410335"/>
    <w:rsid w:val="004104F4"/>
    <w:rsid w:val="00410B6D"/>
    <w:rsid w:val="004111A7"/>
    <w:rsid w:val="00411535"/>
    <w:rsid w:val="00412852"/>
    <w:rsid w:val="00413019"/>
    <w:rsid w:val="00413630"/>
    <w:rsid w:val="0041386D"/>
    <w:rsid w:val="00413E83"/>
    <w:rsid w:val="00413EA3"/>
    <w:rsid w:val="00414066"/>
    <w:rsid w:val="00414095"/>
    <w:rsid w:val="00415869"/>
    <w:rsid w:val="004160A0"/>
    <w:rsid w:val="00416B84"/>
    <w:rsid w:val="00417621"/>
    <w:rsid w:val="0041799C"/>
    <w:rsid w:val="00417BAE"/>
    <w:rsid w:val="004200BE"/>
    <w:rsid w:val="004211B2"/>
    <w:rsid w:val="004215EA"/>
    <w:rsid w:val="00422697"/>
    <w:rsid w:val="00423C82"/>
    <w:rsid w:val="00423DD6"/>
    <w:rsid w:val="0042497B"/>
    <w:rsid w:val="00424EEC"/>
    <w:rsid w:val="00425648"/>
    <w:rsid w:val="004256DB"/>
    <w:rsid w:val="0042597A"/>
    <w:rsid w:val="004262A1"/>
    <w:rsid w:val="0042631C"/>
    <w:rsid w:val="00426462"/>
    <w:rsid w:val="0042740F"/>
    <w:rsid w:val="0042769E"/>
    <w:rsid w:val="00430564"/>
    <w:rsid w:val="00430B8F"/>
    <w:rsid w:val="004310F4"/>
    <w:rsid w:val="00431528"/>
    <w:rsid w:val="00432237"/>
    <w:rsid w:val="00432466"/>
    <w:rsid w:val="00432D1D"/>
    <w:rsid w:val="00432DBC"/>
    <w:rsid w:val="004331B2"/>
    <w:rsid w:val="004331F6"/>
    <w:rsid w:val="0043342B"/>
    <w:rsid w:val="00434AF2"/>
    <w:rsid w:val="00434B6E"/>
    <w:rsid w:val="00434BAB"/>
    <w:rsid w:val="004351E9"/>
    <w:rsid w:val="004353EE"/>
    <w:rsid w:val="00435544"/>
    <w:rsid w:val="00435E00"/>
    <w:rsid w:val="00435EB2"/>
    <w:rsid w:val="0043619E"/>
    <w:rsid w:val="00436BCB"/>
    <w:rsid w:val="00437827"/>
    <w:rsid w:val="00437ACA"/>
    <w:rsid w:val="0044061C"/>
    <w:rsid w:val="0044066F"/>
    <w:rsid w:val="00440791"/>
    <w:rsid w:val="004408A2"/>
    <w:rsid w:val="004409A5"/>
    <w:rsid w:val="00440A9D"/>
    <w:rsid w:val="00440F76"/>
    <w:rsid w:val="00441752"/>
    <w:rsid w:val="00441796"/>
    <w:rsid w:val="00441C4D"/>
    <w:rsid w:val="004423A5"/>
    <w:rsid w:val="004427BE"/>
    <w:rsid w:val="0044294D"/>
    <w:rsid w:val="00442A58"/>
    <w:rsid w:val="00442A76"/>
    <w:rsid w:val="004430ED"/>
    <w:rsid w:val="0044332F"/>
    <w:rsid w:val="004435F1"/>
    <w:rsid w:val="00443A63"/>
    <w:rsid w:val="00443AE7"/>
    <w:rsid w:val="00443FF9"/>
    <w:rsid w:val="004444A0"/>
    <w:rsid w:val="00444F67"/>
    <w:rsid w:val="00445026"/>
    <w:rsid w:val="004455B4"/>
    <w:rsid w:val="00445736"/>
    <w:rsid w:val="00446120"/>
    <w:rsid w:val="0044672B"/>
    <w:rsid w:val="004468A3"/>
    <w:rsid w:val="00447530"/>
    <w:rsid w:val="00450271"/>
    <w:rsid w:val="0045076F"/>
    <w:rsid w:val="00451E73"/>
    <w:rsid w:val="00452098"/>
    <w:rsid w:val="00453EB9"/>
    <w:rsid w:val="0045427C"/>
    <w:rsid w:val="004547F4"/>
    <w:rsid w:val="004548DA"/>
    <w:rsid w:val="00456429"/>
    <w:rsid w:val="00456AE3"/>
    <w:rsid w:val="0045706E"/>
    <w:rsid w:val="0045719D"/>
    <w:rsid w:val="004575FD"/>
    <w:rsid w:val="00457613"/>
    <w:rsid w:val="00457CBE"/>
    <w:rsid w:val="004600BD"/>
    <w:rsid w:val="004613C8"/>
    <w:rsid w:val="004619A9"/>
    <w:rsid w:val="00462107"/>
    <w:rsid w:val="00462CA1"/>
    <w:rsid w:val="004634DD"/>
    <w:rsid w:val="00463E05"/>
    <w:rsid w:val="00463F18"/>
    <w:rsid w:val="00464CCF"/>
    <w:rsid w:val="00465441"/>
    <w:rsid w:val="004658AD"/>
    <w:rsid w:val="00465982"/>
    <w:rsid w:val="00465EF4"/>
    <w:rsid w:val="00465F68"/>
    <w:rsid w:val="0046609D"/>
    <w:rsid w:val="004660CF"/>
    <w:rsid w:val="00466E19"/>
    <w:rsid w:val="00466E4E"/>
    <w:rsid w:val="00467141"/>
    <w:rsid w:val="0046766D"/>
    <w:rsid w:val="004711AC"/>
    <w:rsid w:val="004715C6"/>
    <w:rsid w:val="0047168E"/>
    <w:rsid w:val="00472534"/>
    <w:rsid w:val="00472574"/>
    <w:rsid w:val="00472876"/>
    <w:rsid w:val="00472D90"/>
    <w:rsid w:val="004734C1"/>
    <w:rsid w:val="004738F3"/>
    <w:rsid w:val="00473C59"/>
    <w:rsid w:val="00473FB3"/>
    <w:rsid w:val="004747E7"/>
    <w:rsid w:val="00475442"/>
    <w:rsid w:val="00475862"/>
    <w:rsid w:val="00475A01"/>
    <w:rsid w:val="00475B94"/>
    <w:rsid w:val="00476435"/>
    <w:rsid w:val="00477444"/>
    <w:rsid w:val="00477A37"/>
    <w:rsid w:val="00477DEF"/>
    <w:rsid w:val="00480043"/>
    <w:rsid w:val="00480DB6"/>
    <w:rsid w:val="00481210"/>
    <w:rsid w:val="00481350"/>
    <w:rsid w:val="0048199B"/>
    <w:rsid w:val="00481ADC"/>
    <w:rsid w:val="00482465"/>
    <w:rsid w:val="00482D42"/>
    <w:rsid w:val="00483086"/>
    <w:rsid w:val="00483D78"/>
    <w:rsid w:val="00483FD0"/>
    <w:rsid w:val="004840D7"/>
    <w:rsid w:val="00484BFD"/>
    <w:rsid w:val="00485365"/>
    <w:rsid w:val="00486327"/>
    <w:rsid w:val="00486686"/>
    <w:rsid w:val="00486E07"/>
    <w:rsid w:val="0048770C"/>
    <w:rsid w:val="0049018C"/>
    <w:rsid w:val="004901AD"/>
    <w:rsid w:val="0049026A"/>
    <w:rsid w:val="00490654"/>
    <w:rsid w:val="00490D4A"/>
    <w:rsid w:val="004914ED"/>
    <w:rsid w:val="004916B0"/>
    <w:rsid w:val="004917B1"/>
    <w:rsid w:val="00492CA9"/>
    <w:rsid w:val="00493519"/>
    <w:rsid w:val="00493884"/>
    <w:rsid w:val="00493F12"/>
    <w:rsid w:val="00493FCC"/>
    <w:rsid w:val="004941FB"/>
    <w:rsid w:val="00494537"/>
    <w:rsid w:val="00494A7F"/>
    <w:rsid w:val="00494C11"/>
    <w:rsid w:val="00494FDB"/>
    <w:rsid w:val="00494FE1"/>
    <w:rsid w:val="00495716"/>
    <w:rsid w:val="00495D22"/>
    <w:rsid w:val="00495D28"/>
    <w:rsid w:val="00496C25"/>
    <w:rsid w:val="004976E0"/>
    <w:rsid w:val="00497D0A"/>
    <w:rsid w:val="00497EE9"/>
    <w:rsid w:val="004A0152"/>
    <w:rsid w:val="004A02CD"/>
    <w:rsid w:val="004A07C2"/>
    <w:rsid w:val="004A08B6"/>
    <w:rsid w:val="004A0D24"/>
    <w:rsid w:val="004A1ABD"/>
    <w:rsid w:val="004A1C96"/>
    <w:rsid w:val="004A204E"/>
    <w:rsid w:val="004A219F"/>
    <w:rsid w:val="004A2FCD"/>
    <w:rsid w:val="004A3BEB"/>
    <w:rsid w:val="004A4451"/>
    <w:rsid w:val="004A4D42"/>
    <w:rsid w:val="004A4F68"/>
    <w:rsid w:val="004A5740"/>
    <w:rsid w:val="004A5870"/>
    <w:rsid w:val="004A5BCF"/>
    <w:rsid w:val="004A65EE"/>
    <w:rsid w:val="004A6848"/>
    <w:rsid w:val="004A7170"/>
    <w:rsid w:val="004A747E"/>
    <w:rsid w:val="004A7AF0"/>
    <w:rsid w:val="004B03BB"/>
    <w:rsid w:val="004B04B2"/>
    <w:rsid w:val="004B0A11"/>
    <w:rsid w:val="004B0C26"/>
    <w:rsid w:val="004B10A3"/>
    <w:rsid w:val="004B17C9"/>
    <w:rsid w:val="004B1FEF"/>
    <w:rsid w:val="004B23FC"/>
    <w:rsid w:val="004B2AB0"/>
    <w:rsid w:val="004B2AC5"/>
    <w:rsid w:val="004B2C2D"/>
    <w:rsid w:val="004B2E1F"/>
    <w:rsid w:val="004B31FA"/>
    <w:rsid w:val="004B34D1"/>
    <w:rsid w:val="004B394F"/>
    <w:rsid w:val="004B4577"/>
    <w:rsid w:val="004B595C"/>
    <w:rsid w:val="004B5BBE"/>
    <w:rsid w:val="004B6067"/>
    <w:rsid w:val="004B6935"/>
    <w:rsid w:val="004B6CF2"/>
    <w:rsid w:val="004B729A"/>
    <w:rsid w:val="004C014F"/>
    <w:rsid w:val="004C05DD"/>
    <w:rsid w:val="004C0CF3"/>
    <w:rsid w:val="004C123F"/>
    <w:rsid w:val="004C18F2"/>
    <w:rsid w:val="004C1944"/>
    <w:rsid w:val="004C1EBD"/>
    <w:rsid w:val="004C1EF2"/>
    <w:rsid w:val="004C22DF"/>
    <w:rsid w:val="004C22E1"/>
    <w:rsid w:val="004C28FF"/>
    <w:rsid w:val="004C2A82"/>
    <w:rsid w:val="004C3481"/>
    <w:rsid w:val="004C36CD"/>
    <w:rsid w:val="004C4420"/>
    <w:rsid w:val="004C575E"/>
    <w:rsid w:val="004C5B34"/>
    <w:rsid w:val="004C5D85"/>
    <w:rsid w:val="004C64DC"/>
    <w:rsid w:val="004C7753"/>
    <w:rsid w:val="004C7BC4"/>
    <w:rsid w:val="004C7F17"/>
    <w:rsid w:val="004D0422"/>
    <w:rsid w:val="004D1175"/>
    <w:rsid w:val="004D1186"/>
    <w:rsid w:val="004D1CDE"/>
    <w:rsid w:val="004D2699"/>
    <w:rsid w:val="004D2CCF"/>
    <w:rsid w:val="004D3651"/>
    <w:rsid w:val="004D3F48"/>
    <w:rsid w:val="004D3FC8"/>
    <w:rsid w:val="004D4367"/>
    <w:rsid w:val="004D4C08"/>
    <w:rsid w:val="004D4EB6"/>
    <w:rsid w:val="004D5372"/>
    <w:rsid w:val="004D5849"/>
    <w:rsid w:val="004D6180"/>
    <w:rsid w:val="004D6D61"/>
    <w:rsid w:val="004D7562"/>
    <w:rsid w:val="004D791C"/>
    <w:rsid w:val="004E02FA"/>
    <w:rsid w:val="004E0540"/>
    <w:rsid w:val="004E0BEA"/>
    <w:rsid w:val="004E10C0"/>
    <w:rsid w:val="004E2AF1"/>
    <w:rsid w:val="004E2E59"/>
    <w:rsid w:val="004E31EE"/>
    <w:rsid w:val="004E3879"/>
    <w:rsid w:val="004E39D8"/>
    <w:rsid w:val="004E3B0C"/>
    <w:rsid w:val="004E3BA2"/>
    <w:rsid w:val="004E3C8D"/>
    <w:rsid w:val="004E4463"/>
    <w:rsid w:val="004E47D8"/>
    <w:rsid w:val="004E4839"/>
    <w:rsid w:val="004E4CB5"/>
    <w:rsid w:val="004E4D80"/>
    <w:rsid w:val="004E5305"/>
    <w:rsid w:val="004E65A8"/>
    <w:rsid w:val="004E7CA9"/>
    <w:rsid w:val="004E7E65"/>
    <w:rsid w:val="004E7FB5"/>
    <w:rsid w:val="004F155D"/>
    <w:rsid w:val="004F1683"/>
    <w:rsid w:val="004F1778"/>
    <w:rsid w:val="004F1E0B"/>
    <w:rsid w:val="004F27D7"/>
    <w:rsid w:val="004F3058"/>
    <w:rsid w:val="004F3074"/>
    <w:rsid w:val="004F3229"/>
    <w:rsid w:val="004F3463"/>
    <w:rsid w:val="004F3AC6"/>
    <w:rsid w:val="004F3C89"/>
    <w:rsid w:val="004F426A"/>
    <w:rsid w:val="004F440B"/>
    <w:rsid w:val="004F4BB1"/>
    <w:rsid w:val="004F4ECF"/>
    <w:rsid w:val="004F55A6"/>
    <w:rsid w:val="004F55B5"/>
    <w:rsid w:val="004F5E99"/>
    <w:rsid w:val="004F622B"/>
    <w:rsid w:val="004F66D5"/>
    <w:rsid w:val="004F6AB2"/>
    <w:rsid w:val="004F6C47"/>
    <w:rsid w:val="004F6D72"/>
    <w:rsid w:val="004F7355"/>
    <w:rsid w:val="004F7749"/>
    <w:rsid w:val="004F7964"/>
    <w:rsid w:val="00500905"/>
    <w:rsid w:val="0050092F"/>
    <w:rsid w:val="00500AAD"/>
    <w:rsid w:val="00500CE4"/>
    <w:rsid w:val="00500F0B"/>
    <w:rsid w:val="0050175D"/>
    <w:rsid w:val="005017A5"/>
    <w:rsid w:val="005017C9"/>
    <w:rsid w:val="0050208F"/>
    <w:rsid w:val="0050238E"/>
    <w:rsid w:val="0050393C"/>
    <w:rsid w:val="00503B3C"/>
    <w:rsid w:val="00503E8A"/>
    <w:rsid w:val="0050442F"/>
    <w:rsid w:val="00504AC8"/>
    <w:rsid w:val="00504BE3"/>
    <w:rsid w:val="00504C15"/>
    <w:rsid w:val="00504C8B"/>
    <w:rsid w:val="00504DEA"/>
    <w:rsid w:val="0050536E"/>
    <w:rsid w:val="00505689"/>
    <w:rsid w:val="005060D6"/>
    <w:rsid w:val="00506105"/>
    <w:rsid w:val="0050622B"/>
    <w:rsid w:val="00506A45"/>
    <w:rsid w:val="00507033"/>
    <w:rsid w:val="00510450"/>
    <w:rsid w:val="005111A4"/>
    <w:rsid w:val="00511302"/>
    <w:rsid w:val="00511440"/>
    <w:rsid w:val="005114F7"/>
    <w:rsid w:val="0051156E"/>
    <w:rsid w:val="0051161E"/>
    <w:rsid w:val="0051166C"/>
    <w:rsid w:val="005117CE"/>
    <w:rsid w:val="005119FE"/>
    <w:rsid w:val="00512567"/>
    <w:rsid w:val="00512C4A"/>
    <w:rsid w:val="005131B5"/>
    <w:rsid w:val="005133CD"/>
    <w:rsid w:val="005139F2"/>
    <w:rsid w:val="00514313"/>
    <w:rsid w:val="00514560"/>
    <w:rsid w:val="0051469D"/>
    <w:rsid w:val="00514983"/>
    <w:rsid w:val="005153FF"/>
    <w:rsid w:val="0051563C"/>
    <w:rsid w:val="00516F66"/>
    <w:rsid w:val="00517079"/>
    <w:rsid w:val="0051740A"/>
    <w:rsid w:val="005177D8"/>
    <w:rsid w:val="005200EF"/>
    <w:rsid w:val="005200FA"/>
    <w:rsid w:val="005205DE"/>
    <w:rsid w:val="00520723"/>
    <w:rsid w:val="0052072A"/>
    <w:rsid w:val="00520CCA"/>
    <w:rsid w:val="005210FE"/>
    <w:rsid w:val="00521548"/>
    <w:rsid w:val="00521A3B"/>
    <w:rsid w:val="0052267C"/>
    <w:rsid w:val="005226F8"/>
    <w:rsid w:val="00522781"/>
    <w:rsid w:val="00522BE5"/>
    <w:rsid w:val="00523A6C"/>
    <w:rsid w:val="00523FD2"/>
    <w:rsid w:val="005243ED"/>
    <w:rsid w:val="00524AEC"/>
    <w:rsid w:val="00524E50"/>
    <w:rsid w:val="005254EA"/>
    <w:rsid w:val="0052553C"/>
    <w:rsid w:val="00525A3F"/>
    <w:rsid w:val="00525F64"/>
    <w:rsid w:val="005260C1"/>
    <w:rsid w:val="005265A2"/>
    <w:rsid w:val="005265F1"/>
    <w:rsid w:val="00526996"/>
    <w:rsid w:val="0052752A"/>
    <w:rsid w:val="00527577"/>
    <w:rsid w:val="00527970"/>
    <w:rsid w:val="00527F13"/>
    <w:rsid w:val="00530268"/>
    <w:rsid w:val="00530309"/>
    <w:rsid w:val="00530B49"/>
    <w:rsid w:val="00530B8B"/>
    <w:rsid w:val="00531471"/>
    <w:rsid w:val="005315A7"/>
    <w:rsid w:val="005315A9"/>
    <w:rsid w:val="00532184"/>
    <w:rsid w:val="00532779"/>
    <w:rsid w:val="00532939"/>
    <w:rsid w:val="00532ADC"/>
    <w:rsid w:val="00534EB7"/>
    <w:rsid w:val="005350E3"/>
    <w:rsid w:val="00535F9E"/>
    <w:rsid w:val="005368E2"/>
    <w:rsid w:val="005371F2"/>
    <w:rsid w:val="00537429"/>
    <w:rsid w:val="0053760F"/>
    <w:rsid w:val="005376BA"/>
    <w:rsid w:val="0053786D"/>
    <w:rsid w:val="005378D3"/>
    <w:rsid w:val="00537A1F"/>
    <w:rsid w:val="00540186"/>
    <w:rsid w:val="00540859"/>
    <w:rsid w:val="00540A48"/>
    <w:rsid w:val="00540EC8"/>
    <w:rsid w:val="00541C0E"/>
    <w:rsid w:val="00542194"/>
    <w:rsid w:val="005421F7"/>
    <w:rsid w:val="005423F0"/>
    <w:rsid w:val="00542483"/>
    <w:rsid w:val="00542AE1"/>
    <w:rsid w:val="00542D41"/>
    <w:rsid w:val="005430E6"/>
    <w:rsid w:val="00543F7F"/>
    <w:rsid w:val="0054523C"/>
    <w:rsid w:val="0054573E"/>
    <w:rsid w:val="005458B2"/>
    <w:rsid w:val="00545A86"/>
    <w:rsid w:val="00545CC4"/>
    <w:rsid w:val="0054636E"/>
    <w:rsid w:val="0054756B"/>
    <w:rsid w:val="005477AE"/>
    <w:rsid w:val="00547A53"/>
    <w:rsid w:val="00547A76"/>
    <w:rsid w:val="00547C42"/>
    <w:rsid w:val="00550836"/>
    <w:rsid w:val="0055083E"/>
    <w:rsid w:val="00550F52"/>
    <w:rsid w:val="00551058"/>
    <w:rsid w:val="0055144F"/>
    <w:rsid w:val="0055186A"/>
    <w:rsid w:val="005522B8"/>
    <w:rsid w:val="00552772"/>
    <w:rsid w:val="00552867"/>
    <w:rsid w:val="0055292E"/>
    <w:rsid w:val="0055306C"/>
    <w:rsid w:val="005538F8"/>
    <w:rsid w:val="0055398B"/>
    <w:rsid w:val="00553A84"/>
    <w:rsid w:val="00553DD5"/>
    <w:rsid w:val="0055402D"/>
    <w:rsid w:val="00554353"/>
    <w:rsid w:val="00554F1D"/>
    <w:rsid w:val="00555DDE"/>
    <w:rsid w:val="0055663D"/>
    <w:rsid w:val="00556678"/>
    <w:rsid w:val="005567B5"/>
    <w:rsid w:val="00556BA0"/>
    <w:rsid w:val="00556F62"/>
    <w:rsid w:val="00557262"/>
    <w:rsid w:val="005575E2"/>
    <w:rsid w:val="00557B3D"/>
    <w:rsid w:val="00557F0D"/>
    <w:rsid w:val="00560103"/>
    <w:rsid w:val="00560114"/>
    <w:rsid w:val="0056095E"/>
    <w:rsid w:val="00560B9B"/>
    <w:rsid w:val="00562040"/>
    <w:rsid w:val="0056267E"/>
    <w:rsid w:val="005628D1"/>
    <w:rsid w:val="00562E9C"/>
    <w:rsid w:val="00563197"/>
    <w:rsid w:val="005634F4"/>
    <w:rsid w:val="00563533"/>
    <w:rsid w:val="0056371E"/>
    <w:rsid w:val="00564135"/>
    <w:rsid w:val="00564A54"/>
    <w:rsid w:val="00564A96"/>
    <w:rsid w:val="00564F3B"/>
    <w:rsid w:val="005650BE"/>
    <w:rsid w:val="00565205"/>
    <w:rsid w:val="005654E4"/>
    <w:rsid w:val="00565783"/>
    <w:rsid w:val="00565839"/>
    <w:rsid w:val="00565CD3"/>
    <w:rsid w:val="00565ECB"/>
    <w:rsid w:val="00565F6B"/>
    <w:rsid w:val="00566A65"/>
    <w:rsid w:val="00566F61"/>
    <w:rsid w:val="0057025E"/>
    <w:rsid w:val="0057060D"/>
    <w:rsid w:val="0057082F"/>
    <w:rsid w:val="00570857"/>
    <w:rsid w:val="00570C5B"/>
    <w:rsid w:val="00571936"/>
    <w:rsid w:val="005719DC"/>
    <w:rsid w:val="00571B24"/>
    <w:rsid w:val="00571CB9"/>
    <w:rsid w:val="00572009"/>
    <w:rsid w:val="005724A6"/>
    <w:rsid w:val="00572586"/>
    <w:rsid w:val="00572792"/>
    <w:rsid w:val="005727F1"/>
    <w:rsid w:val="0057282A"/>
    <w:rsid w:val="00572979"/>
    <w:rsid w:val="00572F6F"/>
    <w:rsid w:val="005732A6"/>
    <w:rsid w:val="0057458E"/>
    <w:rsid w:val="00574612"/>
    <w:rsid w:val="005754E5"/>
    <w:rsid w:val="005755F0"/>
    <w:rsid w:val="00575846"/>
    <w:rsid w:val="00575D52"/>
    <w:rsid w:val="005769EE"/>
    <w:rsid w:val="00576A03"/>
    <w:rsid w:val="00576A3A"/>
    <w:rsid w:val="00576A56"/>
    <w:rsid w:val="00576EAA"/>
    <w:rsid w:val="00577084"/>
    <w:rsid w:val="005771DC"/>
    <w:rsid w:val="00577A7F"/>
    <w:rsid w:val="00577DE1"/>
    <w:rsid w:val="00577FFC"/>
    <w:rsid w:val="00580054"/>
    <w:rsid w:val="00580875"/>
    <w:rsid w:val="00580C36"/>
    <w:rsid w:val="005813E6"/>
    <w:rsid w:val="005815A1"/>
    <w:rsid w:val="00581B0A"/>
    <w:rsid w:val="00581D46"/>
    <w:rsid w:val="00581FCA"/>
    <w:rsid w:val="005825E3"/>
    <w:rsid w:val="0058281A"/>
    <w:rsid w:val="00582A6E"/>
    <w:rsid w:val="00582B27"/>
    <w:rsid w:val="00583365"/>
    <w:rsid w:val="00583BF4"/>
    <w:rsid w:val="00584E3A"/>
    <w:rsid w:val="00585934"/>
    <w:rsid w:val="00585AD8"/>
    <w:rsid w:val="00585D02"/>
    <w:rsid w:val="0058633C"/>
    <w:rsid w:val="0058638B"/>
    <w:rsid w:val="00587643"/>
    <w:rsid w:val="005878B1"/>
    <w:rsid w:val="0058792E"/>
    <w:rsid w:val="0059065E"/>
    <w:rsid w:val="00590A27"/>
    <w:rsid w:val="0059149E"/>
    <w:rsid w:val="0059197B"/>
    <w:rsid w:val="0059232D"/>
    <w:rsid w:val="0059268C"/>
    <w:rsid w:val="00592870"/>
    <w:rsid w:val="0059326E"/>
    <w:rsid w:val="00593C32"/>
    <w:rsid w:val="00594063"/>
    <w:rsid w:val="00594585"/>
    <w:rsid w:val="00594636"/>
    <w:rsid w:val="005949D1"/>
    <w:rsid w:val="00594A79"/>
    <w:rsid w:val="00594D32"/>
    <w:rsid w:val="0059546B"/>
    <w:rsid w:val="005957F6"/>
    <w:rsid w:val="00595AFE"/>
    <w:rsid w:val="00595B6D"/>
    <w:rsid w:val="00595E52"/>
    <w:rsid w:val="00596231"/>
    <w:rsid w:val="00596837"/>
    <w:rsid w:val="0059697E"/>
    <w:rsid w:val="00596AD5"/>
    <w:rsid w:val="00596DF1"/>
    <w:rsid w:val="005973B7"/>
    <w:rsid w:val="005974F4"/>
    <w:rsid w:val="00597A72"/>
    <w:rsid w:val="005A0362"/>
    <w:rsid w:val="005A053C"/>
    <w:rsid w:val="005A0932"/>
    <w:rsid w:val="005A0A70"/>
    <w:rsid w:val="005A0C9B"/>
    <w:rsid w:val="005A117D"/>
    <w:rsid w:val="005A16C4"/>
    <w:rsid w:val="005A1F15"/>
    <w:rsid w:val="005A24C6"/>
    <w:rsid w:val="005A277F"/>
    <w:rsid w:val="005A3017"/>
    <w:rsid w:val="005A3176"/>
    <w:rsid w:val="005A325B"/>
    <w:rsid w:val="005A3328"/>
    <w:rsid w:val="005A34D9"/>
    <w:rsid w:val="005A3BE5"/>
    <w:rsid w:val="005A4EE3"/>
    <w:rsid w:val="005A53C0"/>
    <w:rsid w:val="005A5406"/>
    <w:rsid w:val="005A549A"/>
    <w:rsid w:val="005A6ECD"/>
    <w:rsid w:val="005A73B9"/>
    <w:rsid w:val="005A7607"/>
    <w:rsid w:val="005A7E14"/>
    <w:rsid w:val="005B0A58"/>
    <w:rsid w:val="005B0EF2"/>
    <w:rsid w:val="005B18DA"/>
    <w:rsid w:val="005B1A64"/>
    <w:rsid w:val="005B23A1"/>
    <w:rsid w:val="005B2664"/>
    <w:rsid w:val="005B27B9"/>
    <w:rsid w:val="005B2852"/>
    <w:rsid w:val="005B2BCA"/>
    <w:rsid w:val="005B43AC"/>
    <w:rsid w:val="005B4438"/>
    <w:rsid w:val="005B4621"/>
    <w:rsid w:val="005B4F82"/>
    <w:rsid w:val="005B55FB"/>
    <w:rsid w:val="005B569D"/>
    <w:rsid w:val="005B585D"/>
    <w:rsid w:val="005B58E4"/>
    <w:rsid w:val="005B60DB"/>
    <w:rsid w:val="005B61EF"/>
    <w:rsid w:val="005B709F"/>
    <w:rsid w:val="005B7AFD"/>
    <w:rsid w:val="005B7F65"/>
    <w:rsid w:val="005C00A1"/>
    <w:rsid w:val="005C041C"/>
    <w:rsid w:val="005C0911"/>
    <w:rsid w:val="005C0BB7"/>
    <w:rsid w:val="005C0C07"/>
    <w:rsid w:val="005C1488"/>
    <w:rsid w:val="005C1880"/>
    <w:rsid w:val="005C25A6"/>
    <w:rsid w:val="005C2860"/>
    <w:rsid w:val="005C2A02"/>
    <w:rsid w:val="005C2F92"/>
    <w:rsid w:val="005C368B"/>
    <w:rsid w:val="005C3A8A"/>
    <w:rsid w:val="005C46AF"/>
    <w:rsid w:val="005C4E73"/>
    <w:rsid w:val="005C534A"/>
    <w:rsid w:val="005C54A7"/>
    <w:rsid w:val="005C5B1E"/>
    <w:rsid w:val="005C5CAC"/>
    <w:rsid w:val="005C5D30"/>
    <w:rsid w:val="005C5F47"/>
    <w:rsid w:val="005C6296"/>
    <w:rsid w:val="005C6C5A"/>
    <w:rsid w:val="005C6CBB"/>
    <w:rsid w:val="005C7922"/>
    <w:rsid w:val="005C7B77"/>
    <w:rsid w:val="005D02CB"/>
    <w:rsid w:val="005D02E2"/>
    <w:rsid w:val="005D1103"/>
    <w:rsid w:val="005D16FC"/>
    <w:rsid w:val="005D1A72"/>
    <w:rsid w:val="005D30BD"/>
    <w:rsid w:val="005D31A1"/>
    <w:rsid w:val="005D3217"/>
    <w:rsid w:val="005D3C3F"/>
    <w:rsid w:val="005D3E02"/>
    <w:rsid w:val="005D3FC9"/>
    <w:rsid w:val="005D440E"/>
    <w:rsid w:val="005D45AC"/>
    <w:rsid w:val="005D4919"/>
    <w:rsid w:val="005D4DF8"/>
    <w:rsid w:val="005D52EE"/>
    <w:rsid w:val="005D55B0"/>
    <w:rsid w:val="005D576C"/>
    <w:rsid w:val="005D5853"/>
    <w:rsid w:val="005D6307"/>
    <w:rsid w:val="005D6574"/>
    <w:rsid w:val="005D680F"/>
    <w:rsid w:val="005D6E00"/>
    <w:rsid w:val="005D759B"/>
    <w:rsid w:val="005D7A42"/>
    <w:rsid w:val="005D7B8A"/>
    <w:rsid w:val="005D7E96"/>
    <w:rsid w:val="005E0493"/>
    <w:rsid w:val="005E07ED"/>
    <w:rsid w:val="005E0E4E"/>
    <w:rsid w:val="005E1CEF"/>
    <w:rsid w:val="005E2501"/>
    <w:rsid w:val="005E3747"/>
    <w:rsid w:val="005E3893"/>
    <w:rsid w:val="005E3E80"/>
    <w:rsid w:val="005E545A"/>
    <w:rsid w:val="005E5568"/>
    <w:rsid w:val="005E5BAD"/>
    <w:rsid w:val="005E5CA1"/>
    <w:rsid w:val="005E60C1"/>
    <w:rsid w:val="005E63D9"/>
    <w:rsid w:val="005E67ED"/>
    <w:rsid w:val="005E7D62"/>
    <w:rsid w:val="005E7DBF"/>
    <w:rsid w:val="005F0C34"/>
    <w:rsid w:val="005F1967"/>
    <w:rsid w:val="005F2023"/>
    <w:rsid w:val="005F2472"/>
    <w:rsid w:val="005F27D8"/>
    <w:rsid w:val="005F2ABC"/>
    <w:rsid w:val="005F2B4B"/>
    <w:rsid w:val="005F2CF6"/>
    <w:rsid w:val="005F2F2A"/>
    <w:rsid w:val="005F334C"/>
    <w:rsid w:val="005F33A9"/>
    <w:rsid w:val="005F3517"/>
    <w:rsid w:val="005F39E2"/>
    <w:rsid w:val="005F3F4C"/>
    <w:rsid w:val="005F4A7D"/>
    <w:rsid w:val="005F4DD5"/>
    <w:rsid w:val="005F4FAD"/>
    <w:rsid w:val="005F50A2"/>
    <w:rsid w:val="005F5279"/>
    <w:rsid w:val="005F6335"/>
    <w:rsid w:val="005F68C9"/>
    <w:rsid w:val="005F6B9E"/>
    <w:rsid w:val="005F73DB"/>
    <w:rsid w:val="005F79F5"/>
    <w:rsid w:val="005F7F82"/>
    <w:rsid w:val="006001F6"/>
    <w:rsid w:val="006005DB"/>
    <w:rsid w:val="006006EF"/>
    <w:rsid w:val="00600F07"/>
    <w:rsid w:val="006011C0"/>
    <w:rsid w:val="00601CD2"/>
    <w:rsid w:val="0060212C"/>
    <w:rsid w:val="00602158"/>
    <w:rsid w:val="0060386B"/>
    <w:rsid w:val="00603901"/>
    <w:rsid w:val="00604329"/>
    <w:rsid w:val="00604860"/>
    <w:rsid w:val="00604B1A"/>
    <w:rsid w:val="00604E0E"/>
    <w:rsid w:val="006055BC"/>
    <w:rsid w:val="00605E71"/>
    <w:rsid w:val="0060632D"/>
    <w:rsid w:val="006070B7"/>
    <w:rsid w:val="00607996"/>
    <w:rsid w:val="00607B40"/>
    <w:rsid w:val="00607D6E"/>
    <w:rsid w:val="00607E2D"/>
    <w:rsid w:val="00610691"/>
    <w:rsid w:val="006116BC"/>
    <w:rsid w:val="00611825"/>
    <w:rsid w:val="00611C73"/>
    <w:rsid w:val="006121FE"/>
    <w:rsid w:val="00612B7E"/>
    <w:rsid w:val="00612BA2"/>
    <w:rsid w:val="00612CCD"/>
    <w:rsid w:val="0061316C"/>
    <w:rsid w:val="00613541"/>
    <w:rsid w:val="00613947"/>
    <w:rsid w:val="00614230"/>
    <w:rsid w:val="00614321"/>
    <w:rsid w:val="0061476D"/>
    <w:rsid w:val="00614F3F"/>
    <w:rsid w:val="00615232"/>
    <w:rsid w:val="0061590F"/>
    <w:rsid w:val="0061593B"/>
    <w:rsid w:val="006159FF"/>
    <w:rsid w:val="00615CA0"/>
    <w:rsid w:val="00615EF2"/>
    <w:rsid w:val="00617470"/>
    <w:rsid w:val="00617711"/>
    <w:rsid w:val="00620862"/>
    <w:rsid w:val="00621452"/>
    <w:rsid w:val="0062145E"/>
    <w:rsid w:val="00621824"/>
    <w:rsid w:val="00621D8A"/>
    <w:rsid w:val="00622CA3"/>
    <w:rsid w:val="006233D8"/>
    <w:rsid w:val="00624468"/>
    <w:rsid w:val="0062479F"/>
    <w:rsid w:val="00624B65"/>
    <w:rsid w:val="006251C0"/>
    <w:rsid w:val="00625680"/>
    <w:rsid w:val="006258CE"/>
    <w:rsid w:val="00625AA8"/>
    <w:rsid w:val="00625F0E"/>
    <w:rsid w:val="00626558"/>
    <w:rsid w:val="00626959"/>
    <w:rsid w:val="00626AC5"/>
    <w:rsid w:val="00626F98"/>
    <w:rsid w:val="00631110"/>
    <w:rsid w:val="00631357"/>
    <w:rsid w:val="00631542"/>
    <w:rsid w:val="006318D5"/>
    <w:rsid w:val="006327DC"/>
    <w:rsid w:val="00633F0A"/>
    <w:rsid w:val="00633F11"/>
    <w:rsid w:val="0063423F"/>
    <w:rsid w:val="006347B0"/>
    <w:rsid w:val="0063493C"/>
    <w:rsid w:val="00634DDF"/>
    <w:rsid w:val="006358E7"/>
    <w:rsid w:val="00635A75"/>
    <w:rsid w:val="00635AF5"/>
    <w:rsid w:val="00635BA1"/>
    <w:rsid w:val="00635BFF"/>
    <w:rsid w:val="0063661B"/>
    <w:rsid w:val="00636892"/>
    <w:rsid w:val="00636AAC"/>
    <w:rsid w:val="00636D9F"/>
    <w:rsid w:val="006372EB"/>
    <w:rsid w:val="0063763C"/>
    <w:rsid w:val="00637BA2"/>
    <w:rsid w:val="0064016F"/>
    <w:rsid w:val="0064149E"/>
    <w:rsid w:val="006428EF"/>
    <w:rsid w:val="006434ED"/>
    <w:rsid w:val="00643A6F"/>
    <w:rsid w:val="006442FD"/>
    <w:rsid w:val="006445A3"/>
    <w:rsid w:val="00644C1C"/>
    <w:rsid w:val="00644CF9"/>
    <w:rsid w:val="006456B6"/>
    <w:rsid w:val="00645BA8"/>
    <w:rsid w:val="0064703F"/>
    <w:rsid w:val="006470C6"/>
    <w:rsid w:val="0064727B"/>
    <w:rsid w:val="006476FB"/>
    <w:rsid w:val="006504C1"/>
    <w:rsid w:val="0065051D"/>
    <w:rsid w:val="00650670"/>
    <w:rsid w:val="006508F9"/>
    <w:rsid w:val="00650ADD"/>
    <w:rsid w:val="00650CF7"/>
    <w:rsid w:val="00650E8D"/>
    <w:rsid w:val="00651FE0"/>
    <w:rsid w:val="00652188"/>
    <w:rsid w:val="006521FC"/>
    <w:rsid w:val="0065237B"/>
    <w:rsid w:val="00652681"/>
    <w:rsid w:val="00652CEA"/>
    <w:rsid w:val="0065372F"/>
    <w:rsid w:val="00653A12"/>
    <w:rsid w:val="00653B32"/>
    <w:rsid w:val="00653E5E"/>
    <w:rsid w:val="00654743"/>
    <w:rsid w:val="006548A2"/>
    <w:rsid w:val="006549D5"/>
    <w:rsid w:val="00654ECE"/>
    <w:rsid w:val="00655509"/>
    <w:rsid w:val="00655A61"/>
    <w:rsid w:val="00655AEF"/>
    <w:rsid w:val="00655C4F"/>
    <w:rsid w:val="00655CB6"/>
    <w:rsid w:val="006562FF"/>
    <w:rsid w:val="00656820"/>
    <w:rsid w:val="00656F10"/>
    <w:rsid w:val="006606B5"/>
    <w:rsid w:val="00660E42"/>
    <w:rsid w:val="00661664"/>
    <w:rsid w:val="00661970"/>
    <w:rsid w:val="0066204C"/>
    <w:rsid w:val="006630A2"/>
    <w:rsid w:val="00663145"/>
    <w:rsid w:val="00663365"/>
    <w:rsid w:val="00663B1A"/>
    <w:rsid w:val="00663E25"/>
    <w:rsid w:val="0066464D"/>
    <w:rsid w:val="0066469B"/>
    <w:rsid w:val="006647E8"/>
    <w:rsid w:val="00664F17"/>
    <w:rsid w:val="0066546E"/>
    <w:rsid w:val="00665739"/>
    <w:rsid w:val="006657BE"/>
    <w:rsid w:val="00665CCF"/>
    <w:rsid w:val="00666255"/>
    <w:rsid w:val="006662D6"/>
    <w:rsid w:val="00666825"/>
    <w:rsid w:val="00666F9E"/>
    <w:rsid w:val="00667037"/>
    <w:rsid w:val="0066720F"/>
    <w:rsid w:val="0066757F"/>
    <w:rsid w:val="006675FB"/>
    <w:rsid w:val="00667F32"/>
    <w:rsid w:val="006700F6"/>
    <w:rsid w:val="00670271"/>
    <w:rsid w:val="0067038A"/>
    <w:rsid w:val="006705D2"/>
    <w:rsid w:val="006709BB"/>
    <w:rsid w:val="00670B40"/>
    <w:rsid w:val="00671301"/>
    <w:rsid w:val="006717FC"/>
    <w:rsid w:val="006719F2"/>
    <w:rsid w:val="00671BFD"/>
    <w:rsid w:val="00672120"/>
    <w:rsid w:val="00672339"/>
    <w:rsid w:val="0067268D"/>
    <w:rsid w:val="00672C32"/>
    <w:rsid w:val="006739A6"/>
    <w:rsid w:val="00673C99"/>
    <w:rsid w:val="00674065"/>
    <w:rsid w:val="006742F3"/>
    <w:rsid w:val="00674CAC"/>
    <w:rsid w:val="00674F49"/>
    <w:rsid w:val="00675018"/>
    <w:rsid w:val="0067510D"/>
    <w:rsid w:val="006755A9"/>
    <w:rsid w:val="006770CB"/>
    <w:rsid w:val="006771DB"/>
    <w:rsid w:val="00677509"/>
    <w:rsid w:val="0067751A"/>
    <w:rsid w:val="0067759F"/>
    <w:rsid w:val="006775A6"/>
    <w:rsid w:val="0067761D"/>
    <w:rsid w:val="006776FE"/>
    <w:rsid w:val="00677855"/>
    <w:rsid w:val="00677A1A"/>
    <w:rsid w:val="00677B25"/>
    <w:rsid w:val="006800F3"/>
    <w:rsid w:val="006803C5"/>
    <w:rsid w:val="006805C9"/>
    <w:rsid w:val="00680AF2"/>
    <w:rsid w:val="00680E48"/>
    <w:rsid w:val="0068176E"/>
    <w:rsid w:val="00681A80"/>
    <w:rsid w:val="0068217F"/>
    <w:rsid w:val="00682A9B"/>
    <w:rsid w:val="00682CF3"/>
    <w:rsid w:val="00683041"/>
    <w:rsid w:val="006830A8"/>
    <w:rsid w:val="006833FE"/>
    <w:rsid w:val="006837BC"/>
    <w:rsid w:val="00683C28"/>
    <w:rsid w:val="00684145"/>
    <w:rsid w:val="00684958"/>
    <w:rsid w:val="00684A2C"/>
    <w:rsid w:val="00685136"/>
    <w:rsid w:val="0068530A"/>
    <w:rsid w:val="006854FD"/>
    <w:rsid w:val="00685855"/>
    <w:rsid w:val="00686397"/>
    <w:rsid w:val="0068665B"/>
    <w:rsid w:val="006869D6"/>
    <w:rsid w:val="00686AED"/>
    <w:rsid w:val="00686B6F"/>
    <w:rsid w:val="00686DB4"/>
    <w:rsid w:val="00686DED"/>
    <w:rsid w:val="00687796"/>
    <w:rsid w:val="00690463"/>
    <w:rsid w:val="00690F31"/>
    <w:rsid w:val="00690F63"/>
    <w:rsid w:val="0069113C"/>
    <w:rsid w:val="00691C0F"/>
    <w:rsid w:val="006921BD"/>
    <w:rsid w:val="0069292F"/>
    <w:rsid w:val="00692CD9"/>
    <w:rsid w:val="00692E25"/>
    <w:rsid w:val="00692E54"/>
    <w:rsid w:val="006935E7"/>
    <w:rsid w:val="006939B8"/>
    <w:rsid w:val="0069400E"/>
    <w:rsid w:val="00694033"/>
    <w:rsid w:val="00694BE1"/>
    <w:rsid w:val="00694CF5"/>
    <w:rsid w:val="0069533C"/>
    <w:rsid w:val="0069573F"/>
    <w:rsid w:val="00695BBB"/>
    <w:rsid w:val="00695EA6"/>
    <w:rsid w:val="0069653F"/>
    <w:rsid w:val="00696B6A"/>
    <w:rsid w:val="00697298"/>
    <w:rsid w:val="00697857"/>
    <w:rsid w:val="00697D2E"/>
    <w:rsid w:val="00697E35"/>
    <w:rsid w:val="006A004C"/>
    <w:rsid w:val="006A0F36"/>
    <w:rsid w:val="006A108B"/>
    <w:rsid w:val="006A1528"/>
    <w:rsid w:val="006A1656"/>
    <w:rsid w:val="006A207E"/>
    <w:rsid w:val="006A3439"/>
    <w:rsid w:val="006A3A3C"/>
    <w:rsid w:val="006A3FF6"/>
    <w:rsid w:val="006A438C"/>
    <w:rsid w:val="006A609B"/>
    <w:rsid w:val="006A724D"/>
    <w:rsid w:val="006A79B9"/>
    <w:rsid w:val="006A7DD8"/>
    <w:rsid w:val="006B0A3B"/>
    <w:rsid w:val="006B0BA4"/>
    <w:rsid w:val="006B0D12"/>
    <w:rsid w:val="006B15F3"/>
    <w:rsid w:val="006B207E"/>
    <w:rsid w:val="006B22CE"/>
    <w:rsid w:val="006B25C3"/>
    <w:rsid w:val="006B3E9B"/>
    <w:rsid w:val="006B51C1"/>
    <w:rsid w:val="006B5768"/>
    <w:rsid w:val="006B577E"/>
    <w:rsid w:val="006B5803"/>
    <w:rsid w:val="006B5B52"/>
    <w:rsid w:val="006B5DD2"/>
    <w:rsid w:val="006B62DA"/>
    <w:rsid w:val="006B637D"/>
    <w:rsid w:val="006B6ACD"/>
    <w:rsid w:val="006B6D07"/>
    <w:rsid w:val="006B71AB"/>
    <w:rsid w:val="006B75C7"/>
    <w:rsid w:val="006B7D0A"/>
    <w:rsid w:val="006C0393"/>
    <w:rsid w:val="006C0476"/>
    <w:rsid w:val="006C05CF"/>
    <w:rsid w:val="006C1610"/>
    <w:rsid w:val="006C1A3B"/>
    <w:rsid w:val="006C1A45"/>
    <w:rsid w:val="006C21E3"/>
    <w:rsid w:val="006C2387"/>
    <w:rsid w:val="006C29EE"/>
    <w:rsid w:val="006C2E13"/>
    <w:rsid w:val="006C30E4"/>
    <w:rsid w:val="006C47A0"/>
    <w:rsid w:val="006C4A30"/>
    <w:rsid w:val="006C4AA2"/>
    <w:rsid w:val="006C4BDF"/>
    <w:rsid w:val="006C4C5B"/>
    <w:rsid w:val="006C53A5"/>
    <w:rsid w:val="006C58C1"/>
    <w:rsid w:val="006C5BC8"/>
    <w:rsid w:val="006C7200"/>
    <w:rsid w:val="006C7BF2"/>
    <w:rsid w:val="006D0574"/>
    <w:rsid w:val="006D0927"/>
    <w:rsid w:val="006D0D29"/>
    <w:rsid w:val="006D0E74"/>
    <w:rsid w:val="006D1B7D"/>
    <w:rsid w:val="006D228D"/>
    <w:rsid w:val="006D2937"/>
    <w:rsid w:val="006D2B87"/>
    <w:rsid w:val="006D35FB"/>
    <w:rsid w:val="006D3F2F"/>
    <w:rsid w:val="006D4211"/>
    <w:rsid w:val="006D4AAE"/>
    <w:rsid w:val="006D4D36"/>
    <w:rsid w:val="006D5036"/>
    <w:rsid w:val="006D53BD"/>
    <w:rsid w:val="006D55F3"/>
    <w:rsid w:val="006D59E1"/>
    <w:rsid w:val="006D620A"/>
    <w:rsid w:val="006D699F"/>
    <w:rsid w:val="006D6A5F"/>
    <w:rsid w:val="006D6A97"/>
    <w:rsid w:val="006D6DC6"/>
    <w:rsid w:val="006E0C0B"/>
    <w:rsid w:val="006E0C78"/>
    <w:rsid w:val="006E195C"/>
    <w:rsid w:val="006E2168"/>
    <w:rsid w:val="006E3684"/>
    <w:rsid w:val="006E37A4"/>
    <w:rsid w:val="006E3FC2"/>
    <w:rsid w:val="006E406A"/>
    <w:rsid w:val="006E6093"/>
    <w:rsid w:val="006E69E0"/>
    <w:rsid w:val="006E7175"/>
    <w:rsid w:val="006E7CAE"/>
    <w:rsid w:val="006F07A9"/>
    <w:rsid w:val="006F08B3"/>
    <w:rsid w:val="006F0C9D"/>
    <w:rsid w:val="006F135A"/>
    <w:rsid w:val="006F1C1D"/>
    <w:rsid w:val="006F1C67"/>
    <w:rsid w:val="006F1C91"/>
    <w:rsid w:val="006F2105"/>
    <w:rsid w:val="006F2198"/>
    <w:rsid w:val="006F2811"/>
    <w:rsid w:val="006F307B"/>
    <w:rsid w:val="006F3597"/>
    <w:rsid w:val="006F3E4D"/>
    <w:rsid w:val="006F3F17"/>
    <w:rsid w:val="006F47FF"/>
    <w:rsid w:val="006F4FDB"/>
    <w:rsid w:val="006F4FDD"/>
    <w:rsid w:val="006F5319"/>
    <w:rsid w:val="006F583C"/>
    <w:rsid w:val="006F5938"/>
    <w:rsid w:val="006F5C53"/>
    <w:rsid w:val="006F5F67"/>
    <w:rsid w:val="006F60A3"/>
    <w:rsid w:val="006F64BC"/>
    <w:rsid w:val="006F64D5"/>
    <w:rsid w:val="006F68CD"/>
    <w:rsid w:val="006F6B1A"/>
    <w:rsid w:val="006F6B24"/>
    <w:rsid w:val="006F6E96"/>
    <w:rsid w:val="006F6ED9"/>
    <w:rsid w:val="006F748E"/>
    <w:rsid w:val="007000E6"/>
    <w:rsid w:val="007001D7"/>
    <w:rsid w:val="00700267"/>
    <w:rsid w:val="00700B8B"/>
    <w:rsid w:val="0070113C"/>
    <w:rsid w:val="00702294"/>
    <w:rsid w:val="00703254"/>
    <w:rsid w:val="0070356D"/>
    <w:rsid w:val="007043F3"/>
    <w:rsid w:val="0070471D"/>
    <w:rsid w:val="00704B71"/>
    <w:rsid w:val="007051A0"/>
    <w:rsid w:val="007051B4"/>
    <w:rsid w:val="0070525D"/>
    <w:rsid w:val="0070554F"/>
    <w:rsid w:val="007060B9"/>
    <w:rsid w:val="0070637B"/>
    <w:rsid w:val="0070675E"/>
    <w:rsid w:val="00706A75"/>
    <w:rsid w:val="00706ED5"/>
    <w:rsid w:val="007075C5"/>
    <w:rsid w:val="0070793C"/>
    <w:rsid w:val="00707B6E"/>
    <w:rsid w:val="00707DD6"/>
    <w:rsid w:val="00707F0E"/>
    <w:rsid w:val="0071014E"/>
    <w:rsid w:val="007101B1"/>
    <w:rsid w:val="00710D8B"/>
    <w:rsid w:val="00711882"/>
    <w:rsid w:val="007122FA"/>
    <w:rsid w:val="00712A0B"/>
    <w:rsid w:val="00712FD7"/>
    <w:rsid w:val="00713052"/>
    <w:rsid w:val="00713CD7"/>
    <w:rsid w:val="00713E90"/>
    <w:rsid w:val="007141D7"/>
    <w:rsid w:val="0071512B"/>
    <w:rsid w:val="00716383"/>
    <w:rsid w:val="007164DD"/>
    <w:rsid w:val="00716581"/>
    <w:rsid w:val="00716722"/>
    <w:rsid w:val="0071682B"/>
    <w:rsid w:val="00716CD6"/>
    <w:rsid w:val="007171FC"/>
    <w:rsid w:val="00717707"/>
    <w:rsid w:val="0071778A"/>
    <w:rsid w:val="00717D43"/>
    <w:rsid w:val="00717E12"/>
    <w:rsid w:val="0072013E"/>
    <w:rsid w:val="00720477"/>
    <w:rsid w:val="0072070A"/>
    <w:rsid w:val="0072095E"/>
    <w:rsid w:val="007212B0"/>
    <w:rsid w:val="007223B5"/>
    <w:rsid w:val="00722B7F"/>
    <w:rsid w:val="007230C9"/>
    <w:rsid w:val="00723173"/>
    <w:rsid w:val="0072367B"/>
    <w:rsid w:val="00723DAF"/>
    <w:rsid w:val="00724164"/>
    <w:rsid w:val="00724F28"/>
    <w:rsid w:val="007251A1"/>
    <w:rsid w:val="0072541D"/>
    <w:rsid w:val="00725691"/>
    <w:rsid w:val="00725A0C"/>
    <w:rsid w:val="00725F82"/>
    <w:rsid w:val="00726293"/>
    <w:rsid w:val="00726ED5"/>
    <w:rsid w:val="00726F82"/>
    <w:rsid w:val="00727083"/>
    <w:rsid w:val="00727256"/>
    <w:rsid w:val="007273A6"/>
    <w:rsid w:val="0072776F"/>
    <w:rsid w:val="007277AF"/>
    <w:rsid w:val="00727844"/>
    <w:rsid w:val="00727880"/>
    <w:rsid w:val="007279D8"/>
    <w:rsid w:val="00731642"/>
    <w:rsid w:val="00731E5C"/>
    <w:rsid w:val="00731FF3"/>
    <w:rsid w:val="007322A4"/>
    <w:rsid w:val="0073276A"/>
    <w:rsid w:val="00732D89"/>
    <w:rsid w:val="00733A3E"/>
    <w:rsid w:val="00733A3F"/>
    <w:rsid w:val="00733A6D"/>
    <w:rsid w:val="00733D1F"/>
    <w:rsid w:val="00733F04"/>
    <w:rsid w:val="0073413D"/>
    <w:rsid w:val="007343FD"/>
    <w:rsid w:val="007344D4"/>
    <w:rsid w:val="00734B6B"/>
    <w:rsid w:val="0073524B"/>
    <w:rsid w:val="00735497"/>
    <w:rsid w:val="007356F9"/>
    <w:rsid w:val="00736089"/>
    <w:rsid w:val="00736132"/>
    <w:rsid w:val="00736381"/>
    <w:rsid w:val="00736432"/>
    <w:rsid w:val="0073661A"/>
    <w:rsid w:val="0073729D"/>
    <w:rsid w:val="00737775"/>
    <w:rsid w:val="00737913"/>
    <w:rsid w:val="0074004F"/>
    <w:rsid w:val="007403F8"/>
    <w:rsid w:val="007404A6"/>
    <w:rsid w:val="00740ADF"/>
    <w:rsid w:val="00740F7B"/>
    <w:rsid w:val="00741218"/>
    <w:rsid w:val="0074133B"/>
    <w:rsid w:val="00741A06"/>
    <w:rsid w:val="00741F11"/>
    <w:rsid w:val="00742209"/>
    <w:rsid w:val="00742A9A"/>
    <w:rsid w:val="0074300E"/>
    <w:rsid w:val="00743BAA"/>
    <w:rsid w:val="0074448B"/>
    <w:rsid w:val="00744684"/>
    <w:rsid w:val="00744DCA"/>
    <w:rsid w:val="007451F5"/>
    <w:rsid w:val="00746450"/>
    <w:rsid w:val="00746997"/>
    <w:rsid w:val="00750372"/>
    <w:rsid w:val="007506C9"/>
    <w:rsid w:val="00750E33"/>
    <w:rsid w:val="00751127"/>
    <w:rsid w:val="007511D4"/>
    <w:rsid w:val="00753635"/>
    <w:rsid w:val="00753DC6"/>
    <w:rsid w:val="00754275"/>
    <w:rsid w:val="0075430D"/>
    <w:rsid w:val="007543D2"/>
    <w:rsid w:val="00754C3F"/>
    <w:rsid w:val="007567F8"/>
    <w:rsid w:val="00756DBE"/>
    <w:rsid w:val="007573BB"/>
    <w:rsid w:val="00757448"/>
    <w:rsid w:val="00757B5B"/>
    <w:rsid w:val="00757D4C"/>
    <w:rsid w:val="00757F82"/>
    <w:rsid w:val="00760541"/>
    <w:rsid w:val="00760600"/>
    <w:rsid w:val="00760B40"/>
    <w:rsid w:val="00761590"/>
    <w:rsid w:val="007615BD"/>
    <w:rsid w:val="00762436"/>
    <w:rsid w:val="00762B13"/>
    <w:rsid w:val="00762DEC"/>
    <w:rsid w:val="007630D1"/>
    <w:rsid w:val="00763252"/>
    <w:rsid w:val="007639C0"/>
    <w:rsid w:val="00763BC5"/>
    <w:rsid w:val="00765367"/>
    <w:rsid w:val="00765395"/>
    <w:rsid w:val="0076555A"/>
    <w:rsid w:val="00765EA1"/>
    <w:rsid w:val="00766216"/>
    <w:rsid w:val="00766846"/>
    <w:rsid w:val="00767953"/>
    <w:rsid w:val="0077030F"/>
    <w:rsid w:val="00770DEB"/>
    <w:rsid w:val="00771355"/>
    <w:rsid w:val="00772933"/>
    <w:rsid w:val="00772A5D"/>
    <w:rsid w:val="00772F9D"/>
    <w:rsid w:val="00773325"/>
    <w:rsid w:val="007734BB"/>
    <w:rsid w:val="00773557"/>
    <w:rsid w:val="00773DEA"/>
    <w:rsid w:val="00773FA2"/>
    <w:rsid w:val="0077472C"/>
    <w:rsid w:val="00774CE0"/>
    <w:rsid w:val="00774E4F"/>
    <w:rsid w:val="00775880"/>
    <w:rsid w:val="00775B40"/>
    <w:rsid w:val="0077638C"/>
    <w:rsid w:val="007764C7"/>
    <w:rsid w:val="00776781"/>
    <w:rsid w:val="007768C2"/>
    <w:rsid w:val="007769A1"/>
    <w:rsid w:val="00777B62"/>
    <w:rsid w:val="00777F72"/>
    <w:rsid w:val="007802EA"/>
    <w:rsid w:val="00780816"/>
    <w:rsid w:val="007810D9"/>
    <w:rsid w:val="00781280"/>
    <w:rsid w:val="007812CC"/>
    <w:rsid w:val="00781449"/>
    <w:rsid w:val="00781BFA"/>
    <w:rsid w:val="00781D51"/>
    <w:rsid w:val="00781DB6"/>
    <w:rsid w:val="00782236"/>
    <w:rsid w:val="007823BE"/>
    <w:rsid w:val="007827E5"/>
    <w:rsid w:val="0078298D"/>
    <w:rsid w:val="007829A4"/>
    <w:rsid w:val="007829CA"/>
    <w:rsid w:val="007842C7"/>
    <w:rsid w:val="007843DF"/>
    <w:rsid w:val="0078453F"/>
    <w:rsid w:val="00785056"/>
    <w:rsid w:val="007850A1"/>
    <w:rsid w:val="0078535E"/>
    <w:rsid w:val="007858AD"/>
    <w:rsid w:val="00785CC9"/>
    <w:rsid w:val="007865F8"/>
    <w:rsid w:val="00786C9B"/>
    <w:rsid w:val="00787227"/>
    <w:rsid w:val="0078776F"/>
    <w:rsid w:val="00790193"/>
    <w:rsid w:val="007906ED"/>
    <w:rsid w:val="00790EA6"/>
    <w:rsid w:val="007912C1"/>
    <w:rsid w:val="00791474"/>
    <w:rsid w:val="00791F0A"/>
    <w:rsid w:val="0079231A"/>
    <w:rsid w:val="0079294D"/>
    <w:rsid w:val="00792A77"/>
    <w:rsid w:val="00792BD6"/>
    <w:rsid w:val="00793034"/>
    <w:rsid w:val="00793BE6"/>
    <w:rsid w:val="00794175"/>
    <w:rsid w:val="0079439A"/>
    <w:rsid w:val="007947C9"/>
    <w:rsid w:val="00794984"/>
    <w:rsid w:val="00794B04"/>
    <w:rsid w:val="00794D19"/>
    <w:rsid w:val="007957E4"/>
    <w:rsid w:val="007964CB"/>
    <w:rsid w:val="00796617"/>
    <w:rsid w:val="00796FBD"/>
    <w:rsid w:val="00797F1F"/>
    <w:rsid w:val="007A0040"/>
    <w:rsid w:val="007A08A9"/>
    <w:rsid w:val="007A150D"/>
    <w:rsid w:val="007A1A39"/>
    <w:rsid w:val="007A1BB9"/>
    <w:rsid w:val="007A1BE4"/>
    <w:rsid w:val="007A3AE0"/>
    <w:rsid w:val="007A3C0F"/>
    <w:rsid w:val="007A3DDA"/>
    <w:rsid w:val="007A40A4"/>
    <w:rsid w:val="007A49A2"/>
    <w:rsid w:val="007A49EA"/>
    <w:rsid w:val="007A56AD"/>
    <w:rsid w:val="007A65D9"/>
    <w:rsid w:val="007A66AF"/>
    <w:rsid w:val="007A66D1"/>
    <w:rsid w:val="007A676A"/>
    <w:rsid w:val="007A6B00"/>
    <w:rsid w:val="007A6B75"/>
    <w:rsid w:val="007A79EB"/>
    <w:rsid w:val="007A7AD8"/>
    <w:rsid w:val="007A7B5E"/>
    <w:rsid w:val="007B01FB"/>
    <w:rsid w:val="007B09EF"/>
    <w:rsid w:val="007B0A0A"/>
    <w:rsid w:val="007B0B9C"/>
    <w:rsid w:val="007B10FB"/>
    <w:rsid w:val="007B1129"/>
    <w:rsid w:val="007B136E"/>
    <w:rsid w:val="007B1457"/>
    <w:rsid w:val="007B1667"/>
    <w:rsid w:val="007B1BB4"/>
    <w:rsid w:val="007B1EEC"/>
    <w:rsid w:val="007B2599"/>
    <w:rsid w:val="007B2B87"/>
    <w:rsid w:val="007B2EAA"/>
    <w:rsid w:val="007B2F70"/>
    <w:rsid w:val="007B2FAB"/>
    <w:rsid w:val="007B3428"/>
    <w:rsid w:val="007B36F7"/>
    <w:rsid w:val="007B3B3A"/>
    <w:rsid w:val="007B4CE3"/>
    <w:rsid w:val="007B53B3"/>
    <w:rsid w:val="007B5497"/>
    <w:rsid w:val="007B5C49"/>
    <w:rsid w:val="007B679F"/>
    <w:rsid w:val="007B6D96"/>
    <w:rsid w:val="007B71EE"/>
    <w:rsid w:val="007B7487"/>
    <w:rsid w:val="007C02E6"/>
    <w:rsid w:val="007C0782"/>
    <w:rsid w:val="007C0E2C"/>
    <w:rsid w:val="007C1004"/>
    <w:rsid w:val="007C1608"/>
    <w:rsid w:val="007C1D85"/>
    <w:rsid w:val="007C1D8C"/>
    <w:rsid w:val="007C24D6"/>
    <w:rsid w:val="007C25E9"/>
    <w:rsid w:val="007C2C3E"/>
    <w:rsid w:val="007C34DE"/>
    <w:rsid w:val="007C3896"/>
    <w:rsid w:val="007C3A7D"/>
    <w:rsid w:val="007C3CDA"/>
    <w:rsid w:val="007C4265"/>
    <w:rsid w:val="007C45A4"/>
    <w:rsid w:val="007C507A"/>
    <w:rsid w:val="007C5893"/>
    <w:rsid w:val="007C5ED1"/>
    <w:rsid w:val="007C613D"/>
    <w:rsid w:val="007C6491"/>
    <w:rsid w:val="007C68A6"/>
    <w:rsid w:val="007C6E7D"/>
    <w:rsid w:val="007C6FB2"/>
    <w:rsid w:val="007C7240"/>
    <w:rsid w:val="007C7A93"/>
    <w:rsid w:val="007C7B29"/>
    <w:rsid w:val="007D0808"/>
    <w:rsid w:val="007D0886"/>
    <w:rsid w:val="007D0898"/>
    <w:rsid w:val="007D0CED"/>
    <w:rsid w:val="007D12E5"/>
    <w:rsid w:val="007D253B"/>
    <w:rsid w:val="007D2704"/>
    <w:rsid w:val="007D2873"/>
    <w:rsid w:val="007D2DC1"/>
    <w:rsid w:val="007D35FC"/>
    <w:rsid w:val="007D3797"/>
    <w:rsid w:val="007D3B31"/>
    <w:rsid w:val="007D41B4"/>
    <w:rsid w:val="007D4361"/>
    <w:rsid w:val="007D4D49"/>
    <w:rsid w:val="007D4E87"/>
    <w:rsid w:val="007D533F"/>
    <w:rsid w:val="007D55B7"/>
    <w:rsid w:val="007D5853"/>
    <w:rsid w:val="007D5A0E"/>
    <w:rsid w:val="007D5ABE"/>
    <w:rsid w:val="007D64C3"/>
    <w:rsid w:val="007D679D"/>
    <w:rsid w:val="007D6B35"/>
    <w:rsid w:val="007D701A"/>
    <w:rsid w:val="007D7673"/>
    <w:rsid w:val="007D7E27"/>
    <w:rsid w:val="007D7FBC"/>
    <w:rsid w:val="007E040E"/>
    <w:rsid w:val="007E04F9"/>
    <w:rsid w:val="007E0B79"/>
    <w:rsid w:val="007E0BD5"/>
    <w:rsid w:val="007E0E3A"/>
    <w:rsid w:val="007E131F"/>
    <w:rsid w:val="007E22C4"/>
    <w:rsid w:val="007E264E"/>
    <w:rsid w:val="007E2B97"/>
    <w:rsid w:val="007E38F7"/>
    <w:rsid w:val="007E39FA"/>
    <w:rsid w:val="007E3F5E"/>
    <w:rsid w:val="007E414F"/>
    <w:rsid w:val="007E426C"/>
    <w:rsid w:val="007E5EA0"/>
    <w:rsid w:val="007E5EB3"/>
    <w:rsid w:val="007E5EC1"/>
    <w:rsid w:val="007E5FB6"/>
    <w:rsid w:val="007E6056"/>
    <w:rsid w:val="007E6CC5"/>
    <w:rsid w:val="007E7028"/>
    <w:rsid w:val="007F008A"/>
    <w:rsid w:val="007F02D0"/>
    <w:rsid w:val="007F161B"/>
    <w:rsid w:val="007F25DF"/>
    <w:rsid w:val="007F2B40"/>
    <w:rsid w:val="007F31EA"/>
    <w:rsid w:val="007F3294"/>
    <w:rsid w:val="007F3852"/>
    <w:rsid w:val="007F470C"/>
    <w:rsid w:val="007F4B94"/>
    <w:rsid w:val="007F5790"/>
    <w:rsid w:val="007F5BF6"/>
    <w:rsid w:val="007F5E26"/>
    <w:rsid w:val="007F60DD"/>
    <w:rsid w:val="007F639D"/>
    <w:rsid w:val="007F669D"/>
    <w:rsid w:val="007F6A88"/>
    <w:rsid w:val="007F735C"/>
    <w:rsid w:val="007F79F6"/>
    <w:rsid w:val="007F7E63"/>
    <w:rsid w:val="008000B0"/>
    <w:rsid w:val="008002A3"/>
    <w:rsid w:val="0080099F"/>
    <w:rsid w:val="0080152B"/>
    <w:rsid w:val="008019F4"/>
    <w:rsid w:val="00801F81"/>
    <w:rsid w:val="008024F6"/>
    <w:rsid w:val="00802844"/>
    <w:rsid w:val="00802DFF"/>
    <w:rsid w:val="00803946"/>
    <w:rsid w:val="00803E82"/>
    <w:rsid w:val="00804502"/>
    <w:rsid w:val="00804728"/>
    <w:rsid w:val="00804853"/>
    <w:rsid w:val="008049F3"/>
    <w:rsid w:val="00804C3B"/>
    <w:rsid w:val="00805777"/>
    <w:rsid w:val="0080588F"/>
    <w:rsid w:val="0080623E"/>
    <w:rsid w:val="008064CD"/>
    <w:rsid w:val="008067DF"/>
    <w:rsid w:val="00806DFE"/>
    <w:rsid w:val="00807467"/>
    <w:rsid w:val="00810D45"/>
    <w:rsid w:val="00810F93"/>
    <w:rsid w:val="00811161"/>
    <w:rsid w:val="00811351"/>
    <w:rsid w:val="00811470"/>
    <w:rsid w:val="008115AF"/>
    <w:rsid w:val="00812164"/>
    <w:rsid w:val="008121A0"/>
    <w:rsid w:val="00812C83"/>
    <w:rsid w:val="00813475"/>
    <w:rsid w:val="00813C01"/>
    <w:rsid w:val="00813C94"/>
    <w:rsid w:val="00814069"/>
    <w:rsid w:val="00814340"/>
    <w:rsid w:val="00814923"/>
    <w:rsid w:val="00814FAD"/>
    <w:rsid w:val="0081510A"/>
    <w:rsid w:val="008156D9"/>
    <w:rsid w:val="00815A3B"/>
    <w:rsid w:val="00815BC0"/>
    <w:rsid w:val="008165A0"/>
    <w:rsid w:val="00816A4B"/>
    <w:rsid w:val="00816B56"/>
    <w:rsid w:val="00816DE5"/>
    <w:rsid w:val="00816FBE"/>
    <w:rsid w:val="008171BB"/>
    <w:rsid w:val="00817DD8"/>
    <w:rsid w:val="00820703"/>
    <w:rsid w:val="008207D9"/>
    <w:rsid w:val="0082131F"/>
    <w:rsid w:val="008214C3"/>
    <w:rsid w:val="00821D98"/>
    <w:rsid w:val="008222D8"/>
    <w:rsid w:val="008226AE"/>
    <w:rsid w:val="00822CED"/>
    <w:rsid w:val="0082360C"/>
    <w:rsid w:val="00823626"/>
    <w:rsid w:val="0082437C"/>
    <w:rsid w:val="00824A50"/>
    <w:rsid w:val="00824B31"/>
    <w:rsid w:val="0082626D"/>
    <w:rsid w:val="008264A9"/>
    <w:rsid w:val="0082658D"/>
    <w:rsid w:val="008265D5"/>
    <w:rsid w:val="008267BF"/>
    <w:rsid w:val="00826962"/>
    <w:rsid w:val="00826B35"/>
    <w:rsid w:val="00826DF3"/>
    <w:rsid w:val="00826ED3"/>
    <w:rsid w:val="008270D0"/>
    <w:rsid w:val="008273B0"/>
    <w:rsid w:val="00827669"/>
    <w:rsid w:val="00830DE8"/>
    <w:rsid w:val="00831239"/>
    <w:rsid w:val="00831407"/>
    <w:rsid w:val="00831536"/>
    <w:rsid w:val="00831E1B"/>
    <w:rsid w:val="00831F5F"/>
    <w:rsid w:val="008326F5"/>
    <w:rsid w:val="00832A33"/>
    <w:rsid w:val="00832BC4"/>
    <w:rsid w:val="008333C5"/>
    <w:rsid w:val="00833B2C"/>
    <w:rsid w:val="00834097"/>
    <w:rsid w:val="008341BF"/>
    <w:rsid w:val="00834CCE"/>
    <w:rsid w:val="0083569D"/>
    <w:rsid w:val="00835982"/>
    <w:rsid w:val="008361D7"/>
    <w:rsid w:val="00836583"/>
    <w:rsid w:val="00836865"/>
    <w:rsid w:val="00836E37"/>
    <w:rsid w:val="00836E76"/>
    <w:rsid w:val="0083705C"/>
    <w:rsid w:val="0083754B"/>
    <w:rsid w:val="00837923"/>
    <w:rsid w:val="008402B1"/>
    <w:rsid w:val="00841721"/>
    <w:rsid w:val="0084182B"/>
    <w:rsid w:val="00841BF5"/>
    <w:rsid w:val="008421D4"/>
    <w:rsid w:val="008422BB"/>
    <w:rsid w:val="008424A8"/>
    <w:rsid w:val="00842C92"/>
    <w:rsid w:val="00842E89"/>
    <w:rsid w:val="00842E91"/>
    <w:rsid w:val="00842EAC"/>
    <w:rsid w:val="008433BD"/>
    <w:rsid w:val="008433C6"/>
    <w:rsid w:val="00843AA9"/>
    <w:rsid w:val="00844058"/>
    <w:rsid w:val="0084420B"/>
    <w:rsid w:val="0084493C"/>
    <w:rsid w:val="00845F3A"/>
    <w:rsid w:val="008462B9"/>
    <w:rsid w:val="00846CFF"/>
    <w:rsid w:val="0084700E"/>
    <w:rsid w:val="00847387"/>
    <w:rsid w:val="00847678"/>
    <w:rsid w:val="00847A1E"/>
    <w:rsid w:val="00847C89"/>
    <w:rsid w:val="00850DC9"/>
    <w:rsid w:val="008510CE"/>
    <w:rsid w:val="0085292C"/>
    <w:rsid w:val="008529AC"/>
    <w:rsid w:val="00852FBA"/>
    <w:rsid w:val="00853239"/>
    <w:rsid w:val="008532BB"/>
    <w:rsid w:val="0085352E"/>
    <w:rsid w:val="008539D1"/>
    <w:rsid w:val="00854AE2"/>
    <w:rsid w:val="00854F87"/>
    <w:rsid w:val="008552EF"/>
    <w:rsid w:val="0085581D"/>
    <w:rsid w:val="00855834"/>
    <w:rsid w:val="008568CA"/>
    <w:rsid w:val="0085768A"/>
    <w:rsid w:val="008576AB"/>
    <w:rsid w:val="008579F3"/>
    <w:rsid w:val="00857BD6"/>
    <w:rsid w:val="00857DD0"/>
    <w:rsid w:val="0086066B"/>
    <w:rsid w:val="0086097F"/>
    <w:rsid w:val="00860ABB"/>
    <w:rsid w:val="00861355"/>
    <w:rsid w:val="0086147B"/>
    <w:rsid w:val="008619F7"/>
    <w:rsid w:val="00862190"/>
    <w:rsid w:val="008626A1"/>
    <w:rsid w:val="00863E24"/>
    <w:rsid w:val="00863F20"/>
    <w:rsid w:val="00863F21"/>
    <w:rsid w:val="00864072"/>
    <w:rsid w:val="00865217"/>
    <w:rsid w:val="008656A3"/>
    <w:rsid w:val="0086648B"/>
    <w:rsid w:val="008667B2"/>
    <w:rsid w:val="008668C5"/>
    <w:rsid w:val="00867BFC"/>
    <w:rsid w:val="00867EDD"/>
    <w:rsid w:val="0087015D"/>
    <w:rsid w:val="0087036F"/>
    <w:rsid w:val="0087082D"/>
    <w:rsid w:val="00870E12"/>
    <w:rsid w:val="00871892"/>
    <w:rsid w:val="00871D96"/>
    <w:rsid w:val="00872F02"/>
    <w:rsid w:val="00872FD4"/>
    <w:rsid w:val="00873244"/>
    <w:rsid w:val="00873C42"/>
    <w:rsid w:val="00873E4C"/>
    <w:rsid w:val="00874904"/>
    <w:rsid w:val="00874AF3"/>
    <w:rsid w:val="0087525A"/>
    <w:rsid w:val="008752D7"/>
    <w:rsid w:val="008757F5"/>
    <w:rsid w:val="00875A6E"/>
    <w:rsid w:val="00875E5E"/>
    <w:rsid w:val="0087652C"/>
    <w:rsid w:val="00876A83"/>
    <w:rsid w:val="008776C9"/>
    <w:rsid w:val="008778D5"/>
    <w:rsid w:val="00877A74"/>
    <w:rsid w:val="00877ED2"/>
    <w:rsid w:val="0088026A"/>
    <w:rsid w:val="0088114F"/>
    <w:rsid w:val="0088138A"/>
    <w:rsid w:val="0088168A"/>
    <w:rsid w:val="00881751"/>
    <w:rsid w:val="00881CF5"/>
    <w:rsid w:val="00881EA5"/>
    <w:rsid w:val="00882F60"/>
    <w:rsid w:val="008833D6"/>
    <w:rsid w:val="008835FD"/>
    <w:rsid w:val="008837AD"/>
    <w:rsid w:val="00883D49"/>
    <w:rsid w:val="00883FF4"/>
    <w:rsid w:val="008844A9"/>
    <w:rsid w:val="00884824"/>
    <w:rsid w:val="008849B1"/>
    <w:rsid w:val="00885C0B"/>
    <w:rsid w:val="00885DAC"/>
    <w:rsid w:val="0088640D"/>
    <w:rsid w:val="00887233"/>
    <w:rsid w:val="00887453"/>
    <w:rsid w:val="008876B3"/>
    <w:rsid w:val="00890A2A"/>
    <w:rsid w:val="00891411"/>
    <w:rsid w:val="008916BC"/>
    <w:rsid w:val="00891C98"/>
    <w:rsid w:val="00891E42"/>
    <w:rsid w:val="008922A7"/>
    <w:rsid w:val="00892360"/>
    <w:rsid w:val="00892A0C"/>
    <w:rsid w:val="00892A8A"/>
    <w:rsid w:val="00893463"/>
    <w:rsid w:val="00893794"/>
    <w:rsid w:val="008939DF"/>
    <w:rsid w:val="00893C8F"/>
    <w:rsid w:val="00893D7E"/>
    <w:rsid w:val="00894DAA"/>
    <w:rsid w:val="00894E24"/>
    <w:rsid w:val="008955F7"/>
    <w:rsid w:val="00895AD8"/>
    <w:rsid w:val="00895CE6"/>
    <w:rsid w:val="00895EDB"/>
    <w:rsid w:val="00896011"/>
    <w:rsid w:val="008967F6"/>
    <w:rsid w:val="008971EC"/>
    <w:rsid w:val="00897569"/>
    <w:rsid w:val="0089792B"/>
    <w:rsid w:val="00897D5E"/>
    <w:rsid w:val="00897E5D"/>
    <w:rsid w:val="008A05E0"/>
    <w:rsid w:val="008A0F83"/>
    <w:rsid w:val="008A1105"/>
    <w:rsid w:val="008A1353"/>
    <w:rsid w:val="008A1718"/>
    <w:rsid w:val="008A192A"/>
    <w:rsid w:val="008A19A2"/>
    <w:rsid w:val="008A1CAC"/>
    <w:rsid w:val="008A21E9"/>
    <w:rsid w:val="008A2EBB"/>
    <w:rsid w:val="008A2EBD"/>
    <w:rsid w:val="008A3D4D"/>
    <w:rsid w:val="008A4410"/>
    <w:rsid w:val="008A443C"/>
    <w:rsid w:val="008A4DE5"/>
    <w:rsid w:val="008A5F2F"/>
    <w:rsid w:val="008A60DD"/>
    <w:rsid w:val="008A68F9"/>
    <w:rsid w:val="008A6B34"/>
    <w:rsid w:val="008A6CE8"/>
    <w:rsid w:val="008B0CBC"/>
    <w:rsid w:val="008B0D2B"/>
    <w:rsid w:val="008B0EAD"/>
    <w:rsid w:val="008B1032"/>
    <w:rsid w:val="008B1AE5"/>
    <w:rsid w:val="008B1FA8"/>
    <w:rsid w:val="008B299A"/>
    <w:rsid w:val="008B2EDB"/>
    <w:rsid w:val="008B31E4"/>
    <w:rsid w:val="008B31E5"/>
    <w:rsid w:val="008B3472"/>
    <w:rsid w:val="008B36C2"/>
    <w:rsid w:val="008B3C10"/>
    <w:rsid w:val="008B40DA"/>
    <w:rsid w:val="008B41D1"/>
    <w:rsid w:val="008B4775"/>
    <w:rsid w:val="008B47B9"/>
    <w:rsid w:val="008B49DD"/>
    <w:rsid w:val="008B4C70"/>
    <w:rsid w:val="008B56D8"/>
    <w:rsid w:val="008B60AA"/>
    <w:rsid w:val="008B74A3"/>
    <w:rsid w:val="008B7969"/>
    <w:rsid w:val="008C0242"/>
    <w:rsid w:val="008C02D2"/>
    <w:rsid w:val="008C0528"/>
    <w:rsid w:val="008C068C"/>
    <w:rsid w:val="008C0B1F"/>
    <w:rsid w:val="008C0C51"/>
    <w:rsid w:val="008C0F2F"/>
    <w:rsid w:val="008C19AD"/>
    <w:rsid w:val="008C214D"/>
    <w:rsid w:val="008C21E3"/>
    <w:rsid w:val="008C273E"/>
    <w:rsid w:val="008C2AFF"/>
    <w:rsid w:val="008C2BD9"/>
    <w:rsid w:val="008C2DF4"/>
    <w:rsid w:val="008C366C"/>
    <w:rsid w:val="008C3C2A"/>
    <w:rsid w:val="008C3C98"/>
    <w:rsid w:val="008C48CC"/>
    <w:rsid w:val="008C5130"/>
    <w:rsid w:val="008C5E5C"/>
    <w:rsid w:val="008C62AE"/>
    <w:rsid w:val="008C6409"/>
    <w:rsid w:val="008C691B"/>
    <w:rsid w:val="008C6AB0"/>
    <w:rsid w:val="008C7492"/>
    <w:rsid w:val="008C7695"/>
    <w:rsid w:val="008C7777"/>
    <w:rsid w:val="008C7D9B"/>
    <w:rsid w:val="008D09CF"/>
    <w:rsid w:val="008D0B70"/>
    <w:rsid w:val="008D11CA"/>
    <w:rsid w:val="008D1360"/>
    <w:rsid w:val="008D13E8"/>
    <w:rsid w:val="008D16EF"/>
    <w:rsid w:val="008D2399"/>
    <w:rsid w:val="008D2D77"/>
    <w:rsid w:val="008D40A4"/>
    <w:rsid w:val="008D46EB"/>
    <w:rsid w:val="008D4A73"/>
    <w:rsid w:val="008D4D6A"/>
    <w:rsid w:val="008D5312"/>
    <w:rsid w:val="008D56ED"/>
    <w:rsid w:val="008D5B63"/>
    <w:rsid w:val="008D5F73"/>
    <w:rsid w:val="008D616F"/>
    <w:rsid w:val="008D65D9"/>
    <w:rsid w:val="008D6BC1"/>
    <w:rsid w:val="008D6C11"/>
    <w:rsid w:val="008D6C78"/>
    <w:rsid w:val="008D6EF1"/>
    <w:rsid w:val="008D7066"/>
    <w:rsid w:val="008D710B"/>
    <w:rsid w:val="008D75A7"/>
    <w:rsid w:val="008D7B17"/>
    <w:rsid w:val="008E002E"/>
    <w:rsid w:val="008E02BE"/>
    <w:rsid w:val="008E06C9"/>
    <w:rsid w:val="008E0B47"/>
    <w:rsid w:val="008E1A21"/>
    <w:rsid w:val="008E1A65"/>
    <w:rsid w:val="008E2018"/>
    <w:rsid w:val="008E21A4"/>
    <w:rsid w:val="008E2B0A"/>
    <w:rsid w:val="008E2B8D"/>
    <w:rsid w:val="008E2BEC"/>
    <w:rsid w:val="008E2C97"/>
    <w:rsid w:val="008E2CE9"/>
    <w:rsid w:val="008E2FC0"/>
    <w:rsid w:val="008E3401"/>
    <w:rsid w:val="008E3A95"/>
    <w:rsid w:val="008E41CC"/>
    <w:rsid w:val="008E56A2"/>
    <w:rsid w:val="008E5AC6"/>
    <w:rsid w:val="008E5B2B"/>
    <w:rsid w:val="008E609D"/>
    <w:rsid w:val="008E66D7"/>
    <w:rsid w:val="008E6CD1"/>
    <w:rsid w:val="008E6F8A"/>
    <w:rsid w:val="008E70C0"/>
    <w:rsid w:val="008E7577"/>
    <w:rsid w:val="008E77CD"/>
    <w:rsid w:val="008E7845"/>
    <w:rsid w:val="008E7CB7"/>
    <w:rsid w:val="008F0075"/>
    <w:rsid w:val="008F128A"/>
    <w:rsid w:val="008F14F6"/>
    <w:rsid w:val="008F1DDB"/>
    <w:rsid w:val="008F2579"/>
    <w:rsid w:val="008F26FC"/>
    <w:rsid w:val="008F2E13"/>
    <w:rsid w:val="008F35A4"/>
    <w:rsid w:val="008F37D2"/>
    <w:rsid w:val="008F4F43"/>
    <w:rsid w:val="008F50F5"/>
    <w:rsid w:val="008F5745"/>
    <w:rsid w:val="008F5BA3"/>
    <w:rsid w:val="008F5D15"/>
    <w:rsid w:val="008F69C6"/>
    <w:rsid w:val="008F6A33"/>
    <w:rsid w:val="008F6CDE"/>
    <w:rsid w:val="008F706D"/>
    <w:rsid w:val="008F7321"/>
    <w:rsid w:val="008F7670"/>
    <w:rsid w:val="008F77E0"/>
    <w:rsid w:val="00900D93"/>
    <w:rsid w:val="00900EE5"/>
    <w:rsid w:val="00901AD9"/>
    <w:rsid w:val="00901E1B"/>
    <w:rsid w:val="0090209D"/>
    <w:rsid w:val="009023EF"/>
    <w:rsid w:val="009027C1"/>
    <w:rsid w:val="00902B9F"/>
    <w:rsid w:val="00902DDB"/>
    <w:rsid w:val="00903253"/>
    <w:rsid w:val="009033BD"/>
    <w:rsid w:val="00903466"/>
    <w:rsid w:val="009034ED"/>
    <w:rsid w:val="0090412F"/>
    <w:rsid w:val="0090430D"/>
    <w:rsid w:val="00904D5E"/>
    <w:rsid w:val="009050E6"/>
    <w:rsid w:val="0090570D"/>
    <w:rsid w:val="00906AC6"/>
    <w:rsid w:val="00906AF9"/>
    <w:rsid w:val="00907477"/>
    <w:rsid w:val="009075DB"/>
    <w:rsid w:val="00907E77"/>
    <w:rsid w:val="00910674"/>
    <w:rsid w:val="0091146C"/>
    <w:rsid w:val="00911933"/>
    <w:rsid w:val="009120B4"/>
    <w:rsid w:val="009124E1"/>
    <w:rsid w:val="009132F0"/>
    <w:rsid w:val="0091348C"/>
    <w:rsid w:val="00913631"/>
    <w:rsid w:val="00913E4C"/>
    <w:rsid w:val="00913F82"/>
    <w:rsid w:val="009140FC"/>
    <w:rsid w:val="0091432C"/>
    <w:rsid w:val="00914923"/>
    <w:rsid w:val="00914C02"/>
    <w:rsid w:val="00914DB6"/>
    <w:rsid w:val="00914E3D"/>
    <w:rsid w:val="0091591E"/>
    <w:rsid w:val="00915960"/>
    <w:rsid w:val="009162F1"/>
    <w:rsid w:val="00916DAB"/>
    <w:rsid w:val="00916DC2"/>
    <w:rsid w:val="009174F9"/>
    <w:rsid w:val="00917E63"/>
    <w:rsid w:val="00917F4C"/>
    <w:rsid w:val="00920620"/>
    <w:rsid w:val="00920CA6"/>
    <w:rsid w:val="00920F7B"/>
    <w:rsid w:val="0092348D"/>
    <w:rsid w:val="00924056"/>
    <w:rsid w:val="009240EE"/>
    <w:rsid w:val="0092457B"/>
    <w:rsid w:val="009245F0"/>
    <w:rsid w:val="00925045"/>
    <w:rsid w:val="0092520A"/>
    <w:rsid w:val="009254E0"/>
    <w:rsid w:val="00925533"/>
    <w:rsid w:val="00925845"/>
    <w:rsid w:val="00925F03"/>
    <w:rsid w:val="00925FBB"/>
    <w:rsid w:val="0092684F"/>
    <w:rsid w:val="00926AB8"/>
    <w:rsid w:val="00926DFB"/>
    <w:rsid w:val="00927092"/>
    <w:rsid w:val="009270E3"/>
    <w:rsid w:val="0092717F"/>
    <w:rsid w:val="00927582"/>
    <w:rsid w:val="009276F7"/>
    <w:rsid w:val="0093036F"/>
    <w:rsid w:val="00931219"/>
    <w:rsid w:val="00931996"/>
    <w:rsid w:val="00931C99"/>
    <w:rsid w:val="00931F98"/>
    <w:rsid w:val="009322B3"/>
    <w:rsid w:val="009323E9"/>
    <w:rsid w:val="009324F7"/>
    <w:rsid w:val="00932876"/>
    <w:rsid w:val="009338E4"/>
    <w:rsid w:val="00933AD2"/>
    <w:rsid w:val="00933F30"/>
    <w:rsid w:val="00934353"/>
    <w:rsid w:val="0093436E"/>
    <w:rsid w:val="00934DD4"/>
    <w:rsid w:val="00935AEE"/>
    <w:rsid w:val="009364E3"/>
    <w:rsid w:val="00936B55"/>
    <w:rsid w:val="00936E2B"/>
    <w:rsid w:val="00937476"/>
    <w:rsid w:val="00937EEA"/>
    <w:rsid w:val="00940392"/>
    <w:rsid w:val="00940DB7"/>
    <w:rsid w:val="00941161"/>
    <w:rsid w:val="0094157E"/>
    <w:rsid w:val="00941A20"/>
    <w:rsid w:val="00941BE6"/>
    <w:rsid w:val="00941D48"/>
    <w:rsid w:val="009420CF"/>
    <w:rsid w:val="009422D8"/>
    <w:rsid w:val="00942580"/>
    <w:rsid w:val="00942606"/>
    <w:rsid w:val="00942F52"/>
    <w:rsid w:val="0094325C"/>
    <w:rsid w:val="009433B3"/>
    <w:rsid w:val="00943C0C"/>
    <w:rsid w:val="00943D14"/>
    <w:rsid w:val="00943E48"/>
    <w:rsid w:val="00943FBB"/>
    <w:rsid w:val="00943FBE"/>
    <w:rsid w:val="009440A5"/>
    <w:rsid w:val="00944A55"/>
    <w:rsid w:val="00944C0F"/>
    <w:rsid w:val="009456BB"/>
    <w:rsid w:val="0094570D"/>
    <w:rsid w:val="00945B0D"/>
    <w:rsid w:val="00946CF8"/>
    <w:rsid w:val="009473EA"/>
    <w:rsid w:val="009475DA"/>
    <w:rsid w:val="00947871"/>
    <w:rsid w:val="00947D5B"/>
    <w:rsid w:val="00947E6D"/>
    <w:rsid w:val="00947F20"/>
    <w:rsid w:val="009504E5"/>
    <w:rsid w:val="009504F7"/>
    <w:rsid w:val="00950674"/>
    <w:rsid w:val="009506C6"/>
    <w:rsid w:val="00950A88"/>
    <w:rsid w:val="00950D9C"/>
    <w:rsid w:val="00950FA1"/>
    <w:rsid w:val="00951933"/>
    <w:rsid w:val="00951CD4"/>
    <w:rsid w:val="009521C4"/>
    <w:rsid w:val="00952CAB"/>
    <w:rsid w:val="00952CEF"/>
    <w:rsid w:val="009539AC"/>
    <w:rsid w:val="00953BDA"/>
    <w:rsid w:val="00953E58"/>
    <w:rsid w:val="00954327"/>
    <w:rsid w:val="00954DA9"/>
    <w:rsid w:val="009555B1"/>
    <w:rsid w:val="00955F58"/>
    <w:rsid w:val="0095628D"/>
    <w:rsid w:val="00956371"/>
    <w:rsid w:val="0095691A"/>
    <w:rsid w:val="00956A57"/>
    <w:rsid w:val="009571F9"/>
    <w:rsid w:val="00957EE2"/>
    <w:rsid w:val="009600AE"/>
    <w:rsid w:val="009605B1"/>
    <w:rsid w:val="00960960"/>
    <w:rsid w:val="009609A5"/>
    <w:rsid w:val="00960D1B"/>
    <w:rsid w:val="00961622"/>
    <w:rsid w:val="0096219A"/>
    <w:rsid w:val="009629D4"/>
    <w:rsid w:val="00963075"/>
    <w:rsid w:val="009639AF"/>
    <w:rsid w:val="00963CE9"/>
    <w:rsid w:val="00963E82"/>
    <w:rsid w:val="00963E8E"/>
    <w:rsid w:val="00963FB9"/>
    <w:rsid w:val="00964014"/>
    <w:rsid w:val="00964446"/>
    <w:rsid w:val="0096467F"/>
    <w:rsid w:val="0096469F"/>
    <w:rsid w:val="00964F15"/>
    <w:rsid w:val="0096523E"/>
    <w:rsid w:val="00966086"/>
    <w:rsid w:val="0096619E"/>
    <w:rsid w:val="00966DBF"/>
    <w:rsid w:val="0096703F"/>
    <w:rsid w:val="00967316"/>
    <w:rsid w:val="009675EF"/>
    <w:rsid w:val="009679B8"/>
    <w:rsid w:val="00967EE2"/>
    <w:rsid w:val="0097007F"/>
    <w:rsid w:val="0097070F"/>
    <w:rsid w:val="00970886"/>
    <w:rsid w:val="009708BC"/>
    <w:rsid w:val="00970944"/>
    <w:rsid w:val="00970C52"/>
    <w:rsid w:val="00970DB3"/>
    <w:rsid w:val="0097161B"/>
    <w:rsid w:val="009718AD"/>
    <w:rsid w:val="00971DA5"/>
    <w:rsid w:val="0097232C"/>
    <w:rsid w:val="00972ACF"/>
    <w:rsid w:val="00972E6D"/>
    <w:rsid w:val="00972F4C"/>
    <w:rsid w:val="00973479"/>
    <w:rsid w:val="00973AAF"/>
    <w:rsid w:val="00973EFA"/>
    <w:rsid w:val="0097435E"/>
    <w:rsid w:val="00974665"/>
    <w:rsid w:val="00974B0A"/>
    <w:rsid w:val="009750F8"/>
    <w:rsid w:val="009751D4"/>
    <w:rsid w:val="009756F2"/>
    <w:rsid w:val="009758CA"/>
    <w:rsid w:val="00975A45"/>
    <w:rsid w:val="00975E87"/>
    <w:rsid w:val="0097624B"/>
    <w:rsid w:val="00977497"/>
    <w:rsid w:val="00977619"/>
    <w:rsid w:val="0097768D"/>
    <w:rsid w:val="0097776E"/>
    <w:rsid w:val="00980293"/>
    <w:rsid w:val="00980C42"/>
    <w:rsid w:val="009810A5"/>
    <w:rsid w:val="009816D2"/>
    <w:rsid w:val="00981F03"/>
    <w:rsid w:val="009821E0"/>
    <w:rsid w:val="009822A8"/>
    <w:rsid w:val="0098273C"/>
    <w:rsid w:val="00982E27"/>
    <w:rsid w:val="009830F3"/>
    <w:rsid w:val="00984BF4"/>
    <w:rsid w:val="00985865"/>
    <w:rsid w:val="00985AC8"/>
    <w:rsid w:val="00985B1A"/>
    <w:rsid w:val="00986CC2"/>
    <w:rsid w:val="009874A4"/>
    <w:rsid w:val="00987C4D"/>
    <w:rsid w:val="0099049F"/>
    <w:rsid w:val="00990897"/>
    <w:rsid w:val="00990A9B"/>
    <w:rsid w:val="00990CEA"/>
    <w:rsid w:val="00990CF7"/>
    <w:rsid w:val="00990F71"/>
    <w:rsid w:val="0099146E"/>
    <w:rsid w:val="00991D69"/>
    <w:rsid w:val="009925DB"/>
    <w:rsid w:val="00992972"/>
    <w:rsid w:val="009937E1"/>
    <w:rsid w:val="009939D0"/>
    <w:rsid w:val="00993EA1"/>
    <w:rsid w:val="00994D30"/>
    <w:rsid w:val="00995355"/>
    <w:rsid w:val="0099535C"/>
    <w:rsid w:val="00995536"/>
    <w:rsid w:val="00995591"/>
    <w:rsid w:val="0099687C"/>
    <w:rsid w:val="00996991"/>
    <w:rsid w:val="009973DB"/>
    <w:rsid w:val="0099786C"/>
    <w:rsid w:val="00997B10"/>
    <w:rsid w:val="00997B50"/>
    <w:rsid w:val="00997CF7"/>
    <w:rsid w:val="00997E58"/>
    <w:rsid w:val="009A043B"/>
    <w:rsid w:val="009A0D35"/>
    <w:rsid w:val="009A0EA0"/>
    <w:rsid w:val="009A0EAD"/>
    <w:rsid w:val="009A11CB"/>
    <w:rsid w:val="009A17E1"/>
    <w:rsid w:val="009A1A07"/>
    <w:rsid w:val="009A1E7C"/>
    <w:rsid w:val="009A250E"/>
    <w:rsid w:val="009A2744"/>
    <w:rsid w:val="009A2F5F"/>
    <w:rsid w:val="009A3D60"/>
    <w:rsid w:val="009A3E49"/>
    <w:rsid w:val="009A4D20"/>
    <w:rsid w:val="009A5068"/>
    <w:rsid w:val="009A5240"/>
    <w:rsid w:val="009A5A5A"/>
    <w:rsid w:val="009A5C30"/>
    <w:rsid w:val="009A6832"/>
    <w:rsid w:val="009A6A27"/>
    <w:rsid w:val="009A6AF8"/>
    <w:rsid w:val="009A6D65"/>
    <w:rsid w:val="009A7311"/>
    <w:rsid w:val="009A7448"/>
    <w:rsid w:val="009A78C9"/>
    <w:rsid w:val="009B0EE2"/>
    <w:rsid w:val="009B1B67"/>
    <w:rsid w:val="009B3627"/>
    <w:rsid w:val="009B3821"/>
    <w:rsid w:val="009B3A8F"/>
    <w:rsid w:val="009B4AAA"/>
    <w:rsid w:val="009B4D07"/>
    <w:rsid w:val="009B50F9"/>
    <w:rsid w:val="009B592A"/>
    <w:rsid w:val="009B5C31"/>
    <w:rsid w:val="009B5CB9"/>
    <w:rsid w:val="009B608E"/>
    <w:rsid w:val="009B6257"/>
    <w:rsid w:val="009B6A3C"/>
    <w:rsid w:val="009B7742"/>
    <w:rsid w:val="009B7BC9"/>
    <w:rsid w:val="009B7E98"/>
    <w:rsid w:val="009C01B4"/>
    <w:rsid w:val="009C038A"/>
    <w:rsid w:val="009C08BC"/>
    <w:rsid w:val="009C0969"/>
    <w:rsid w:val="009C0E33"/>
    <w:rsid w:val="009C0EDA"/>
    <w:rsid w:val="009C19FD"/>
    <w:rsid w:val="009C1ECB"/>
    <w:rsid w:val="009C202C"/>
    <w:rsid w:val="009C23B9"/>
    <w:rsid w:val="009C2F19"/>
    <w:rsid w:val="009C39B2"/>
    <w:rsid w:val="009C3EBC"/>
    <w:rsid w:val="009C3ED5"/>
    <w:rsid w:val="009C45C8"/>
    <w:rsid w:val="009C4D94"/>
    <w:rsid w:val="009C5343"/>
    <w:rsid w:val="009C5F7B"/>
    <w:rsid w:val="009C6504"/>
    <w:rsid w:val="009C66D7"/>
    <w:rsid w:val="009C6BC1"/>
    <w:rsid w:val="009C6CCA"/>
    <w:rsid w:val="009C740A"/>
    <w:rsid w:val="009D0073"/>
    <w:rsid w:val="009D0A51"/>
    <w:rsid w:val="009D1570"/>
    <w:rsid w:val="009D167D"/>
    <w:rsid w:val="009D17CB"/>
    <w:rsid w:val="009D2CDB"/>
    <w:rsid w:val="009D3268"/>
    <w:rsid w:val="009D3552"/>
    <w:rsid w:val="009D3E60"/>
    <w:rsid w:val="009D41B7"/>
    <w:rsid w:val="009D4329"/>
    <w:rsid w:val="009D4416"/>
    <w:rsid w:val="009D4660"/>
    <w:rsid w:val="009D48B6"/>
    <w:rsid w:val="009D4C24"/>
    <w:rsid w:val="009D61AC"/>
    <w:rsid w:val="009D664D"/>
    <w:rsid w:val="009D68CA"/>
    <w:rsid w:val="009D73DB"/>
    <w:rsid w:val="009D73F6"/>
    <w:rsid w:val="009D75EF"/>
    <w:rsid w:val="009D76A3"/>
    <w:rsid w:val="009D7A06"/>
    <w:rsid w:val="009D7EC8"/>
    <w:rsid w:val="009E0012"/>
    <w:rsid w:val="009E031F"/>
    <w:rsid w:val="009E0755"/>
    <w:rsid w:val="009E07D3"/>
    <w:rsid w:val="009E106D"/>
    <w:rsid w:val="009E1ABD"/>
    <w:rsid w:val="009E205E"/>
    <w:rsid w:val="009E22D5"/>
    <w:rsid w:val="009E22FB"/>
    <w:rsid w:val="009E2C02"/>
    <w:rsid w:val="009E2D35"/>
    <w:rsid w:val="009E4AFE"/>
    <w:rsid w:val="009E53D5"/>
    <w:rsid w:val="009E5C06"/>
    <w:rsid w:val="009E6A24"/>
    <w:rsid w:val="009E6B70"/>
    <w:rsid w:val="009E7222"/>
    <w:rsid w:val="009E74BD"/>
    <w:rsid w:val="009E79C6"/>
    <w:rsid w:val="009E7C57"/>
    <w:rsid w:val="009F030F"/>
    <w:rsid w:val="009F0B68"/>
    <w:rsid w:val="009F0CB3"/>
    <w:rsid w:val="009F0D15"/>
    <w:rsid w:val="009F0FE7"/>
    <w:rsid w:val="009F175F"/>
    <w:rsid w:val="009F1E40"/>
    <w:rsid w:val="009F2456"/>
    <w:rsid w:val="009F24E0"/>
    <w:rsid w:val="009F2F91"/>
    <w:rsid w:val="009F3589"/>
    <w:rsid w:val="009F3F2D"/>
    <w:rsid w:val="009F49FC"/>
    <w:rsid w:val="009F4BD3"/>
    <w:rsid w:val="009F4E9D"/>
    <w:rsid w:val="009F5869"/>
    <w:rsid w:val="009F5C5A"/>
    <w:rsid w:val="009F6679"/>
    <w:rsid w:val="009F7160"/>
    <w:rsid w:val="009F75DD"/>
    <w:rsid w:val="009F7983"/>
    <w:rsid w:val="009F7F88"/>
    <w:rsid w:val="00A006BF"/>
    <w:rsid w:val="00A00CF9"/>
    <w:rsid w:val="00A0163D"/>
    <w:rsid w:val="00A01DCD"/>
    <w:rsid w:val="00A022C4"/>
    <w:rsid w:val="00A022FD"/>
    <w:rsid w:val="00A02A49"/>
    <w:rsid w:val="00A02CA0"/>
    <w:rsid w:val="00A03E17"/>
    <w:rsid w:val="00A040E0"/>
    <w:rsid w:val="00A04686"/>
    <w:rsid w:val="00A04F59"/>
    <w:rsid w:val="00A05296"/>
    <w:rsid w:val="00A057C0"/>
    <w:rsid w:val="00A05963"/>
    <w:rsid w:val="00A05984"/>
    <w:rsid w:val="00A059DB"/>
    <w:rsid w:val="00A05DA9"/>
    <w:rsid w:val="00A05EC0"/>
    <w:rsid w:val="00A060B6"/>
    <w:rsid w:val="00A060D1"/>
    <w:rsid w:val="00A063DC"/>
    <w:rsid w:val="00A06836"/>
    <w:rsid w:val="00A070C2"/>
    <w:rsid w:val="00A078F8"/>
    <w:rsid w:val="00A10324"/>
    <w:rsid w:val="00A104BC"/>
    <w:rsid w:val="00A10773"/>
    <w:rsid w:val="00A10BC4"/>
    <w:rsid w:val="00A116F0"/>
    <w:rsid w:val="00A11780"/>
    <w:rsid w:val="00A11DFC"/>
    <w:rsid w:val="00A11E62"/>
    <w:rsid w:val="00A11E89"/>
    <w:rsid w:val="00A1247F"/>
    <w:rsid w:val="00A1259F"/>
    <w:rsid w:val="00A12907"/>
    <w:rsid w:val="00A12971"/>
    <w:rsid w:val="00A12A94"/>
    <w:rsid w:val="00A13487"/>
    <w:rsid w:val="00A14038"/>
    <w:rsid w:val="00A146BF"/>
    <w:rsid w:val="00A14B5A"/>
    <w:rsid w:val="00A14C06"/>
    <w:rsid w:val="00A14CD3"/>
    <w:rsid w:val="00A15222"/>
    <w:rsid w:val="00A1532E"/>
    <w:rsid w:val="00A1574D"/>
    <w:rsid w:val="00A15996"/>
    <w:rsid w:val="00A15F0D"/>
    <w:rsid w:val="00A16D62"/>
    <w:rsid w:val="00A16E62"/>
    <w:rsid w:val="00A16EF2"/>
    <w:rsid w:val="00A171DB"/>
    <w:rsid w:val="00A179F0"/>
    <w:rsid w:val="00A17BE9"/>
    <w:rsid w:val="00A17CDD"/>
    <w:rsid w:val="00A209C4"/>
    <w:rsid w:val="00A21096"/>
    <w:rsid w:val="00A21C4A"/>
    <w:rsid w:val="00A22A6A"/>
    <w:rsid w:val="00A22E3B"/>
    <w:rsid w:val="00A233FD"/>
    <w:rsid w:val="00A24060"/>
    <w:rsid w:val="00A240FB"/>
    <w:rsid w:val="00A24643"/>
    <w:rsid w:val="00A24694"/>
    <w:rsid w:val="00A2524E"/>
    <w:rsid w:val="00A253FB"/>
    <w:rsid w:val="00A2540F"/>
    <w:rsid w:val="00A257C0"/>
    <w:rsid w:val="00A258BE"/>
    <w:rsid w:val="00A259E4"/>
    <w:rsid w:val="00A26313"/>
    <w:rsid w:val="00A26557"/>
    <w:rsid w:val="00A2784F"/>
    <w:rsid w:val="00A278AA"/>
    <w:rsid w:val="00A300FB"/>
    <w:rsid w:val="00A30C51"/>
    <w:rsid w:val="00A30F15"/>
    <w:rsid w:val="00A31608"/>
    <w:rsid w:val="00A317F4"/>
    <w:rsid w:val="00A31846"/>
    <w:rsid w:val="00A31ECF"/>
    <w:rsid w:val="00A324A3"/>
    <w:rsid w:val="00A32661"/>
    <w:rsid w:val="00A32E50"/>
    <w:rsid w:val="00A32E96"/>
    <w:rsid w:val="00A333DC"/>
    <w:rsid w:val="00A34895"/>
    <w:rsid w:val="00A34D46"/>
    <w:rsid w:val="00A352BC"/>
    <w:rsid w:val="00A354AB"/>
    <w:rsid w:val="00A35C7A"/>
    <w:rsid w:val="00A35CBD"/>
    <w:rsid w:val="00A3678B"/>
    <w:rsid w:val="00A36F6A"/>
    <w:rsid w:val="00A37740"/>
    <w:rsid w:val="00A3788E"/>
    <w:rsid w:val="00A37C90"/>
    <w:rsid w:val="00A37D4C"/>
    <w:rsid w:val="00A40C85"/>
    <w:rsid w:val="00A41409"/>
    <w:rsid w:val="00A41959"/>
    <w:rsid w:val="00A41D36"/>
    <w:rsid w:val="00A42D5B"/>
    <w:rsid w:val="00A43049"/>
    <w:rsid w:val="00A4319D"/>
    <w:rsid w:val="00A43676"/>
    <w:rsid w:val="00A44092"/>
    <w:rsid w:val="00A4420C"/>
    <w:rsid w:val="00A44598"/>
    <w:rsid w:val="00A4467D"/>
    <w:rsid w:val="00A44BF9"/>
    <w:rsid w:val="00A44D64"/>
    <w:rsid w:val="00A45976"/>
    <w:rsid w:val="00A45BCE"/>
    <w:rsid w:val="00A45BFE"/>
    <w:rsid w:val="00A46898"/>
    <w:rsid w:val="00A478D2"/>
    <w:rsid w:val="00A47DA8"/>
    <w:rsid w:val="00A50505"/>
    <w:rsid w:val="00A50EE5"/>
    <w:rsid w:val="00A5297E"/>
    <w:rsid w:val="00A529FB"/>
    <w:rsid w:val="00A52B08"/>
    <w:rsid w:val="00A535C3"/>
    <w:rsid w:val="00A536A4"/>
    <w:rsid w:val="00A53CA6"/>
    <w:rsid w:val="00A54050"/>
    <w:rsid w:val="00A5493D"/>
    <w:rsid w:val="00A54A5B"/>
    <w:rsid w:val="00A55249"/>
    <w:rsid w:val="00A55501"/>
    <w:rsid w:val="00A55720"/>
    <w:rsid w:val="00A55EA3"/>
    <w:rsid w:val="00A5673C"/>
    <w:rsid w:val="00A56959"/>
    <w:rsid w:val="00A57EC0"/>
    <w:rsid w:val="00A60123"/>
    <w:rsid w:val="00A60230"/>
    <w:rsid w:val="00A606EE"/>
    <w:rsid w:val="00A60F10"/>
    <w:rsid w:val="00A6151D"/>
    <w:rsid w:val="00A620D8"/>
    <w:rsid w:val="00A62C0E"/>
    <w:rsid w:val="00A62EB5"/>
    <w:rsid w:val="00A6340D"/>
    <w:rsid w:val="00A638FC"/>
    <w:rsid w:val="00A63B56"/>
    <w:rsid w:val="00A648E2"/>
    <w:rsid w:val="00A64CE4"/>
    <w:rsid w:val="00A65402"/>
    <w:rsid w:val="00A65604"/>
    <w:rsid w:val="00A656F2"/>
    <w:rsid w:val="00A6629E"/>
    <w:rsid w:val="00A66A9C"/>
    <w:rsid w:val="00A66BC1"/>
    <w:rsid w:val="00A6736F"/>
    <w:rsid w:val="00A704C6"/>
    <w:rsid w:val="00A7053B"/>
    <w:rsid w:val="00A7077D"/>
    <w:rsid w:val="00A7089C"/>
    <w:rsid w:val="00A7174C"/>
    <w:rsid w:val="00A72C36"/>
    <w:rsid w:val="00A72CC4"/>
    <w:rsid w:val="00A72D08"/>
    <w:rsid w:val="00A72E3A"/>
    <w:rsid w:val="00A73BD5"/>
    <w:rsid w:val="00A745B9"/>
    <w:rsid w:val="00A74B5C"/>
    <w:rsid w:val="00A74B8C"/>
    <w:rsid w:val="00A75436"/>
    <w:rsid w:val="00A75C83"/>
    <w:rsid w:val="00A763B9"/>
    <w:rsid w:val="00A76563"/>
    <w:rsid w:val="00A767E5"/>
    <w:rsid w:val="00A76BC2"/>
    <w:rsid w:val="00A7736A"/>
    <w:rsid w:val="00A775FF"/>
    <w:rsid w:val="00A7793D"/>
    <w:rsid w:val="00A77A93"/>
    <w:rsid w:val="00A77E38"/>
    <w:rsid w:val="00A80124"/>
    <w:rsid w:val="00A808BB"/>
    <w:rsid w:val="00A80A8E"/>
    <w:rsid w:val="00A81268"/>
    <w:rsid w:val="00A81F3D"/>
    <w:rsid w:val="00A82721"/>
    <w:rsid w:val="00A82726"/>
    <w:rsid w:val="00A82C8B"/>
    <w:rsid w:val="00A83558"/>
    <w:rsid w:val="00A847CF"/>
    <w:rsid w:val="00A84E60"/>
    <w:rsid w:val="00A85129"/>
    <w:rsid w:val="00A85872"/>
    <w:rsid w:val="00A85CE1"/>
    <w:rsid w:val="00A8687E"/>
    <w:rsid w:val="00A86C8C"/>
    <w:rsid w:val="00A871CD"/>
    <w:rsid w:val="00A90024"/>
    <w:rsid w:val="00A90B1E"/>
    <w:rsid w:val="00A90D24"/>
    <w:rsid w:val="00A91630"/>
    <w:rsid w:val="00A91852"/>
    <w:rsid w:val="00A91D98"/>
    <w:rsid w:val="00A9230D"/>
    <w:rsid w:val="00A923C6"/>
    <w:rsid w:val="00A9279D"/>
    <w:rsid w:val="00A92942"/>
    <w:rsid w:val="00A92FBC"/>
    <w:rsid w:val="00A942B2"/>
    <w:rsid w:val="00A9468F"/>
    <w:rsid w:val="00A94858"/>
    <w:rsid w:val="00A94D8A"/>
    <w:rsid w:val="00A94FE3"/>
    <w:rsid w:val="00A95149"/>
    <w:rsid w:val="00A953C6"/>
    <w:rsid w:val="00A957AB"/>
    <w:rsid w:val="00A95803"/>
    <w:rsid w:val="00A95882"/>
    <w:rsid w:val="00A97C40"/>
    <w:rsid w:val="00A97EE0"/>
    <w:rsid w:val="00AA0093"/>
    <w:rsid w:val="00AA0C40"/>
    <w:rsid w:val="00AA14F0"/>
    <w:rsid w:val="00AA268C"/>
    <w:rsid w:val="00AA2BEB"/>
    <w:rsid w:val="00AA359B"/>
    <w:rsid w:val="00AA4195"/>
    <w:rsid w:val="00AA43DA"/>
    <w:rsid w:val="00AA45AB"/>
    <w:rsid w:val="00AA5543"/>
    <w:rsid w:val="00AA5552"/>
    <w:rsid w:val="00AA5655"/>
    <w:rsid w:val="00AA5D82"/>
    <w:rsid w:val="00AA664E"/>
    <w:rsid w:val="00AA7435"/>
    <w:rsid w:val="00AA75FE"/>
    <w:rsid w:val="00AA7636"/>
    <w:rsid w:val="00AA7B5F"/>
    <w:rsid w:val="00AB0317"/>
    <w:rsid w:val="00AB0506"/>
    <w:rsid w:val="00AB0973"/>
    <w:rsid w:val="00AB0A12"/>
    <w:rsid w:val="00AB0C4D"/>
    <w:rsid w:val="00AB22FC"/>
    <w:rsid w:val="00AB2724"/>
    <w:rsid w:val="00AB278F"/>
    <w:rsid w:val="00AB378C"/>
    <w:rsid w:val="00AB39C6"/>
    <w:rsid w:val="00AB443D"/>
    <w:rsid w:val="00AB4E18"/>
    <w:rsid w:val="00AB4F4F"/>
    <w:rsid w:val="00AB507D"/>
    <w:rsid w:val="00AB5094"/>
    <w:rsid w:val="00AB512C"/>
    <w:rsid w:val="00AB5D34"/>
    <w:rsid w:val="00AB6143"/>
    <w:rsid w:val="00AB665C"/>
    <w:rsid w:val="00AB726D"/>
    <w:rsid w:val="00AB7379"/>
    <w:rsid w:val="00AB74C7"/>
    <w:rsid w:val="00AC009D"/>
    <w:rsid w:val="00AC065B"/>
    <w:rsid w:val="00AC071A"/>
    <w:rsid w:val="00AC0C30"/>
    <w:rsid w:val="00AC0DF4"/>
    <w:rsid w:val="00AC10D4"/>
    <w:rsid w:val="00AC12EB"/>
    <w:rsid w:val="00AC13BA"/>
    <w:rsid w:val="00AC207F"/>
    <w:rsid w:val="00AC2D67"/>
    <w:rsid w:val="00AC37C5"/>
    <w:rsid w:val="00AC3918"/>
    <w:rsid w:val="00AC4A0D"/>
    <w:rsid w:val="00AC4B0C"/>
    <w:rsid w:val="00AC4B92"/>
    <w:rsid w:val="00AC4E36"/>
    <w:rsid w:val="00AC5058"/>
    <w:rsid w:val="00AC548F"/>
    <w:rsid w:val="00AC5518"/>
    <w:rsid w:val="00AC5614"/>
    <w:rsid w:val="00AC59B7"/>
    <w:rsid w:val="00AC5C3C"/>
    <w:rsid w:val="00AC5C99"/>
    <w:rsid w:val="00AC5D12"/>
    <w:rsid w:val="00AC5EC9"/>
    <w:rsid w:val="00AC5F93"/>
    <w:rsid w:val="00AC637C"/>
    <w:rsid w:val="00AC6469"/>
    <w:rsid w:val="00AC6823"/>
    <w:rsid w:val="00AC6B0E"/>
    <w:rsid w:val="00AC6F88"/>
    <w:rsid w:val="00AC6FCB"/>
    <w:rsid w:val="00AC74D4"/>
    <w:rsid w:val="00AD0107"/>
    <w:rsid w:val="00AD0246"/>
    <w:rsid w:val="00AD0D0F"/>
    <w:rsid w:val="00AD157F"/>
    <w:rsid w:val="00AD19DD"/>
    <w:rsid w:val="00AD32C3"/>
    <w:rsid w:val="00AD3338"/>
    <w:rsid w:val="00AD33B0"/>
    <w:rsid w:val="00AD3843"/>
    <w:rsid w:val="00AD3E66"/>
    <w:rsid w:val="00AD40C1"/>
    <w:rsid w:val="00AD497E"/>
    <w:rsid w:val="00AD5382"/>
    <w:rsid w:val="00AD567F"/>
    <w:rsid w:val="00AD58B6"/>
    <w:rsid w:val="00AD59BF"/>
    <w:rsid w:val="00AD5C16"/>
    <w:rsid w:val="00AD5C4C"/>
    <w:rsid w:val="00AD60CF"/>
    <w:rsid w:val="00AD66F4"/>
    <w:rsid w:val="00AD6B1E"/>
    <w:rsid w:val="00AD7002"/>
    <w:rsid w:val="00AD714D"/>
    <w:rsid w:val="00AD74B6"/>
    <w:rsid w:val="00AD755C"/>
    <w:rsid w:val="00AD7953"/>
    <w:rsid w:val="00AD7E17"/>
    <w:rsid w:val="00AE1076"/>
    <w:rsid w:val="00AE17AF"/>
    <w:rsid w:val="00AE1EB4"/>
    <w:rsid w:val="00AE2592"/>
    <w:rsid w:val="00AE2A5A"/>
    <w:rsid w:val="00AE2C82"/>
    <w:rsid w:val="00AE35B6"/>
    <w:rsid w:val="00AE44C6"/>
    <w:rsid w:val="00AE4F17"/>
    <w:rsid w:val="00AE5AF3"/>
    <w:rsid w:val="00AE5D83"/>
    <w:rsid w:val="00AE61BD"/>
    <w:rsid w:val="00AE622C"/>
    <w:rsid w:val="00AE65D8"/>
    <w:rsid w:val="00AE6733"/>
    <w:rsid w:val="00AE6FBB"/>
    <w:rsid w:val="00AE729B"/>
    <w:rsid w:val="00AE789D"/>
    <w:rsid w:val="00AF0838"/>
    <w:rsid w:val="00AF0C56"/>
    <w:rsid w:val="00AF1173"/>
    <w:rsid w:val="00AF1657"/>
    <w:rsid w:val="00AF1915"/>
    <w:rsid w:val="00AF1B5A"/>
    <w:rsid w:val="00AF1C8F"/>
    <w:rsid w:val="00AF1D1D"/>
    <w:rsid w:val="00AF1FC5"/>
    <w:rsid w:val="00AF309C"/>
    <w:rsid w:val="00AF4B0C"/>
    <w:rsid w:val="00AF4C39"/>
    <w:rsid w:val="00AF4E6D"/>
    <w:rsid w:val="00AF51CE"/>
    <w:rsid w:val="00AF6496"/>
    <w:rsid w:val="00AF652F"/>
    <w:rsid w:val="00AF65C4"/>
    <w:rsid w:val="00AF6CF4"/>
    <w:rsid w:val="00AF700B"/>
    <w:rsid w:val="00AF7D4C"/>
    <w:rsid w:val="00B00490"/>
    <w:rsid w:val="00B01731"/>
    <w:rsid w:val="00B01AAC"/>
    <w:rsid w:val="00B01F7C"/>
    <w:rsid w:val="00B0252C"/>
    <w:rsid w:val="00B028CC"/>
    <w:rsid w:val="00B02F64"/>
    <w:rsid w:val="00B03502"/>
    <w:rsid w:val="00B03C5A"/>
    <w:rsid w:val="00B03EE6"/>
    <w:rsid w:val="00B04103"/>
    <w:rsid w:val="00B046A2"/>
    <w:rsid w:val="00B049A8"/>
    <w:rsid w:val="00B04A10"/>
    <w:rsid w:val="00B0507B"/>
    <w:rsid w:val="00B05760"/>
    <w:rsid w:val="00B058D9"/>
    <w:rsid w:val="00B059FF"/>
    <w:rsid w:val="00B05EFE"/>
    <w:rsid w:val="00B07DB3"/>
    <w:rsid w:val="00B07FB9"/>
    <w:rsid w:val="00B101D3"/>
    <w:rsid w:val="00B106DE"/>
    <w:rsid w:val="00B10C41"/>
    <w:rsid w:val="00B10E01"/>
    <w:rsid w:val="00B113BA"/>
    <w:rsid w:val="00B114D1"/>
    <w:rsid w:val="00B11EDA"/>
    <w:rsid w:val="00B12B49"/>
    <w:rsid w:val="00B131C9"/>
    <w:rsid w:val="00B13252"/>
    <w:rsid w:val="00B135E4"/>
    <w:rsid w:val="00B14416"/>
    <w:rsid w:val="00B14594"/>
    <w:rsid w:val="00B15540"/>
    <w:rsid w:val="00B155C2"/>
    <w:rsid w:val="00B15A96"/>
    <w:rsid w:val="00B15F4A"/>
    <w:rsid w:val="00B16ACB"/>
    <w:rsid w:val="00B16BFA"/>
    <w:rsid w:val="00B16CFA"/>
    <w:rsid w:val="00B17555"/>
    <w:rsid w:val="00B175C1"/>
    <w:rsid w:val="00B20691"/>
    <w:rsid w:val="00B20791"/>
    <w:rsid w:val="00B20872"/>
    <w:rsid w:val="00B20967"/>
    <w:rsid w:val="00B20B05"/>
    <w:rsid w:val="00B20D43"/>
    <w:rsid w:val="00B212D7"/>
    <w:rsid w:val="00B213AB"/>
    <w:rsid w:val="00B21A78"/>
    <w:rsid w:val="00B2224B"/>
    <w:rsid w:val="00B226A3"/>
    <w:rsid w:val="00B23A76"/>
    <w:rsid w:val="00B23CF7"/>
    <w:rsid w:val="00B23E72"/>
    <w:rsid w:val="00B24226"/>
    <w:rsid w:val="00B2445D"/>
    <w:rsid w:val="00B24C30"/>
    <w:rsid w:val="00B25118"/>
    <w:rsid w:val="00B254DA"/>
    <w:rsid w:val="00B263FE"/>
    <w:rsid w:val="00B26C93"/>
    <w:rsid w:val="00B30713"/>
    <w:rsid w:val="00B31936"/>
    <w:rsid w:val="00B323E7"/>
    <w:rsid w:val="00B32F6B"/>
    <w:rsid w:val="00B333B9"/>
    <w:rsid w:val="00B33440"/>
    <w:rsid w:val="00B3437F"/>
    <w:rsid w:val="00B34432"/>
    <w:rsid w:val="00B34433"/>
    <w:rsid w:val="00B34444"/>
    <w:rsid w:val="00B345BC"/>
    <w:rsid w:val="00B3479A"/>
    <w:rsid w:val="00B3496B"/>
    <w:rsid w:val="00B35096"/>
    <w:rsid w:val="00B360C5"/>
    <w:rsid w:val="00B3611D"/>
    <w:rsid w:val="00B36572"/>
    <w:rsid w:val="00B371A3"/>
    <w:rsid w:val="00B37A44"/>
    <w:rsid w:val="00B37B9F"/>
    <w:rsid w:val="00B37D60"/>
    <w:rsid w:val="00B400D1"/>
    <w:rsid w:val="00B401D4"/>
    <w:rsid w:val="00B40619"/>
    <w:rsid w:val="00B408FD"/>
    <w:rsid w:val="00B40CD4"/>
    <w:rsid w:val="00B41054"/>
    <w:rsid w:val="00B41E4D"/>
    <w:rsid w:val="00B422C1"/>
    <w:rsid w:val="00B4311E"/>
    <w:rsid w:val="00B43593"/>
    <w:rsid w:val="00B44521"/>
    <w:rsid w:val="00B44F94"/>
    <w:rsid w:val="00B45625"/>
    <w:rsid w:val="00B456BE"/>
    <w:rsid w:val="00B45A39"/>
    <w:rsid w:val="00B45EBB"/>
    <w:rsid w:val="00B469C1"/>
    <w:rsid w:val="00B46A90"/>
    <w:rsid w:val="00B46CDB"/>
    <w:rsid w:val="00B46CE3"/>
    <w:rsid w:val="00B47100"/>
    <w:rsid w:val="00B477AC"/>
    <w:rsid w:val="00B47E30"/>
    <w:rsid w:val="00B47F78"/>
    <w:rsid w:val="00B5034B"/>
    <w:rsid w:val="00B505A6"/>
    <w:rsid w:val="00B508D4"/>
    <w:rsid w:val="00B509A8"/>
    <w:rsid w:val="00B51001"/>
    <w:rsid w:val="00B51641"/>
    <w:rsid w:val="00B518B6"/>
    <w:rsid w:val="00B51C37"/>
    <w:rsid w:val="00B51F90"/>
    <w:rsid w:val="00B53102"/>
    <w:rsid w:val="00B535F8"/>
    <w:rsid w:val="00B53719"/>
    <w:rsid w:val="00B543D2"/>
    <w:rsid w:val="00B54AB4"/>
    <w:rsid w:val="00B54EEC"/>
    <w:rsid w:val="00B54FC9"/>
    <w:rsid w:val="00B5526F"/>
    <w:rsid w:val="00B55909"/>
    <w:rsid w:val="00B55B72"/>
    <w:rsid w:val="00B55DD8"/>
    <w:rsid w:val="00B5608E"/>
    <w:rsid w:val="00B565E7"/>
    <w:rsid w:val="00B56714"/>
    <w:rsid w:val="00B56D19"/>
    <w:rsid w:val="00B570B8"/>
    <w:rsid w:val="00B571BC"/>
    <w:rsid w:val="00B578EA"/>
    <w:rsid w:val="00B57B9F"/>
    <w:rsid w:val="00B608BF"/>
    <w:rsid w:val="00B61C85"/>
    <w:rsid w:val="00B62399"/>
    <w:rsid w:val="00B6297B"/>
    <w:rsid w:val="00B62D3A"/>
    <w:rsid w:val="00B6378F"/>
    <w:rsid w:val="00B63878"/>
    <w:rsid w:val="00B63D22"/>
    <w:rsid w:val="00B63DC0"/>
    <w:rsid w:val="00B648C6"/>
    <w:rsid w:val="00B65C3E"/>
    <w:rsid w:val="00B65D4B"/>
    <w:rsid w:val="00B66126"/>
    <w:rsid w:val="00B663BF"/>
    <w:rsid w:val="00B66795"/>
    <w:rsid w:val="00B66948"/>
    <w:rsid w:val="00B66CEF"/>
    <w:rsid w:val="00B67031"/>
    <w:rsid w:val="00B671A8"/>
    <w:rsid w:val="00B67897"/>
    <w:rsid w:val="00B67D95"/>
    <w:rsid w:val="00B70518"/>
    <w:rsid w:val="00B706C1"/>
    <w:rsid w:val="00B70A1B"/>
    <w:rsid w:val="00B70CC5"/>
    <w:rsid w:val="00B717AA"/>
    <w:rsid w:val="00B71B02"/>
    <w:rsid w:val="00B71CBE"/>
    <w:rsid w:val="00B720EE"/>
    <w:rsid w:val="00B72DC0"/>
    <w:rsid w:val="00B733E4"/>
    <w:rsid w:val="00B7420E"/>
    <w:rsid w:val="00B74DC2"/>
    <w:rsid w:val="00B74EAE"/>
    <w:rsid w:val="00B7518B"/>
    <w:rsid w:val="00B7546E"/>
    <w:rsid w:val="00B756B9"/>
    <w:rsid w:val="00B757AD"/>
    <w:rsid w:val="00B7658F"/>
    <w:rsid w:val="00B7696D"/>
    <w:rsid w:val="00B8053F"/>
    <w:rsid w:val="00B80677"/>
    <w:rsid w:val="00B80947"/>
    <w:rsid w:val="00B810D7"/>
    <w:rsid w:val="00B812FB"/>
    <w:rsid w:val="00B814F1"/>
    <w:rsid w:val="00B81C7D"/>
    <w:rsid w:val="00B81D28"/>
    <w:rsid w:val="00B82265"/>
    <w:rsid w:val="00B82339"/>
    <w:rsid w:val="00B82B70"/>
    <w:rsid w:val="00B82F6B"/>
    <w:rsid w:val="00B8372F"/>
    <w:rsid w:val="00B83A4F"/>
    <w:rsid w:val="00B83E21"/>
    <w:rsid w:val="00B83F6C"/>
    <w:rsid w:val="00B844E6"/>
    <w:rsid w:val="00B84A64"/>
    <w:rsid w:val="00B850B8"/>
    <w:rsid w:val="00B858D0"/>
    <w:rsid w:val="00B859BE"/>
    <w:rsid w:val="00B85D63"/>
    <w:rsid w:val="00B8603D"/>
    <w:rsid w:val="00B87930"/>
    <w:rsid w:val="00B87AAF"/>
    <w:rsid w:val="00B87C67"/>
    <w:rsid w:val="00B87D72"/>
    <w:rsid w:val="00B87D7D"/>
    <w:rsid w:val="00B91350"/>
    <w:rsid w:val="00B916FE"/>
    <w:rsid w:val="00B92917"/>
    <w:rsid w:val="00B92F4A"/>
    <w:rsid w:val="00B9306E"/>
    <w:rsid w:val="00B9370A"/>
    <w:rsid w:val="00B93D87"/>
    <w:rsid w:val="00B93E59"/>
    <w:rsid w:val="00B94149"/>
    <w:rsid w:val="00B94743"/>
    <w:rsid w:val="00B9527F"/>
    <w:rsid w:val="00B956D7"/>
    <w:rsid w:val="00B9576E"/>
    <w:rsid w:val="00B95997"/>
    <w:rsid w:val="00B96137"/>
    <w:rsid w:val="00B964E7"/>
    <w:rsid w:val="00B971B8"/>
    <w:rsid w:val="00B975EC"/>
    <w:rsid w:val="00B97FF2"/>
    <w:rsid w:val="00BA033B"/>
    <w:rsid w:val="00BA0A68"/>
    <w:rsid w:val="00BA0F24"/>
    <w:rsid w:val="00BA1861"/>
    <w:rsid w:val="00BA2158"/>
    <w:rsid w:val="00BA36DF"/>
    <w:rsid w:val="00BA3AD4"/>
    <w:rsid w:val="00BA3DF8"/>
    <w:rsid w:val="00BA3E9F"/>
    <w:rsid w:val="00BA4B5F"/>
    <w:rsid w:val="00BA4C5A"/>
    <w:rsid w:val="00BA5BB1"/>
    <w:rsid w:val="00BA5E2E"/>
    <w:rsid w:val="00BA6683"/>
    <w:rsid w:val="00BA6B18"/>
    <w:rsid w:val="00BA6D9F"/>
    <w:rsid w:val="00BA6E09"/>
    <w:rsid w:val="00BA74CC"/>
    <w:rsid w:val="00BA7AB0"/>
    <w:rsid w:val="00BB04AC"/>
    <w:rsid w:val="00BB0725"/>
    <w:rsid w:val="00BB08D0"/>
    <w:rsid w:val="00BB0C1A"/>
    <w:rsid w:val="00BB1768"/>
    <w:rsid w:val="00BB1F98"/>
    <w:rsid w:val="00BB2858"/>
    <w:rsid w:val="00BB37F8"/>
    <w:rsid w:val="00BB386B"/>
    <w:rsid w:val="00BB3DEF"/>
    <w:rsid w:val="00BB4755"/>
    <w:rsid w:val="00BB48B2"/>
    <w:rsid w:val="00BB4997"/>
    <w:rsid w:val="00BB510E"/>
    <w:rsid w:val="00BB5A99"/>
    <w:rsid w:val="00BB5B60"/>
    <w:rsid w:val="00BB5B75"/>
    <w:rsid w:val="00BB5BBA"/>
    <w:rsid w:val="00BB5C00"/>
    <w:rsid w:val="00BB6195"/>
    <w:rsid w:val="00BB62E4"/>
    <w:rsid w:val="00BB6D2C"/>
    <w:rsid w:val="00BB7093"/>
    <w:rsid w:val="00BC0165"/>
    <w:rsid w:val="00BC01E2"/>
    <w:rsid w:val="00BC01F4"/>
    <w:rsid w:val="00BC0768"/>
    <w:rsid w:val="00BC0B9D"/>
    <w:rsid w:val="00BC1C5A"/>
    <w:rsid w:val="00BC1F5F"/>
    <w:rsid w:val="00BC20AD"/>
    <w:rsid w:val="00BC2374"/>
    <w:rsid w:val="00BC2BC8"/>
    <w:rsid w:val="00BC3B95"/>
    <w:rsid w:val="00BC498C"/>
    <w:rsid w:val="00BC4B66"/>
    <w:rsid w:val="00BC4CDE"/>
    <w:rsid w:val="00BC5290"/>
    <w:rsid w:val="00BC5D39"/>
    <w:rsid w:val="00BC6351"/>
    <w:rsid w:val="00BC6443"/>
    <w:rsid w:val="00BC6CF4"/>
    <w:rsid w:val="00BC6DC8"/>
    <w:rsid w:val="00BC75E7"/>
    <w:rsid w:val="00BC7633"/>
    <w:rsid w:val="00BC76EC"/>
    <w:rsid w:val="00BC7D37"/>
    <w:rsid w:val="00BD08D0"/>
    <w:rsid w:val="00BD0915"/>
    <w:rsid w:val="00BD1194"/>
    <w:rsid w:val="00BD12AE"/>
    <w:rsid w:val="00BD1CF4"/>
    <w:rsid w:val="00BD1FF4"/>
    <w:rsid w:val="00BD24DE"/>
    <w:rsid w:val="00BD27DB"/>
    <w:rsid w:val="00BD2EB4"/>
    <w:rsid w:val="00BD37D9"/>
    <w:rsid w:val="00BD473A"/>
    <w:rsid w:val="00BD4DA6"/>
    <w:rsid w:val="00BD4DD3"/>
    <w:rsid w:val="00BD559E"/>
    <w:rsid w:val="00BD5D72"/>
    <w:rsid w:val="00BD6488"/>
    <w:rsid w:val="00BD692C"/>
    <w:rsid w:val="00BD6A28"/>
    <w:rsid w:val="00BD6B66"/>
    <w:rsid w:val="00BD7899"/>
    <w:rsid w:val="00BD7941"/>
    <w:rsid w:val="00BE084D"/>
    <w:rsid w:val="00BE0B3D"/>
    <w:rsid w:val="00BE101F"/>
    <w:rsid w:val="00BE201C"/>
    <w:rsid w:val="00BE2FBF"/>
    <w:rsid w:val="00BE30C7"/>
    <w:rsid w:val="00BE354D"/>
    <w:rsid w:val="00BE3F65"/>
    <w:rsid w:val="00BE44C0"/>
    <w:rsid w:val="00BE4548"/>
    <w:rsid w:val="00BE4968"/>
    <w:rsid w:val="00BE5276"/>
    <w:rsid w:val="00BE578A"/>
    <w:rsid w:val="00BE57AE"/>
    <w:rsid w:val="00BE5AE6"/>
    <w:rsid w:val="00BE623C"/>
    <w:rsid w:val="00BE7116"/>
    <w:rsid w:val="00BE74E5"/>
    <w:rsid w:val="00BF016E"/>
    <w:rsid w:val="00BF0DC9"/>
    <w:rsid w:val="00BF1209"/>
    <w:rsid w:val="00BF135C"/>
    <w:rsid w:val="00BF1462"/>
    <w:rsid w:val="00BF1AF3"/>
    <w:rsid w:val="00BF2449"/>
    <w:rsid w:val="00BF2AA8"/>
    <w:rsid w:val="00BF2B31"/>
    <w:rsid w:val="00BF2CB1"/>
    <w:rsid w:val="00BF2FE6"/>
    <w:rsid w:val="00BF3AEC"/>
    <w:rsid w:val="00BF4BA1"/>
    <w:rsid w:val="00BF4D56"/>
    <w:rsid w:val="00BF519D"/>
    <w:rsid w:val="00BF55A1"/>
    <w:rsid w:val="00BF594F"/>
    <w:rsid w:val="00BF5A64"/>
    <w:rsid w:val="00BF636E"/>
    <w:rsid w:val="00BF6B34"/>
    <w:rsid w:val="00BF6D8A"/>
    <w:rsid w:val="00BF6EFB"/>
    <w:rsid w:val="00BF7132"/>
    <w:rsid w:val="00BF7182"/>
    <w:rsid w:val="00BF7445"/>
    <w:rsid w:val="00BF79CF"/>
    <w:rsid w:val="00C01FE1"/>
    <w:rsid w:val="00C02779"/>
    <w:rsid w:val="00C0282F"/>
    <w:rsid w:val="00C03BD5"/>
    <w:rsid w:val="00C03D66"/>
    <w:rsid w:val="00C04260"/>
    <w:rsid w:val="00C05BAB"/>
    <w:rsid w:val="00C05D16"/>
    <w:rsid w:val="00C06629"/>
    <w:rsid w:val="00C067B2"/>
    <w:rsid w:val="00C068DB"/>
    <w:rsid w:val="00C06ACF"/>
    <w:rsid w:val="00C07453"/>
    <w:rsid w:val="00C07841"/>
    <w:rsid w:val="00C07AF6"/>
    <w:rsid w:val="00C100A2"/>
    <w:rsid w:val="00C1087E"/>
    <w:rsid w:val="00C10BAA"/>
    <w:rsid w:val="00C120A3"/>
    <w:rsid w:val="00C128A6"/>
    <w:rsid w:val="00C129C3"/>
    <w:rsid w:val="00C12A7F"/>
    <w:rsid w:val="00C12AD2"/>
    <w:rsid w:val="00C12C8A"/>
    <w:rsid w:val="00C12E44"/>
    <w:rsid w:val="00C1303D"/>
    <w:rsid w:val="00C13F75"/>
    <w:rsid w:val="00C142AC"/>
    <w:rsid w:val="00C1440C"/>
    <w:rsid w:val="00C155A2"/>
    <w:rsid w:val="00C16089"/>
    <w:rsid w:val="00C1617F"/>
    <w:rsid w:val="00C1654E"/>
    <w:rsid w:val="00C16907"/>
    <w:rsid w:val="00C17B85"/>
    <w:rsid w:val="00C215A5"/>
    <w:rsid w:val="00C21D0A"/>
    <w:rsid w:val="00C2204C"/>
    <w:rsid w:val="00C2232D"/>
    <w:rsid w:val="00C22393"/>
    <w:rsid w:val="00C22AE1"/>
    <w:rsid w:val="00C22C3E"/>
    <w:rsid w:val="00C23106"/>
    <w:rsid w:val="00C232ED"/>
    <w:rsid w:val="00C238A8"/>
    <w:rsid w:val="00C23D86"/>
    <w:rsid w:val="00C23E50"/>
    <w:rsid w:val="00C23F08"/>
    <w:rsid w:val="00C23F2A"/>
    <w:rsid w:val="00C24756"/>
    <w:rsid w:val="00C248AE"/>
    <w:rsid w:val="00C24C00"/>
    <w:rsid w:val="00C24C5F"/>
    <w:rsid w:val="00C24E8B"/>
    <w:rsid w:val="00C251A2"/>
    <w:rsid w:val="00C26E30"/>
    <w:rsid w:val="00C26F38"/>
    <w:rsid w:val="00C272C1"/>
    <w:rsid w:val="00C27363"/>
    <w:rsid w:val="00C2777B"/>
    <w:rsid w:val="00C27A58"/>
    <w:rsid w:val="00C27E77"/>
    <w:rsid w:val="00C27E8B"/>
    <w:rsid w:val="00C30484"/>
    <w:rsid w:val="00C30535"/>
    <w:rsid w:val="00C30864"/>
    <w:rsid w:val="00C30FE7"/>
    <w:rsid w:val="00C319EC"/>
    <w:rsid w:val="00C31A02"/>
    <w:rsid w:val="00C31E0F"/>
    <w:rsid w:val="00C323EB"/>
    <w:rsid w:val="00C32562"/>
    <w:rsid w:val="00C329B9"/>
    <w:rsid w:val="00C32E8C"/>
    <w:rsid w:val="00C3358D"/>
    <w:rsid w:val="00C336C4"/>
    <w:rsid w:val="00C33734"/>
    <w:rsid w:val="00C340A7"/>
    <w:rsid w:val="00C3432F"/>
    <w:rsid w:val="00C345FB"/>
    <w:rsid w:val="00C34C15"/>
    <w:rsid w:val="00C36B29"/>
    <w:rsid w:val="00C37012"/>
    <w:rsid w:val="00C370A3"/>
    <w:rsid w:val="00C37686"/>
    <w:rsid w:val="00C37DD6"/>
    <w:rsid w:val="00C37ED6"/>
    <w:rsid w:val="00C400A8"/>
    <w:rsid w:val="00C400E4"/>
    <w:rsid w:val="00C40406"/>
    <w:rsid w:val="00C413EF"/>
    <w:rsid w:val="00C41959"/>
    <w:rsid w:val="00C42297"/>
    <w:rsid w:val="00C429B8"/>
    <w:rsid w:val="00C42A7D"/>
    <w:rsid w:val="00C42B22"/>
    <w:rsid w:val="00C42CE7"/>
    <w:rsid w:val="00C42E0C"/>
    <w:rsid w:val="00C42FF1"/>
    <w:rsid w:val="00C43C11"/>
    <w:rsid w:val="00C43D6E"/>
    <w:rsid w:val="00C4415F"/>
    <w:rsid w:val="00C447DB"/>
    <w:rsid w:val="00C448D5"/>
    <w:rsid w:val="00C44943"/>
    <w:rsid w:val="00C44AE7"/>
    <w:rsid w:val="00C44E86"/>
    <w:rsid w:val="00C46373"/>
    <w:rsid w:val="00C4649D"/>
    <w:rsid w:val="00C473BE"/>
    <w:rsid w:val="00C4763F"/>
    <w:rsid w:val="00C476CB"/>
    <w:rsid w:val="00C4770B"/>
    <w:rsid w:val="00C478BE"/>
    <w:rsid w:val="00C47C9B"/>
    <w:rsid w:val="00C500C3"/>
    <w:rsid w:val="00C50123"/>
    <w:rsid w:val="00C5029D"/>
    <w:rsid w:val="00C50757"/>
    <w:rsid w:val="00C511D4"/>
    <w:rsid w:val="00C51509"/>
    <w:rsid w:val="00C519BC"/>
    <w:rsid w:val="00C51A17"/>
    <w:rsid w:val="00C525C1"/>
    <w:rsid w:val="00C52856"/>
    <w:rsid w:val="00C52D34"/>
    <w:rsid w:val="00C53B36"/>
    <w:rsid w:val="00C54171"/>
    <w:rsid w:val="00C54D2D"/>
    <w:rsid w:val="00C5513D"/>
    <w:rsid w:val="00C551D5"/>
    <w:rsid w:val="00C55201"/>
    <w:rsid w:val="00C5549F"/>
    <w:rsid w:val="00C55FBC"/>
    <w:rsid w:val="00C56D85"/>
    <w:rsid w:val="00C56E6A"/>
    <w:rsid w:val="00C57283"/>
    <w:rsid w:val="00C574FE"/>
    <w:rsid w:val="00C576ED"/>
    <w:rsid w:val="00C5786D"/>
    <w:rsid w:val="00C57D31"/>
    <w:rsid w:val="00C57D57"/>
    <w:rsid w:val="00C57FA6"/>
    <w:rsid w:val="00C62BAF"/>
    <w:rsid w:val="00C62D9E"/>
    <w:rsid w:val="00C62E50"/>
    <w:rsid w:val="00C6350B"/>
    <w:rsid w:val="00C63B05"/>
    <w:rsid w:val="00C646B4"/>
    <w:rsid w:val="00C64950"/>
    <w:rsid w:val="00C654F2"/>
    <w:rsid w:val="00C665DC"/>
    <w:rsid w:val="00C6684B"/>
    <w:rsid w:val="00C66889"/>
    <w:rsid w:val="00C668A9"/>
    <w:rsid w:val="00C66DD6"/>
    <w:rsid w:val="00C677E8"/>
    <w:rsid w:val="00C67B37"/>
    <w:rsid w:val="00C67E3A"/>
    <w:rsid w:val="00C7020C"/>
    <w:rsid w:val="00C70D1A"/>
    <w:rsid w:val="00C716E6"/>
    <w:rsid w:val="00C71B27"/>
    <w:rsid w:val="00C71C24"/>
    <w:rsid w:val="00C72491"/>
    <w:rsid w:val="00C7265C"/>
    <w:rsid w:val="00C7292F"/>
    <w:rsid w:val="00C72BA3"/>
    <w:rsid w:val="00C72C9A"/>
    <w:rsid w:val="00C737C4"/>
    <w:rsid w:val="00C73817"/>
    <w:rsid w:val="00C73B13"/>
    <w:rsid w:val="00C74D79"/>
    <w:rsid w:val="00C74FAB"/>
    <w:rsid w:val="00C752CD"/>
    <w:rsid w:val="00C75502"/>
    <w:rsid w:val="00C75805"/>
    <w:rsid w:val="00C75B86"/>
    <w:rsid w:val="00C7620F"/>
    <w:rsid w:val="00C765BE"/>
    <w:rsid w:val="00C76DFB"/>
    <w:rsid w:val="00C7766A"/>
    <w:rsid w:val="00C77C7E"/>
    <w:rsid w:val="00C80125"/>
    <w:rsid w:val="00C801C8"/>
    <w:rsid w:val="00C81335"/>
    <w:rsid w:val="00C819A8"/>
    <w:rsid w:val="00C81D49"/>
    <w:rsid w:val="00C81D9D"/>
    <w:rsid w:val="00C820EB"/>
    <w:rsid w:val="00C820EE"/>
    <w:rsid w:val="00C82886"/>
    <w:rsid w:val="00C82A2E"/>
    <w:rsid w:val="00C831BC"/>
    <w:rsid w:val="00C83250"/>
    <w:rsid w:val="00C838A7"/>
    <w:rsid w:val="00C839CA"/>
    <w:rsid w:val="00C83B9B"/>
    <w:rsid w:val="00C83CF2"/>
    <w:rsid w:val="00C84752"/>
    <w:rsid w:val="00C84A4C"/>
    <w:rsid w:val="00C85086"/>
    <w:rsid w:val="00C8519A"/>
    <w:rsid w:val="00C8589D"/>
    <w:rsid w:val="00C863C4"/>
    <w:rsid w:val="00C86420"/>
    <w:rsid w:val="00C86A46"/>
    <w:rsid w:val="00C86EB3"/>
    <w:rsid w:val="00C87651"/>
    <w:rsid w:val="00C87781"/>
    <w:rsid w:val="00C9029C"/>
    <w:rsid w:val="00C904C7"/>
    <w:rsid w:val="00C90557"/>
    <w:rsid w:val="00C90A47"/>
    <w:rsid w:val="00C9100D"/>
    <w:rsid w:val="00C912A5"/>
    <w:rsid w:val="00C912C3"/>
    <w:rsid w:val="00C9184C"/>
    <w:rsid w:val="00C919AD"/>
    <w:rsid w:val="00C93128"/>
    <w:rsid w:val="00C93966"/>
    <w:rsid w:val="00C93D2E"/>
    <w:rsid w:val="00C93DD1"/>
    <w:rsid w:val="00C93EE2"/>
    <w:rsid w:val="00C94452"/>
    <w:rsid w:val="00C949A5"/>
    <w:rsid w:val="00C94B36"/>
    <w:rsid w:val="00C94CF0"/>
    <w:rsid w:val="00C94D02"/>
    <w:rsid w:val="00C94D55"/>
    <w:rsid w:val="00C94E7E"/>
    <w:rsid w:val="00C950E5"/>
    <w:rsid w:val="00C9518B"/>
    <w:rsid w:val="00C951EB"/>
    <w:rsid w:val="00C95954"/>
    <w:rsid w:val="00C95D8A"/>
    <w:rsid w:val="00C9638A"/>
    <w:rsid w:val="00C97103"/>
    <w:rsid w:val="00C9762F"/>
    <w:rsid w:val="00C978B6"/>
    <w:rsid w:val="00CA00D8"/>
    <w:rsid w:val="00CA0DBA"/>
    <w:rsid w:val="00CA0E2B"/>
    <w:rsid w:val="00CA13F9"/>
    <w:rsid w:val="00CA1535"/>
    <w:rsid w:val="00CA2628"/>
    <w:rsid w:val="00CA330F"/>
    <w:rsid w:val="00CA33D4"/>
    <w:rsid w:val="00CA3541"/>
    <w:rsid w:val="00CA3C63"/>
    <w:rsid w:val="00CA4444"/>
    <w:rsid w:val="00CA4D2B"/>
    <w:rsid w:val="00CA4D9F"/>
    <w:rsid w:val="00CA5344"/>
    <w:rsid w:val="00CA5EDD"/>
    <w:rsid w:val="00CA5FEC"/>
    <w:rsid w:val="00CA6D9E"/>
    <w:rsid w:val="00CA74C3"/>
    <w:rsid w:val="00CA7632"/>
    <w:rsid w:val="00CA7DF0"/>
    <w:rsid w:val="00CA7E8F"/>
    <w:rsid w:val="00CB0161"/>
    <w:rsid w:val="00CB0767"/>
    <w:rsid w:val="00CB086A"/>
    <w:rsid w:val="00CB0910"/>
    <w:rsid w:val="00CB0A56"/>
    <w:rsid w:val="00CB0D64"/>
    <w:rsid w:val="00CB0F11"/>
    <w:rsid w:val="00CB1033"/>
    <w:rsid w:val="00CB10B9"/>
    <w:rsid w:val="00CB12A9"/>
    <w:rsid w:val="00CB1560"/>
    <w:rsid w:val="00CB2194"/>
    <w:rsid w:val="00CB3478"/>
    <w:rsid w:val="00CB39A7"/>
    <w:rsid w:val="00CB3A17"/>
    <w:rsid w:val="00CB4344"/>
    <w:rsid w:val="00CB44E8"/>
    <w:rsid w:val="00CB53CD"/>
    <w:rsid w:val="00CB555B"/>
    <w:rsid w:val="00CB55A0"/>
    <w:rsid w:val="00CB5B58"/>
    <w:rsid w:val="00CB65A7"/>
    <w:rsid w:val="00CB7377"/>
    <w:rsid w:val="00CB74B1"/>
    <w:rsid w:val="00CB7B07"/>
    <w:rsid w:val="00CB7BB2"/>
    <w:rsid w:val="00CB7D17"/>
    <w:rsid w:val="00CC0B1E"/>
    <w:rsid w:val="00CC10E6"/>
    <w:rsid w:val="00CC14C5"/>
    <w:rsid w:val="00CC1ED5"/>
    <w:rsid w:val="00CC1EE0"/>
    <w:rsid w:val="00CC23AB"/>
    <w:rsid w:val="00CC2535"/>
    <w:rsid w:val="00CC287D"/>
    <w:rsid w:val="00CC2EE7"/>
    <w:rsid w:val="00CC3EE4"/>
    <w:rsid w:val="00CC4921"/>
    <w:rsid w:val="00CC4BEB"/>
    <w:rsid w:val="00CC53E9"/>
    <w:rsid w:val="00CC55F2"/>
    <w:rsid w:val="00CC6229"/>
    <w:rsid w:val="00CC7136"/>
    <w:rsid w:val="00CC7809"/>
    <w:rsid w:val="00CC791A"/>
    <w:rsid w:val="00CC7F73"/>
    <w:rsid w:val="00CD0DE9"/>
    <w:rsid w:val="00CD10BA"/>
    <w:rsid w:val="00CD127F"/>
    <w:rsid w:val="00CD19BE"/>
    <w:rsid w:val="00CD276A"/>
    <w:rsid w:val="00CD2902"/>
    <w:rsid w:val="00CD2986"/>
    <w:rsid w:val="00CD2B59"/>
    <w:rsid w:val="00CD2D8D"/>
    <w:rsid w:val="00CD2DC1"/>
    <w:rsid w:val="00CD3FA1"/>
    <w:rsid w:val="00CD4265"/>
    <w:rsid w:val="00CD4AEB"/>
    <w:rsid w:val="00CD5813"/>
    <w:rsid w:val="00CD58E0"/>
    <w:rsid w:val="00CD661C"/>
    <w:rsid w:val="00CD6DB2"/>
    <w:rsid w:val="00CD7B31"/>
    <w:rsid w:val="00CD7FF5"/>
    <w:rsid w:val="00CE0520"/>
    <w:rsid w:val="00CE0A0C"/>
    <w:rsid w:val="00CE14EB"/>
    <w:rsid w:val="00CE1775"/>
    <w:rsid w:val="00CE1B4E"/>
    <w:rsid w:val="00CE1D6E"/>
    <w:rsid w:val="00CE23E5"/>
    <w:rsid w:val="00CE2A8E"/>
    <w:rsid w:val="00CE2D57"/>
    <w:rsid w:val="00CE2E75"/>
    <w:rsid w:val="00CE3042"/>
    <w:rsid w:val="00CE30C3"/>
    <w:rsid w:val="00CE3443"/>
    <w:rsid w:val="00CE3D32"/>
    <w:rsid w:val="00CE41FE"/>
    <w:rsid w:val="00CE4380"/>
    <w:rsid w:val="00CE45F6"/>
    <w:rsid w:val="00CE4A6A"/>
    <w:rsid w:val="00CE54C7"/>
    <w:rsid w:val="00CE5553"/>
    <w:rsid w:val="00CE5905"/>
    <w:rsid w:val="00CE5B34"/>
    <w:rsid w:val="00CE5B58"/>
    <w:rsid w:val="00CE5F71"/>
    <w:rsid w:val="00CE6431"/>
    <w:rsid w:val="00CE6499"/>
    <w:rsid w:val="00CE6939"/>
    <w:rsid w:val="00CE7399"/>
    <w:rsid w:val="00CE79D3"/>
    <w:rsid w:val="00CE7CB1"/>
    <w:rsid w:val="00CF0A84"/>
    <w:rsid w:val="00CF0C1C"/>
    <w:rsid w:val="00CF0D9E"/>
    <w:rsid w:val="00CF15B7"/>
    <w:rsid w:val="00CF1DD5"/>
    <w:rsid w:val="00CF25CE"/>
    <w:rsid w:val="00CF3255"/>
    <w:rsid w:val="00CF326D"/>
    <w:rsid w:val="00CF380B"/>
    <w:rsid w:val="00CF39A1"/>
    <w:rsid w:val="00CF3C17"/>
    <w:rsid w:val="00CF4A17"/>
    <w:rsid w:val="00CF5B24"/>
    <w:rsid w:val="00CF7342"/>
    <w:rsid w:val="00CF77E0"/>
    <w:rsid w:val="00CF7880"/>
    <w:rsid w:val="00CF7ABB"/>
    <w:rsid w:val="00CF7C86"/>
    <w:rsid w:val="00CF7FBE"/>
    <w:rsid w:val="00D00177"/>
    <w:rsid w:val="00D001D9"/>
    <w:rsid w:val="00D0020A"/>
    <w:rsid w:val="00D003AE"/>
    <w:rsid w:val="00D00C12"/>
    <w:rsid w:val="00D011EB"/>
    <w:rsid w:val="00D019C7"/>
    <w:rsid w:val="00D01A90"/>
    <w:rsid w:val="00D01D47"/>
    <w:rsid w:val="00D01D9E"/>
    <w:rsid w:val="00D024BF"/>
    <w:rsid w:val="00D02531"/>
    <w:rsid w:val="00D02C35"/>
    <w:rsid w:val="00D02E0A"/>
    <w:rsid w:val="00D02ECB"/>
    <w:rsid w:val="00D03A2D"/>
    <w:rsid w:val="00D03E7D"/>
    <w:rsid w:val="00D04D66"/>
    <w:rsid w:val="00D050E6"/>
    <w:rsid w:val="00D05A2C"/>
    <w:rsid w:val="00D06458"/>
    <w:rsid w:val="00D065B1"/>
    <w:rsid w:val="00D06796"/>
    <w:rsid w:val="00D06B54"/>
    <w:rsid w:val="00D06D82"/>
    <w:rsid w:val="00D073C7"/>
    <w:rsid w:val="00D075E7"/>
    <w:rsid w:val="00D07CB3"/>
    <w:rsid w:val="00D07DE2"/>
    <w:rsid w:val="00D07FE9"/>
    <w:rsid w:val="00D10071"/>
    <w:rsid w:val="00D10C31"/>
    <w:rsid w:val="00D10EF6"/>
    <w:rsid w:val="00D11197"/>
    <w:rsid w:val="00D11944"/>
    <w:rsid w:val="00D11F78"/>
    <w:rsid w:val="00D12D72"/>
    <w:rsid w:val="00D1306E"/>
    <w:rsid w:val="00D1336D"/>
    <w:rsid w:val="00D13798"/>
    <w:rsid w:val="00D13ECA"/>
    <w:rsid w:val="00D141FA"/>
    <w:rsid w:val="00D142F4"/>
    <w:rsid w:val="00D145A5"/>
    <w:rsid w:val="00D145F9"/>
    <w:rsid w:val="00D14A52"/>
    <w:rsid w:val="00D14B72"/>
    <w:rsid w:val="00D15726"/>
    <w:rsid w:val="00D15889"/>
    <w:rsid w:val="00D15A0E"/>
    <w:rsid w:val="00D15D68"/>
    <w:rsid w:val="00D165C8"/>
    <w:rsid w:val="00D16627"/>
    <w:rsid w:val="00D1769A"/>
    <w:rsid w:val="00D176FB"/>
    <w:rsid w:val="00D17711"/>
    <w:rsid w:val="00D17E0D"/>
    <w:rsid w:val="00D20963"/>
    <w:rsid w:val="00D21375"/>
    <w:rsid w:val="00D22193"/>
    <w:rsid w:val="00D2236D"/>
    <w:rsid w:val="00D2276D"/>
    <w:rsid w:val="00D2277F"/>
    <w:rsid w:val="00D227C3"/>
    <w:rsid w:val="00D22982"/>
    <w:rsid w:val="00D22C57"/>
    <w:rsid w:val="00D232F1"/>
    <w:rsid w:val="00D239D6"/>
    <w:rsid w:val="00D24678"/>
    <w:rsid w:val="00D24E46"/>
    <w:rsid w:val="00D25EB4"/>
    <w:rsid w:val="00D268F4"/>
    <w:rsid w:val="00D26BE8"/>
    <w:rsid w:val="00D26BFC"/>
    <w:rsid w:val="00D27108"/>
    <w:rsid w:val="00D27363"/>
    <w:rsid w:val="00D27605"/>
    <w:rsid w:val="00D2793D"/>
    <w:rsid w:val="00D27E9D"/>
    <w:rsid w:val="00D3036C"/>
    <w:rsid w:val="00D30C46"/>
    <w:rsid w:val="00D30D39"/>
    <w:rsid w:val="00D3285C"/>
    <w:rsid w:val="00D32A10"/>
    <w:rsid w:val="00D3391F"/>
    <w:rsid w:val="00D33CCC"/>
    <w:rsid w:val="00D33E66"/>
    <w:rsid w:val="00D34931"/>
    <w:rsid w:val="00D34FB8"/>
    <w:rsid w:val="00D3551C"/>
    <w:rsid w:val="00D35741"/>
    <w:rsid w:val="00D35E75"/>
    <w:rsid w:val="00D35EE5"/>
    <w:rsid w:val="00D36AEC"/>
    <w:rsid w:val="00D36D7F"/>
    <w:rsid w:val="00D37329"/>
    <w:rsid w:val="00D37AA5"/>
    <w:rsid w:val="00D4089A"/>
    <w:rsid w:val="00D4187B"/>
    <w:rsid w:val="00D41944"/>
    <w:rsid w:val="00D42131"/>
    <w:rsid w:val="00D421BD"/>
    <w:rsid w:val="00D437A0"/>
    <w:rsid w:val="00D43D2F"/>
    <w:rsid w:val="00D43EC2"/>
    <w:rsid w:val="00D448B8"/>
    <w:rsid w:val="00D44950"/>
    <w:rsid w:val="00D459EA"/>
    <w:rsid w:val="00D46023"/>
    <w:rsid w:val="00D464DE"/>
    <w:rsid w:val="00D4667D"/>
    <w:rsid w:val="00D466D2"/>
    <w:rsid w:val="00D46CF3"/>
    <w:rsid w:val="00D474EC"/>
    <w:rsid w:val="00D50D81"/>
    <w:rsid w:val="00D50D9C"/>
    <w:rsid w:val="00D50FF3"/>
    <w:rsid w:val="00D5166E"/>
    <w:rsid w:val="00D51887"/>
    <w:rsid w:val="00D52766"/>
    <w:rsid w:val="00D53A4B"/>
    <w:rsid w:val="00D53A7C"/>
    <w:rsid w:val="00D53AF0"/>
    <w:rsid w:val="00D53B80"/>
    <w:rsid w:val="00D54C0A"/>
    <w:rsid w:val="00D54F63"/>
    <w:rsid w:val="00D54F71"/>
    <w:rsid w:val="00D55389"/>
    <w:rsid w:val="00D55746"/>
    <w:rsid w:val="00D557B6"/>
    <w:rsid w:val="00D55886"/>
    <w:rsid w:val="00D55A46"/>
    <w:rsid w:val="00D55C0B"/>
    <w:rsid w:val="00D55C16"/>
    <w:rsid w:val="00D55EED"/>
    <w:rsid w:val="00D562CE"/>
    <w:rsid w:val="00D56780"/>
    <w:rsid w:val="00D567EF"/>
    <w:rsid w:val="00D56A7B"/>
    <w:rsid w:val="00D56B9A"/>
    <w:rsid w:val="00D56BF2"/>
    <w:rsid w:val="00D56F5E"/>
    <w:rsid w:val="00D6015F"/>
    <w:rsid w:val="00D60551"/>
    <w:rsid w:val="00D61128"/>
    <w:rsid w:val="00D61402"/>
    <w:rsid w:val="00D6210F"/>
    <w:rsid w:val="00D62235"/>
    <w:rsid w:val="00D6264E"/>
    <w:rsid w:val="00D62B61"/>
    <w:rsid w:val="00D62E40"/>
    <w:rsid w:val="00D63192"/>
    <w:rsid w:val="00D63431"/>
    <w:rsid w:val="00D637D5"/>
    <w:rsid w:val="00D63822"/>
    <w:rsid w:val="00D638BA"/>
    <w:rsid w:val="00D63E3A"/>
    <w:rsid w:val="00D63E76"/>
    <w:rsid w:val="00D645DB"/>
    <w:rsid w:val="00D64641"/>
    <w:rsid w:val="00D648B8"/>
    <w:rsid w:val="00D64B06"/>
    <w:rsid w:val="00D64D46"/>
    <w:rsid w:val="00D651D6"/>
    <w:rsid w:val="00D6554A"/>
    <w:rsid w:val="00D65EE1"/>
    <w:rsid w:val="00D663D1"/>
    <w:rsid w:val="00D66AF7"/>
    <w:rsid w:val="00D676B2"/>
    <w:rsid w:val="00D70665"/>
    <w:rsid w:val="00D711E6"/>
    <w:rsid w:val="00D71DBF"/>
    <w:rsid w:val="00D72032"/>
    <w:rsid w:val="00D722A8"/>
    <w:rsid w:val="00D723A6"/>
    <w:rsid w:val="00D723B6"/>
    <w:rsid w:val="00D724A9"/>
    <w:rsid w:val="00D72660"/>
    <w:rsid w:val="00D72903"/>
    <w:rsid w:val="00D72BA1"/>
    <w:rsid w:val="00D72C02"/>
    <w:rsid w:val="00D72E3A"/>
    <w:rsid w:val="00D72E67"/>
    <w:rsid w:val="00D7303E"/>
    <w:rsid w:val="00D7350E"/>
    <w:rsid w:val="00D738D8"/>
    <w:rsid w:val="00D73A99"/>
    <w:rsid w:val="00D73CE7"/>
    <w:rsid w:val="00D740BC"/>
    <w:rsid w:val="00D7413D"/>
    <w:rsid w:val="00D74CF3"/>
    <w:rsid w:val="00D75668"/>
    <w:rsid w:val="00D75BE8"/>
    <w:rsid w:val="00D76069"/>
    <w:rsid w:val="00D76D2C"/>
    <w:rsid w:val="00D76D38"/>
    <w:rsid w:val="00D77436"/>
    <w:rsid w:val="00D7756B"/>
    <w:rsid w:val="00D77F1D"/>
    <w:rsid w:val="00D80831"/>
    <w:rsid w:val="00D80C86"/>
    <w:rsid w:val="00D8264B"/>
    <w:rsid w:val="00D826E0"/>
    <w:rsid w:val="00D829AA"/>
    <w:rsid w:val="00D831A9"/>
    <w:rsid w:val="00D83F5E"/>
    <w:rsid w:val="00D8470E"/>
    <w:rsid w:val="00D85207"/>
    <w:rsid w:val="00D86A6F"/>
    <w:rsid w:val="00D86D3F"/>
    <w:rsid w:val="00D86DDA"/>
    <w:rsid w:val="00D87699"/>
    <w:rsid w:val="00D90094"/>
    <w:rsid w:val="00D90587"/>
    <w:rsid w:val="00D906EA"/>
    <w:rsid w:val="00D90722"/>
    <w:rsid w:val="00D90761"/>
    <w:rsid w:val="00D90CBD"/>
    <w:rsid w:val="00D91A9D"/>
    <w:rsid w:val="00D91D65"/>
    <w:rsid w:val="00D91E0F"/>
    <w:rsid w:val="00D929AB"/>
    <w:rsid w:val="00D92CF1"/>
    <w:rsid w:val="00D932EB"/>
    <w:rsid w:val="00D93892"/>
    <w:rsid w:val="00D9399B"/>
    <w:rsid w:val="00D94169"/>
    <w:rsid w:val="00D9464C"/>
    <w:rsid w:val="00D9485C"/>
    <w:rsid w:val="00D95586"/>
    <w:rsid w:val="00D95EDA"/>
    <w:rsid w:val="00D9623B"/>
    <w:rsid w:val="00D974EB"/>
    <w:rsid w:val="00D97788"/>
    <w:rsid w:val="00D9787C"/>
    <w:rsid w:val="00D97B99"/>
    <w:rsid w:val="00D97BCF"/>
    <w:rsid w:val="00D97EDF"/>
    <w:rsid w:val="00DA05EA"/>
    <w:rsid w:val="00DA088B"/>
    <w:rsid w:val="00DA0A39"/>
    <w:rsid w:val="00DA1047"/>
    <w:rsid w:val="00DA140A"/>
    <w:rsid w:val="00DA14BE"/>
    <w:rsid w:val="00DA15B9"/>
    <w:rsid w:val="00DA22AC"/>
    <w:rsid w:val="00DA22DE"/>
    <w:rsid w:val="00DA2634"/>
    <w:rsid w:val="00DA26DB"/>
    <w:rsid w:val="00DA2CB2"/>
    <w:rsid w:val="00DA2F4A"/>
    <w:rsid w:val="00DA32C5"/>
    <w:rsid w:val="00DA3445"/>
    <w:rsid w:val="00DA37DD"/>
    <w:rsid w:val="00DA3948"/>
    <w:rsid w:val="00DA3DA6"/>
    <w:rsid w:val="00DA45EB"/>
    <w:rsid w:val="00DA468F"/>
    <w:rsid w:val="00DA4FD1"/>
    <w:rsid w:val="00DA5591"/>
    <w:rsid w:val="00DA5C95"/>
    <w:rsid w:val="00DA5E4B"/>
    <w:rsid w:val="00DA618B"/>
    <w:rsid w:val="00DA62E2"/>
    <w:rsid w:val="00DA6B59"/>
    <w:rsid w:val="00DB0050"/>
    <w:rsid w:val="00DB09DD"/>
    <w:rsid w:val="00DB1037"/>
    <w:rsid w:val="00DB1D94"/>
    <w:rsid w:val="00DB1FB1"/>
    <w:rsid w:val="00DB210E"/>
    <w:rsid w:val="00DB2838"/>
    <w:rsid w:val="00DB3018"/>
    <w:rsid w:val="00DB3060"/>
    <w:rsid w:val="00DB31A2"/>
    <w:rsid w:val="00DB31C0"/>
    <w:rsid w:val="00DB3F42"/>
    <w:rsid w:val="00DB41BA"/>
    <w:rsid w:val="00DB4D62"/>
    <w:rsid w:val="00DB4E50"/>
    <w:rsid w:val="00DB4ED6"/>
    <w:rsid w:val="00DB59D1"/>
    <w:rsid w:val="00DB6426"/>
    <w:rsid w:val="00DB6997"/>
    <w:rsid w:val="00DB6D87"/>
    <w:rsid w:val="00DB7035"/>
    <w:rsid w:val="00DB7504"/>
    <w:rsid w:val="00DB793A"/>
    <w:rsid w:val="00DB7ABC"/>
    <w:rsid w:val="00DB7B0E"/>
    <w:rsid w:val="00DB7CD1"/>
    <w:rsid w:val="00DB7D02"/>
    <w:rsid w:val="00DC0757"/>
    <w:rsid w:val="00DC1006"/>
    <w:rsid w:val="00DC1521"/>
    <w:rsid w:val="00DC1C9B"/>
    <w:rsid w:val="00DC2999"/>
    <w:rsid w:val="00DC2F0B"/>
    <w:rsid w:val="00DC3733"/>
    <w:rsid w:val="00DC3B61"/>
    <w:rsid w:val="00DC41AB"/>
    <w:rsid w:val="00DC4647"/>
    <w:rsid w:val="00DC473B"/>
    <w:rsid w:val="00DC4992"/>
    <w:rsid w:val="00DC4AAB"/>
    <w:rsid w:val="00DC60BC"/>
    <w:rsid w:val="00DC666C"/>
    <w:rsid w:val="00DC6976"/>
    <w:rsid w:val="00DC6AA7"/>
    <w:rsid w:val="00DC75A7"/>
    <w:rsid w:val="00DC7D45"/>
    <w:rsid w:val="00DD051D"/>
    <w:rsid w:val="00DD05AB"/>
    <w:rsid w:val="00DD0C15"/>
    <w:rsid w:val="00DD0CA5"/>
    <w:rsid w:val="00DD0E70"/>
    <w:rsid w:val="00DD1017"/>
    <w:rsid w:val="00DD1020"/>
    <w:rsid w:val="00DD1099"/>
    <w:rsid w:val="00DD1519"/>
    <w:rsid w:val="00DD168E"/>
    <w:rsid w:val="00DD19F3"/>
    <w:rsid w:val="00DD1C63"/>
    <w:rsid w:val="00DD246C"/>
    <w:rsid w:val="00DD2DE0"/>
    <w:rsid w:val="00DD2E89"/>
    <w:rsid w:val="00DD3205"/>
    <w:rsid w:val="00DD53A8"/>
    <w:rsid w:val="00DD629D"/>
    <w:rsid w:val="00DD6680"/>
    <w:rsid w:val="00DD6A32"/>
    <w:rsid w:val="00DD73EA"/>
    <w:rsid w:val="00DE0C35"/>
    <w:rsid w:val="00DE1A15"/>
    <w:rsid w:val="00DE2218"/>
    <w:rsid w:val="00DE244D"/>
    <w:rsid w:val="00DE265D"/>
    <w:rsid w:val="00DE345C"/>
    <w:rsid w:val="00DE3861"/>
    <w:rsid w:val="00DE38D1"/>
    <w:rsid w:val="00DE399E"/>
    <w:rsid w:val="00DE3B32"/>
    <w:rsid w:val="00DE3F3C"/>
    <w:rsid w:val="00DE4701"/>
    <w:rsid w:val="00DE4E49"/>
    <w:rsid w:val="00DE4FA9"/>
    <w:rsid w:val="00DE5067"/>
    <w:rsid w:val="00DE514F"/>
    <w:rsid w:val="00DE58B2"/>
    <w:rsid w:val="00DE5E95"/>
    <w:rsid w:val="00DE5FCC"/>
    <w:rsid w:val="00DE64E4"/>
    <w:rsid w:val="00DE67AF"/>
    <w:rsid w:val="00DE7109"/>
    <w:rsid w:val="00DE7175"/>
    <w:rsid w:val="00DE72B4"/>
    <w:rsid w:val="00DE7377"/>
    <w:rsid w:val="00DE7D57"/>
    <w:rsid w:val="00DF03C4"/>
    <w:rsid w:val="00DF06D3"/>
    <w:rsid w:val="00DF08E9"/>
    <w:rsid w:val="00DF0CEE"/>
    <w:rsid w:val="00DF1524"/>
    <w:rsid w:val="00DF202D"/>
    <w:rsid w:val="00DF28EA"/>
    <w:rsid w:val="00DF391D"/>
    <w:rsid w:val="00DF3981"/>
    <w:rsid w:val="00DF45EA"/>
    <w:rsid w:val="00DF475B"/>
    <w:rsid w:val="00DF47B6"/>
    <w:rsid w:val="00DF4949"/>
    <w:rsid w:val="00DF5110"/>
    <w:rsid w:val="00DF5A58"/>
    <w:rsid w:val="00DF5DAC"/>
    <w:rsid w:val="00DF7451"/>
    <w:rsid w:val="00DF7A5F"/>
    <w:rsid w:val="00E000E5"/>
    <w:rsid w:val="00E00C49"/>
    <w:rsid w:val="00E010AB"/>
    <w:rsid w:val="00E012CD"/>
    <w:rsid w:val="00E0182D"/>
    <w:rsid w:val="00E03142"/>
    <w:rsid w:val="00E036D4"/>
    <w:rsid w:val="00E04631"/>
    <w:rsid w:val="00E0492C"/>
    <w:rsid w:val="00E04DD0"/>
    <w:rsid w:val="00E05A5D"/>
    <w:rsid w:val="00E0640F"/>
    <w:rsid w:val="00E079AE"/>
    <w:rsid w:val="00E07BE4"/>
    <w:rsid w:val="00E104AB"/>
    <w:rsid w:val="00E106F4"/>
    <w:rsid w:val="00E10BE3"/>
    <w:rsid w:val="00E11F20"/>
    <w:rsid w:val="00E124C7"/>
    <w:rsid w:val="00E1253C"/>
    <w:rsid w:val="00E126CF"/>
    <w:rsid w:val="00E127BE"/>
    <w:rsid w:val="00E12EF5"/>
    <w:rsid w:val="00E132AC"/>
    <w:rsid w:val="00E13B02"/>
    <w:rsid w:val="00E13E60"/>
    <w:rsid w:val="00E13F33"/>
    <w:rsid w:val="00E1428C"/>
    <w:rsid w:val="00E14325"/>
    <w:rsid w:val="00E1461C"/>
    <w:rsid w:val="00E14921"/>
    <w:rsid w:val="00E14FA8"/>
    <w:rsid w:val="00E15189"/>
    <w:rsid w:val="00E1548F"/>
    <w:rsid w:val="00E15A36"/>
    <w:rsid w:val="00E15C0A"/>
    <w:rsid w:val="00E15F30"/>
    <w:rsid w:val="00E1611E"/>
    <w:rsid w:val="00E16626"/>
    <w:rsid w:val="00E17754"/>
    <w:rsid w:val="00E1791F"/>
    <w:rsid w:val="00E17E7E"/>
    <w:rsid w:val="00E17F89"/>
    <w:rsid w:val="00E20752"/>
    <w:rsid w:val="00E20FCC"/>
    <w:rsid w:val="00E212C7"/>
    <w:rsid w:val="00E21778"/>
    <w:rsid w:val="00E22049"/>
    <w:rsid w:val="00E22153"/>
    <w:rsid w:val="00E22739"/>
    <w:rsid w:val="00E2292A"/>
    <w:rsid w:val="00E22BFF"/>
    <w:rsid w:val="00E238A9"/>
    <w:rsid w:val="00E2397D"/>
    <w:rsid w:val="00E23C69"/>
    <w:rsid w:val="00E23FAB"/>
    <w:rsid w:val="00E24D99"/>
    <w:rsid w:val="00E26087"/>
    <w:rsid w:val="00E2655A"/>
    <w:rsid w:val="00E26BB8"/>
    <w:rsid w:val="00E26DF1"/>
    <w:rsid w:val="00E26FA3"/>
    <w:rsid w:val="00E27759"/>
    <w:rsid w:val="00E27799"/>
    <w:rsid w:val="00E278B7"/>
    <w:rsid w:val="00E27A67"/>
    <w:rsid w:val="00E27B62"/>
    <w:rsid w:val="00E27BAD"/>
    <w:rsid w:val="00E300DF"/>
    <w:rsid w:val="00E31363"/>
    <w:rsid w:val="00E317FC"/>
    <w:rsid w:val="00E32A75"/>
    <w:rsid w:val="00E32B96"/>
    <w:rsid w:val="00E32CE0"/>
    <w:rsid w:val="00E33602"/>
    <w:rsid w:val="00E337EC"/>
    <w:rsid w:val="00E33A6E"/>
    <w:rsid w:val="00E34096"/>
    <w:rsid w:val="00E34AD8"/>
    <w:rsid w:val="00E34C5B"/>
    <w:rsid w:val="00E35139"/>
    <w:rsid w:val="00E3532C"/>
    <w:rsid w:val="00E354D0"/>
    <w:rsid w:val="00E3584E"/>
    <w:rsid w:val="00E36525"/>
    <w:rsid w:val="00E36574"/>
    <w:rsid w:val="00E36CED"/>
    <w:rsid w:val="00E378D6"/>
    <w:rsid w:val="00E37AF8"/>
    <w:rsid w:val="00E37B04"/>
    <w:rsid w:val="00E37CBE"/>
    <w:rsid w:val="00E40929"/>
    <w:rsid w:val="00E41729"/>
    <w:rsid w:val="00E41D6A"/>
    <w:rsid w:val="00E4206F"/>
    <w:rsid w:val="00E4297F"/>
    <w:rsid w:val="00E4300B"/>
    <w:rsid w:val="00E43291"/>
    <w:rsid w:val="00E43AC3"/>
    <w:rsid w:val="00E43BC7"/>
    <w:rsid w:val="00E44412"/>
    <w:rsid w:val="00E44B59"/>
    <w:rsid w:val="00E450C2"/>
    <w:rsid w:val="00E450F0"/>
    <w:rsid w:val="00E45973"/>
    <w:rsid w:val="00E45F8F"/>
    <w:rsid w:val="00E4619F"/>
    <w:rsid w:val="00E46260"/>
    <w:rsid w:val="00E4646F"/>
    <w:rsid w:val="00E46ADB"/>
    <w:rsid w:val="00E46B85"/>
    <w:rsid w:val="00E470BD"/>
    <w:rsid w:val="00E478C6"/>
    <w:rsid w:val="00E505AB"/>
    <w:rsid w:val="00E506A9"/>
    <w:rsid w:val="00E50804"/>
    <w:rsid w:val="00E5093C"/>
    <w:rsid w:val="00E512D2"/>
    <w:rsid w:val="00E5147D"/>
    <w:rsid w:val="00E51634"/>
    <w:rsid w:val="00E51B42"/>
    <w:rsid w:val="00E51D3B"/>
    <w:rsid w:val="00E52140"/>
    <w:rsid w:val="00E524A8"/>
    <w:rsid w:val="00E525BA"/>
    <w:rsid w:val="00E5270F"/>
    <w:rsid w:val="00E529B3"/>
    <w:rsid w:val="00E529E8"/>
    <w:rsid w:val="00E53210"/>
    <w:rsid w:val="00E53525"/>
    <w:rsid w:val="00E543C8"/>
    <w:rsid w:val="00E545EC"/>
    <w:rsid w:val="00E5475B"/>
    <w:rsid w:val="00E5487E"/>
    <w:rsid w:val="00E55632"/>
    <w:rsid w:val="00E55AFF"/>
    <w:rsid w:val="00E57B5A"/>
    <w:rsid w:val="00E6055B"/>
    <w:rsid w:val="00E60976"/>
    <w:rsid w:val="00E60AAB"/>
    <w:rsid w:val="00E60B05"/>
    <w:rsid w:val="00E60B64"/>
    <w:rsid w:val="00E60D6C"/>
    <w:rsid w:val="00E613EA"/>
    <w:rsid w:val="00E6159C"/>
    <w:rsid w:val="00E617E4"/>
    <w:rsid w:val="00E618D1"/>
    <w:rsid w:val="00E61A2D"/>
    <w:rsid w:val="00E61BA2"/>
    <w:rsid w:val="00E620D7"/>
    <w:rsid w:val="00E62213"/>
    <w:rsid w:val="00E6292A"/>
    <w:rsid w:val="00E629F0"/>
    <w:rsid w:val="00E62E75"/>
    <w:rsid w:val="00E63740"/>
    <w:rsid w:val="00E63F0E"/>
    <w:rsid w:val="00E645C2"/>
    <w:rsid w:val="00E64A37"/>
    <w:rsid w:val="00E64C94"/>
    <w:rsid w:val="00E65C71"/>
    <w:rsid w:val="00E65D18"/>
    <w:rsid w:val="00E6612B"/>
    <w:rsid w:val="00E66209"/>
    <w:rsid w:val="00E66594"/>
    <w:rsid w:val="00E6667D"/>
    <w:rsid w:val="00E66B19"/>
    <w:rsid w:val="00E66B3C"/>
    <w:rsid w:val="00E67BF0"/>
    <w:rsid w:val="00E70CBA"/>
    <w:rsid w:val="00E7149E"/>
    <w:rsid w:val="00E72371"/>
    <w:rsid w:val="00E72A46"/>
    <w:rsid w:val="00E72C68"/>
    <w:rsid w:val="00E7314A"/>
    <w:rsid w:val="00E73C58"/>
    <w:rsid w:val="00E73C9E"/>
    <w:rsid w:val="00E73DB9"/>
    <w:rsid w:val="00E7401A"/>
    <w:rsid w:val="00E7593A"/>
    <w:rsid w:val="00E76173"/>
    <w:rsid w:val="00E7689A"/>
    <w:rsid w:val="00E769AB"/>
    <w:rsid w:val="00E76A78"/>
    <w:rsid w:val="00E76B1E"/>
    <w:rsid w:val="00E76B75"/>
    <w:rsid w:val="00E76BDD"/>
    <w:rsid w:val="00E77235"/>
    <w:rsid w:val="00E77C5C"/>
    <w:rsid w:val="00E77F2B"/>
    <w:rsid w:val="00E80180"/>
    <w:rsid w:val="00E80A4E"/>
    <w:rsid w:val="00E80A89"/>
    <w:rsid w:val="00E80F7B"/>
    <w:rsid w:val="00E8148D"/>
    <w:rsid w:val="00E81CA0"/>
    <w:rsid w:val="00E81D75"/>
    <w:rsid w:val="00E828C1"/>
    <w:rsid w:val="00E830D3"/>
    <w:rsid w:val="00E83265"/>
    <w:rsid w:val="00E8350D"/>
    <w:rsid w:val="00E83BF6"/>
    <w:rsid w:val="00E83F10"/>
    <w:rsid w:val="00E840A5"/>
    <w:rsid w:val="00E846BD"/>
    <w:rsid w:val="00E846F9"/>
    <w:rsid w:val="00E847D9"/>
    <w:rsid w:val="00E84E7B"/>
    <w:rsid w:val="00E8577D"/>
    <w:rsid w:val="00E85789"/>
    <w:rsid w:val="00E85C92"/>
    <w:rsid w:val="00E85E3C"/>
    <w:rsid w:val="00E8642B"/>
    <w:rsid w:val="00E8703B"/>
    <w:rsid w:val="00E879C7"/>
    <w:rsid w:val="00E902C3"/>
    <w:rsid w:val="00E90F79"/>
    <w:rsid w:val="00E911CC"/>
    <w:rsid w:val="00E91915"/>
    <w:rsid w:val="00E91DB0"/>
    <w:rsid w:val="00E92027"/>
    <w:rsid w:val="00E92286"/>
    <w:rsid w:val="00E92BC5"/>
    <w:rsid w:val="00E94269"/>
    <w:rsid w:val="00E94293"/>
    <w:rsid w:val="00E94B67"/>
    <w:rsid w:val="00E94F37"/>
    <w:rsid w:val="00E95265"/>
    <w:rsid w:val="00E955E1"/>
    <w:rsid w:val="00E9574B"/>
    <w:rsid w:val="00E9587F"/>
    <w:rsid w:val="00E9622F"/>
    <w:rsid w:val="00E96738"/>
    <w:rsid w:val="00E9682E"/>
    <w:rsid w:val="00E96F1F"/>
    <w:rsid w:val="00E97241"/>
    <w:rsid w:val="00E97441"/>
    <w:rsid w:val="00E97566"/>
    <w:rsid w:val="00EA0CEE"/>
    <w:rsid w:val="00EA0E02"/>
    <w:rsid w:val="00EA1098"/>
    <w:rsid w:val="00EA11DE"/>
    <w:rsid w:val="00EA16D3"/>
    <w:rsid w:val="00EA17E0"/>
    <w:rsid w:val="00EA2684"/>
    <w:rsid w:val="00EA2A2B"/>
    <w:rsid w:val="00EA3254"/>
    <w:rsid w:val="00EA32CB"/>
    <w:rsid w:val="00EA39AE"/>
    <w:rsid w:val="00EA3C51"/>
    <w:rsid w:val="00EA3D42"/>
    <w:rsid w:val="00EA3F16"/>
    <w:rsid w:val="00EA4354"/>
    <w:rsid w:val="00EA4BCB"/>
    <w:rsid w:val="00EA5CE5"/>
    <w:rsid w:val="00EA5E8F"/>
    <w:rsid w:val="00EA61EC"/>
    <w:rsid w:val="00EA679E"/>
    <w:rsid w:val="00EA6C42"/>
    <w:rsid w:val="00EA6E40"/>
    <w:rsid w:val="00EA7BE5"/>
    <w:rsid w:val="00EB0CEC"/>
    <w:rsid w:val="00EB1671"/>
    <w:rsid w:val="00EB2184"/>
    <w:rsid w:val="00EB2B5B"/>
    <w:rsid w:val="00EB2DFC"/>
    <w:rsid w:val="00EB2E1C"/>
    <w:rsid w:val="00EB2EED"/>
    <w:rsid w:val="00EB2F3B"/>
    <w:rsid w:val="00EB3786"/>
    <w:rsid w:val="00EB38A5"/>
    <w:rsid w:val="00EB4C61"/>
    <w:rsid w:val="00EB4CDF"/>
    <w:rsid w:val="00EB5BB4"/>
    <w:rsid w:val="00EB65FA"/>
    <w:rsid w:val="00EB6C74"/>
    <w:rsid w:val="00EB6D54"/>
    <w:rsid w:val="00EB6E80"/>
    <w:rsid w:val="00EB71C7"/>
    <w:rsid w:val="00EB7674"/>
    <w:rsid w:val="00EB7872"/>
    <w:rsid w:val="00EB79F9"/>
    <w:rsid w:val="00EB7BBD"/>
    <w:rsid w:val="00EB7CE7"/>
    <w:rsid w:val="00EC00A4"/>
    <w:rsid w:val="00EC110A"/>
    <w:rsid w:val="00EC15F8"/>
    <w:rsid w:val="00EC1703"/>
    <w:rsid w:val="00EC1724"/>
    <w:rsid w:val="00EC1810"/>
    <w:rsid w:val="00EC1BB7"/>
    <w:rsid w:val="00EC1CD7"/>
    <w:rsid w:val="00EC23CA"/>
    <w:rsid w:val="00EC2635"/>
    <w:rsid w:val="00EC28A5"/>
    <w:rsid w:val="00EC2B89"/>
    <w:rsid w:val="00EC3198"/>
    <w:rsid w:val="00EC3F4C"/>
    <w:rsid w:val="00EC45AB"/>
    <w:rsid w:val="00EC4658"/>
    <w:rsid w:val="00EC4CA3"/>
    <w:rsid w:val="00EC56D6"/>
    <w:rsid w:val="00EC5FFB"/>
    <w:rsid w:val="00EC7140"/>
    <w:rsid w:val="00EC742E"/>
    <w:rsid w:val="00EC7EC4"/>
    <w:rsid w:val="00EC7F3E"/>
    <w:rsid w:val="00ED0ADA"/>
    <w:rsid w:val="00ED144E"/>
    <w:rsid w:val="00ED189B"/>
    <w:rsid w:val="00ED1CD2"/>
    <w:rsid w:val="00ED2347"/>
    <w:rsid w:val="00ED25FA"/>
    <w:rsid w:val="00ED26D2"/>
    <w:rsid w:val="00ED2752"/>
    <w:rsid w:val="00ED298A"/>
    <w:rsid w:val="00ED30E5"/>
    <w:rsid w:val="00ED3490"/>
    <w:rsid w:val="00ED38A4"/>
    <w:rsid w:val="00ED3A00"/>
    <w:rsid w:val="00ED3E1E"/>
    <w:rsid w:val="00ED3F70"/>
    <w:rsid w:val="00ED452D"/>
    <w:rsid w:val="00ED56B3"/>
    <w:rsid w:val="00ED660A"/>
    <w:rsid w:val="00ED688A"/>
    <w:rsid w:val="00ED6CDE"/>
    <w:rsid w:val="00ED6EDB"/>
    <w:rsid w:val="00ED7F12"/>
    <w:rsid w:val="00ED7FA4"/>
    <w:rsid w:val="00EE061C"/>
    <w:rsid w:val="00EE09C3"/>
    <w:rsid w:val="00EE109D"/>
    <w:rsid w:val="00EE128B"/>
    <w:rsid w:val="00EE1348"/>
    <w:rsid w:val="00EE14A3"/>
    <w:rsid w:val="00EE1C5D"/>
    <w:rsid w:val="00EE1EB2"/>
    <w:rsid w:val="00EE20FD"/>
    <w:rsid w:val="00EE28E8"/>
    <w:rsid w:val="00EE2ECD"/>
    <w:rsid w:val="00EE301C"/>
    <w:rsid w:val="00EE307D"/>
    <w:rsid w:val="00EE32E6"/>
    <w:rsid w:val="00EE3B8B"/>
    <w:rsid w:val="00EE3C65"/>
    <w:rsid w:val="00EE40D5"/>
    <w:rsid w:val="00EE41CA"/>
    <w:rsid w:val="00EE42E8"/>
    <w:rsid w:val="00EE516E"/>
    <w:rsid w:val="00EE51B0"/>
    <w:rsid w:val="00EE5873"/>
    <w:rsid w:val="00EE5A89"/>
    <w:rsid w:val="00EE5DA1"/>
    <w:rsid w:val="00EE5E59"/>
    <w:rsid w:val="00EE6F9A"/>
    <w:rsid w:val="00EE741F"/>
    <w:rsid w:val="00EE7ACE"/>
    <w:rsid w:val="00EE7C0A"/>
    <w:rsid w:val="00EF0571"/>
    <w:rsid w:val="00EF0706"/>
    <w:rsid w:val="00EF0E8A"/>
    <w:rsid w:val="00EF1314"/>
    <w:rsid w:val="00EF1AA5"/>
    <w:rsid w:val="00EF1C1B"/>
    <w:rsid w:val="00EF317D"/>
    <w:rsid w:val="00EF378A"/>
    <w:rsid w:val="00EF3821"/>
    <w:rsid w:val="00EF3990"/>
    <w:rsid w:val="00EF3AF6"/>
    <w:rsid w:val="00EF421B"/>
    <w:rsid w:val="00EF42ED"/>
    <w:rsid w:val="00EF4658"/>
    <w:rsid w:val="00EF4920"/>
    <w:rsid w:val="00EF4E70"/>
    <w:rsid w:val="00EF531B"/>
    <w:rsid w:val="00EF5B44"/>
    <w:rsid w:val="00EF634C"/>
    <w:rsid w:val="00EF6497"/>
    <w:rsid w:val="00EF66E7"/>
    <w:rsid w:val="00EF6958"/>
    <w:rsid w:val="00F003E3"/>
    <w:rsid w:val="00F006A7"/>
    <w:rsid w:val="00F01328"/>
    <w:rsid w:val="00F01666"/>
    <w:rsid w:val="00F01BC7"/>
    <w:rsid w:val="00F01DD6"/>
    <w:rsid w:val="00F01E89"/>
    <w:rsid w:val="00F02511"/>
    <w:rsid w:val="00F025F1"/>
    <w:rsid w:val="00F03FEC"/>
    <w:rsid w:val="00F0427B"/>
    <w:rsid w:val="00F042B2"/>
    <w:rsid w:val="00F042FD"/>
    <w:rsid w:val="00F053B0"/>
    <w:rsid w:val="00F0562F"/>
    <w:rsid w:val="00F05AC5"/>
    <w:rsid w:val="00F05CD1"/>
    <w:rsid w:val="00F05DFE"/>
    <w:rsid w:val="00F05F5C"/>
    <w:rsid w:val="00F07126"/>
    <w:rsid w:val="00F074C3"/>
    <w:rsid w:val="00F074C4"/>
    <w:rsid w:val="00F076C1"/>
    <w:rsid w:val="00F10570"/>
    <w:rsid w:val="00F10A35"/>
    <w:rsid w:val="00F113C7"/>
    <w:rsid w:val="00F114E8"/>
    <w:rsid w:val="00F11F93"/>
    <w:rsid w:val="00F121DD"/>
    <w:rsid w:val="00F12E3E"/>
    <w:rsid w:val="00F1340C"/>
    <w:rsid w:val="00F137B2"/>
    <w:rsid w:val="00F144EA"/>
    <w:rsid w:val="00F16178"/>
    <w:rsid w:val="00F16B77"/>
    <w:rsid w:val="00F16E67"/>
    <w:rsid w:val="00F174F0"/>
    <w:rsid w:val="00F17D4F"/>
    <w:rsid w:val="00F203FE"/>
    <w:rsid w:val="00F20B28"/>
    <w:rsid w:val="00F20ED9"/>
    <w:rsid w:val="00F21168"/>
    <w:rsid w:val="00F211E5"/>
    <w:rsid w:val="00F21752"/>
    <w:rsid w:val="00F21777"/>
    <w:rsid w:val="00F2223F"/>
    <w:rsid w:val="00F22314"/>
    <w:rsid w:val="00F22B61"/>
    <w:rsid w:val="00F22E8F"/>
    <w:rsid w:val="00F238BA"/>
    <w:rsid w:val="00F23B05"/>
    <w:rsid w:val="00F23B5C"/>
    <w:rsid w:val="00F23F37"/>
    <w:rsid w:val="00F2427E"/>
    <w:rsid w:val="00F242C0"/>
    <w:rsid w:val="00F243BD"/>
    <w:rsid w:val="00F243D5"/>
    <w:rsid w:val="00F249EA"/>
    <w:rsid w:val="00F24BB6"/>
    <w:rsid w:val="00F24E97"/>
    <w:rsid w:val="00F25007"/>
    <w:rsid w:val="00F2526A"/>
    <w:rsid w:val="00F2567E"/>
    <w:rsid w:val="00F262B1"/>
    <w:rsid w:val="00F30224"/>
    <w:rsid w:val="00F321C8"/>
    <w:rsid w:val="00F3228B"/>
    <w:rsid w:val="00F32D77"/>
    <w:rsid w:val="00F32E0C"/>
    <w:rsid w:val="00F32FDD"/>
    <w:rsid w:val="00F35225"/>
    <w:rsid w:val="00F353B0"/>
    <w:rsid w:val="00F35500"/>
    <w:rsid w:val="00F36834"/>
    <w:rsid w:val="00F36A37"/>
    <w:rsid w:val="00F37336"/>
    <w:rsid w:val="00F37681"/>
    <w:rsid w:val="00F40256"/>
    <w:rsid w:val="00F40EC1"/>
    <w:rsid w:val="00F411B0"/>
    <w:rsid w:val="00F4135A"/>
    <w:rsid w:val="00F4272A"/>
    <w:rsid w:val="00F42B59"/>
    <w:rsid w:val="00F42EFD"/>
    <w:rsid w:val="00F431BA"/>
    <w:rsid w:val="00F4338B"/>
    <w:rsid w:val="00F4401D"/>
    <w:rsid w:val="00F448CF"/>
    <w:rsid w:val="00F44AD2"/>
    <w:rsid w:val="00F45AC0"/>
    <w:rsid w:val="00F45B64"/>
    <w:rsid w:val="00F45B90"/>
    <w:rsid w:val="00F46BFB"/>
    <w:rsid w:val="00F46E1A"/>
    <w:rsid w:val="00F473A5"/>
    <w:rsid w:val="00F47773"/>
    <w:rsid w:val="00F50498"/>
    <w:rsid w:val="00F50658"/>
    <w:rsid w:val="00F50857"/>
    <w:rsid w:val="00F50D68"/>
    <w:rsid w:val="00F511BB"/>
    <w:rsid w:val="00F51B11"/>
    <w:rsid w:val="00F51B40"/>
    <w:rsid w:val="00F523F4"/>
    <w:rsid w:val="00F52537"/>
    <w:rsid w:val="00F5270B"/>
    <w:rsid w:val="00F528D4"/>
    <w:rsid w:val="00F52FA2"/>
    <w:rsid w:val="00F53259"/>
    <w:rsid w:val="00F53857"/>
    <w:rsid w:val="00F538A6"/>
    <w:rsid w:val="00F53E67"/>
    <w:rsid w:val="00F53E79"/>
    <w:rsid w:val="00F53E83"/>
    <w:rsid w:val="00F54384"/>
    <w:rsid w:val="00F547E1"/>
    <w:rsid w:val="00F5485F"/>
    <w:rsid w:val="00F54A3B"/>
    <w:rsid w:val="00F54B43"/>
    <w:rsid w:val="00F553C1"/>
    <w:rsid w:val="00F555DB"/>
    <w:rsid w:val="00F55D24"/>
    <w:rsid w:val="00F55DC7"/>
    <w:rsid w:val="00F570E2"/>
    <w:rsid w:val="00F571BE"/>
    <w:rsid w:val="00F579A1"/>
    <w:rsid w:val="00F61094"/>
    <w:rsid w:val="00F610F6"/>
    <w:rsid w:val="00F61CE1"/>
    <w:rsid w:val="00F61FF1"/>
    <w:rsid w:val="00F62733"/>
    <w:rsid w:val="00F62784"/>
    <w:rsid w:val="00F628D3"/>
    <w:rsid w:val="00F62E79"/>
    <w:rsid w:val="00F62EA5"/>
    <w:rsid w:val="00F632FB"/>
    <w:rsid w:val="00F63437"/>
    <w:rsid w:val="00F63570"/>
    <w:rsid w:val="00F63929"/>
    <w:rsid w:val="00F64CCB"/>
    <w:rsid w:val="00F65A04"/>
    <w:rsid w:val="00F66732"/>
    <w:rsid w:val="00F66AB6"/>
    <w:rsid w:val="00F66F35"/>
    <w:rsid w:val="00F677C4"/>
    <w:rsid w:val="00F70128"/>
    <w:rsid w:val="00F702F8"/>
    <w:rsid w:val="00F708BD"/>
    <w:rsid w:val="00F70AD0"/>
    <w:rsid w:val="00F70CAC"/>
    <w:rsid w:val="00F7123A"/>
    <w:rsid w:val="00F715E6"/>
    <w:rsid w:val="00F7182E"/>
    <w:rsid w:val="00F71DFD"/>
    <w:rsid w:val="00F722F3"/>
    <w:rsid w:val="00F72945"/>
    <w:rsid w:val="00F73431"/>
    <w:rsid w:val="00F73B08"/>
    <w:rsid w:val="00F74682"/>
    <w:rsid w:val="00F74A04"/>
    <w:rsid w:val="00F7528B"/>
    <w:rsid w:val="00F75641"/>
    <w:rsid w:val="00F756D3"/>
    <w:rsid w:val="00F7619B"/>
    <w:rsid w:val="00F767AE"/>
    <w:rsid w:val="00F7689B"/>
    <w:rsid w:val="00F7716D"/>
    <w:rsid w:val="00F77B29"/>
    <w:rsid w:val="00F77ED7"/>
    <w:rsid w:val="00F77F10"/>
    <w:rsid w:val="00F80566"/>
    <w:rsid w:val="00F806C1"/>
    <w:rsid w:val="00F80995"/>
    <w:rsid w:val="00F80C7B"/>
    <w:rsid w:val="00F81299"/>
    <w:rsid w:val="00F8131E"/>
    <w:rsid w:val="00F8197A"/>
    <w:rsid w:val="00F8214C"/>
    <w:rsid w:val="00F82ABE"/>
    <w:rsid w:val="00F82DDC"/>
    <w:rsid w:val="00F82EB5"/>
    <w:rsid w:val="00F83389"/>
    <w:rsid w:val="00F834DF"/>
    <w:rsid w:val="00F83543"/>
    <w:rsid w:val="00F83646"/>
    <w:rsid w:val="00F83F59"/>
    <w:rsid w:val="00F83F68"/>
    <w:rsid w:val="00F8404A"/>
    <w:rsid w:val="00F84315"/>
    <w:rsid w:val="00F85564"/>
    <w:rsid w:val="00F85570"/>
    <w:rsid w:val="00F85904"/>
    <w:rsid w:val="00F85BEC"/>
    <w:rsid w:val="00F8625E"/>
    <w:rsid w:val="00F8798D"/>
    <w:rsid w:val="00F9021E"/>
    <w:rsid w:val="00F902BD"/>
    <w:rsid w:val="00F91159"/>
    <w:rsid w:val="00F91184"/>
    <w:rsid w:val="00F91898"/>
    <w:rsid w:val="00F91FAB"/>
    <w:rsid w:val="00F92A75"/>
    <w:rsid w:val="00F93174"/>
    <w:rsid w:val="00F931A8"/>
    <w:rsid w:val="00F93D66"/>
    <w:rsid w:val="00F93DC5"/>
    <w:rsid w:val="00F95310"/>
    <w:rsid w:val="00F9553B"/>
    <w:rsid w:val="00F95746"/>
    <w:rsid w:val="00F963E2"/>
    <w:rsid w:val="00F963E6"/>
    <w:rsid w:val="00F96A52"/>
    <w:rsid w:val="00F9789F"/>
    <w:rsid w:val="00FA008C"/>
    <w:rsid w:val="00FA1A0D"/>
    <w:rsid w:val="00FA1C2B"/>
    <w:rsid w:val="00FA23C9"/>
    <w:rsid w:val="00FA253E"/>
    <w:rsid w:val="00FA2707"/>
    <w:rsid w:val="00FA277B"/>
    <w:rsid w:val="00FA37B8"/>
    <w:rsid w:val="00FA52AF"/>
    <w:rsid w:val="00FA5378"/>
    <w:rsid w:val="00FA5A35"/>
    <w:rsid w:val="00FA6A52"/>
    <w:rsid w:val="00FA6D43"/>
    <w:rsid w:val="00FB00E5"/>
    <w:rsid w:val="00FB054B"/>
    <w:rsid w:val="00FB0C32"/>
    <w:rsid w:val="00FB0EEF"/>
    <w:rsid w:val="00FB0FA3"/>
    <w:rsid w:val="00FB110E"/>
    <w:rsid w:val="00FB1741"/>
    <w:rsid w:val="00FB1C23"/>
    <w:rsid w:val="00FB1EFD"/>
    <w:rsid w:val="00FB21A3"/>
    <w:rsid w:val="00FB2300"/>
    <w:rsid w:val="00FB238C"/>
    <w:rsid w:val="00FB295E"/>
    <w:rsid w:val="00FB2D08"/>
    <w:rsid w:val="00FB2D77"/>
    <w:rsid w:val="00FB3A3C"/>
    <w:rsid w:val="00FB3F2D"/>
    <w:rsid w:val="00FB406B"/>
    <w:rsid w:val="00FB44C1"/>
    <w:rsid w:val="00FB4AFE"/>
    <w:rsid w:val="00FB4B93"/>
    <w:rsid w:val="00FB564B"/>
    <w:rsid w:val="00FB56C9"/>
    <w:rsid w:val="00FB5AC4"/>
    <w:rsid w:val="00FB5D7D"/>
    <w:rsid w:val="00FB638F"/>
    <w:rsid w:val="00FB7267"/>
    <w:rsid w:val="00FB739F"/>
    <w:rsid w:val="00FB7810"/>
    <w:rsid w:val="00FB7885"/>
    <w:rsid w:val="00FB7925"/>
    <w:rsid w:val="00FB7B00"/>
    <w:rsid w:val="00FB7D1F"/>
    <w:rsid w:val="00FB7D94"/>
    <w:rsid w:val="00FB7FEC"/>
    <w:rsid w:val="00FC03A1"/>
    <w:rsid w:val="00FC0602"/>
    <w:rsid w:val="00FC06D7"/>
    <w:rsid w:val="00FC0962"/>
    <w:rsid w:val="00FC1046"/>
    <w:rsid w:val="00FC119F"/>
    <w:rsid w:val="00FC1477"/>
    <w:rsid w:val="00FC14F6"/>
    <w:rsid w:val="00FC14F7"/>
    <w:rsid w:val="00FC25DF"/>
    <w:rsid w:val="00FC28D3"/>
    <w:rsid w:val="00FC2DB5"/>
    <w:rsid w:val="00FC366C"/>
    <w:rsid w:val="00FC3BF5"/>
    <w:rsid w:val="00FC3C2D"/>
    <w:rsid w:val="00FC3C95"/>
    <w:rsid w:val="00FC3D4C"/>
    <w:rsid w:val="00FC3EFE"/>
    <w:rsid w:val="00FC4324"/>
    <w:rsid w:val="00FC4DA6"/>
    <w:rsid w:val="00FC4FFD"/>
    <w:rsid w:val="00FC59A9"/>
    <w:rsid w:val="00FC5A00"/>
    <w:rsid w:val="00FC60FC"/>
    <w:rsid w:val="00FC643A"/>
    <w:rsid w:val="00FC655E"/>
    <w:rsid w:val="00FC659C"/>
    <w:rsid w:val="00FC6B52"/>
    <w:rsid w:val="00FC735C"/>
    <w:rsid w:val="00FC7485"/>
    <w:rsid w:val="00FC777D"/>
    <w:rsid w:val="00FC7B72"/>
    <w:rsid w:val="00FD0253"/>
    <w:rsid w:val="00FD0276"/>
    <w:rsid w:val="00FD0727"/>
    <w:rsid w:val="00FD092A"/>
    <w:rsid w:val="00FD0E2B"/>
    <w:rsid w:val="00FD1A28"/>
    <w:rsid w:val="00FD1B4E"/>
    <w:rsid w:val="00FD1C94"/>
    <w:rsid w:val="00FD1E1F"/>
    <w:rsid w:val="00FD21D3"/>
    <w:rsid w:val="00FD265A"/>
    <w:rsid w:val="00FD2BBA"/>
    <w:rsid w:val="00FD2EE8"/>
    <w:rsid w:val="00FD2F97"/>
    <w:rsid w:val="00FD2FB2"/>
    <w:rsid w:val="00FD3199"/>
    <w:rsid w:val="00FD3872"/>
    <w:rsid w:val="00FD40B5"/>
    <w:rsid w:val="00FD4374"/>
    <w:rsid w:val="00FD454A"/>
    <w:rsid w:val="00FD4D34"/>
    <w:rsid w:val="00FD4F59"/>
    <w:rsid w:val="00FD5094"/>
    <w:rsid w:val="00FD620D"/>
    <w:rsid w:val="00FD6346"/>
    <w:rsid w:val="00FD6941"/>
    <w:rsid w:val="00FD7292"/>
    <w:rsid w:val="00FD7865"/>
    <w:rsid w:val="00FE05D4"/>
    <w:rsid w:val="00FE0824"/>
    <w:rsid w:val="00FE0DFD"/>
    <w:rsid w:val="00FE2060"/>
    <w:rsid w:val="00FE20FF"/>
    <w:rsid w:val="00FE2305"/>
    <w:rsid w:val="00FE2675"/>
    <w:rsid w:val="00FE29CD"/>
    <w:rsid w:val="00FE2D7A"/>
    <w:rsid w:val="00FE3134"/>
    <w:rsid w:val="00FE31F7"/>
    <w:rsid w:val="00FE35CE"/>
    <w:rsid w:val="00FE3B44"/>
    <w:rsid w:val="00FE3C14"/>
    <w:rsid w:val="00FE3F58"/>
    <w:rsid w:val="00FE40BA"/>
    <w:rsid w:val="00FE4789"/>
    <w:rsid w:val="00FE49FF"/>
    <w:rsid w:val="00FE4FE3"/>
    <w:rsid w:val="00FE5C22"/>
    <w:rsid w:val="00FE6388"/>
    <w:rsid w:val="00FE6CE9"/>
    <w:rsid w:val="00FE7292"/>
    <w:rsid w:val="00FE735F"/>
    <w:rsid w:val="00FE7854"/>
    <w:rsid w:val="00FE7A6C"/>
    <w:rsid w:val="00FF057B"/>
    <w:rsid w:val="00FF0EA9"/>
    <w:rsid w:val="00FF1028"/>
    <w:rsid w:val="00FF11AA"/>
    <w:rsid w:val="00FF122A"/>
    <w:rsid w:val="00FF150A"/>
    <w:rsid w:val="00FF1C99"/>
    <w:rsid w:val="00FF1E68"/>
    <w:rsid w:val="00FF2660"/>
    <w:rsid w:val="00FF2F74"/>
    <w:rsid w:val="00FF3F0C"/>
    <w:rsid w:val="00FF413D"/>
    <w:rsid w:val="00FF46F3"/>
    <w:rsid w:val="00FF476C"/>
    <w:rsid w:val="00FF481C"/>
    <w:rsid w:val="00FF49C0"/>
    <w:rsid w:val="00FF4BD8"/>
    <w:rsid w:val="00FF4C3F"/>
    <w:rsid w:val="00FF5A19"/>
    <w:rsid w:val="00FF5B95"/>
    <w:rsid w:val="00FF6034"/>
    <w:rsid w:val="00FF6F26"/>
    <w:rsid w:val="00FF76C2"/>
    <w:rsid w:val="00FF79A6"/>
    <w:rsid w:val="00FF7ABA"/>
    <w:rsid w:val="00FF7C7B"/>
  </w:rsids>
  <m:mathPr>
    <m:mathFont m:val="Cambria Math"/>
    <m:brkBin m:val="before"/>
    <m:brkBinSub m:val="--"/>
    <m:smallFrac m:val="0"/>
    <m:dispDef/>
    <m:lMargin m:val="0"/>
    <m:rMargin m:val="0"/>
    <m:defJc m:val="left"/>
    <m:wrapIndent m:val="1440"/>
    <m:intLim m:val="undOvr"/>
    <m:naryLim m:val="undOvr"/>
  </m:mathPr>
  <w:themeFontLang w:val="de-C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BCB6CA3"/>
  <w15:docId w15:val="{47327B83-F042-41AB-9D13-9290FD17A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Standard">
    <w:name w:val="Normal"/>
    <w:qFormat/>
    <w:rsid w:val="00C22C3E"/>
    <w:pPr>
      <w:tabs>
        <w:tab w:val="left" w:pos="1080"/>
        <w:tab w:val="left" w:pos="1560"/>
        <w:tab w:val="left" w:pos="7371"/>
      </w:tabs>
      <w:spacing w:before="120" w:line="360" w:lineRule="exact"/>
      <w:jc w:val="both"/>
    </w:pPr>
    <w:rPr>
      <w:rFonts w:ascii="Calibri" w:hAnsi="Calibri"/>
      <w:sz w:val="22"/>
      <w:szCs w:val="24"/>
      <w:lang w:val="en-GB" w:eastAsia="en-GB"/>
    </w:rPr>
  </w:style>
  <w:style w:type="paragraph" w:styleId="berschrift1">
    <w:name w:val="heading 1"/>
    <w:aliases w:val="heading 1,ü1,Livello 1,ITT t1,PA Chapter,TE,Level 1,h1"/>
    <w:basedOn w:val="Standard"/>
    <w:next w:val="Standard"/>
    <w:link w:val="berschrift1Zchn"/>
    <w:qFormat/>
    <w:rsid w:val="00CF1DD5"/>
    <w:pPr>
      <w:keepNext/>
      <w:pageBreakBefore/>
      <w:numPr>
        <w:numId w:val="1"/>
      </w:numPr>
      <w:spacing w:before="2040" w:after="480" w:line="240" w:lineRule="auto"/>
      <w:jc w:val="left"/>
      <w:outlineLvl w:val="0"/>
    </w:pPr>
    <w:rPr>
      <w:rFonts w:cs="Arial"/>
      <w:b/>
      <w:bCs/>
      <w:kern w:val="32"/>
      <w:sz w:val="36"/>
      <w:szCs w:val="32"/>
    </w:rPr>
  </w:style>
  <w:style w:type="paragraph" w:styleId="berschrift2">
    <w:name w:val="heading 2"/>
    <w:aliases w:val="heading 2,H2,h2"/>
    <w:basedOn w:val="Standard"/>
    <w:next w:val="Standard"/>
    <w:link w:val="berschrift2Zchn"/>
    <w:qFormat/>
    <w:rsid w:val="00CF1DD5"/>
    <w:pPr>
      <w:keepNext/>
      <w:numPr>
        <w:ilvl w:val="1"/>
        <w:numId w:val="1"/>
      </w:numPr>
      <w:tabs>
        <w:tab w:val="left" w:pos="709"/>
      </w:tabs>
      <w:spacing w:before="600" w:after="360"/>
      <w:jc w:val="left"/>
      <w:outlineLvl w:val="1"/>
    </w:pPr>
    <w:rPr>
      <w:rFonts w:cs="Arial"/>
      <w:b/>
      <w:bCs/>
      <w:iCs/>
      <w:sz w:val="28"/>
      <w:szCs w:val="28"/>
    </w:rPr>
  </w:style>
  <w:style w:type="paragraph" w:styleId="berschrift3">
    <w:name w:val="heading 3"/>
    <w:aliases w:val="heading 3,ü3,H3,h3,Heading 3 Char1 Char,Heading 3 Char Char Char,H3 Char Char Char,h3 Char Char Char,H3 Char1 Char,h3 Char1 Char,Heading 3 Char1 Char Char1 Char,Heading 3 Char Char Char Char1 Char,H3 Char Char Char Char1 Char"/>
    <w:basedOn w:val="Standard"/>
    <w:next w:val="Standard"/>
    <w:link w:val="berschrift3Zchn"/>
    <w:qFormat/>
    <w:rsid w:val="000F15F6"/>
    <w:pPr>
      <w:keepNext/>
      <w:numPr>
        <w:ilvl w:val="2"/>
        <w:numId w:val="1"/>
      </w:numPr>
      <w:spacing w:before="600" w:after="240"/>
      <w:outlineLvl w:val="2"/>
    </w:pPr>
    <w:rPr>
      <w:b/>
      <w:bCs/>
      <w:szCs w:val="26"/>
    </w:rPr>
  </w:style>
  <w:style w:type="paragraph" w:styleId="berschrift4">
    <w:name w:val="heading 4"/>
    <w:aliases w:val="heading 4"/>
    <w:basedOn w:val="Standard"/>
    <w:next w:val="Standard"/>
    <w:link w:val="berschrift4Zchn"/>
    <w:rsid w:val="00C4649D"/>
    <w:pPr>
      <w:keepNext/>
      <w:numPr>
        <w:ilvl w:val="3"/>
        <w:numId w:val="1"/>
      </w:numPr>
      <w:tabs>
        <w:tab w:val="left" w:pos="993"/>
      </w:tabs>
      <w:spacing w:before="360"/>
      <w:ind w:left="992" w:hanging="862"/>
      <w:outlineLvl w:val="3"/>
    </w:pPr>
    <w:rPr>
      <w:rFonts w:asciiTheme="minorHAnsi" w:hAnsiTheme="minorHAnsi"/>
      <w:b/>
      <w:bCs/>
      <w:szCs w:val="28"/>
    </w:rPr>
  </w:style>
  <w:style w:type="paragraph" w:styleId="berschrift5">
    <w:name w:val="heading 5"/>
    <w:aliases w:val="5 not to be used"/>
    <w:basedOn w:val="Standard"/>
    <w:next w:val="Standard"/>
    <w:link w:val="berschrift5Zchn"/>
    <w:rsid w:val="00FE735F"/>
    <w:pPr>
      <w:numPr>
        <w:ilvl w:val="4"/>
        <w:numId w:val="1"/>
      </w:numPr>
      <w:spacing w:before="240" w:after="60"/>
      <w:outlineLvl w:val="4"/>
    </w:pPr>
    <w:rPr>
      <w:bCs/>
      <w:iCs/>
      <w:szCs w:val="26"/>
      <w:u w:val="single"/>
    </w:rPr>
  </w:style>
  <w:style w:type="paragraph" w:styleId="berschrift6">
    <w:name w:val="heading 6"/>
    <w:aliases w:val="6 not to be used"/>
    <w:basedOn w:val="Standard"/>
    <w:next w:val="Standard"/>
    <w:link w:val="berschrift6Zchn"/>
    <w:rsid w:val="00997B50"/>
    <w:pPr>
      <w:keepNext/>
      <w:pageBreakBefore/>
      <w:numPr>
        <w:numId w:val="10"/>
      </w:numPr>
      <w:spacing w:before="2040" w:after="480" w:line="240" w:lineRule="auto"/>
      <w:jc w:val="left"/>
      <w:outlineLvl w:val="5"/>
    </w:pPr>
    <w:rPr>
      <w:rFonts w:cs="Arial"/>
      <w:b/>
      <w:bCs/>
      <w:kern w:val="32"/>
      <w:sz w:val="36"/>
      <w:szCs w:val="32"/>
      <w:lang w:eastAsia="de-CH"/>
    </w:rPr>
  </w:style>
  <w:style w:type="paragraph" w:styleId="berschrift7">
    <w:name w:val="heading 7"/>
    <w:aliases w:val="7 not to be used"/>
    <w:basedOn w:val="Standard"/>
    <w:next w:val="Standard"/>
    <w:link w:val="berschrift7Zchn"/>
    <w:rsid w:val="00997B50"/>
    <w:pPr>
      <w:keepNext/>
      <w:numPr>
        <w:ilvl w:val="1"/>
        <w:numId w:val="10"/>
      </w:numPr>
      <w:tabs>
        <w:tab w:val="left" w:pos="709"/>
      </w:tabs>
      <w:spacing w:before="600" w:after="360"/>
      <w:jc w:val="left"/>
      <w:outlineLvl w:val="6"/>
    </w:pPr>
    <w:rPr>
      <w:rFonts w:cs="Arial"/>
      <w:b/>
      <w:bCs/>
      <w:iCs/>
      <w:sz w:val="28"/>
      <w:szCs w:val="28"/>
      <w:lang w:eastAsia="de-CH"/>
    </w:rPr>
  </w:style>
  <w:style w:type="paragraph" w:styleId="berschrift8">
    <w:name w:val="heading 8"/>
    <w:aliases w:val="8 not to be used"/>
    <w:basedOn w:val="Standard"/>
    <w:next w:val="Standard"/>
    <w:link w:val="berschrift8Zchn"/>
    <w:rsid w:val="00F22314"/>
    <w:pPr>
      <w:numPr>
        <w:ilvl w:val="7"/>
        <w:numId w:val="1"/>
      </w:numPr>
      <w:spacing w:before="240" w:after="60"/>
      <w:outlineLvl w:val="7"/>
    </w:pPr>
    <w:rPr>
      <w:i/>
      <w:iCs/>
    </w:rPr>
  </w:style>
  <w:style w:type="paragraph" w:styleId="berschrift9">
    <w:name w:val="heading 9"/>
    <w:aliases w:val="9 not to be used"/>
    <w:basedOn w:val="Standard"/>
    <w:next w:val="Standard"/>
    <w:link w:val="berschrift9Zchn"/>
    <w:rsid w:val="00997B50"/>
    <w:pPr>
      <w:keepNext/>
      <w:keepLines/>
      <w:pageBreakBefore/>
      <w:numPr>
        <w:numId w:val="16"/>
      </w:numPr>
      <w:pBdr>
        <w:top w:val="single" w:sz="4" w:space="1" w:color="auto"/>
        <w:bottom w:val="single" w:sz="4" w:space="1" w:color="auto"/>
      </w:pBdr>
      <w:shd w:val="clear" w:color="auto" w:fill="D9D9D9" w:themeFill="background1" w:themeFillShade="D9"/>
      <w:tabs>
        <w:tab w:val="clear" w:pos="1080"/>
        <w:tab w:val="clear" w:pos="1560"/>
        <w:tab w:val="clear" w:pos="7371"/>
      </w:tabs>
      <w:spacing w:after="120" w:line="300" w:lineRule="exact"/>
      <w:ind w:left="0" w:firstLine="0"/>
      <w:jc w:val="center"/>
      <w:outlineLvl w:val="8"/>
    </w:pPr>
    <w:rPr>
      <w:rFonts w:cs="Calibri"/>
      <w:b/>
      <w:caps/>
      <w:sz w:val="30"/>
      <w:szCs w:val="30"/>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Funotentext">
    <w:name w:val="footnote text"/>
    <w:basedOn w:val="Standard"/>
    <w:link w:val="FunotentextZchn"/>
    <w:rsid w:val="005654E4"/>
    <w:pPr>
      <w:spacing w:line="240" w:lineRule="exact"/>
    </w:pPr>
    <w:rPr>
      <w:sz w:val="20"/>
      <w:szCs w:val="20"/>
    </w:rPr>
  </w:style>
  <w:style w:type="character" w:styleId="Funotenzeichen">
    <w:name w:val="footnote reference"/>
    <w:rsid w:val="00750E33"/>
    <w:rPr>
      <w:vertAlign w:val="superscript"/>
    </w:rPr>
  </w:style>
  <w:style w:type="paragraph" w:customStyle="1" w:styleId="Figure">
    <w:name w:val="Figure"/>
    <w:basedOn w:val="Standard"/>
    <w:qFormat/>
    <w:rsid w:val="0070793C"/>
    <w:pPr>
      <w:keepNext/>
      <w:spacing w:before="240" w:after="120" w:line="240" w:lineRule="auto"/>
      <w:jc w:val="center"/>
    </w:pPr>
  </w:style>
  <w:style w:type="paragraph" w:styleId="Beschriftung">
    <w:name w:val="caption"/>
    <w:aliases w:val="figure_caption,legend,Title of Image/Table,topic,Title of Image/Table1,topic1,Title of Image/Table2,topic2,Title of Image/Table3,topic3,Title of Image/Table4,topic4,Title of Image/Table5,topic5,Title of Image/Table6,topic6,topic7"/>
    <w:basedOn w:val="Standard"/>
    <w:next w:val="Standard"/>
    <w:link w:val="BeschriftungZchn"/>
    <w:qFormat/>
    <w:rsid w:val="00731FF3"/>
    <w:pPr>
      <w:tabs>
        <w:tab w:val="left" w:pos="1134"/>
      </w:tabs>
      <w:spacing w:after="360"/>
      <w:jc w:val="center"/>
    </w:pPr>
    <w:rPr>
      <w:bCs/>
      <w:i/>
      <w:szCs w:val="20"/>
    </w:rPr>
  </w:style>
  <w:style w:type="table" w:styleId="Tabellenraster">
    <w:name w:val="Table Grid"/>
    <w:basedOn w:val="NormaleTabelle"/>
    <w:uiPriority w:val="59"/>
    <w:rsid w:val="004D1CDE"/>
    <w:pPr>
      <w:spacing w:before="120" w:after="120" w:line="260" w:lineRule="exact"/>
    </w:pPr>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imes New Roman" w:hAnsi="Times New Roman"/>
        <w:b w:val="0"/>
        <w:sz w:val="22"/>
      </w:rPr>
    </w:tblStylePr>
  </w:style>
  <w:style w:type="paragraph" w:styleId="Sprechblasentext">
    <w:name w:val="Balloon Text"/>
    <w:basedOn w:val="Standard"/>
    <w:link w:val="SprechblasentextZchn"/>
    <w:semiHidden/>
    <w:rsid w:val="00FE0DFD"/>
    <w:rPr>
      <w:rFonts w:ascii="Tahoma" w:hAnsi="Tahoma" w:cs="Tahoma"/>
      <w:sz w:val="16"/>
      <w:szCs w:val="16"/>
    </w:rPr>
  </w:style>
  <w:style w:type="paragraph" w:styleId="Fuzeile">
    <w:name w:val="footer"/>
    <w:basedOn w:val="Standard"/>
    <w:link w:val="FuzeileZchn"/>
    <w:uiPriority w:val="99"/>
    <w:rsid w:val="00482465"/>
    <w:pPr>
      <w:tabs>
        <w:tab w:val="right" w:pos="9072"/>
      </w:tabs>
      <w:spacing w:line="240" w:lineRule="auto"/>
    </w:pPr>
    <w:rPr>
      <w:sz w:val="20"/>
    </w:rPr>
  </w:style>
  <w:style w:type="paragraph" w:customStyle="1" w:styleId="References">
    <w:name w:val="References"/>
    <w:basedOn w:val="Listenabsatz"/>
    <w:rsid w:val="005D7B8A"/>
    <w:pPr>
      <w:numPr>
        <w:numId w:val="2"/>
      </w:numPr>
      <w:tabs>
        <w:tab w:val="clear" w:pos="1080"/>
        <w:tab w:val="left" w:pos="851"/>
      </w:tabs>
      <w:spacing w:line="288" w:lineRule="auto"/>
      <w:contextualSpacing w:val="0"/>
    </w:pPr>
    <w:rPr>
      <w:lang w:val="de-CH" w:eastAsia="de-CH"/>
    </w:rPr>
  </w:style>
  <w:style w:type="paragraph" w:customStyle="1" w:styleId="Heading4Alternative">
    <w:name w:val="Heading 4_Alternative"/>
    <w:basedOn w:val="Standard"/>
    <w:qFormat/>
    <w:rsid w:val="00C4649D"/>
    <w:pPr>
      <w:keepNext/>
      <w:spacing w:before="360"/>
    </w:pPr>
    <w:rPr>
      <w:b/>
    </w:rPr>
  </w:style>
  <w:style w:type="paragraph" w:customStyle="1" w:styleId="TableHeader">
    <w:name w:val="Table Header"/>
    <w:basedOn w:val="Standard"/>
    <w:rsid w:val="008F2E13"/>
    <w:pPr>
      <w:keepNext/>
      <w:jc w:val="left"/>
    </w:pPr>
    <w:rPr>
      <w:b/>
    </w:rPr>
  </w:style>
  <w:style w:type="paragraph" w:customStyle="1" w:styleId="TableHead">
    <w:name w:val="Table Head"/>
    <w:basedOn w:val="Standard"/>
    <w:rsid w:val="009A0EA0"/>
    <w:rPr>
      <w:b/>
    </w:rPr>
  </w:style>
  <w:style w:type="paragraph" w:customStyle="1" w:styleId="TableLastRow">
    <w:name w:val="Table Last Row"/>
    <w:basedOn w:val="TableHead"/>
    <w:rsid w:val="00AE789D"/>
    <w:pPr>
      <w:spacing w:before="60"/>
      <w:jc w:val="left"/>
    </w:pPr>
    <w:rPr>
      <w:b w:val="0"/>
    </w:rPr>
  </w:style>
  <w:style w:type="paragraph" w:customStyle="1" w:styleId="TableFirstrow">
    <w:name w:val="Table First row"/>
    <w:basedOn w:val="Tablerow"/>
    <w:rsid w:val="00465982"/>
    <w:rPr>
      <w:b/>
    </w:rPr>
  </w:style>
  <w:style w:type="paragraph" w:customStyle="1" w:styleId="Tablerow">
    <w:name w:val="Table row"/>
    <w:basedOn w:val="Standard"/>
    <w:rsid w:val="00FF79A6"/>
    <w:pPr>
      <w:keepNext/>
      <w:spacing w:before="80" w:after="80" w:line="320" w:lineRule="exact"/>
      <w:jc w:val="left"/>
    </w:pPr>
    <w:rPr>
      <w:sz w:val="20"/>
      <w:lang w:val="en-US"/>
    </w:rPr>
  </w:style>
  <w:style w:type="paragraph" w:customStyle="1" w:styleId="TableCaption">
    <w:name w:val="Table Caption"/>
    <w:basedOn w:val="Beschriftung"/>
    <w:link w:val="TableCaptionChar"/>
    <w:qFormat/>
    <w:rsid w:val="008F2E13"/>
    <w:pPr>
      <w:keepNext/>
      <w:spacing w:before="360" w:after="120"/>
    </w:pPr>
    <w:rPr>
      <w:szCs w:val="24"/>
    </w:rPr>
  </w:style>
  <w:style w:type="character" w:customStyle="1" w:styleId="TableCaptionChar">
    <w:name w:val="Table Caption Char"/>
    <w:link w:val="TableCaption"/>
    <w:rsid w:val="008F2E13"/>
    <w:rPr>
      <w:bCs/>
      <w:i/>
      <w:sz w:val="24"/>
      <w:szCs w:val="24"/>
      <w:lang w:val="en-GB" w:eastAsia="de-DE" w:bidi="ar-SA"/>
    </w:rPr>
  </w:style>
  <w:style w:type="character" w:customStyle="1" w:styleId="FuzeileZchn">
    <w:name w:val="Fußzeile Zchn"/>
    <w:link w:val="Fuzeile"/>
    <w:uiPriority w:val="99"/>
    <w:rsid w:val="0044294D"/>
    <w:rPr>
      <w:rFonts w:ascii="Calibri" w:hAnsi="Calibri"/>
      <w:szCs w:val="24"/>
      <w:lang w:val="en-GB" w:eastAsia="en-GB"/>
    </w:rPr>
  </w:style>
  <w:style w:type="character" w:customStyle="1" w:styleId="berschrift3Zchn">
    <w:name w:val="Überschrift 3 Zchn"/>
    <w:aliases w:val="heading 3 Zchn,ü3 Zchn,H3 Zchn,h3 Zchn,Heading 3 Char1 Char Zchn,Heading 3 Char Char Char Zchn,H3 Char Char Char Zchn,h3 Char Char Char Zchn,H3 Char1 Char Zchn,h3 Char1 Char Zchn,Heading 3 Char1 Char Char1 Char Zchn"/>
    <w:link w:val="berschrift3"/>
    <w:rsid w:val="0015783A"/>
    <w:rPr>
      <w:rFonts w:ascii="Calibri" w:hAnsi="Calibri"/>
      <w:b/>
      <w:bCs/>
      <w:sz w:val="22"/>
      <w:szCs w:val="26"/>
      <w:lang w:val="en-GB" w:eastAsia="en-GB"/>
    </w:rPr>
  </w:style>
  <w:style w:type="character" w:styleId="Hyperlink">
    <w:name w:val="Hyperlink"/>
    <w:uiPriority w:val="99"/>
    <w:rsid w:val="00DA3948"/>
    <w:rPr>
      <w:color w:val="0000FF"/>
      <w:u w:val="single"/>
    </w:rPr>
  </w:style>
  <w:style w:type="character" w:styleId="Kommentarzeichen">
    <w:name w:val="annotation reference"/>
    <w:uiPriority w:val="99"/>
    <w:semiHidden/>
    <w:rsid w:val="002F4CEC"/>
    <w:rPr>
      <w:sz w:val="16"/>
      <w:szCs w:val="16"/>
    </w:rPr>
  </w:style>
  <w:style w:type="paragraph" w:styleId="Kommentartext">
    <w:name w:val="annotation text"/>
    <w:basedOn w:val="Standard"/>
    <w:link w:val="KommentartextZchn"/>
    <w:uiPriority w:val="99"/>
    <w:semiHidden/>
    <w:rsid w:val="002F4CEC"/>
    <w:rPr>
      <w:sz w:val="20"/>
      <w:szCs w:val="20"/>
    </w:rPr>
  </w:style>
  <w:style w:type="paragraph" w:styleId="Kommentarthema">
    <w:name w:val="annotation subject"/>
    <w:basedOn w:val="Kommentartext"/>
    <w:next w:val="Kommentartext"/>
    <w:link w:val="KommentarthemaZchn"/>
    <w:semiHidden/>
    <w:rsid w:val="002F4CEC"/>
    <w:rPr>
      <w:b/>
      <w:bCs/>
    </w:rPr>
  </w:style>
  <w:style w:type="paragraph" w:styleId="Titel">
    <w:name w:val="Title"/>
    <w:basedOn w:val="Standard"/>
    <w:link w:val="TitelZchn"/>
    <w:rsid w:val="00E61A2D"/>
    <w:pPr>
      <w:keepNext/>
      <w:keepLines/>
      <w:tabs>
        <w:tab w:val="clear" w:pos="1080"/>
        <w:tab w:val="clear" w:pos="1560"/>
        <w:tab w:val="clear" w:pos="7371"/>
      </w:tabs>
      <w:spacing w:after="120" w:line="300" w:lineRule="exact"/>
      <w:jc w:val="center"/>
      <w:outlineLvl w:val="0"/>
    </w:pPr>
    <w:rPr>
      <w:rFonts w:cs="Calibri"/>
      <w:b/>
      <w:sz w:val="30"/>
      <w:szCs w:val="30"/>
      <w:lang w:eastAsia="de-DE"/>
    </w:rPr>
  </w:style>
  <w:style w:type="paragraph" w:styleId="Untertitel">
    <w:name w:val="Subtitle"/>
    <w:basedOn w:val="Standard"/>
    <w:link w:val="UntertitelZchn"/>
    <w:rsid w:val="00604E0E"/>
    <w:pPr>
      <w:spacing w:after="60"/>
      <w:jc w:val="left"/>
      <w:outlineLvl w:val="1"/>
    </w:pPr>
    <w:rPr>
      <w:rFonts w:ascii="Helvetica" w:hAnsi="Helvetica" w:cs="Arial"/>
    </w:rPr>
  </w:style>
  <w:style w:type="paragraph" w:customStyle="1" w:styleId="Equation">
    <w:name w:val="Equation"/>
    <w:basedOn w:val="Standard"/>
    <w:qFormat/>
    <w:rsid w:val="00AD3338"/>
    <w:pPr>
      <w:tabs>
        <w:tab w:val="right" w:pos="8505"/>
      </w:tabs>
      <w:overflowPunct w:val="0"/>
      <w:autoSpaceDE w:val="0"/>
      <w:autoSpaceDN w:val="0"/>
      <w:adjustRightInd w:val="0"/>
      <w:spacing w:before="100" w:after="100" w:line="240" w:lineRule="auto"/>
      <w:jc w:val="left"/>
      <w:textAlignment w:val="baseline"/>
    </w:pPr>
    <w:rPr>
      <w:rFonts w:ascii="Cambria Math" w:hAnsi="Cambria Math"/>
      <w:i/>
      <w:szCs w:val="20"/>
    </w:rPr>
  </w:style>
  <w:style w:type="paragraph" w:styleId="Verzeichnis1">
    <w:name w:val="toc 1"/>
    <w:basedOn w:val="Standard"/>
    <w:next w:val="Standard"/>
    <w:autoRedefine/>
    <w:uiPriority w:val="39"/>
    <w:rsid w:val="009420CF"/>
    <w:pPr>
      <w:pBdr>
        <w:top w:val="single" w:sz="4" w:space="1" w:color="auto"/>
        <w:bottom w:val="single" w:sz="4" w:space="1" w:color="auto"/>
      </w:pBdr>
      <w:shd w:val="clear" w:color="auto" w:fill="D9D9D9" w:themeFill="background1" w:themeFillShade="D9"/>
      <w:tabs>
        <w:tab w:val="clear" w:pos="1080"/>
        <w:tab w:val="clear" w:pos="1560"/>
        <w:tab w:val="clear" w:pos="7371"/>
        <w:tab w:val="left" w:pos="8505"/>
      </w:tabs>
      <w:spacing w:before="240" w:line="360" w:lineRule="auto"/>
      <w:jc w:val="left"/>
    </w:pPr>
    <w:rPr>
      <w:b/>
      <w:bCs/>
      <w:caps/>
      <w:sz w:val="20"/>
      <w:szCs w:val="20"/>
    </w:rPr>
  </w:style>
  <w:style w:type="paragraph" w:styleId="Verzeichnis2">
    <w:name w:val="toc 2"/>
    <w:basedOn w:val="Standard"/>
    <w:next w:val="Standard"/>
    <w:autoRedefine/>
    <w:uiPriority w:val="39"/>
    <w:rsid w:val="00E21778"/>
    <w:pPr>
      <w:tabs>
        <w:tab w:val="clear" w:pos="7371"/>
        <w:tab w:val="left" w:pos="8505"/>
      </w:tabs>
      <w:spacing w:line="360" w:lineRule="auto"/>
      <w:jc w:val="left"/>
    </w:pPr>
    <w:rPr>
      <w:b/>
      <w:caps/>
      <w:sz w:val="20"/>
      <w:szCs w:val="20"/>
    </w:rPr>
  </w:style>
  <w:style w:type="paragraph" w:styleId="Verzeichnis3">
    <w:name w:val="toc 3"/>
    <w:basedOn w:val="Standard"/>
    <w:next w:val="Standard"/>
    <w:autoRedefine/>
    <w:uiPriority w:val="39"/>
    <w:rsid w:val="00E21778"/>
    <w:pPr>
      <w:tabs>
        <w:tab w:val="clear" w:pos="7371"/>
        <w:tab w:val="left" w:pos="8505"/>
      </w:tabs>
      <w:spacing w:line="360" w:lineRule="auto"/>
      <w:ind w:left="238"/>
      <w:jc w:val="left"/>
    </w:pPr>
    <w:rPr>
      <w:iCs/>
      <w:smallCaps/>
      <w:sz w:val="20"/>
      <w:szCs w:val="20"/>
    </w:rPr>
  </w:style>
  <w:style w:type="paragraph" w:styleId="Verzeichnis4">
    <w:name w:val="toc 4"/>
    <w:basedOn w:val="Standard"/>
    <w:next w:val="Standard"/>
    <w:autoRedefine/>
    <w:uiPriority w:val="39"/>
    <w:rsid w:val="00C22C3E"/>
    <w:pPr>
      <w:tabs>
        <w:tab w:val="clear" w:pos="7371"/>
        <w:tab w:val="left" w:pos="8505"/>
      </w:tabs>
      <w:spacing w:line="360" w:lineRule="auto"/>
      <w:ind w:left="482"/>
      <w:jc w:val="left"/>
    </w:pPr>
    <w:rPr>
      <w:sz w:val="20"/>
      <w:szCs w:val="18"/>
    </w:rPr>
  </w:style>
  <w:style w:type="paragraph" w:styleId="Verzeichnis5">
    <w:name w:val="toc 5"/>
    <w:basedOn w:val="Standard"/>
    <w:next w:val="Standard"/>
    <w:autoRedefine/>
    <w:uiPriority w:val="39"/>
    <w:rsid w:val="00C22C3E"/>
    <w:pPr>
      <w:tabs>
        <w:tab w:val="clear" w:pos="7371"/>
        <w:tab w:val="left" w:pos="8505"/>
      </w:tabs>
      <w:spacing w:line="360" w:lineRule="auto"/>
      <w:ind w:left="958"/>
      <w:jc w:val="left"/>
    </w:pPr>
    <w:rPr>
      <w:sz w:val="20"/>
      <w:szCs w:val="18"/>
      <w:lang w:val="de-CH"/>
    </w:rPr>
  </w:style>
  <w:style w:type="paragraph" w:styleId="Verzeichnis6">
    <w:name w:val="toc 6"/>
    <w:basedOn w:val="Standard"/>
    <w:next w:val="Standard"/>
    <w:autoRedefine/>
    <w:uiPriority w:val="39"/>
    <w:rsid w:val="00E33A6E"/>
    <w:pPr>
      <w:ind w:left="1200"/>
      <w:jc w:val="left"/>
    </w:pPr>
    <w:rPr>
      <w:sz w:val="18"/>
      <w:szCs w:val="18"/>
    </w:rPr>
  </w:style>
  <w:style w:type="paragraph" w:styleId="Verzeichnis7">
    <w:name w:val="toc 7"/>
    <w:basedOn w:val="Standard"/>
    <w:next w:val="Standard"/>
    <w:autoRedefine/>
    <w:uiPriority w:val="39"/>
    <w:rsid w:val="00E33A6E"/>
    <w:pPr>
      <w:ind w:left="1440"/>
      <w:jc w:val="left"/>
    </w:pPr>
    <w:rPr>
      <w:sz w:val="18"/>
      <w:szCs w:val="18"/>
    </w:rPr>
  </w:style>
  <w:style w:type="paragraph" w:styleId="Verzeichnis8">
    <w:name w:val="toc 8"/>
    <w:basedOn w:val="Standard"/>
    <w:next w:val="Standard"/>
    <w:autoRedefine/>
    <w:uiPriority w:val="39"/>
    <w:rsid w:val="00E33A6E"/>
    <w:pPr>
      <w:ind w:left="1680"/>
      <w:jc w:val="left"/>
    </w:pPr>
    <w:rPr>
      <w:sz w:val="18"/>
      <w:szCs w:val="18"/>
    </w:rPr>
  </w:style>
  <w:style w:type="paragraph" w:styleId="Verzeichnis9">
    <w:name w:val="toc 9"/>
    <w:basedOn w:val="Standard"/>
    <w:next w:val="Standard"/>
    <w:autoRedefine/>
    <w:uiPriority w:val="39"/>
    <w:rsid w:val="00E33A6E"/>
    <w:pPr>
      <w:ind w:left="1920"/>
      <w:jc w:val="left"/>
    </w:pPr>
    <w:rPr>
      <w:sz w:val="18"/>
      <w:szCs w:val="18"/>
    </w:rPr>
  </w:style>
  <w:style w:type="paragraph" w:styleId="Inhaltsverzeichnisberschrift">
    <w:name w:val="TOC Heading"/>
    <w:basedOn w:val="berschrift1"/>
    <w:next w:val="Standard"/>
    <w:uiPriority w:val="39"/>
    <w:rsid w:val="007E3F5E"/>
    <w:pPr>
      <w:numPr>
        <w:numId w:val="0"/>
      </w:numPr>
    </w:pPr>
  </w:style>
  <w:style w:type="character" w:styleId="BesuchterLink">
    <w:name w:val="FollowedHyperlink"/>
    <w:rsid w:val="003C2928"/>
    <w:rPr>
      <w:color w:val="800080"/>
      <w:u w:val="single"/>
    </w:rPr>
  </w:style>
  <w:style w:type="character" w:customStyle="1" w:styleId="TitelZchn">
    <w:name w:val="Titel Zchn"/>
    <w:link w:val="Titel"/>
    <w:rsid w:val="00E61A2D"/>
    <w:rPr>
      <w:rFonts w:ascii="Calibri" w:hAnsi="Calibri" w:cs="Calibri"/>
      <w:b/>
      <w:sz w:val="30"/>
      <w:szCs w:val="30"/>
      <w:lang w:val="en-GB" w:eastAsia="de-DE"/>
    </w:rPr>
  </w:style>
  <w:style w:type="paragraph" w:styleId="Listenabsatz">
    <w:name w:val="List Paragraph"/>
    <w:basedOn w:val="Standard"/>
    <w:link w:val="ListenabsatzZchn"/>
    <w:uiPriority w:val="34"/>
    <w:qFormat/>
    <w:rsid w:val="001B1B07"/>
    <w:pPr>
      <w:contextualSpacing/>
    </w:pPr>
  </w:style>
  <w:style w:type="table" w:customStyle="1" w:styleId="TableGrid1">
    <w:name w:val="Table Grid1"/>
    <w:basedOn w:val="NormaleTabelle"/>
    <w:next w:val="Tabellenraster"/>
    <w:uiPriority w:val="59"/>
    <w:rsid w:val="002A60D1"/>
    <w:rPr>
      <w:rFonts w:eastAsia="SimSun"/>
      <w:lang w:val="de-DE" w:eastAsia="de-D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NormaleTabelle"/>
    <w:next w:val="Tabellenraster"/>
    <w:uiPriority w:val="59"/>
    <w:rsid w:val="009F0B68"/>
    <w:rPr>
      <w:rFonts w:eastAsia="SimSun"/>
      <w:lang w:val="de-DE" w:eastAsia="de-D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NormaleTabelle"/>
    <w:next w:val="Tabellenraster"/>
    <w:uiPriority w:val="59"/>
    <w:rsid w:val="006C21E3"/>
    <w:rPr>
      <w:rFonts w:ascii="Calibri" w:hAnsi="Calibri"/>
      <w:sz w:val="22"/>
      <w:szCs w:val="22"/>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tandardWeb">
    <w:name w:val="Normal (Web)"/>
    <w:basedOn w:val="Standard"/>
    <w:uiPriority w:val="99"/>
    <w:semiHidden/>
    <w:rsid w:val="00895CE6"/>
    <w:pPr>
      <w:spacing w:before="100" w:beforeAutospacing="1" w:after="100" w:afterAutospacing="1" w:line="240" w:lineRule="auto"/>
      <w:jc w:val="left"/>
    </w:pPr>
    <w:rPr>
      <w:lang w:val="de-DE"/>
    </w:rPr>
  </w:style>
  <w:style w:type="table" w:customStyle="1" w:styleId="TableGrid4">
    <w:name w:val="Table Grid4"/>
    <w:basedOn w:val="NormaleTabelle"/>
    <w:rsid w:val="00220149"/>
    <w:rPr>
      <w:rFonts w:asciiTheme="minorHAnsi" w:eastAsia="Mincho" w:hAnsiTheme="minorHAnsi"/>
      <w:lang w:val="en-US"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rPr>
        <w:rFonts w:asciiTheme="minorHAnsi" w:hAnsiTheme="minorHAnsi"/>
        <w:b/>
      </w:rPr>
      <w:tblPr/>
      <w:tcPr>
        <w:shd w:val="clear" w:color="auto" w:fill="D9D9D9" w:themeFill="background1" w:themeFillShade="D9"/>
      </w:tcPr>
    </w:tblStylePr>
  </w:style>
  <w:style w:type="character" w:styleId="Platzhaltertext">
    <w:name w:val="Placeholder Text"/>
    <w:basedOn w:val="Absatz-Standardschriftart"/>
    <w:uiPriority w:val="99"/>
    <w:semiHidden/>
    <w:rsid w:val="00252C02"/>
    <w:rPr>
      <w:color w:val="808080"/>
    </w:rPr>
  </w:style>
  <w:style w:type="character" w:customStyle="1" w:styleId="BeschriftungZchn">
    <w:name w:val="Beschriftung Zchn"/>
    <w:aliases w:val="figure_caption Zchn,legend Zchn,Title of Image/Table Zchn,topic Zchn,Title of Image/Table1 Zchn,topic1 Zchn,Title of Image/Table2 Zchn,topic2 Zchn,Title of Image/Table3 Zchn,topic3 Zchn,Title of Image/Table4 Zchn,topic4 Zchn"/>
    <w:basedOn w:val="Absatz-Standardschriftart"/>
    <w:link w:val="Beschriftung"/>
    <w:rsid w:val="0050536E"/>
    <w:rPr>
      <w:rFonts w:ascii="Calibri" w:hAnsi="Calibri"/>
      <w:bCs/>
      <w:i/>
      <w:sz w:val="22"/>
      <w:lang w:val="en-GB" w:eastAsia="en-GB"/>
    </w:rPr>
  </w:style>
  <w:style w:type="numbering" w:customStyle="1" w:styleId="RDList">
    <w:name w:val="RD List"/>
    <w:uiPriority w:val="99"/>
    <w:rsid w:val="002A5CBE"/>
    <w:pPr>
      <w:numPr>
        <w:numId w:val="4"/>
      </w:numPr>
    </w:pPr>
  </w:style>
  <w:style w:type="character" w:customStyle="1" w:styleId="FunotentextZchn">
    <w:name w:val="Fußnotentext Zchn"/>
    <w:basedOn w:val="Absatz-Standardschriftart"/>
    <w:link w:val="Funotentext"/>
    <w:rsid w:val="0050536E"/>
    <w:rPr>
      <w:rFonts w:ascii="Calibri" w:hAnsi="Calibri"/>
      <w:lang w:val="en-GB" w:eastAsia="en-GB"/>
    </w:rPr>
  </w:style>
  <w:style w:type="character" w:styleId="Fett">
    <w:name w:val="Strong"/>
    <w:basedOn w:val="Absatz-Standardschriftart"/>
    <w:rsid w:val="004A219F"/>
    <w:rPr>
      <w:b/>
      <w:bCs/>
    </w:rPr>
  </w:style>
  <w:style w:type="paragraph" w:customStyle="1" w:styleId="Definition">
    <w:name w:val="Definition"/>
    <w:basedOn w:val="Standard"/>
    <w:next w:val="Standard"/>
    <w:qFormat/>
    <w:rsid w:val="00931F98"/>
    <w:pPr>
      <w:ind w:left="284" w:right="281"/>
    </w:pPr>
    <w:rPr>
      <w:i/>
    </w:rPr>
  </w:style>
  <w:style w:type="character" w:styleId="Hervorhebung">
    <w:name w:val="Emphasis"/>
    <w:basedOn w:val="Absatz-Standardschriftart"/>
    <w:rsid w:val="003E713E"/>
    <w:rPr>
      <w:i/>
      <w:iCs/>
    </w:rPr>
  </w:style>
  <w:style w:type="paragraph" w:customStyle="1" w:styleId="ReferencelistBR">
    <w:name w:val="Reference list BR"/>
    <w:basedOn w:val="Listenabsatz"/>
    <w:rsid w:val="00320C01"/>
    <w:pPr>
      <w:numPr>
        <w:numId w:val="11"/>
      </w:numPr>
      <w:jc w:val="left"/>
    </w:pPr>
  </w:style>
  <w:style w:type="character" w:customStyle="1" w:styleId="berschrift4Zchn">
    <w:name w:val="Überschrift 4 Zchn"/>
    <w:aliases w:val="heading 4 Zchn"/>
    <w:basedOn w:val="Absatz-Standardschriftart"/>
    <w:link w:val="berschrift4"/>
    <w:rsid w:val="00C4649D"/>
    <w:rPr>
      <w:rFonts w:asciiTheme="minorHAnsi" w:hAnsiTheme="minorHAnsi"/>
      <w:b/>
      <w:bCs/>
      <w:sz w:val="22"/>
      <w:szCs w:val="28"/>
      <w:lang w:val="en-GB" w:eastAsia="en-GB"/>
    </w:rPr>
  </w:style>
  <w:style w:type="paragraph" w:customStyle="1" w:styleId="ASTRAFliesstext">
    <w:name w:val="ASTRA_Fliesstext"/>
    <w:basedOn w:val="Standard"/>
    <w:next w:val="Standard"/>
    <w:uiPriority w:val="99"/>
    <w:semiHidden/>
    <w:rsid w:val="0053786D"/>
    <w:pPr>
      <w:widowControl w:val="0"/>
      <w:tabs>
        <w:tab w:val="clear" w:pos="1080"/>
        <w:tab w:val="clear" w:pos="1560"/>
        <w:tab w:val="clear" w:pos="7371"/>
        <w:tab w:val="left" w:pos="8222"/>
      </w:tabs>
      <w:adjustRightInd w:val="0"/>
      <w:spacing w:before="240" w:after="240" w:line="240" w:lineRule="exact"/>
      <w:ind w:left="851"/>
      <w:textAlignment w:val="baseline"/>
    </w:pPr>
    <w:rPr>
      <w:rFonts w:ascii="Arial" w:hAnsi="Arial"/>
      <w:sz w:val="20"/>
      <w:lang w:val="x-none" w:eastAsia="de-CH"/>
    </w:rPr>
  </w:style>
  <w:style w:type="numbering" w:customStyle="1" w:styleId="ADreferences">
    <w:name w:val="AD references"/>
    <w:uiPriority w:val="99"/>
    <w:rsid w:val="008A5F2F"/>
    <w:pPr>
      <w:numPr>
        <w:numId w:val="6"/>
      </w:numPr>
    </w:pPr>
  </w:style>
  <w:style w:type="table" w:customStyle="1" w:styleId="TabellemithellemGitternetz1">
    <w:name w:val="Tabelle mit hellem Gitternetz1"/>
    <w:basedOn w:val="NormaleTabelle"/>
    <w:uiPriority w:val="40"/>
    <w:rsid w:val="00CA6D9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EinfacheTabelle31">
    <w:name w:val="Einfache Tabelle 31"/>
    <w:basedOn w:val="NormaleTabelle"/>
    <w:uiPriority w:val="43"/>
    <w:rsid w:val="00936B5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ufzhlungszeichen">
    <w:name w:val="List Bullet"/>
    <w:basedOn w:val="ListBulletgrey"/>
    <w:qFormat/>
    <w:rsid w:val="00E354D0"/>
    <w:pPr>
      <w:jc w:val="left"/>
    </w:pPr>
    <w:rPr>
      <w:color w:val="auto"/>
    </w:rPr>
  </w:style>
  <w:style w:type="numbering" w:customStyle="1" w:styleId="FormatvorlageAufgezhlt">
    <w:name w:val="Formatvorlage Aufgezählt"/>
    <w:basedOn w:val="KeineListe"/>
    <w:semiHidden/>
    <w:rsid w:val="00810F93"/>
    <w:pPr>
      <w:numPr>
        <w:numId w:val="3"/>
      </w:numPr>
    </w:pPr>
  </w:style>
  <w:style w:type="paragraph" w:styleId="berarbeitung">
    <w:name w:val="Revision"/>
    <w:hidden/>
    <w:uiPriority w:val="99"/>
    <w:semiHidden/>
    <w:rsid w:val="000325AD"/>
    <w:rPr>
      <w:rFonts w:ascii="Calibri" w:hAnsi="Calibri"/>
      <w:sz w:val="22"/>
      <w:szCs w:val="24"/>
      <w:lang w:val="en-GB" w:eastAsia="en-GB"/>
    </w:rPr>
  </w:style>
  <w:style w:type="paragraph" w:styleId="Kopfzeile">
    <w:name w:val="header"/>
    <w:basedOn w:val="Standard"/>
    <w:link w:val="KopfzeileZchn"/>
    <w:unhideWhenUsed/>
    <w:rsid w:val="001D38E0"/>
    <w:pPr>
      <w:tabs>
        <w:tab w:val="clear" w:pos="1080"/>
        <w:tab w:val="clear" w:pos="1560"/>
        <w:tab w:val="clear" w:pos="7371"/>
        <w:tab w:val="center" w:pos="4536"/>
        <w:tab w:val="right" w:pos="9072"/>
      </w:tabs>
      <w:spacing w:before="0" w:line="240" w:lineRule="auto"/>
    </w:pPr>
  </w:style>
  <w:style w:type="character" w:customStyle="1" w:styleId="KopfzeileZchn">
    <w:name w:val="Kopfzeile Zchn"/>
    <w:basedOn w:val="Absatz-Standardschriftart"/>
    <w:link w:val="Kopfzeile"/>
    <w:rsid w:val="001D38E0"/>
    <w:rPr>
      <w:rFonts w:ascii="Calibri" w:hAnsi="Calibri"/>
      <w:sz w:val="22"/>
      <w:szCs w:val="24"/>
      <w:lang w:val="en-GB" w:eastAsia="en-GB"/>
    </w:rPr>
  </w:style>
  <w:style w:type="paragraph" w:customStyle="1" w:styleId="TableText">
    <w:name w:val="Table Text"/>
    <w:basedOn w:val="Standard"/>
    <w:link w:val="TableTextZchn"/>
    <w:qFormat/>
    <w:rsid w:val="007D2873"/>
    <w:pPr>
      <w:spacing w:before="0"/>
      <w:jc w:val="left"/>
    </w:pPr>
    <w:rPr>
      <w:rFonts w:eastAsia="Mincho"/>
    </w:rPr>
  </w:style>
  <w:style w:type="character" w:customStyle="1" w:styleId="TableTextZchn">
    <w:name w:val="Table Text Zchn"/>
    <w:basedOn w:val="Absatz-Standardschriftart"/>
    <w:link w:val="TableText"/>
    <w:rsid w:val="007D2873"/>
    <w:rPr>
      <w:rFonts w:ascii="Calibri" w:eastAsia="Mincho" w:hAnsi="Calibri"/>
      <w:sz w:val="22"/>
      <w:szCs w:val="24"/>
      <w:lang w:val="en-GB" w:eastAsia="en-GB"/>
    </w:rPr>
  </w:style>
  <w:style w:type="character" w:customStyle="1" w:styleId="berschrift2Zchn">
    <w:name w:val="Überschrift 2 Zchn"/>
    <w:aliases w:val="heading 2 Zchn,H2 Zchn,h2 Zchn"/>
    <w:basedOn w:val="Absatz-Standardschriftart"/>
    <w:link w:val="berschrift2"/>
    <w:rsid w:val="003D60B9"/>
    <w:rPr>
      <w:rFonts w:ascii="Calibri" w:hAnsi="Calibri" w:cs="Arial"/>
      <w:b/>
      <w:bCs/>
      <w:iCs/>
      <w:sz w:val="28"/>
      <w:szCs w:val="28"/>
      <w:lang w:val="en-GB" w:eastAsia="en-GB"/>
    </w:rPr>
  </w:style>
  <w:style w:type="character" w:customStyle="1" w:styleId="KommentartextZchn">
    <w:name w:val="Kommentartext Zchn"/>
    <w:basedOn w:val="Absatz-Standardschriftart"/>
    <w:link w:val="Kommentartext"/>
    <w:uiPriority w:val="99"/>
    <w:semiHidden/>
    <w:rsid w:val="003D60B9"/>
    <w:rPr>
      <w:rFonts w:ascii="Calibri" w:hAnsi="Calibri"/>
      <w:lang w:val="en-GB" w:eastAsia="en-GB"/>
    </w:rPr>
  </w:style>
  <w:style w:type="character" w:customStyle="1" w:styleId="berschrift1Zchn">
    <w:name w:val="Überschrift 1 Zchn"/>
    <w:aliases w:val="heading 1 Zchn,ü1 Zchn,Livello 1 Zchn,ITT t1 Zchn,PA Chapter Zchn,TE Zchn,Level 1 Zchn,h1 Zchn"/>
    <w:basedOn w:val="Absatz-Standardschriftart"/>
    <w:link w:val="berschrift1"/>
    <w:rsid w:val="00070166"/>
    <w:rPr>
      <w:rFonts w:ascii="Calibri" w:hAnsi="Calibri" w:cs="Arial"/>
      <w:b/>
      <w:bCs/>
      <w:kern w:val="32"/>
      <w:sz w:val="36"/>
      <w:szCs w:val="32"/>
      <w:lang w:val="en-GB" w:eastAsia="en-GB"/>
    </w:rPr>
  </w:style>
  <w:style w:type="paragraph" w:customStyle="1" w:styleId="PartTitle">
    <w:name w:val="Part Title"/>
    <w:basedOn w:val="Titel"/>
    <w:rsid w:val="004F1683"/>
    <w:pPr>
      <w:pageBreakBefore/>
      <w:pBdr>
        <w:top w:val="single" w:sz="4" w:space="1" w:color="auto"/>
        <w:bottom w:val="single" w:sz="4" w:space="1" w:color="auto"/>
      </w:pBdr>
      <w:shd w:val="clear" w:color="auto" w:fill="D9D9D9" w:themeFill="background1" w:themeFillShade="D9"/>
    </w:pPr>
    <w:rPr>
      <w:caps/>
    </w:rPr>
  </w:style>
  <w:style w:type="paragraph" w:customStyle="1" w:styleId="ListBulletgrey">
    <w:name w:val="List Bullet grey"/>
    <w:basedOn w:val="Listenabsatz"/>
    <w:rsid w:val="00873C42"/>
    <w:pPr>
      <w:numPr>
        <w:numId w:val="8"/>
      </w:numPr>
    </w:pPr>
    <w:rPr>
      <w:color w:val="808080" w:themeColor="background1" w:themeShade="80"/>
    </w:rPr>
  </w:style>
  <w:style w:type="paragraph" w:customStyle="1" w:styleId="ReferencelistTNs">
    <w:name w:val="Reference list TNs"/>
    <w:basedOn w:val="Listenabsatz"/>
    <w:rsid w:val="002E5C72"/>
    <w:pPr>
      <w:numPr>
        <w:numId w:val="7"/>
      </w:numPr>
      <w:tabs>
        <w:tab w:val="clear" w:pos="1080"/>
        <w:tab w:val="left" w:pos="709"/>
      </w:tabs>
      <w:ind w:left="709" w:hanging="709"/>
      <w:jc w:val="left"/>
    </w:pPr>
  </w:style>
  <w:style w:type="paragraph" w:customStyle="1" w:styleId="ReferencelistRDs">
    <w:name w:val="Reference list RDs"/>
    <w:basedOn w:val="Listenabsatz"/>
    <w:rsid w:val="004A204E"/>
    <w:pPr>
      <w:numPr>
        <w:numId w:val="5"/>
      </w:numPr>
      <w:tabs>
        <w:tab w:val="clear" w:pos="1080"/>
        <w:tab w:val="left" w:pos="851"/>
      </w:tabs>
      <w:ind w:left="709" w:hanging="709"/>
      <w:jc w:val="left"/>
    </w:pPr>
  </w:style>
  <w:style w:type="numbering" w:customStyle="1" w:styleId="Style1">
    <w:name w:val="Style1"/>
    <w:uiPriority w:val="99"/>
    <w:rsid w:val="00BE2FBF"/>
    <w:pPr>
      <w:numPr>
        <w:numId w:val="9"/>
      </w:numPr>
    </w:pPr>
  </w:style>
  <w:style w:type="paragraph" w:customStyle="1" w:styleId="Abbreviations">
    <w:name w:val="Abbreviations"/>
    <w:basedOn w:val="Standard"/>
    <w:rsid w:val="00635A75"/>
    <w:pPr>
      <w:spacing w:line="240" w:lineRule="auto"/>
      <w:ind w:right="-108"/>
      <w:jc w:val="left"/>
    </w:pPr>
    <w:rPr>
      <w:color w:val="000000"/>
      <w:szCs w:val="20"/>
    </w:rPr>
  </w:style>
  <w:style w:type="paragraph" w:customStyle="1" w:styleId="equationcaption">
    <w:name w:val="equation_caption"/>
    <w:basedOn w:val="Beschriftung"/>
    <w:rsid w:val="0057082F"/>
  </w:style>
  <w:style w:type="paragraph" w:customStyle="1" w:styleId="ApplicableDocumentslist">
    <w:name w:val="Applicable Documents list"/>
    <w:basedOn w:val="ReferencelistRDs"/>
    <w:rsid w:val="00397CA4"/>
    <w:pPr>
      <w:numPr>
        <w:numId w:val="12"/>
      </w:numPr>
      <w:ind w:hanging="720"/>
    </w:pPr>
  </w:style>
  <w:style w:type="paragraph" w:customStyle="1" w:styleId="PartIAnnex">
    <w:name w:val="Part I Annex"/>
    <w:basedOn w:val="Standard"/>
    <w:qFormat/>
    <w:rsid w:val="00997B50"/>
    <w:pPr>
      <w:keepNext/>
      <w:pageBreakBefore/>
      <w:numPr>
        <w:numId w:val="13"/>
      </w:numPr>
      <w:spacing w:before="2040" w:after="480" w:line="240" w:lineRule="auto"/>
      <w:ind w:left="709" w:hanging="709"/>
      <w:jc w:val="left"/>
      <w:outlineLvl w:val="0"/>
    </w:pPr>
    <w:rPr>
      <w:rFonts w:cs="Arial"/>
      <w:b/>
      <w:bCs/>
      <w:kern w:val="32"/>
      <w:sz w:val="36"/>
      <w:szCs w:val="32"/>
      <w:lang w:eastAsia="de-CH"/>
    </w:rPr>
  </w:style>
  <w:style w:type="paragraph" w:customStyle="1" w:styleId="PartIIAnnex">
    <w:name w:val="Part II Annex"/>
    <w:basedOn w:val="PartIAnnex"/>
    <w:qFormat/>
    <w:rsid w:val="000341BF"/>
    <w:pPr>
      <w:numPr>
        <w:numId w:val="14"/>
      </w:numPr>
      <w:ind w:left="709" w:hanging="709"/>
    </w:pPr>
  </w:style>
  <w:style w:type="paragraph" w:customStyle="1" w:styleId="PartIIIAnnex">
    <w:name w:val="Part III Annex"/>
    <w:basedOn w:val="PartIIAnnex"/>
    <w:qFormat/>
    <w:rsid w:val="000341BF"/>
    <w:pPr>
      <w:numPr>
        <w:numId w:val="15"/>
      </w:numPr>
      <w:tabs>
        <w:tab w:val="left" w:pos="709"/>
      </w:tabs>
    </w:pPr>
  </w:style>
  <w:style w:type="character" w:customStyle="1" w:styleId="berschrift5Zchn">
    <w:name w:val="Überschrift 5 Zchn"/>
    <w:aliases w:val="5 not to be used Zchn"/>
    <w:basedOn w:val="Absatz-Standardschriftart"/>
    <w:link w:val="berschrift5"/>
    <w:rsid w:val="0065641A"/>
    <w:rPr>
      <w:rFonts w:ascii="Calibri" w:hAnsi="Calibri"/>
      <w:bCs/>
      <w:iCs/>
      <w:sz w:val="22"/>
      <w:szCs w:val="26"/>
      <w:u w:val="single"/>
      <w:lang w:val="en-GB" w:eastAsia="en-GB"/>
    </w:rPr>
  </w:style>
  <w:style w:type="character" w:customStyle="1" w:styleId="berschrift6Zchn">
    <w:name w:val="Überschrift 6 Zchn"/>
    <w:aliases w:val="6 not to be used Zchn"/>
    <w:basedOn w:val="Absatz-Standardschriftart"/>
    <w:link w:val="berschrift6"/>
    <w:rsid w:val="00997B50"/>
    <w:rPr>
      <w:rFonts w:ascii="Calibri" w:hAnsi="Calibri" w:cs="Arial"/>
      <w:b/>
      <w:bCs/>
      <w:kern w:val="32"/>
      <w:sz w:val="36"/>
      <w:szCs w:val="32"/>
      <w:lang w:val="en-GB"/>
    </w:rPr>
  </w:style>
  <w:style w:type="character" w:customStyle="1" w:styleId="berschrift7Zchn">
    <w:name w:val="Überschrift 7 Zchn"/>
    <w:aliases w:val="7 not to be used Zchn"/>
    <w:basedOn w:val="Absatz-Standardschriftart"/>
    <w:link w:val="berschrift7"/>
    <w:rsid w:val="00997B50"/>
    <w:rPr>
      <w:rFonts w:ascii="Calibri" w:hAnsi="Calibri" w:cs="Arial"/>
      <w:b/>
      <w:bCs/>
      <w:iCs/>
      <w:sz w:val="28"/>
      <w:szCs w:val="28"/>
      <w:lang w:val="en-GB"/>
    </w:rPr>
  </w:style>
  <w:style w:type="character" w:customStyle="1" w:styleId="berschrift8Zchn">
    <w:name w:val="Überschrift 8 Zchn"/>
    <w:aliases w:val="8 not to be used Zchn"/>
    <w:basedOn w:val="Absatz-Standardschriftart"/>
    <w:link w:val="berschrift8"/>
    <w:rsid w:val="0065641A"/>
    <w:rPr>
      <w:rFonts w:ascii="Calibri" w:hAnsi="Calibri"/>
      <w:i/>
      <w:iCs/>
      <w:sz w:val="22"/>
      <w:szCs w:val="24"/>
      <w:lang w:val="en-GB" w:eastAsia="en-GB"/>
    </w:rPr>
  </w:style>
  <w:style w:type="character" w:customStyle="1" w:styleId="berschrift9Zchn">
    <w:name w:val="Überschrift 9 Zchn"/>
    <w:aliases w:val="9 not to be used Zchn"/>
    <w:basedOn w:val="Absatz-Standardschriftart"/>
    <w:link w:val="berschrift9"/>
    <w:rsid w:val="00997B50"/>
    <w:rPr>
      <w:rFonts w:ascii="Calibri" w:hAnsi="Calibri" w:cs="Calibri"/>
      <w:b/>
      <w:caps/>
      <w:sz w:val="30"/>
      <w:szCs w:val="30"/>
      <w:shd w:val="clear" w:color="auto" w:fill="D9D9D9" w:themeFill="background1" w:themeFillShade="D9"/>
      <w:lang w:val="en-GB" w:eastAsia="de-DE"/>
    </w:rPr>
  </w:style>
  <w:style w:type="character" w:customStyle="1" w:styleId="SprechblasentextZchn">
    <w:name w:val="Sprechblasentext Zchn"/>
    <w:basedOn w:val="Absatz-Standardschriftart"/>
    <w:link w:val="Sprechblasentext"/>
    <w:semiHidden/>
    <w:rsid w:val="0065641A"/>
    <w:rPr>
      <w:rFonts w:ascii="Tahoma" w:hAnsi="Tahoma" w:cs="Tahoma"/>
      <w:sz w:val="16"/>
      <w:szCs w:val="16"/>
      <w:lang w:val="en-GB" w:eastAsia="en-GB"/>
    </w:rPr>
  </w:style>
  <w:style w:type="character" w:customStyle="1" w:styleId="KommentarthemaZchn">
    <w:name w:val="Kommentarthema Zchn"/>
    <w:basedOn w:val="KommentartextZchn"/>
    <w:link w:val="Kommentarthema"/>
    <w:semiHidden/>
    <w:rsid w:val="0065641A"/>
    <w:rPr>
      <w:rFonts w:ascii="Calibri" w:hAnsi="Calibri"/>
      <w:b/>
      <w:bCs/>
      <w:lang w:val="en-GB" w:eastAsia="en-GB"/>
    </w:rPr>
  </w:style>
  <w:style w:type="character" w:customStyle="1" w:styleId="UntertitelZchn">
    <w:name w:val="Untertitel Zchn"/>
    <w:basedOn w:val="Absatz-Standardschriftart"/>
    <w:link w:val="Untertitel"/>
    <w:rsid w:val="0065641A"/>
    <w:rPr>
      <w:rFonts w:ascii="Helvetica" w:hAnsi="Helvetica" w:cs="Arial"/>
      <w:sz w:val="22"/>
      <w:szCs w:val="24"/>
      <w:lang w:val="en-GB" w:eastAsia="en-GB"/>
    </w:rPr>
  </w:style>
  <w:style w:type="character" w:customStyle="1" w:styleId="ListenabsatzZchn">
    <w:name w:val="Listenabsatz Zchn"/>
    <w:link w:val="Listenabsatz"/>
    <w:uiPriority w:val="34"/>
    <w:rsid w:val="00FF4BD8"/>
    <w:rPr>
      <w:rFonts w:ascii="Calibri" w:hAnsi="Calibri"/>
      <w:sz w:val="22"/>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emf"/><Relationship Id="rId18"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image" Target="media/image3.emf"/><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customXml" Target="../customXml/item5.xml"/><Relationship Id="rId10" Type="http://schemas.openxmlformats.org/officeDocument/2006/relationships/image" Target="media/image1.emf"/><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eader" Target="header1.xml"/><Relationship Id="rId22" Type="http://schemas.openxmlformats.org/officeDocument/2006/relationships/customXml" Target="../customXml/item4.xml"/></Relationships>
</file>

<file path=word/_rels/settings.xml.rels><?xml version="1.0" encoding="UTF-8" standalone="yes"?>
<Relationships xmlns="http://schemas.openxmlformats.org/package/2006/relationships"><Relationship Id="rId1" Type="http://schemas.openxmlformats.org/officeDocument/2006/relationships/attachedTemplate" Target="file:///C:\_Sync_nas1\_Projects\_2017\14_ESA_ITT8811\03_Project_Work\WP7000\TN8_Word\TN8_RevB\Input_Chapters\from_RevA\StyleTemplate_TN8Rev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BNT_Num.XSL" StyleName="ABNT NBR 6023:2002 - Numerical">
  <b:Source>
    <b:Tag>TÜV04</b:Tag>
    <b:SourceType>Report</b:SourceType>
    <b:Guid>{40EC784B-840F-496E-B09C-CC416337532F}</b:Guid>
    <b:Author>
      <b:Author>
        <b:NameList>
          <b:Person>
            <b:Last>TÜV</b:Last>
          </b:Person>
        </b:NameList>
      </b:Author>
    </b:Author>
    <b:Title>Teil-Gutachten 2 Nr. TPA/03/AS/2320/01-2 Anlage 6</b:Title>
    <b:Year>2004</b:Year>
    <b:Publisher>TÜV Pfalz</b:Publisher>
    <b:RefOrder>1</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1E32E1011BE0164A8D1A5EACCA2FF66A" ma:contentTypeVersion="3" ma:contentTypeDescription="Create a new document." ma:contentTypeScope="" ma:versionID="ab00a337bc052ef4d42249ef8f46bf1b">
  <xsd:schema xmlns:xsd="http://www.w3.org/2001/XMLSchema" xmlns:xs="http://www.w3.org/2001/XMLSchema" xmlns:p="http://schemas.microsoft.com/office/2006/metadata/properties" xmlns:ns2="a01a4c53-5785-49b8-953c-3bec8d08ad07" targetNamespace="http://schemas.microsoft.com/office/2006/metadata/properties" ma:root="true" ma:fieldsID="4d5675e9b07ba8ecf12a7f800aca9685" ns2:_="">
    <xsd:import namespace="a01a4c53-5785-49b8-953c-3bec8d08ad07"/>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1a4c53-5785-49b8-953c-3bec8d08ad0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72BD23E-5521-4C94-AF6F-08303810ECB7}">
  <ds:schemaRefs>
    <ds:schemaRef ds:uri="http://schemas.openxmlformats.org/officeDocument/2006/bibliography"/>
  </ds:schemaRefs>
</ds:datastoreItem>
</file>

<file path=customXml/itemProps3.xml><?xml version="1.0" encoding="utf-8"?>
<ds:datastoreItem xmlns:ds="http://schemas.openxmlformats.org/officeDocument/2006/customXml" ds:itemID="{D8530FD4-F385-4376-B203-FAD4CDDD1A4F}"/>
</file>

<file path=customXml/itemProps4.xml><?xml version="1.0" encoding="utf-8"?>
<ds:datastoreItem xmlns:ds="http://schemas.openxmlformats.org/officeDocument/2006/customXml" ds:itemID="{F93FC1E9-3F39-4403-9A07-300089BFCCDF}"/>
</file>

<file path=customXml/itemProps5.xml><?xml version="1.0" encoding="utf-8"?>
<ds:datastoreItem xmlns:ds="http://schemas.openxmlformats.org/officeDocument/2006/customXml" ds:itemID="{45448F15-4FCD-4223-906D-8F0B01716994}"/>
</file>

<file path=docProps/app.xml><?xml version="1.0" encoding="utf-8"?>
<Properties xmlns="http://schemas.openxmlformats.org/officeDocument/2006/extended-properties" xmlns:vt="http://schemas.openxmlformats.org/officeDocument/2006/docPropsVTypes">
  <Template>StyleTemplate_TN8RevA.dotx</Template>
  <TotalTime>0</TotalTime>
  <Pages>1</Pages>
  <Words>5600</Words>
  <Characters>35282</Characters>
  <Application>Microsoft Office Word</Application>
  <DocSecurity>0</DocSecurity>
  <Lines>294</Lines>
  <Paragraphs>81</Paragraphs>
  <ScaleCrop>false</ScaleCrop>
  <HeadingPairs>
    <vt:vector size="6" baseType="variant">
      <vt:variant>
        <vt:lpstr>Titel</vt:lpstr>
      </vt:variant>
      <vt:variant>
        <vt:i4>1</vt:i4>
      </vt:variant>
      <vt:variant>
        <vt:lpstr>Title</vt:lpstr>
      </vt:variant>
      <vt:variant>
        <vt:i4>1</vt:i4>
      </vt:variant>
      <vt:variant>
        <vt:lpstr>Titre</vt:lpstr>
      </vt:variant>
      <vt:variant>
        <vt:i4>1</vt:i4>
      </vt:variant>
    </vt:vector>
  </HeadingPairs>
  <TitlesOfParts>
    <vt:vector size="3" baseType="lpstr">
      <vt:lpstr>reliability.space 2020</vt:lpstr>
      <vt:lpstr>New Reliability Prediction Methodology Aimed at Space Applications</vt:lpstr>
      <vt:lpstr>New Reliability Prediction Methodology Aimed at Space Applications</vt:lpstr>
    </vt:vector>
  </TitlesOfParts>
  <Company>Matrisk GmbH</Company>
  <LinksUpToDate>false</LinksUpToDate>
  <CharactersWithSpaces>40801</CharactersWithSpaces>
  <SharedDoc>false</SharedDoc>
  <HLinks>
    <vt:vector size="222" baseType="variant">
      <vt:variant>
        <vt:i4>1114202</vt:i4>
      </vt:variant>
      <vt:variant>
        <vt:i4>1047</vt:i4>
      </vt:variant>
      <vt:variant>
        <vt:i4>0</vt:i4>
      </vt:variant>
      <vt:variant>
        <vt:i4>5</vt:i4>
      </vt:variant>
      <vt:variant>
        <vt:lpwstr>http://en.wikipedia.org/wiki/ISO_31000</vt:lpwstr>
      </vt:variant>
      <vt:variant>
        <vt:lpwstr>cite_note-1</vt:lpwstr>
      </vt:variant>
      <vt:variant>
        <vt:i4>1310774</vt:i4>
      </vt:variant>
      <vt:variant>
        <vt:i4>203</vt:i4>
      </vt:variant>
      <vt:variant>
        <vt:i4>0</vt:i4>
      </vt:variant>
      <vt:variant>
        <vt:i4>5</vt:i4>
      </vt:variant>
      <vt:variant>
        <vt:lpwstr/>
      </vt:variant>
      <vt:variant>
        <vt:lpwstr>_Toc387320080</vt:lpwstr>
      </vt:variant>
      <vt:variant>
        <vt:i4>1769526</vt:i4>
      </vt:variant>
      <vt:variant>
        <vt:i4>197</vt:i4>
      </vt:variant>
      <vt:variant>
        <vt:i4>0</vt:i4>
      </vt:variant>
      <vt:variant>
        <vt:i4>5</vt:i4>
      </vt:variant>
      <vt:variant>
        <vt:lpwstr/>
      </vt:variant>
      <vt:variant>
        <vt:lpwstr>_Toc387320079</vt:lpwstr>
      </vt:variant>
      <vt:variant>
        <vt:i4>1769526</vt:i4>
      </vt:variant>
      <vt:variant>
        <vt:i4>191</vt:i4>
      </vt:variant>
      <vt:variant>
        <vt:i4>0</vt:i4>
      </vt:variant>
      <vt:variant>
        <vt:i4>5</vt:i4>
      </vt:variant>
      <vt:variant>
        <vt:lpwstr/>
      </vt:variant>
      <vt:variant>
        <vt:lpwstr>_Toc387320078</vt:lpwstr>
      </vt:variant>
      <vt:variant>
        <vt:i4>1769526</vt:i4>
      </vt:variant>
      <vt:variant>
        <vt:i4>185</vt:i4>
      </vt:variant>
      <vt:variant>
        <vt:i4>0</vt:i4>
      </vt:variant>
      <vt:variant>
        <vt:i4>5</vt:i4>
      </vt:variant>
      <vt:variant>
        <vt:lpwstr/>
      </vt:variant>
      <vt:variant>
        <vt:lpwstr>_Toc387320077</vt:lpwstr>
      </vt:variant>
      <vt:variant>
        <vt:i4>1769526</vt:i4>
      </vt:variant>
      <vt:variant>
        <vt:i4>179</vt:i4>
      </vt:variant>
      <vt:variant>
        <vt:i4>0</vt:i4>
      </vt:variant>
      <vt:variant>
        <vt:i4>5</vt:i4>
      </vt:variant>
      <vt:variant>
        <vt:lpwstr/>
      </vt:variant>
      <vt:variant>
        <vt:lpwstr>_Toc387320076</vt:lpwstr>
      </vt:variant>
      <vt:variant>
        <vt:i4>1769526</vt:i4>
      </vt:variant>
      <vt:variant>
        <vt:i4>173</vt:i4>
      </vt:variant>
      <vt:variant>
        <vt:i4>0</vt:i4>
      </vt:variant>
      <vt:variant>
        <vt:i4>5</vt:i4>
      </vt:variant>
      <vt:variant>
        <vt:lpwstr/>
      </vt:variant>
      <vt:variant>
        <vt:lpwstr>_Toc387320075</vt:lpwstr>
      </vt:variant>
      <vt:variant>
        <vt:i4>1769526</vt:i4>
      </vt:variant>
      <vt:variant>
        <vt:i4>167</vt:i4>
      </vt:variant>
      <vt:variant>
        <vt:i4>0</vt:i4>
      </vt:variant>
      <vt:variant>
        <vt:i4>5</vt:i4>
      </vt:variant>
      <vt:variant>
        <vt:lpwstr/>
      </vt:variant>
      <vt:variant>
        <vt:lpwstr>_Toc387320074</vt:lpwstr>
      </vt:variant>
      <vt:variant>
        <vt:i4>1769526</vt:i4>
      </vt:variant>
      <vt:variant>
        <vt:i4>161</vt:i4>
      </vt:variant>
      <vt:variant>
        <vt:i4>0</vt:i4>
      </vt:variant>
      <vt:variant>
        <vt:i4>5</vt:i4>
      </vt:variant>
      <vt:variant>
        <vt:lpwstr/>
      </vt:variant>
      <vt:variant>
        <vt:lpwstr>_Toc387320073</vt:lpwstr>
      </vt:variant>
      <vt:variant>
        <vt:i4>1769526</vt:i4>
      </vt:variant>
      <vt:variant>
        <vt:i4>155</vt:i4>
      </vt:variant>
      <vt:variant>
        <vt:i4>0</vt:i4>
      </vt:variant>
      <vt:variant>
        <vt:i4>5</vt:i4>
      </vt:variant>
      <vt:variant>
        <vt:lpwstr/>
      </vt:variant>
      <vt:variant>
        <vt:lpwstr>_Toc387320072</vt:lpwstr>
      </vt:variant>
      <vt:variant>
        <vt:i4>1769526</vt:i4>
      </vt:variant>
      <vt:variant>
        <vt:i4>149</vt:i4>
      </vt:variant>
      <vt:variant>
        <vt:i4>0</vt:i4>
      </vt:variant>
      <vt:variant>
        <vt:i4>5</vt:i4>
      </vt:variant>
      <vt:variant>
        <vt:lpwstr/>
      </vt:variant>
      <vt:variant>
        <vt:lpwstr>_Toc387320071</vt:lpwstr>
      </vt:variant>
      <vt:variant>
        <vt:i4>1769526</vt:i4>
      </vt:variant>
      <vt:variant>
        <vt:i4>143</vt:i4>
      </vt:variant>
      <vt:variant>
        <vt:i4>0</vt:i4>
      </vt:variant>
      <vt:variant>
        <vt:i4>5</vt:i4>
      </vt:variant>
      <vt:variant>
        <vt:lpwstr/>
      </vt:variant>
      <vt:variant>
        <vt:lpwstr>_Toc387320070</vt:lpwstr>
      </vt:variant>
      <vt:variant>
        <vt:i4>1703990</vt:i4>
      </vt:variant>
      <vt:variant>
        <vt:i4>137</vt:i4>
      </vt:variant>
      <vt:variant>
        <vt:i4>0</vt:i4>
      </vt:variant>
      <vt:variant>
        <vt:i4>5</vt:i4>
      </vt:variant>
      <vt:variant>
        <vt:lpwstr/>
      </vt:variant>
      <vt:variant>
        <vt:lpwstr>_Toc387320069</vt:lpwstr>
      </vt:variant>
      <vt:variant>
        <vt:i4>1703990</vt:i4>
      </vt:variant>
      <vt:variant>
        <vt:i4>131</vt:i4>
      </vt:variant>
      <vt:variant>
        <vt:i4>0</vt:i4>
      </vt:variant>
      <vt:variant>
        <vt:i4>5</vt:i4>
      </vt:variant>
      <vt:variant>
        <vt:lpwstr/>
      </vt:variant>
      <vt:variant>
        <vt:lpwstr>_Toc387320068</vt:lpwstr>
      </vt:variant>
      <vt:variant>
        <vt:i4>1703990</vt:i4>
      </vt:variant>
      <vt:variant>
        <vt:i4>125</vt:i4>
      </vt:variant>
      <vt:variant>
        <vt:i4>0</vt:i4>
      </vt:variant>
      <vt:variant>
        <vt:i4>5</vt:i4>
      </vt:variant>
      <vt:variant>
        <vt:lpwstr/>
      </vt:variant>
      <vt:variant>
        <vt:lpwstr>_Toc387320067</vt:lpwstr>
      </vt:variant>
      <vt:variant>
        <vt:i4>1703990</vt:i4>
      </vt:variant>
      <vt:variant>
        <vt:i4>119</vt:i4>
      </vt:variant>
      <vt:variant>
        <vt:i4>0</vt:i4>
      </vt:variant>
      <vt:variant>
        <vt:i4>5</vt:i4>
      </vt:variant>
      <vt:variant>
        <vt:lpwstr/>
      </vt:variant>
      <vt:variant>
        <vt:lpwstr>_Toc387320066</vt:lpwstr>
      </vt:variant>
      <vt:variant>
        <vt:i4>1703990</vt:i4>
      </vt:variant>
      <vt:variant>
        <vt:i4>113</vt:i4>
      </vt:variant>
      <vt:variant>
        <vt:i4>0</vt:i4>
      </vt:variant>
      <vt:variant>
        <vt:i4>5</vt:i4>
      </vt:variant>
      <vt:variant>
        <vt:lpwstr/>
      </vt:variant>
      <vt:variant>
        <vt:lpwstr>_Toc387320065</vt:lpwstr>
      </vt:variant>
      <vt:variant>
        <vt:i4>1703990</vt:i4>
      </vt:variant>
      <vt:variant>
        <vt:i4>107</vt:i4>
      </vt:variant>
      <vt:variant>
        <vt:i4>0</vt:i4>
      </vt:variant>
      <vt:variant>
        <vt:i4>5</vt:i4>
      </vt:variant>
      <vt:variant>
        <vt:lpwstr/>
      </vt:variant>
      <vt:variant>
        <vt:lpwstr>_Toc387320064</vt:lpwstr>
      </vt:variant>
      <vt:variant>
        <vt:i4>1703990</vt:i4>
      </vt:variant>
      <vt:variant>
        <vt:i4>101</vt:i4>
      </vt:variant>
      <vt:variant>
        <vt:i4>0</vt:i4>
      </vt:variant>
      <vt:variant>
        <vt:i4>5</vt:i4>
      </vt:variant>
      <vt:variant>
        <vt:lpwstr/>
      </vt:variant>
      <vt:variant>
        <vt:lpwstr>_Toc387320063</vt:lpwstr>
      </vt:variant>
      <vt:variant>
        <vt:i4>1703990</vt:i4>
      </vt:variant>
      <vt:variant>
        <vt:i4>95</vt:i4>
      </vt:variant>
      <vt:variant>
        <vt:i4>0</vt:i4>
      </vt:variant>
      <vt:variant>
        <vt:i4>5</vt:i4>
      </vt:variant>
      <vt:variant>
        <vt:lpwstr/>
      </vt:variant>
      <vt:variant>
        <vt:lpwstr>_Toc387320062</vt:lpwstr>
      </vt:variant>
      <vt:variant>
        <vt:i4>1703990</vt:i4>
      </vt:variant>
      <vt:variant>
        <vt:i4>89</vt:i4>
      </vt:variant>
      <vt:variant>
        <vt:i4>0</vt:i4>
      </vt:variant>
      <vt:variant>
        <vt:i4>5</vt:i4>
      </vt:variant>
      <vt:variant>
        <vt:lpwstr/>
      </vt:variant>
      <vt:variant>
        <vt:lpwstr>_Toc387320061</vt:lpwstr>
      </vt:variant>
      <vt:variant>
        <vt:i4>1703990</vt:i4>
      </vt:variant>
      <vt:variant>
        <vt:i4>83</vt:i4>
      </vt:variant>
      <vt:variant>
        <vt:i4>0</vt:i4>
      </vt:variant>
      <vt:variant>
        <vt:i4>5</vt:i4>
      </vt:variant>
      <vt:variant>
        <vt:lpwstr/>
      </vt:variant>
      <vt:variant>
        <vt:lpwstr>_Toc387320060</vt:lpwstr>
      </vt:variant>
      <vt:variant>
        <vt:i4>1638454</vt:i4>
      </vt:variant>
      <vt:variant>
        <vt:i4>77</vt:i4>
      </vt:variant>
      <vt:variant>
        <vt:i4>0</vt:i4>
      </vt:variant>
      <vt:variant>
        <vt:i4>5</vt:i4>
      </vt:variant>
      <vt:variant>
        <vt:lpwstr/>
      </vt:variant>
      <vt:variant>
        <vt:lpwstr>_Toc387320059</vt:lpwstr>
      </vt:variant>
      <vt:variant>
        <vt:i4>1638454</vt:i4>
      </vt:variant>
      <vt:variant>
        <vt:i4>71</vt:i4>
      </vt:variant>
      <vt:variant>
        <vt:i4>0</vt:i4>
      </vt:variant>
      <vt:variant>
        <vt:i4>5</vt:i4>
      </vt:variant>
      <vt:variant>
        <vt:lpwstr/>
      </vt:variant>
      <vt:variant>
        <vt:lpwstr>_Toc387320058</vt:lpwstr>
      </vt:variant>
      <vt:variant>
        <vt:i4>1638454</vt:i4>
      </vt:variant>
      <vt:variant>
        <vt:i4>65</vt:i4>
      </vt:variant>
      <vt:variant>
        <vt:i4>0</vt:i4>
      </vt:variant>
      <vt:variant>
        <vt:i4>5</vt:i4>
      </vt:variant>
      <vt:variant>
        <vt:lpwstr/>
      </vt:variant>
      <vt:variant>
        <vt:lpwstr>_Toc387320057</vt:lpwstr>
      </vt:variant>
      <vt:variant>
        <vt:i4>1638454</vt:i4>
      </vt:variant>
      <vt:variant>
        <vt:i4>59</vt:i4>
      </vt:variant>
      <vt:variant>
        <vt:i4>0</vt:i4>
      </vt:variant>
      <vt:variant>
        <vt:i4>5</vt:i4>
      </vt:variant>
      <vt:variant>
        <vt:lpwstr/>
      </vt:variant>
      <vt:variant>
        <vt:lpwstr>_Toc387320056</vt:lpwstr>
      </vt:variant>
      <vt:variant>
        <vt:i4>1638454</vt:i4>
      </vt:variant>
      <vt:variant>
        <vt:i4>53</vt:i4>
      </vt:variant>
      <vt:variant>
        <vt:i4>0</vt:i4>
      </vt:variant>
      <vt:variant>
        <vt:i4>5</vt:i4>
      </vt:variant>
      <vt:variant>
        <vt:lpwstr/>
      </vt:variant>
      <vt:variant>
        <vt:lpwstr>_Toc387320055</vt:lpwstr>
      </vt:variant>
      <vt:variant>
        <vt:i4>1638454</vt:i4>
      </vt:variant>
      <vt:variant>
        <vt:i4>47</vt:i4>
      </vt:variant>
      <vt:variant>
        <vt:i4>0</vt:i4>
      </vt:variant>
      <vt:variant>
        <vt:i4>5</vt:i4>
      </vt:variant>
      <vt:variant>
        <vt:lpwstr/>
      </vt:variant>
      <vt:variant>
        <vt:lpwstr>_Toc387320054</vt:lpwstr>
      </vt:variant>
      <vt:variant>
        <vt:i4>1638454</vt:i4>
      </vt:variant>
      <vt:variant>
        <vt:i4>41</vt:i4>
      </vt:variant>
      <vt:variant>
        <vt:i4>0</vt:i4>
      </vt:variant>
      <vt:variant>
        <vt:i4>5</vt:i4>
      </vt:variant>
      <vt:variant>
        <vt:lpwstr/>
      </vt:variant>
      <vt:variant>
        <vt:lpwstr>_Toc387320053</vt:lpwstr>
      </vt:variant>
      <vt:variant>
        <vt:i4>1638454</vt:i4>
      </vt:variant>
      <vt:variant>
        <vt:i4>35</vt:i4>
      </vt:variant>
      <vt:variant>
        <vt:i4>0</vt:i4>
      </vt:variant>
      <vt:variant>
        <vt:i4>5</vt:i4>
      </vt:variant>
      <vt:variant>
        <vt:lpwstr/>
      </vt:variant>
      <vt:variant>
        <vt:lpwstr>_Toc387320052</vt:lpwstr>
      </vt:variant>
      <vt:variant>
        <vt:i4>1638454</vt:i4>
      </vt:variant>
      <vt:variant>
        <vt:i4>29</vt:i4>
      </vt:variant>
      <vt:variant>
        <vt:i4>0</vt:i4>
      </vt:variant>
      <vt:variant>
        <vt:i4>5</vt:i4>
      </vt:variant>
      <vt:variant>
        <vt:lpwstr/>
      </vt:variant>
      <vt:variant>
        <vt:lpwstr>_Toc387320051</vt:lpwstr>
      </vt:variant>
      <vt:variant>
        <vt:i4>1638454</vt:i4>
      </vt:variant>
      <vt:variant>
        <vt:i4>23</vt:i4>
      </vt:variant>
      <vt:variant>
        <vt:i4>0</vt:i4>
      </vt:variant>
      <vt:variant>
        <vt:i4>5</vt:i4>
      </vt:variant>
      <vt:variant>
        <vt:lpwstr/>
      </vt:variant>
      <vt:variant>
        <vt:lpwstr>_Toc387320050</vt:lpwstr>
      </vt:variant>
      <vt:variant>
        <vt:i4>1572918</vt:i4>
      </vt:variant>
      <vt:variant>
        <vt:i4>17</vt:i4>
      </vt:variant>
      <vt:variant>
        <vt:i4>0</vt:i4>
      </vt:variant>
      <vt:variant>
        <vt:i4>5</vt:i4>
      </vt:variant>
      <vt:variant>
        <vt:lpwstr/>
      </vt:variant>
      <vt:variant>
        <vt:lpwstr>_Toc387320049</vt:lpwstr>
      </vt:variant>
      <vt:variant>
        <vt:i4>1572918</vt:i4>
      </vt:variant>
      <vt:variant>
        <vt:i4>11</vt:i4>
      </vt:variant>
      <vt:variant>
        <vt:i4>0</vt:i4>
      </vt:variant>
      <vt:variant>
        <vt:i4>5</vt:i4>
      </vt:variant>
      <vt:variant>
        <vt:lpwstr/>
      </vt:variant>
      <vt:variant>
        <vt:lpwstr>_Toc387320048</vt:lpwstr>
      </vt:variant>
      <vt:variant>
        <vt:i4>1572918</vt:i4>
      </vt:variant>
      <vt:variant>
        <vt:i4>5</vt:i4>
      </vt:variant>
      <vt:variant>
        <vt:i4>0</vt:i4>
      </vt:variant>
      <vt:variant>
        <vt:i4>5</vt:i4>
      </vt:variant>
      <vt:variant>
        <vt:lpwstr/>
      </vt:variant>
      <vt:variant>
        <vt:lpwstr>_Toc387320047</vt:lpwstr>
      </vt:variant>
      <vt:variant>
        <vt:i4>4456543</vt:i4>
      </vt:variant>
      <vt:variant>
        <vt:i4>-1</vt:i4>
      </vt:variant>
      <vt:variant>
        <vt:i4>2049</vt:i4>
      </vt:variant>
      <vt:variant>
        <vt:i4>1</vt:i4>
      </vt:variant>
      <vt:variant>
        <vt:lpwstr>Z:\_Matrisk\_Projects\_GB_II_Infrastructure\_ASTRA_09\_AGB_2009_001_Tunnel_Risk\Project_Meeting_11_12_09\::Logo:FINAL:Logo_4c.tif</vt:lpwstr>
      </vt:variant>
      <vt:variant>
        <vt:lpwstr/>
      </vt:variant>
      <vt:variant>
        <vt:i4>4456543</vt:i4>
      </vt:variant>
      <vt:variant>
        <vt:i4>-1</vt:i4>
      </vt:variant>
      <vt:variant>
        <vt:i4>2050</vt:i4>
      </vt:variant>
      <vt:variant>
        <vt:i4>1</vt:i4>
      </vt:variant>
      <vt:variant>
        <vt:lpwstr>Z:\_Matrisk\_Projects\_GB_II_Infrastructure\_ASTRA_09\_AGB_2009_001_Tunnel_Risk\Project_Meeting_11_12_09\::Logo:FINAL:Logo_4c.tif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reliability.space 2020</dc:title>
  <dc:creator>Fischer</dc:creator>
  <cp:keywords>Annex</cp:keywords>
  <cp:lastModifiedBy>Fischer</cp:lastModifiedBy>
  <cp:revision>8</cp:revision>
  <cp:lastPrinted>2020-11-03T14:15:00Z</cp:lastPrinted>
  <dcterms:created xsi:type="dcterms:W3CDTF">2020-10-09T12:46:00Z</dcterms:created>
  <dcterms:modified xsi:type="dcterms:W3CDTF">2020-11-03T14:15:00Z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vt:lpwstr>
  </property>
  <property fmtid="{D5CDD505-2E9C-101B-9397-08002B2CF9AE}" pid="3" name="MTWinEqns">
    <vt:bool>true</vt:bool>
  </property>
  <property fmtid="{D5CDD505-2E9C-101B-9397-08002B2CF9AE}" pid="4" name="ContentTypeId">
    <vt:lpwstr>0x0101001E32E1011BE0164A8D1A5EACCA2FF66A</vt:lpwstr>
  </property>
</Properties>
</file>