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7.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9E1C96" w14:textId="77777777" w:rsidR="0092304B" w:rsidRPr="002B14E3" w:rsidRDefault="0092304B" w:rsidP="00C96689">
      <w:pPr>
        <w:pStyle w:val="berschrift9"/>
        <w:ind w:left="0" w:firstLine="0"/>
      </w:pPr>
      <w:bookmarkStart w:id="0" w:name="_Toc534878475"/>
      <w:bookmarkStart w:id="1" w:name="_Toc4053826"/>
      <w:bookmarkStart w:id="2" w:name="_Toc10532651"/>
      <w:bookmarkStart w:id="3" w:name="_Toc12271801"/>
      <w:r w:rsidRPr="002B14E3">
        <w:t>Methods</w:t>
      </w:r>
      <w:bookmarkEnd w:id="0"/>
      <w:bookmarkEnd w:id="1"/>
      <w:bookmarkEnd w:id="2"/>
      <w:bookmarkEnd w:id="3"/>
    </w:p>
    <w:p w14:paraId="61BB6CB3" w14:textId="77777777" w:rsidR="0092304B" w:rsidRPr="002B14E3" w:rsidRDefault="0092304B" w:rsidP="00362050">
      <w:pPr>
        <w:rPr>
          <w:highlight w:val="green"/>
        </w:rPr>
      </w:pPr>
    </w:p>
    <w:p w14:paraId="6E45F06E" w14:textId="77777777" w:rsidR="0092304B" w:rsidRPr="002B14E3" w:rsidRDefault="0092304B" w:rsidP="00362050">
      <w:pPr>
        <w:pStyle w:val="Figure"/>
        <w:rPr>
          <w:highlight w:val="green"/>
        </w:rPr>
      </w:pPr>
      <w:r w:rsidRPr="002B14E3">
        <w:rPr>
          <w:noProof/>
        </w:rPr>
        <w:drawing>
          <wp:inline distT="0" distB="0" distL="0" distR="0" wp14:anchorId="486C548A" wp14:editId="7EF41363">
            <wp:extent cx="2593340" cy="20472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3340" cy="2047240"/>
                    </a:xfrm>
                    <a:prstGeom prst="rect">
                      <a:avLst/>
                    </a:prstGeom>
                    <a:noFill/>
                    <a:ln>
                      <a:noFill/>
                    </a:ln>
                  </pic:spPr>
                </pic:pic>
              </a:graphicData>
            </a:graphic>
          </wp:inline>
        </w:drawing>
      </w:r>
    </w:p>
    <w:p w14:paraId="0C25B143" w14:textId="77777777" w:rsidR="0092304B" w:rsidRPr="002B14E3" w:rsidRDefault="0092304B" w:rsidP="00362050">
      <w:pPr>
        <w:rPr>
          <w:highlight w:val="green"/>
        </w:rPr>
      </w:pPr>
    </w:p>
    <w:p w14:paraId="1D0E1036" w14:textId="77777777" w:rsidR="0092304B" w:rsidRPr="002B14E3" w:rsidRDefault="0092304B" w:rsidP="00362050">
      <w:pPr>
        <w:rPr>
          <w:i/>
        </w:rPr>
      </w:pPr>
      <w:r w:rsidRPr="002B14E3">
        <w:rPr>
          <w:i/>
        </w:rPr>
        <w:t>The second part of the handbook explains the basic concepts, inputs and methods used to develop the models presented in Part III. The goal is to provide all information required for the developm</w:t>
      </w:r>
      <w:bookmarkStart w:id="4" w:name="_GoBack"/>
      <w:bookmarkEnd w:id="4"/>
      <w:r w:rsidRPr="002B14E3">
        <w:rPr>
          <w:i/>
        </w:rPr>
        <w:t>ent of new models and for updating existing ones.</w:t>
      </w:r>
    </w:p>
    <w:p w14:paraId="3F90BC49" w14:textId="77777777" w:rsidR="0092304B" w:rsidRPr="002B14E3" w:rsidRDefault="0092304B" w:rsidP="00362050">
      <w:pPr>
        <w:rPr>
          <w:i/>
        </w:rPr>
      </w:pPr>
      <w:r w:rsidRPr="002B14E3">
        <w:rPr>
          <w:i/>
          <w:u w:val="single"/>
        </w:rPr>
        <w:t>Intended audience:</w:t>
      </w:r>
      <w:r w:rsidRPr="002B14E3">
        <w:rPr>
          <w:i/>
        </w:rPr>
        <w:t xml:space="preserve"> </w:t>
      </w:r>
    </w:p>
    <w:p w14:paraId="2E94201A" w14:textId="77777777" w:rsidR="0092304B" w:rsidRPr="002B14E3" w:rsidRDefault="0092304B" w:rsidP="00BB7277">
      <w:pPr>
        <w:pStyle w:val="Aufzhlungszeichen"/>
        <w:rPr>
          <w:i/>
        </w:rPr>
      </w:pPr>
      <w:r w:rsidRPr="002B14E3">
        <w:rPr>
          <w:i/>
        </w:rPr>
        <w:t>Users who want to understand the modelling background, and assess the assumptions and limitations of the models presented in this handbook.</w:t>
      </w:r>
    </w:p>
    <w:p w14:paraId="03A04849" w14:textId="77777777" w:rsidR="0092304B" w:rsidRPr="002B14E3" w:rsidRDefault="0092304B" w:rsidP="00BB7277">
      <w:pPr>
        <w:pStyle w:val="Aufzhlungszeichen"/>
        <w:rPr>
          <w:i/>
        </w:rPr>
      </w:pPr>
      <w:r w:rsidRPr="002B14E3">
        <w:rPr>
          <w:i/>
        </w:rPr>
        <w:t>Users with a need to develop new models in consistency with the model development philosophy of this handbook, in order to close gaps in Part III.</w:t>
      </w:r>
    </w:p>
    <w:p w14:paraId="3701CCE5" w14:textId="77777777" w:rsidR="0092304B" w:rsidRPr="002B14E3" w:rsidRDefault="0092304B" w:rsidP="00BB7277">
      <w:pPr>
        <w:pStyle w:val="Aufzhlungszeichen"/>
      </w:pPr>
      <w:r w:rsidRPr="002B14E3">
        <w:rPr>
          <w:i/>
        </w:rPr>
        <w:t>Users who wish to update the presented models with new data, e.g. from reliability testing or in-orbit feedback.</w:t>
      </w:r>
    </w:p>
    <w:p w14:paraId="5B1E45C1" w14:textId="77777777" w:rsidR="0092304B" w:rsidRPr="002B14E3" w:rsidRDefault="0092304B" w:rsidP="009F3BC4">
      <w:pPr>
        <w:rPr>
          <w:i/>
          <w:u w:val="single"/>
        </w:rPr>
      </w:pPr>
      <w:bookmarkStart w:id="5" w:name="_Toc528949802"/>
      <w:bookmarkStart w:id="6" w:name="_Toc528075065"/>
      <w:r w:rsidRPr="002B14E3">
        <w:rPr>
          <w:i/>
          <w:u w:val="single"/>
        </w:rPr>
        <w:t>Overview on Part II:</w:t>
      </w:r>
    </w:p>
    <w:p w14:paraId="3366F1C7" w14:textId="46062208" w:rsidR="0092304B" w:rsidRPr="002B14E3" w:rsidRDefault="0092304B" w:rsidP="009F3BC4">
      <w:pPr>
        <w:pStyle w:val="Aufzhlungszeichen"/>
        <w:rPr>
          <w:i/>
          <w:u w:val="single"/>
        </w:rPr>
      </w:pPr>
      <w:r w:rsidRPr="002B14E3">
        <w:rPr>
          <w:i/>
        </w:rPr>
        <w:t xml:space="preserve">Chapter </w:t>
      </w:r>
      <w:r w:rsidRPr="002B14E3">
        <w:rPr>
          <w:i/>
        </w:rPr>
        <w:fldChar w:fldCharType="begin"/>
      </w:r>
      <w:r w:rsidRPr="002B14E3">
        <w:rPr>
          <w:i/>
        </w:rPr>
        <w:instrText xml:space="preserve"> REF _Ref8206893 \r \h </w:instrText>
      </w:r>
      <w:r w:rsidRPr="002B14E3">
        <w:rPr>
          <w:i/>
        </w:rPr>
      </w:r>
      <w:r w:rsidRPr="002B14E3">
        <w:rPr>
          <w:i/>
        </w:rPr>
        <w:fldChar w:fldCharType="separate"/>
      </w:r>
      <w:r w:rsidR="00580B1F">
        <w:rPr>
          <w:i/>
        </w:rPr>
        <w:t>6</w:t>
      </w:r>
      <w:r w:rsidRPr="002B14E3">
        <w:rPr>
          <w:i/>
        </w:rPr>
        <w:fldChar w:fldCharType="end"/>
      </w:r>
      <w:r w:rsidRPr="002B14E3">
        <w:rPr>
          <w:i/>
        </w:rPr>
        <w:t xml:space="preserve"> describes the foundations for model development: Basic mathematical concepts, data sources and inputs, as well as methods and modelling approaches.</w:t>
      </w:r>
      <w:r w:rsidRPr="002B14E3">
        <w:rPr>
          <w:i/>
        </w:rPr>
        <w:br/>
      </w:r>
      <w:r w:rsidRPr="002B14E3">
        <w:rPr>
          <w:i/>
        </w:rPr>
        <w:sym w:font="Symbol" w:char="F0AE"/>
      </w:r>
      <w:r w:rsidRPr="002B14E3">
        <w:rPr>
          <w:i/>
        </w:rPr>
        <w:t xml:space="preserve">  Section </w:t>
      </w:r>
      <w:r w:rsidRPr="002B14E3">
        <w:rPr>
          <w:i/>
        </w:rPr>
        <w:fldChar w:fldCharType="begin"/>
      </w:r>
      <w:r w:rsidRPr="002B14E3">
        <w:rPr>
          <w:i/>
        </w:rPr>
        <w:instrText xml:space="preserve"> REF _Ref8206916 \r \h </w:instrText>
      </w:r>
      <w:r w:rsidRPr="002B14E3">
        <w:rPr>
          <w:i/>
        </w:rPr>
      </w:r>
      <w:r w:rsidRPr="002B14E3">
        <w:rPr>
          <w:i/>
        </w:rPr>
        <w:fldChar w:fldCharType="separate"/>
      </w:r>
      <w:r w:rsidR="00580B1F">
        <w:rPr>
          <w:i/>
        </w:rPr>
        <w:t>6.7</w:t>
      </w:r>
      <w:r w:rsidRPr="002B14E3">
        <w:rPr>
          <w:i/>
        </w:rPr>
        <w:fldChar w:fldCharType="end"/>
      </w:r>
      <w:r w:rsidRPr="002B14E3">
        <w:rPr>
          <w:i/>
        </w:rPr>
        <w:t xml:space="preserve"> explains how to use these foundations for the development of new models </w:t>
      </w:r>
    </w:p>
    <w:p w14:paraId="0F563204" w14:textId="76A8B14F" w:rsidR="0092304B" w:rsidRPr="002B14E3" w:rsidRDefault="0092304B" w:rsidP="009F3BC4">
      <w:pPr>
        <w:pStyle w:val="Aufzhlungszeichen"/>
        <w:rPr>
          <w:i/>
        </w:rPr>
      </w:pPr>
      <w:r w:rsidRPr="002B14E3">
        <w:rPr>
          <w:i/>
        </w:rPr>
        <w:t xml:space="preserve">Chapter </w:t>
      </w:r>
      <w:r w:rsidRPr="002B14E3">
        <w:rPr>
          <w:i/>
        </w:rPr>
        <w:fldChar w:fldCharType="begin"/>
      </w:r>
      <w:r w:rsidRPr="002B14E3">
        <w:rPr>
          <w:i/>
        </w:rPr>
        <w:instrText xml:space="preserve"> REF _Ref3377238 \r \h </w:instrText>
      </w:r>
      <w:r w:rsidRPr="002B14E3">
        <w:rPr>
          <w:i/>
        </w:rPr>
      </w:r>
      <w:r w:rsidRPr="002B14E3">
        <w:rPr>
          <w:i/>
        </w:rPr>
        <w:fldChar w:fldCharType="separate"/>
      </w:r>
      <w:r w:rsidR="00580B1F">
        <w:rPr>
          <w:i/>
        </w:rPr>
        <w:t>7</w:t>
      </w:r>
      <w:r w:rsidRPr="002B14E3">
        <w:rPr>
          <w:i/>
        </w:rPr>
        <w:fldChar w:fldCharType="end"/>
      </w:r>
      <w:r w:rsidRPr="002B14E3">
        <w:rPr>
          <w:i/>
        </w:rPr>
        <w:t xml:space="preserve"> introduces Bayesian methods for model development and updating</w:t>
      </w:r>
      <w:r w:rsidRPr="002B14E3">
        <w:rPr>
          <w:i/>
        </w:rPr>
        <w:br/>
      </w:r>
      <w:r w:rsidRPr="002B14E3">
        <w:rPr>
          <w:i/>
        </w:rPr>
        <w:sym w:font="Symbol" w:char="F0AE"/>
      </w:r>
      <w:r w:rsidRPr="002B14E3">
        <w:rPr>
          <w:i/>
        </w:rPr>
        <w:t xml:space="preserve">  The general process for applying these methods is outlined in Section </w:t>
      </w:r>
      <w:r w:rsidRPr="002B14E3">
        <w:rPr>
          <w:i/>
        </w:rPr>
        <w:fldChar w:fldCharType="begin"/>
      </w:r>
      <w:r w:rsidRPr="002B14E3">
        <w:rPr>
          <w:i/>
        </w:rPr>
        <w:instrText xml:space="preserve"> REF _Ref8201543 \r \h </w:instrText>
      </w:r>
      <w:r w:rsidRPr="002B14E3">
        <w:rPr>
          <w:i/>
        </w:rPr>
      </w:r>
      <w:r w:rsidRPr="002B14E3">
        <w:rPr>
          <w:i/>
        </w:rPr>
        <w:fldChar w:fldCharType="separate"/>
      </w:r>
      <w:r w:rsidR="00580B1F">
        <w:rPr>
          <w:i/>
        </w:rPr>
        <w:t>7.2</w:t>
      </w:r>
      <w:r w:rsidRPr="002B14E3">
        <w:rPr>
          <w:i/>
        </w:rPr>
        <w:fldChar w:fldCharType="end"/>
      </w:r>
      <w:r w:rsidRPr="002B14E3">
        <w:rPr>
          <w:i/>
        </w:rPr>
        <w:t>.</w:t>
      </w:r>
    </w:p>
    <w:p w14:paraId="78C98B4E" w14:textId="4BCB2D5A" w:rsidR="0092304B" w:rsidRPr="002B14E3" w:rsidRDefault="0092304B" w:rsidP="009F3BC4">
      <w:pPr>
        <w:pStyle w:val="Aufzhlungszeichen"/>
        <w:rPr>
          <w:i/>
        </w:rPr>
      </w:pPr>
      <w:r w:rsidRPr="002B14E3">
        <w:rPr>
          <w:i/>
        </w:rPr>
        <w:t xml:space="preserve">Chapter </w:t>
      </w:r>
      <w:r w:rsidRPr="002B14E3">
        <w:rPr>
          <w:i/>
        </w:rPr>
        <w:fldChar w:fldCharType="begin"/>
      </w:r>
      <w:r w:rsidRPr="002B14E3">
        <w:rPr>
          <w:i/>
        </w:rPr>
        <w:instrText xml:space="preserve"> REF _Ref3369613 \r \h  \* MERGEFORMAT </w:instrText>
      </w:r>
      <w:r w:rsidRPr="002B14E3">
        <w:rPr>
          <w:i/>
        </w:rPr>
      </w:r>
      <w:r w:rsidRPr="002B14E3">
        <w:rPr>
          <w:i/>
        </w:rPr>
        <w:fldChar w:fldCharType="separate"/>
      </w:r>
      <w:r w:rsidR="00580B1F">
        <w:rPr>
          <w:i/>
        </w:rPr>
        <w:t>8</w:t>
      </w:r>
      <w:r w:rsidRPr="002B14E3">
        <w:rPr>
          <w:i/>
        </w:rPr>
        <w:fldChar w:fldCharType="end"/>
      </w:r>
      <w:r w:rsidRPr="002B14E3">
        <w:rPr>
          <w:i/>
        </w:rPr>
        <w:t xml:space="preserve"> discusses various uncertainties associated with reliability models and their usage</w:t>
      </w:r>
      <w:r w:rsidRPr="002B14E3">
        <w:rPr>
          <w:i/>
        </w:rPr>
        <w:br/>
      </w:r>
      <w:r w:rsidRPr="002B14E3">
        <w:rPr>
          <w:i/>
        </w:rPr>
        <w:sym w:font="Symbol" w:char="F0AE"/>
      </w:r>
      <w:r w:rsidRPr="002B14E3">
        <w:rPr>
          <w:i/>
        </w:rPr>
        <w:t xml:space="preserve">  Section </w:t>
      </w:r>
      <w:r w:rsidRPr="002B14E3">
        <w:rPr>
          <w:i/>
        </w:rPr>
        <w:fldChar w:fldCharType="begin"/>
      </w:r>
      <w:r w:rsidRPr="002B14E3">
        <w:rPr>
          <w:i/>
        </w:rPr>
        <w:instrText xml:space="preserve"> REF _Ref528063873 \r \h  \* MERGEFORMAT </w:instrText>
      </w:r>
      <w:r w:rsidRPr="002B14E3">
        <w:rPr>
          <w:i/>
        </w:rPr>
      </w:r>
      <w:r w:rsidRPr="002B14E3">
        <w:rPr>
          <w:i/>
        </w:rPr>
        <w:fldChar w:fldCharType="separate"/>
      </w:r>
      <w:r w:rsidR="00580B1F">
        <w:rPr>
          <w:i/>
        </w:rPr>
        <w:t>8.3</w:t>
      </w:r>
      <w:r w:rsidRPr="002B14E3">
        <w:rPr>
          <w:i/>
        </w:rPr>
        <w:fldChar w:fldCharType="end"/>
      </w:r>
      <w:r w:rsidRPr="002B14E3">
        <w:rPr>
          <w:i/>
        </w:rPr>
        <w:t xml:space="preserve"> explains how to identify relevant uncertainties associated with a prediction.</w:t>
      </w:r>
      <w:bookmarkEnd w:id="5"/>
      <w:bookmarkEnd w:id="6"/>
    </w:p>
    <w:p w14:paraId="66F236F4" w14:textId="77777777" w:rsidR="0092304B" w:rsidRDefault="0092304B" w:rsidP="00120B38"/>
    <w:p w14:paraId="75332626" w14:textId="77777777" w:rsidR="0092304B" w:rsidRDefault="0092304B" w:rsidP="00120B38">
      <w:pPr>
        <w:sectPr w:rsidR="0092304B" w:rsidSect="005F55AE">
          <w:headerReference w:type="even" r:id="rId10"/>
          <w:headerReference w:type="default" r:id="rId11"/>
          <w:footerReference w:type="even" r:id="rId12"/>
          <w:footerReference w:type="default" r:id="rId13"/>
          <w:footerReference w:type="first" r:id="rId14"/>
          <w:footnotePr>
            <w:numFmt w:val="lowerLetter"/>
            <w:numRestart w:val="eachPage"/>
          </w:footnotePr>
          <w:type w:val="continuous"/>
          <w:pgSz w:w="11906" w:h="16838" w:code="9"/>
          <w:pgMar w:top="1418" w:right="1418" w:bottom="1418" w:left="1418" w:header="1134" w:footer="0" w:gutter="0"/>
          <w:pgNumType w:start="1" w:chapStyle="9"/>
          <w:cols w:space="708"/>
          <w:titlePg/>
          <w:docGrid w:linePitch="360" w:charSpace="1051"/>
        </w:sectPr>
      </w:pPr>
    </w:p>
    <w:p w14:paraId="464B7524" w14:textId="77777777" w:rsidR="0092304B" w:rsidRDefault="0092304B" w:rsidP="00BD3144">
      <w:pPr>
        <w:pStyle w:val="Inhaltsverzeichnisberschrift"/>
        <w:spacing w:before="480"/>
      </w:pPr>
      <w:r>
        <w:lastRenderedPageBreak/>
        <w:t>Part II Table of Contents</w:t>
      </w:r>
    </w:p>
    <w:p w14:paraId="3600A7DF" w14:textId="11F84D0F" w:rsidR="0092304B" w:rsidRDefault="0092304B">
      <w:pPr>
        <w:pStyle w:val="Verzeichnis2"/>
        <w:rPr>
          <w:rFonts w:asciiTheme="minorHAnsi" w:eastAsiaTheme="minorEastAsia" w:hAnsiTheme="minorHAnsi" w:cstheme="minorBidi"/>
          <w:b w:val="0"/>
          <w:caps w:val="0"/>
          <w:noProof/>
          <w:sz w:val="22"/>
          <w:szCs w:val="22"/>
          <w:lang w:val="de-CH" w:eastAsia="zh-CN"/>
        </w:rPr>
      </w:pPr>
      <w:r>
        <w:fldChar w:fldCharType="begin"/>
      </w:r>
      <w:r>
        <w:instrText xml:space="preserve"> TOC \h \z \t "Überschrift 1;2;Überschrift 2;3;Überschrift 3;4;Überschrift 4;5;Part II Annex;2" </w:instrText>
      </w:r>
      <w:r>
        <w:fldChar w:fldCharType="separate"/>
      </w:r>
      <w:hyperlink w:anchor="_Toc54078781" w:history="1">
        <w:r w:rsidRPr="00191FFE">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 w:val="0"/>
            <w:caps w:val="0"/>
            <w:noProof/>
            <w:sz w:val="22"/>
            <w:szCs w:val="22"/>
            <w:lang w:val="de-CH" w:eastAsia="zh-CN"/>
          </w:rPr>
          <w:tab/>
        </w:r>
        <w:r w:rsidRPr="00191FFE">
          <w:rPr>
            <w:rStyle w:val="Hyperlink"/>
            <w:noProof/>
          </w:rPr>
          <w:t>Model development basic concepts</w:t>
        </w:r>
        <w:r>
          <w:rPr>
            <w:noProof/>
            <w:webHidden/>
          </w:rPr>
          <w:tab/>
        </w:r>
        <w:r>
          <w:rPr>
            <w:noProof/>
            <w:webHidden/>
          </w:rPr>
          <w:fldChar w:fldCharType="begin"/>
        </w:r>
        <w:r>
          <w:rPr>
            <w:noProof/>
            <w:webHidden/>
          </w:rPr>
          <w:instrText xml:space="preserve"> PAGEREF _Toc54078781 \h </w:instrText>
        </w:r>
        <w:r>
          <w:rPr>
            <w:noProof/>
            <w:webHidden/>
          </w:rPr>
        </w:r>
        <w:r>
          <w:rPr>
            <w:noProof/>
            <w:webHidden/>
          </w:rPr>
          <w:fldChar w:fldCharType="separate"/>
        </w:r>
        <w:r w:rsidR="00580B1F">
          <w:rPr>
            <w:noProof/>
            <w:webHidden/>
          </w:rPr>
          <w:t>II-7</w:t>
        </w:r>
        <w:r>
          <w:rPr>
            <w:noProof/>
            <w:webHidden/>
          </w:rPr>
          <w:fldChar w:fldCharType="end"/>
        </w:r>
      </w:hyperlink>
    </w:p>
    <w:p w14:paraId="5234DE64" w14:textId="0A2094B3"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782" w:history="1">
        <w:r w:rsidRPr="00191FFE">
          <w:rPr>
            <w:rStyle w:val="Hyperlink"/>
            <w:noProof/>
          </w:rPr>
          <w:t>6.1</w:t>
        </w:r>
        <w:r>
          <w:rPr>
            <w:rFonts w:asciiTheme="minorHAnsi" w:eastAsiaTheme="minorEastAsia" w:hAnsiTheme="minorHAnsi" w:cstheme="minorBidi"/>
            <w:iCs w:val="0"/>
            <w:smallCaps w:val="0"/>
            <w:noProof/>
            <w:sz w:val="22"/>
            <w:szCs w:val="22"/>
            <w:lang w:val="de-CH" w:eastAsia="zh-CN"/>
          </w:rPr>
          <w:tab/>
        </w:r>
        <w:r w:rsidRPr="00191FFE">
          <w:rPr>
            <w:rStyle w:val="Hyperlink"/>
            <w:noProof/>
          </w:rPr>
          <w:t>Basic mathematical concepts and definitions</w:t>
        </w:r>
        <w:r>
          <w:rPr>
            <w:noProof/>
            <w:webHidden/>
          </w:rPr>
          <w:tab/>
        </w:r>
        <w:r>
          <w:rPr>
            <w:noProof/>
            <w:webHidden/>
          </w:rPr>
          <w:fldChar w:fldCharType="begin"/>
        </w:r>
        <w:r>
          <w:rPr>
            <w:noProof/>
            <w:webHidden/>
          </w:rPr>
          <w:instrText xml:space="preserve"> PAGEREF _Toc54078782 \h </w:instrText>
        </w:r>
        <w:r>
          <w:rPr>
            <w:noProof/>
            <w:webHidden/>
          </w:rPr>
        </w:r>
        <w:r>
          <w:rPr>
            <w:noProof/>
            <w:webHidden/>
          </w:rPr>
          <w:fldChar w:fldCharType="separate"/>
        </w:r>
        <w:r w:rsidR="00580B1F">
          <w:rPr>
            <w:noProof/>
            <w:webHidden/>
          </w:rPr>
          <w:t>II-7</w:t>
        </w:r>
        <w:r>
          <w:rPr>
            <w:noProof/>
            <w:webHidden/>
          </w:rPr>
          <w:fldChar w:fldCharType="end"/>
        </w:r>
      </w:hyperlink>
    </w:p>
    <w:p w14:paraId="51448E00" w14:textId="453D7142" w:rsidR="0092304B" w:rsidRDefault="0092304B">
      <w:pPr>
        <w:pStyle w:val="Verzeichnis4"/>
        <w:rPr>
          <w:rFonts w:asciiTheme="minorHAnsi" w:eastAsiaTheme="minorEastAsia" w:hAnsiTheme="minorHAnsi" w:cstheme="minorBidi"/>
          <w:noProof/>
          <w:sz w:val="22"/>
          <w:szCs w:val="22"/>
          <w:lang w:val="de-CH" w:eastAsia="zh-CN"/>
        </w:rPr>
      </w:pPr>
      <w:hyperlink w:anchor="_Toc54078783" w:history="1">
        <w:r w:rsidRPr="00191FFE">
          <w:rPr>
            <w:rStyle w:val="Hyperlink"/>
            <w:noProof/>
          </w:rPr>
          <w:t>6.1.1</w:t>
        </w:r>
        <w:r>
          <w:rPr>
            <w:rFonts w:asciiTheme="minorHAnsi" w:eastAsiaTheme="minorEastAsia" w:hAnsiTheme="minorHAnsi" w:cstheme="minorBidi"/>
            <w:noProof/>
            <w:sz w:val="22"/>
            <w:szCs w:val="22"/>
            <w:lang w:val="de-CH" w:eastAsia="zh-CN"/>
          </w:rPr>
          <w:tab/>
        </w:r>
        <w:r w:rsidRPr="00191FFE">
          <w:rPr>
            <w:rStyle w:val="Hyperlink"/>
            <w:noProof/>
          </w:rPr>
          <w:t>Reliability metrics related to time</w:t>
        </w:r>
        <w:r>
          <w:rPr>
            <w:noProof/>
            <w:webHidden/>
          </w:rPr>
          <w:tab/>
        </w:r>
        <w:r>
          <w:rPr>
            <w:noProof/>
            <w:webHidden/>
          </w:rPr>
          <w:fldChar w:fldCharType="begin"/>
        </w:r>
        <w:r>
          <w:rPr>
            <w:noProof/>
            <w:webHidden/>
          </w:rPr>
          <w:instrText xml:space="preserve"> PAGEREF _Toc54078783 \h </w:instrText>
        </w:r>
        <w:r>
          <w:rPr>
            <w:noProof/>
            <w:webHidden/>
          </w:rPr>
        </w:r>
        <w:r>
          <w:rPr>
            <w:noProof/>
            <w:webHidden/>
          </w:rPr>
          <w:fldChar w:fldCharType="separate"/>
        </w:r>
        <w:r w:rsidR="00580B1F">
          <w:rPr>
            <w:noProof/>
            <w:webHidden/>
          </w:rPr>
          <w:t>II-7</w:t>
        </w:r>
        <w:r>
          <w:rPr>
            <w:noProof/>
            <w:webHidden/>
          </w:rPr>
          <w:fldChar w:fldCharType="end"/>
        </w:r>
      </w:hyperlink>
    </w:p>
    <w:p w14:paraId="4E087083" w14:textId="5927DC9E" w:rsidR="0092304B" w:rsidRDefault="0092304B">
      <w:pPr>
        <w:pStyle w:val="Verzeichnis4"/>
        <w:rPr>
          <w:rFonts w:asciiTheme="minorHAnsi" w:eastAsiaTheme="minorEastAsia" w:hAnsiTheme="minorHAnsi" w:cstheme="minorBidi"/>
          <w:noProof/>
          <w:sz w:val="22"/>
          <w:szCs w:val="22"/>
          <w:lang w:val="de-CH" w:eastAsia="zh-CN"/>
        </w:rPr>
      </w:pPr>
      <w:hyperlink w:anchor="_Toc54078784" w:history="1">
        <w:r w:rsidRPr="00191FFE">
          <w:rPr>
            <w:rStyle w:val="Hyperlink"/>
            <w:noProof/>
          </w:rPr>
          <w:t>6.1.2</w:t>
        </w:r>
        <w:r>
          <w:rPr>
            <w:rFonts w:asciiTheme="minorHAnsi" w:eastAsiaTheme="minorEastAsia" w:hAnsiTheme="minorHAnsi" w:cstheme="minorBidi"/>
            <w:noProof/>
            <w:sz w:val="22"/>
            <w:szCs w:val="22"/>
            <w:lang w:val="de-CH" w:eastAsia="zh-CN"/>
          </w:rPr>
          <w:tab/>
        </w:r>
        <w:r w:rsidRPr="00191FFE">
          <w:rPr>
            <w:rStyle w:val="Hyperlink"/>
            <w:noProof/>
          </w:rPr>
          <w:t>Reliability metrics related to stress or demand</w:t>
        </w:r>
        <w:r>
          <w:rPr>
            <w:noProof/>
            <w:webHidden/>
          </w:rPr>
          <w:tab/>
        </w:r>
        <w:r>
          <w:rPr>
            <w:noProof/>
            <w:webHidden/>
          </w:rPr>
          <w:fldChar w:fldCharType="begin"/>
        </w:r>
        <w:r>
          <w:rPr>
            <w:noProof/>
            <w:webHidden/>
          </w:rPr>
          <w:instrText xml:space="preserve"> PAGEREF _Toc54078784 \h </w:instrText>
        </w:r>
        <w:r>
          <w:rPr>
            <w:noProof/>
            <w:webHidden/>
          </w:rPr>
        </w:r>
        <w:r>
          <w:rPr>
            <w:noProof/>
            <w:webHidden/>
          </w:rPr>
          <w:fldChar w:fldCharType="separate"/>
        </w:r>
        <w:r w:rsidR="00580B1F">
          <w:rPr>
            <w:noProof/>
            <w:webHidden/>
          </w:rPr>
          <w:t>II-9</w:t>
        </w:r>
        <w:r>
          <w:rPr>
            <w:noProof/>
            <w:webHidden/>
          </w:rPr>
          <w:fldChar w:fldCharType="end"/>
        </w:r>
      </w:hyperlink>
    </w:p>
    <w:p w14:paraId="34D13B9D" w14:textId="75BDB596"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785" w:history="1">
        <w:r w:rsidRPr="00191FFE">
          <w:rPr>
            <w:rStyle w:val="Hyperlink"/>
            <w:noProof/>
          </w:rPr>
          <w:t>6.2</w:t>
        </w:r>
        <w:r>
          <w:rPr>
            <w:rFonts w:asciiTheme="minorHAnsi" w:eastAsiaTheme="minorEastAsia" w:hAnsiTheme="minorHAnsi" w:cstheme="minorBidi"/>
            <w:iCs w:val="0"/>
            <w:smallCaps w:val="0"/>
            <w:noProof/>
            <w:sz w:val="22"/>
            <w:szCs w:val="22"/>
            <w:lang w:val="de-CH" w:eastAsia="zh-CN"/>
          </w:rPr>
          <w:tab/>
        </w:r>
        <w:r w:rsidRPr="00191FFE">
          <w:rPr>
            <w:rStyle w:val="Hyperlink"/>
            <w:noProof/>
          </w:rPr>
          <w:t>Data sources and inputs</w:t>
        </w:r>
        <w:r>
          <w:rPr>
            <w:noProof/>
            <w:webHidden/>
          </w:rPr>
          <w:tab/>
        </w:r>
        <w:r>
          <w:rPr>
            <w:noProof/>
            <w:webHidden/>
          </w:rPr>
          <w:fldChar w:fldCharType="begin"/>
        </w:r>
        <w:r>
          <w:rPr>
            <w:noProof/>
            <w:webHidden/>
          </w:rPr>
          <w:instrText xml:space="preserve"> PAGEREF _Toc54078785 \h </w:instrText>
        </w:r>
        <w:r>
          <w:rPr>
            <w:noProof/>
            <w:webHidden/>
          </w:rPr>
        </w:r>
        <w:r>
          <w:rPr>
            <w:noProof/>
            <w:webHidden/>
          </w:rPr>
          <w:fldChar w:fldCharType="separate"/>
        </w:r>
        <w:r w:rsidR="00580B1F">
          <w:rPr>
            <w:noProof/>
            <w:webHidden/>
          </w:rPr>
          <w:t>II-10</w:t>
        </w:r>
        <w:r>
          <w:rPr>
            <w:noProof/>
            <w:webHidden/>
          </w:rPr>
          <w:fldChar w:fldCharType="end"/>
        </w:r>
      </w:hyperlink>
    </w:p>
    <w:p w14:paraId="59E8D0B2" w14:textId="4692AF39" w:rsidR="0092304B" w:rsidRDefault="0092304B">
      <w:pPr>
        <w:pStyle w:val="Verzeichnis4"/>
        <w:rPr>
          <w:rFonts w:asciiTheme="minorHAnsi" w:eastAsiaTheme="minorEastAsia" w:hAnsiTheme="minorHAnsi" w:cstheme="minorBidi"/>
          <w:noProof/>
          <w:sz w:val="22"/>
          <w:szCs w:val="22"/>
          <w:lang w:val="de-CH" w:eastAsia="zh-CN"/>
        </w:rPr>
      </w:pPr>
      <w:hyperlink w:anchor="_Toc54078786" w:history="1">
        <w:r w:rsidRPr="00191FFE">
          <w:rPr>
            <w:rStyle w:val="Hyperlink"/>
            <w:noProof/>
          </w:rPr>
          <w:t>6.2.1</w:t>
        </w:r>
        <w:r>
          <w:rPr>
            <w:rFonts w:asciiTheme="minorHAnsi" w:eastAsiaTheme="minorEastAsia" w:hAnsiTheme="minorHAnsi" w:cstheme="minorBidi"/>
            <w:noProof/>
            <w:sz w:val="22"/>
            <w:szCs w:val="22"/>
            <w:lang w:val="de-CH" w:eastAsia="zh-CN"/>
          </w:rPr>
          <w:tab/>
        </w:r>
        <w:r w:rsidRPr="00191FFE">
          <w:rPr>
            <w:rStyle w:val="Hyperlink"/>
            <w:noProof/>
          </w:rPr>
          <w:t>In-orbit return</w:t>
        </w:r>
        <w:r>
          <w:rPr>
            <w:noProof/>
            <w:webHidden/>
          </w:rPr>
          <w:tab/>
        </w:r>
        <w:r>
          <w:rPr>
            <w:noProof/>
            <w:webHidden/>
          </w:rPr>
          <w:fldChar w:fldCharType="begin"/>
        </w:r>
        <w:r>
          <w:rPr>
            <w:noProof/>
            <w:webHidden/>
          </w:rPr>
          <w:instrText xml:space="preserve"> PAGEREF _Toc54078786 \h </w:instrText>
        </w:r>
        <w:r>
          <w:rPr>
            <w:noProof/>
            <w:webHidden/>
          </w:rPr>
        </w:r>
        <w:r>
          <w:rPr>
            <w:noProof/>
            <w:webHidden/>
          </w:rPr>
          <w:fldChar w:fldCharType="separate"/>
        </w:r>
        <w:r w:rsidR="00580B1F">
          <w:rPr>
            <w:noProof/>
            <w:webHidden/>
          </w:rPr>
          <w:t>II-10</w:t>
        </w:r>
        <w:r>
          <w:rPr>
            <w:noProof/>
            <w:webHidden/>
          </w:rPr>
          <w:fldChar w:fldCharType="end"/>
        </w:r>
      </w:hyperlink>
    </w:p>
    <w:p w14:paraId="539B34A0" w14:textId="623D7D20" w:rsidR="0092304B" w:rsidRDefault="0092304B">
      <w:pPr>
        <w:pStyle w:val="Verzeichnis4"/>
        <w:rPr>
          <w:rFonts w:asciiTheme="minorHAnsi" w:eastAsiaTheme="minorEastAsia" w:hAnsiTheme="minorHAnsi" w:cstheme="minorBidi"/>
          <w:noProof/>
          <w:sz w:val="22"/>
          <w:szCs w:val="22"/>
          <w:lang w:val="de-CH" w:eastAsia="zh-CN"/>
        </w:rPr>
      </w:pPr>
      <w:hyperlink w:anchor="_Toc54078787" w:history="1">
        <w:r w:rsidRPr="00191FFE">
          <w:rPr>
            <w:rStyle w:val="Hyperlink"/>
            <w:noProof/>
          </w:rPr>
          <w:t>6.2.2</w:t>
        </w:r>
        <w:r>
          <w:rPr>
            <w:rFonts w:asciiTheme="minorHAnsi" w:eastAsiaTheme="minorEastAsia" w:hAnsiTheme="minorHAnsi" w:cstheme="minorBidi"/>
            <w:noProof/>
            <w:sz w:val="22"/>
            <w:szCs w:val="22"/>
            <w:lang w:val="de-CH" w:eastAsia="zh-CN"/>
          </w:rPr>
          <w:tab/>
        </w:r>
        <w:r w:rsidRPr="00191FFE">
          <w:rPr>
            <w:rStyle w:val="Hyperlink"/>
            <w:noProof/>
          </w:rPr>
          <w:t>Manufacturer data</w:t>
        </w:r>
        <w:r>
          <w:rPr>
            <w:noProof/>
            <w:webHidden/>
          </w:rPr>
          <w:tab/>
        </w:r>
        <w:r>
          <w:rPr>
            <w:noProof/>
            <w:webHidden/>
          </w:rPr>
          <w:fldChar w:fldCharType="begin"/>
        </w:r>
        <w:r>
          <w:rPr>
            <w:noProof/>
            <w:webHidden/>
          </w:rPr>
          <w:instrText xml:space="preserve"> PAGEREF _Toc54078787 \h </w:instrText>
        </w:r>
        <w:r>
          <w:rPr>
            <w:noProof/>
            <w:webHidden/>
          </w:rPr>
        </w:r>
        <w:r>
          <w:rPr>
            <w:noProof/>
            <w:webHidden/>
          </w:rPr>
          <w:fldChar w:fldCharType="separate"/>
        </w:r>
        <w:r w:rsidR="00580B1F">
          <w:rPr>
            <w:noProof/>
            <w:webHidden/>
          </w:rPr>
          <w:t>II-11</w:t>
        </w:r>
        <w:r>
          <w:rPr>
            <w:noProof/>
            <w:webHidden/>
          </w:rPr>
          <w:fldChar w:fldCharType="end"/>
        </w:r>
      </w:hyperlink>
    </w:p>
    <w:p w14:paraId="043EB08D" w14:textId="5EEB1F79" w:rsidR="0092304B" w:rsidRDefault="0092304B">
      <w:pPr>
        <w:pStyle w:val="Verzeichnis4"/>
        <w:rPr>
          <w:rFonts w:asciiTheme="minorHAnsi" w:eastAsiaTheme="minorEastAsia" w:hAnsiTheme="minorHAnsi" w:cstheme="minorBidi"/>
          <w:noProof/>
          <w:sz w:val="22"/>
          <w:szCs w:val="22"/>
          <w:lang w:val="de-CH" w:eastAsia="zh-CN"/>
        </w:rPr>
      </w:pPr>
      <w:hyperlink w:anchor="_Toc54078788" w:history="1">
        <w:r w:rsidRPr="00191FFE">
          <w:rPr>
            <w:rStyle w:val="Hyperlink"/>
            <w:noProof/>
          </w:rPr>
          <w:t>6.2.3</w:t>
        </w:r>
        <w:r>
          <w:rPr>
            <w:rFonts w:asciiTheme="minorHAnsi" w:eastAsiaTheme="minorEastAsia" w:hAnsiTheme="minorHAnsi" w:cstheme="minorBidi"/>
            <w:noProof/>
            <w:sz w:val="22"/>
            <w:szCs w:val="22"/>
            <w:lang w:val="de-CH" w:eastAsia="zh-CN"/>
          </w:rPr>
          <w:tab/>
        </w:r>
        <w:r w:rsidRPr="00191FFE">
          <w:rPr>
            <w:rStyle w:val="Hyperlink"/>
            <w:noProof/>
          </w:rPr>
          <w:t>Test results</w:t>
        </w:r>
        <w:r>
          <w:rPr>
            <w:noProof/>
            <w:webHidden/>
          </w:rPr>
          <w:tab/>
        </w:r>
        <w:r>
          <w:rPr>
            <w:noProof/>
            <w:webHidden/>
          </w:rPr>
          <w:fldChar w:fldCharType="begin"/>
        </w:r>
        <w:r>
          <w:rPr>
            <w:noProof/>
            <w:webHidden/>
          </w:rPr>
          <w:instrText xml:space="preserve"> PAGEREF _Toc54078788 \h </w:instrText>
        </w:r>
        <w:r>
          <w:rPr>
            <w:noProof/>
            <w:webHidden/>
          </w:rPr>
        </w:r>
        <w:r>
          <w:rPr>
            <w:noProof/>
            <w:webHidden/>
          </w:rPr>
          <w:fldChar w:fldCharType="separate"/>
        </w:r>
        <w:r w:rsidR="00580B1F">
          <w:rPr>
            <w:noProof/>
            <w:webHidden/>
          </w:rPr>
          <w:t>II-12</w:t>
        </w:r>
        <w:r>
          <w:rPr>
            <w:noProof/>
            <w:webHidden/>
          </w:rPr>
          <w:fldChar w:fldCharType="end"/>
        </w:r>
      </w:hyperlink>
    </w:p>
    <w:p w14:paraId="7407BD34" w14:textId="4BF92C1C" w:rsidR="0092304B" w:rsidRDefault="0092304B">
      <w:pPr>
        <w:pStyle w:val="Verzeichnis4"/>
        <w:rPr>
          <w:rFonts w:asciiTheme="minorHAnsi" w:eastAsiaTheme="minorEastAsia" w:hAnsiTheme="minorHAnsi" w:cstheme="minorBidi"/>
          <w:noProof/>
          <w:sz w:val="22"/>
          <w:szCs w:val="22"/>
          <w:lang w:val="de-CH" w:eastAsia="zh-CN"/>
        </w:rPr>
      </w:pPr>
      <w:hyperlink w:anchor="_Toc54078789" w:history="1">
        <w:r w:rsidRPr="00191FFE">
          <w:rPr>
            <w:rStyle w:val="Hyperlink"/>
            <w:noProof/>
          </w:rPr>
          <w:t>6.2.4</w:t>
        </w:r>
        <w:r>
          <w:rPr>
            <w:rFonts w:asciiTheme="minorHAnsi" w:eastAsiaTheme="minorEastAsia" w:hAnsiTheme="minorHAnsi" w:cstheme="minorBidi"/>
            <w:noProof/>
            <w:sz w:val="22"/>
            <w:szCs w:val="22"/>
            <w:lang w:val="de-CH" w:eastAsia="zh-CN"/>
          </w:rPr>
          <w:tab/>
        </w:r>
        <w:r w:rsidRPr="00191FFE">
          <w:rPr>
            <w:rStyle w:val="Hyperlink"/>
            <w:noProof/>
          </w:rPr>
          <w:t>Handbook data sources</w:t>
        </w:r>
        <w:r>
          <w:rPr>
            <w:noProof/>
            <w:webHidden/>
          </w:rPr>
          <w:tab/>
        </w:r>
        <w:r>
          <w:rPr>
            <w:noProof/>
            <w:webHidden/>
          </w:rPr>
          <w:fldChar w:fldCharType="begin"/>
        </w:r>
        <w:r>
          <w:rPr>
            <w:noProof/>
            <w:webHidden/>
          </w:rPr>
          <w:instrText xml:space="preserve"> PAGEREF _Toc54078789 \h </w:instrText>
        </w:r>
        <w:r>
          <w:rPr>
            <w:noProof/>
            <w:webHidden/>
          </w:rPr>
        </w:r>
        <w:r>
          <w:rPr>
            <w:noProof/>
            <w:webHidden/>
          </w:rPr>
          <w:fldChar w:fldCharType="separate"/>
        </w:r>
        <w:r w:rsidR="00580B1F">
          <w:rPr>
            <w:noProof/>
            <w:webHidden/>
          </w:rPr>
          <w:t>II-13</w:t>
        </w:r>
        <w:r>
          <w:rPr>
            <w:noProof/>
            <w:webHidden/>
          </w:rPr>
          <w:fldChar w:fldCharType="end"/>
        </w:r>
      </w:hyperlink>
    </w:p>
    <w:p w14:paraId="67F265A1" w14:textId="67B331EF" w:rsidR="0092304B" w:rsidRDefault="0092304B">
      <w:pPr>
        <w:pStyle w:val="Verzeichnis4"/>
        <w:rPr>
          <w:rFonts w:asciiTheme="minorHAnsi" w:eastAsiaTheme="minorEastAsia" w:hAnsiTheme="minorHAnsi" w:cstheme="minorBidi"/>
          <w:noProof/>
          <w:sz w:val="22"/>
          <w:szCs w:val="22"/>
          <w:lang w:val="de-CH" w:eastAsia="zh-CN"/>
        </w:rPr>
      </w:pPr>
      <w:hyperlink w:anchor="_Toc54078790" w:history="1">
        <w:r w:rsidRPr="00191FFE">
          <w:rPr>
            <w:rStyle w:val="Hyperlink"/>
            <w:noProof/>
          </w:rPr>
          <w:t>6.2.5</w:t>
        </w:r>
        <w:r>
          <w:rPr>
            <w:rFonts w:asciiTheme="minorHAnsi" w:eastAsiaTheme="minorEastAsia" w:hAnsiTheme="minorHAnsi" w:cstheme="minorBidi"/>
            <w:noProof/>
            <w:sz w:val="22"/>
            <w:szCs w:val="22"/>
            <w:lang w:val="de-CH" w:eastAsia="zh-CN"/>
          </w:rPr>
          <w:tab/>
        </w:r>
        <w:r w:rsidRPr="00191FFE">
          <w:rPr>
            <w:rStyle w:val="Hyperlink"/>
            <w:noProof/>
          </w:rPr>
          <w:t>Failure mechanisms analysis</w:t>
        </w:r>
        <w:r>
          <w:rPr>
            <w:noProof/>
            <w:webHidden/>
          </w:rPr>
          <w:tab/>
        </w:r>
        <w:r>
          <w:rPr>
            <w:noProof/>
            <w:webHidden/>
          </w:rPr>
          <w:fldChar w:fldCharType="begin"/>
        </w:r>
        <w:r>
          <w:rPr>
            <w:noProof/>
            <w:webHidden/>
          </w:rPr>
          <w:instrText xml:space="preserve"> PAGEREF _Toc54078790 \h </w:instrText>
        </w:r>
        <w:r>
          <w:rPr>
            <w:noProof/>
            <w:webHidden/>
          </w:rPr>
        </w:r>
        <w:r>
          <w:rPr>
            <w:noProof/>
            <w:webHidden/>
          </w:rPr>
          <w:fldChar w:fldCharType="separate"/>
        </w:r>
        <w:r w:rsidR="00580B1F">
          <w:rPr>
            <w:noProof/>
            <w:webHidden/>
          </w:rPr>
          <w:t>II-13</w:t>
        </w:r>
        <w:r>
          <w:rPr>
            <w:noProof/>
            <w:webHidden/>
          </w:rPr>
          <w:fldChar w:fldCharType="end"/>
        </w:r>
      </w:hyperlink>
    </w:p>
    <w:p w14:paraId="5931C780" w14:textId="7C92338B" w:rsidR="0092304B" w:rsidRDefault="0092304B">
      <w:pPr>
        <w:pStyle w:val="Verzeichnis4"/>
        <w:rPr>
          <w:rFonts w:asciiTheme="minorHAnsi" w:eastAsiaTheme="minorEastAsia" w:hAnsiTheme="minorHAnsi" w:cstheme="minorBidi"/>
          <w:noProof/>
          <w:sz w:val="22"/>
          <w:szCs w:val="22"/>
          <w:lang w:val="de-CH" w:eastAsia="zh-CN"/>
        </w:rPr>
      </w:pPr>
      <w:hyperlink w:anchor="_Toc54078791" w:history="1">
        <w:r w:rsidRPr="00191FFE">
          <w:rPr>
            <w:rStyle w:val="Hyperlink"/>
            <w:noProof/>
          </w:rPr>
          <w:t>6.2.6</w:t>
        </w:r>
        <w:r>
          <w:rPr>
            <w:rFonts w:asciiTheme="minorHAnsi" w:eastAsiaTheme="minorEastAsia" w:hAnsiTheme="minorHAnsi" w:cstheme="minorBidi"/>
            <w:noProof/>
            <w:sz w:val="22"/>
            <w:szCs w:val="22"/>
            <w:lang w:val="de-CH" w:eastAsia="zh-CN"/>
          </w:rPr>
          <w:tab/>
        </w:r>
        <w:r w:rsidRPr="00191FFE">
          <w:rPr>
            <w:rStyle w:val="Hyperlink"/>
            <w:noProof/>
          </w:rPr>
          <w:t>Failure mode repartition data</w:t>
        </w:r>
        <w:r>
          <w:rPr>
            <w:noProof/>
            <w:webHidden/>
          </w:rPr>
          <w:tab/>
        </w:r>
        <w:r>
          <w:rPr>
            <w:noProof/>
            <w:webHidden/>
          </w:rPr>
          <w:fldChar w:fldCharType="begin"/>
        </w:r>
        <w:r>
          <w:rPr>
            <w:noProof/>
            <w:webHidden/>
          </w:rPr>
          <w:instrText xml:space="preserve"> PAGEREF _Toc54078791 \h </w:instrText>
        </w:r>
        <w:r>
          <w:rPr>
            <w:noProof/>
            <w:webHidden/>
          </w:rPr>
        </w:r>
        <w:r>
          <w:rPr>
            <w:noProof/>
            <w:webHidden/>
          </w:rPr>
          <w:fldChar w:fldCharType="separate"/>
        </w:r>
        <w:r w:rsidR="00580B1F">
          <w:rPr>
            <w:noProof/>
            <w:webHidden/>
          </w:rPr>
          <w:t>II-13</w:t>
        </w:r>
        <w:r>
          <w:rPr>
            <w:noProof/>
            <w:webHidden/>
          </w:rPr>
          <w:fldChar w:fldCharType="end"/>
        </w:r>
      </w:hyperlink>
    </w:p>
    <w:p w14:paraId="65BF568F" w14:textId="491B1F99"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792" w:history="1">
        <w:r w:rsidRPr="00191FFE">
          <w:rPr>
            <w:rStyle w:val="Hyperlink"/>
            <w:noProof/>
          </w:rPr>
          <w:t>6.3</w:t>
        </w:r>
        <w:r>
          <w:rPr>
            <w:rFonts w:asciiTheme="minorHAnsi" w:eastAsiaTheme="minorEastAsia" w:hAnsiTheme="minorHAnsi" w:cstheme="minorBidi"/>
            <w:iCs w:val="0"/>
            <w:smallCaps w:val="0"/>
            <w:noProof/>
            <w:sz w:val="22"/>
            <w:szCs w:val="22"/>
            <w:lang w:val="de-CH" w:eastAsia="zh-CN"/>
          </w:rPr>
          <w:tab/>
        </w:r>
        <w:r w:rsidRPr="00191FFE">
          <w:rPr>
            <w:rStyle w:val="Hyperlink"/>
            <w:noProof/>
          </w:rPr>
          <w:t>Methods and modelling approaches</w:t>
        </w:r>
        <w:r>
          <w:rPr>
            <w:noProof/>
            <w:webHidden/>
          </w:rPr>
          <w:tab/>
        </w:r>
        <w:r>
          <w:rPr>
            <w:noProof/>
            <w:webHidden/>
          </w:rPr>
          <w:fldChar w:fldCharType="begin"/>
        </w:r>
        <w:r>
          <w:rPr>
            <w:noProof/>
            <w:webHidden/>
          </w:rPr>
          <w:instrText xml:space="preserve"> PAGEREF _Toc54078792 \h </w:instrText>
        </w:r>
        <w:r>
          <w:rPr>
            <w:noProof/>
            <w:webHidden/>
          </w:rPr>
        </w:r>
        <w:r>
          <w:rPr>
            <w:noProof/>
            <w:webHidden/>
          </w:rPr>
          <w:fldChar w:fldCharType="separate"/>
        </w:r>
        <w:r w:rsidR="00580B1F">
          <w:rPr>
            <w:noProof/>
            <w:webHidden/>
          </w:rPr>
          <w:t>II-15</w:t>
        </w:r>
        <w:r>
          <w:rPr>
            <w:noProof/>
            <w:webHidden/>
          </w:rPr>
          <w:fldChar w:fldCharType="end"/>
        </w:r>
      </w:hyperlink>
    </w:p>
    <w:p w14:paraId="78689CB7" w14:textId="5633279E"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793" w:history="1">
        <w:r w:rsidRPr="00191FFE">
          <w:rPr>
            <w:rStyle w:val="Hyperlink"/>
            <w:noProof/>
          </w:rPr>
          <w:t>6.4</w:t>
        </w:r>
        <w:r>
          <w:rPr>
            <w:rFonts w:asciiTheme="minorHAnsi" w:eastAsiaTheme="minorEastAsia" w:hAnsiTheme="minorHAnsi" w:cstheme="minorBidi"/>
            <w:iCs w:val="0"/>
            <w:smallCaps w:val="0"/>
            <w:noProof/>
            <w:sz w:val="22"/>
            <w:szCs w:val="22"/>
            <w:lang w:val="de-CH" w:eastAsia="zh-CN"/>
          </w:rPr>
          <w:tab/>
        </w:r>
        <w:r w:rsidRPr="00191FFE">
          <w:rPr>
            <w:rStyle w:val="Hyperlink"/>
            <w:noProof/>
          </w:rPr>
          <w:t>Statistical approach and classical reliability methods</w:t>
        </w:r>
        <w:r>
          <w:rPr>
            <w:noProof/>
            <w:webHidden/>
          </w:rPr>
          <w:tab/>
        </w:r>
        <w:r>
          <w:rPr>
            <w:noProof/>
            <w:webHidden/>
          </w:rPr>
          <w:fldChar w:fldCharType="begin"/>
        </w:r>
        <w:r>
          <w:rPr>
            <w:noProof/>
            <w:webHidden/>
          </w:rPr>
          <w:instrText xml:space="preserve"> PAGEREF _Toc54078793 \h </w:instrText>
        </w:r>
        <w:r>
          <w:rPr>
            <w:noProof/>
            <w:webHidden/>
          </w:rPr>
        </w:r>
        <w:r>
          <w:rPr>
            <w:noProof/>
            <w:webHidden/>
          </w:rPr>
          <w:fldChar w:fldCharType="separate"/>
        </w:r>
        <w:r w:rsidR="00580B1F">
          <w:rPr>
            <w:noProof/>
            <w:webHidden/>
          </w:rPr>
          <w:t>II-18</w:t>
        </w:r>
        <w:r>
          <w:rPr>
            <w:noProof/>
            <w:webHidden/>
          </w:rPr>
          <w:fldChar w:fldCharType="end"/>
        </w:r>
      </w:hyperlink>
    </w:p>
    <w:p w14:paraId="6051007B" w14:textId="7033EA7E" w:rsidR="0092304B" w:rsidRDefault="0092304B">
      <w:pPr>
        <w:pStyle w:val="Verzeichnis4"/>
        <w:rPr>
          <w:rFonts w:asciiTheme="minorHAnsi" w:eastAsiaTheme="minorEastAsia" w:hAnsiTheme="minorHAnsi" w:cstheme="minorBidi"/>
          <w:noProof/>
          <w:sz w:val="22"/>
          <w:szCs w:val="22"/>
          <w:lang w:val="de-CH" w:eastAsia="zh-CN"/>
        </w:rPr>
      </w:pPr>
      <w:hyperlink w:anchor="_Toc54078794" w:history="1">
        <w:r w:rsidRPr="00191FFE">
          <w:rPr>
            <w:rStyle w:val="Hyperlink"/>
            <w:noProof/>
          </w:rPr>
          <w:t>6.4.1</w:t>
        </w:r>
        <w:r>
          <w:rPr>
            <w:rFonts w:asciiTheme="minorHAnsi" w:eastAsiaTheme="minorEastAsia" w:hAnsiTheme="minorHAnsi" w:cstheme="minorBidi"/>
            <w:noProof/>
            <w:sz w:val="22"/>
            <w:szCs w:val="22"/>
            <w:lang w:val="de-CH" w:eastAsia="zh-CN"/>
          </w:rPr>
          <w:tab/>
        </w:r>
        <w:r w:rsidRPr="00191FFE">
          <w:rPr>
            <w:rStyle w:val="Hyperlink"/>
            <w:noProof/>
          </w:rPr>
          <w:t>Sampling characterisation</w:t>
        </w:r>
        <w:r>
          <w:rPr>
            <w:noProof/>
            <w:webHidden/>
          </w:rPr>
          <w:tab/>
        </w:r>
        <w:r>
          <w:rPr>
            <w:noProof/>
            <w:webHidden/>
          </w:rPr>
          <w:fldChar w:fldCharType="begin"/>
        </w:r>
        <w:r>
          <w:rPr>
            <w:noProof/>
            <w:webHidden/>
          </w:rPr>
          <w:instrText xml:space="preserve"> PAGEREF _Toc54078794 \h </w:instrText>
        </w:r>
        <w:r>
          <w:rPr>
            <w:noProof/>
            <w:webHidden/>
          </w:rPr>
        </w:r>
        <w:r>
          <w:rPr>
            <w:noProof/>
            <w:webHidden/>
          </w:rPr>
          <w:fldChar w:fldCharType="separate"/>
        </w:r>
        <w:r w:rsidR="00580B1F">
          <w:rPr>
            <w:noProof/>
            <w:webHidden/>
          </w:rPr>
          <w:t>II-18</w:t>
        </w:r>
        <w:r>
          <w:rPr>
            <w:noProof/>
            <w:webHidden/>
          </w:rPr>
          <w:fldChar w:fldCharType="end"/>
        </w:r>
      </w:hyperlink>
    </w:p>
    <w:p w14:paraId="1E8C4D05" w14:textId="2F761066" w:rsidR="0092304B" w:rsidRDefault="0092304B">
      <w:pPr>
        <w:pStyle w:val="Verzeichnis4"/>
        <w:rPr>
          <w:rFonts w:asciiTheme="minorHAnsi" w:eastAsiaTheme="minorEastAsia" w:hAnsiTheme="minorHAnsi" w:cstheme="minorBidi"/>
          <w:noProof/>
          <w:sz w:val="22"/>
          <w:szCs w:val="22"/>
          <w:lang w:val="de-CH" w:eastAsia="zh-CN"/>
        </w:rPr>
      </w:pPr>
      <w:hyperlink w:anchor="_Toc54078795" w:history="1">
        <w:r w:rsidRPr="00191FFE">
          <w:rPr>
            <w:rStyle w:val="Hyperlink"/>
            <w:noProof/>
          </w:rPr>
          <w:t>6.4.2</w:t>
        </w:r>
        <w:r>
          <w:rPr>
            <w:rFonts w:asciiTheme="minorHAnsi" w:eastAsiaTheme="minorEastAsia" w:hAnsiTheme="minorHAnsi" w:cstheme="minorBidi"/>
            <w:noProof/>
            <w:sz w:val="22"/>
            <w:szCs w:val="22"/>
            <w:lang w:val="de-CH" w:eastAsia="zh-CN"/>
          </w:rPr>
          <w:tab/>
        </w:r>
        <w:r w:rsidRPr="00191FFE">
          <w:rPr>
            <w:rStyle w:val="Hyperlink"/>
            <w:noProof/>
          </w:rPr>
          <w:t>Choice of distribution function</w:t>
        </w:r>
        <w:r>
          <w:rPr>
            <w:noProof/>
            <w:webHidden/>
          </w:rPr>
          <w:tab/>
        </w:r>
        <w:r>
          <w:rPr>
            <w:noProof/>
            <w:webHidden/>
          </w:rPr>
          <w:fldChar w:fldCharType="begin"/>
        </w:r>
        <w:r>
          <w:rPr>
            <w:noProof/>
            <w:webHidden/>
          </w:rPr>
          <w:instrText xml:space="preserve"> PAGEREF _Toc54078795 \h </w:instrText>
        </w:r>
        <w:r>
          <w:rPr>
            <w:noProof/>
            <w:webHidden/>
          </w:rPr>
        </w:r>
        <w:r>
          <w:rPr>
            <w:noProof/>
            <w:webHidden/>
          </w:rPr>
          <w:fldChar w:fldCharType="separate"/>
        </w:r>
        <w:r w:rsidR="00580B1F">
          <w:rPr>
            <w:noProof/>
            <w:webHidden/>
          </w:rPr>
          <w:t>II-18</w:t>
        </w:r>
        <w:r>
          <w:rPr>
            <w:noProof/>
            <w:webHidden/>
          </w:rPr>
          <w:fldChar w:fldCharType="end"/>
        </w:r>
      </w:hyperlink>
    </w:p>
    <w:p w14:paraId="07738699" w14:textId="7E18B6D1" w:rsidR="0092304B" w:rsidRDefault="0092304B">
      <w:pPr>
        <w:pStyle w:val="Verzeichnis5"/>
        <w:rPr>
          <w:rFonts w:asciiTheme="minorHAnsi" w:eastAsiaTheme="minorEastAsia" w:hAnsiTheme="minorHAnsi" w:cstheme="minorBidi"/>
          <w:noProof/>
          <w:sz w:val="22"/>
          <w:szCs w:val="22"/>
          <w:lang w:eastAsia="zh-CN"/>
        </w:rPr>
      </w:pPr>
      <w:hyperlink w:anchor="_Toc54078796" w:history="1">
        <w:r w:rsidRPr="00191FFE">
          <w:rPr>
            <w:rStyle w:val="Hyperlink"/>
            <w:noProof/>
          </w:rPr>
          <w:t>6.4.2.1</w:t>
        </w:r>
        <w:r>
          <w:rPr>
            <w:rFonts w:asciiTheme="minorHAnsi" w:eastAsiaTheme="minorEastAsia" w:hAnsiTheme="minorHAnsi" w:cstheme="minorBidi"/>
            <w:noProof/>
            <w:sz w:val="22"/>
            <w:szCs w:val="22"/>
            <w:lang w:eastAsia="zh-CN"/>
          </w:rPr>
          <w:tab/>
        </w:r>
        <w:r w:rsidRPr="00191FFE">
          <w:rPr>
            <w:rStyle w:val="Hyperlink"/>
            <w:noProof/>
          </w:rPr>
          <w:t>The Exponential distribution for constant failure rates</w:t>
        </w:r>
        <w:r>
          <w:rPr>
            <w:noProof/>
            <w:webHidden/>
          </w:rPr>
          <w:tab/>
        </w:r>
        <w:r>
          <w:rPr>
            <w:noProof/>
            <w:webHidden/>
          </w:rPr>
          <w:fldChar w:fldCharType="begin"/>
        </w:r>
        <w:r>
          <w:rPr>
            <w:noProof/>
            <w:webHidden/>
          </w:rPr>
          <w:instrText xml:space="preserve"> PAGEREF _Toc54078796 \h </w:instrText>
        </w:r>
        <w:r>
          <w:rPr>
            <w:noProof/>
            <w:webHidden/>
          </w:rPr>
        </w:r>
        <w:r>
          <w:rPr>
            <w:noProof/>
            <w:webHidden/>
          </w:rPr>
          <w:fldChar w:fldCharType="separate"/>
        </w:r>
        <w:r w:rsidR="00580B1F">
          <w:rPr>
            <w:noProof/>
            <w:webHidden/>
          </w:rPr>
          <w:t>II-20</w:t>
        </w:r>
        <w:r>
          <w:rPr>
            <w:noProof/>
            <w:webHidden/>
          </w:rPr>
          <w:fldChar w:fldCharType="end"/>
        </w:r>
      </w:hyperlink>
    </w:p>
    <w:p w14:paraId="75FF3D86" w14:textId="199AC276" w:rsidR="0092304B" w:rsidRDefault="0092304B">
      <w:pPr>
        <w:pStyle w:val="Verzeichnis5"/>
        <w:rPr>
          <w:rFonts w:asciiTheme="minorHAnsi" w:eastAsiaTheme="minorEastAsia" w:hAnsiTheme="minorHAnsi" w:cstheme="minorBidi"/>
          <w:noProof/>
          <w:sz w:val="22"/>
          <w:szCs w:val="22"/>
          <w:lang w:eastAsia="zh-CN"/>
        </w:rPr>
      </w:pPr>
      <w:hyperlink w:anchor="_Toc54078797" w:history="1">
        <w:r w:rsidRPr="00191FFE">
          <w:rPr>
            <w:rStyle w:val="Hyperlink"/>
            <w:noProof/>
          </w:rPr>
          <w:t>6.4.2.2</w:t>
        </w:r>
        <w:r>
          <w:rPr>
            <w:rFonts w:asciiTheme="minorHAnsi" w:eastAsiaTheme="minorEastAsia" w:hAnsiTheme="minorHAnsi" w:cstheme="minorBidi"/>
            <w:noProof/>
            <w:sz w:val="22"/>
            <w:szCs w:val="22"/>
            <w:lang w:eastAsia="zh-CN"/>
          </w:rPr>
          <w:tab/>
        </w:r>
        <w:r w:rsidRPr="00191FFE">
          <w:rPr>
            <w:rStyle w:val="Hyperlink"/>
            <w:noProof/>
          </w:rPr>
          <w:t>The Weibull distribution for non-constant failure rates</w:t>
        </w:r>
        <w:r>
          <w:rPr>
            <w:noProof/>
            <w:webHidden/>
          </w:rPr>
          <w:tab/>
        </w:r>
        <w:r>
          <w:rPr>
            <w:noProof/>
            <w:webHidden/>
          </w:rPr>
          <w:fldChar w:fldCharType="begin"/>
        </w:r>
        <w:r>
          <w:rPr>
            <w:noProof/>
            <w:webHidden/>
          </w:rPr>
          <w:instrText xml:space="preserve"> PAGEREF _Toc54078797 \h </w:instrText>
        </w:r>
        <w:r>
          <w:rPr>
            <w:noProof/>
            <w:webHidden/>
          </w:rPr>
        </w:r>
        <w:r>
          <w:rPr>
            <w:noProof/>
            <w:webHidden/>
          </w:rPr>
          <w:fldChar w:fldCharType="separate"/>
        </w:r>
        <w:r w:rsidR="00580B1F">
          <w:rPr>
            <w:noProof/>
            <w:webHidden/>
          </w:rPr>
          <w:t>II-21</w:t>
        </w:r>
        <w:r>
          <w:rPr>
            <w:noProof/>
            <w:webHidden/>
          </w:rPr>
          <w:fldChar w:fldCharType="end"/>
        </w:r>
      </w:hyperlink>
    </w:p>
    <w:p w14:paraId="5BE82262" w14:textId="1573DF37" w:rsidR="0092304B" w:rsidRDefault="0092304B">
      <w:pPr>
        <w:pStyle w:val="Verzeichnis5"/>
        <w:rPr>
          <w:rFonts w:asciiTheme="minorHAnsi" w:eastAsiaTheme="minorEastAsia" w:hAnsiTheme="minorHAnsi" w:cstheme="minorBidi"/>
          <w:noProof/>
          <w:sz w:val="22"/>
          <w:szCs w:val="22"/>
          <w:lang w:eastAsia="zh-CN"/>
        </w:rPr>
      </w:pPr>
      <w:hyperlink w:anchor="_Toc54078798" w:history="1">
        <w:r w:rsidRPr="00191FFE">
          <w:rPr>
            <w:rStyle w:val="Hyperlink"/>
            <w:noProof/>
          </w:rPr>
          <w:t>6.4.2.3</w:t>
        </w:r>
        <w:r>
          <w:rPr>
            <w:rFonts w:asciiTheme="minorHAnsi" w:eastAsiaTheme="minorEastAsia" w:hAnsiTheme="minorHAnsi" w:cstheme="minorBidi"/>
            <w:noProof/>
            <w:sz w:val="22"/>
            <w:szCs w:val="22"/>
            <w:lang w:eastAsia="zh-CN"/>
          </w:rPr>
          <w:tab/>
        </w:r>
        <w:r w:rsidRPr="00191FFE">
          <w:rPr>
            <w:rStyle w:val="Hyperlink"/>
            <w:noProof/>
          </w:rPr>
          <w:t>Models for failures of standby components and one-shot items</w:t>
        </w:r>
        <w:r>
          <w:rPr>
            <w:noProof/>
            <w:webHidden/>
          </w:rPr>
          <w:tab/>
        </w:r>
        <w:r>
          <w:rPr>
            <w:noProof/>
            <w:webHidden/>
          </w:rPr>
          <w:fldChar w:fldCharType="begin"/>
        </w:r>
        <w:r>
          <w:rPr>
            <w:noProof/>
            <w:webHidden/>
          </w:rPr>
          <w:instrText xml:space="preserve"> PAGEREF _Toc54078798 \h </w:instrText>
        </w:r>
        <w:r>
          <w:rPr>
            <w:noProof/>
            <w:webHidden/>
          </w:rPr>
        </w:r>
        <w:r>
          <w:rPr>
            <w:noProof/>
            <w:webHidden/>
          </w:rPr>
          <w:fldChar w:fldCharType="separate"/>
        </w:r>
        <w:r w:rsidR="00580B1F">
          <w:rPr>
            <w:noProof/>
            <w:webHidden/>
          </w:rPr>
          <w:t>II-21</w:t>
        </w:r>
        <w:r>
          <w:rPr>
            <w:noProof/>
            <w:webHidden/>
          </w:rPr>
          <w:fldChar w:fldCharType="end"/>
        </w:r>
      </w:hyperlink>
    </w:p>
    <w:p w14:paraId="737BE83C" w14:textId="548CC21C" w:rsidR="0092304B" w:rsidRDefault="0092304B">
      <w:pPr>
        <w:pStyle w:val="Verzeichnis4"/>
        <w:rPr>
          <w:rFonts w:asciiTheme="minorHAnsi" w:eastAsiaTheme="minorEastAsia" w:hAnsiTheme="minorHAnsi" w:cstheme="minorBidi"/>
          <w:noProof/>
          <w:sz w:val="22"/>
          <w:szCs w:val="22"/>
          <w:lang w:val="de-CH" w:eastAsia="zh-CN"/>
        </w:rPr>
      </w:pPr>
      <w:hyperlink w:anchor="_Toc54078799" w:history="1">
        <w:r w:rsidRPr="00191FFE">
          <w:rPr>
            <w:rStyle w:val="Hyperlink"/>
            <w:noProof/>
          </w:rPr>
          <w:t>6.4.3</w:t>
        </w:r>
        <w:r>
          <w:rPr>
            <w:rFonts w:asciiTheme="minorHAnsi" w:eastAsiaTheme="minorEastAsia" w:hAnsiTheme="minorHAnsi" w:cstheme="minorBidi"/>
            <w:noProof/>
            <w:sz w:val="22"/>
            <w:szCs w:val="22"/>
            <w:lang w:val="de-CH" w:eastAsia="zh-CN"/>
          </w:rPr>
          <w:tab/>
        </w:r>
        <w:r w:rsidRPr="00191FFE">
          <w:rPr>
            <w:rStyle w:val="Hyperlink"/>
            <w:noProof/>
          </w:rPr>
          <w:t>Parameter estimation</w:t>
        </w:r>
        <w:r>
          <w:rPr>
            <w:noProof/>
            <w:webHidden/>
          </w:rPr>
          <w:tab/>
        </w:r>
        <w:r>
          <w:rPr>
            <w:noProof/>
            <w:webHidden/>
          </w:rPr>
          <w:fldChar w:fldCharType="begin"/>
        </w:r>
        <w:r>
          <w:rPr>
            <w:noProof/>
            <w:webHidden/>
          </w:rPr>
          <w:instrText xml:space="preserve"> PAGEREF _Toc54078799 \h </w:instrText>
        </w:r>
        <w:r>
          <w:rPr>
            <w:noProof/>
            <w:webHidden/>
          </w:rPr>
        </w:r>
        <w:r>
          <w:rPr>
            <w:noProof/>
            <w:webHidden/>
          </w:rPr>
          <w:fldChar w:fldCharType="separate"/>
        </w:r>
        <w:r w:rsidR="00580B1F">
          <w:rPr>
            <w:noProof/>
            <w:webHidden/>
          </w:rPr>
          <w:t>II-22</w:t>
        </w:r>
        <w:r>
          <w:rPr>
            <w:noProof/>
            <w:webHidden/>
          </w:rPr>
          <w:fldChar w:fldCharType="end"/>
        </w:r>
      </w:hyperlink>
    </w:p>
    <w:p w14:paraId="73892F71" w14:textId="07AA65E4" w:rsidR="0092304B" w:rsidRDefault="0092304B">
      <w:pPr>
        <w:pStyle w:val="Verzeichnis5"/>
        <w:rPr>
          <w:rFonts w:asciiTheme="minorHAnsi" w:eastAsiaTheme="minorEastAsia" w:hAnsiTheme="minorHAnsi" w:cstheme="minorBidi"/>
          <w:noProof/>
          <w:sz w:val="22"/>
          <w:szCs w:val="22"/>
          <w:lang w:eastAsia="zh-CN"/>
        </w:rPr>
      </w:pPr>
      <w:hyperlink w:anchor="_Toc54078800" w:history="1">
        <w:r w:rsidRPr="00191FFE">
          <w:rPr>
            <w:rStyle w:val="Hyperlink"/>
            <w:noProof/>
          </w:rPr>
          <w:t>6.4.3.1</w:t>
        </w:r>
        <w:r>
          <w:rPr>
            <w:rFonts w:asciiTheme="minorHAnsi" w:eastAsiaTheme="minorEastAsia" w:hAnsiTheme="minorHAnsi" w:cstheme="minorBidi"/>
            <w:noProof/>
            <w:sz w:val="22"/>
            <w:szCs w:val="22"/>
            <w:lang w:eastAsia="zh-CN"/>
          </w:rPr>
          <w:tab/>
        </w:r>
        <w:r w:rsidRPr="00191FFE">
          <w:rPr>
            <w:rStyle w:val="Hyperlink"/>
            <w:noProof/>
          </w:rPr>
          <w:t>Failure rate estimation for the Exponential model</w:t>
        </w:r>
        <w:r>
          <w:rPr>
            <w:noProof/>
            <w:webHidden/>
          </w:rPr>
          <w:tab/>
        </w:r>
        <w:r>
          <w:rPr>
            <w:noProof/>
            <w:webHidden/>
          </w:rPr>
          <w:fldChar w:fldCharType="begin"/>
        </w:r>
        <w:r>
          <w:rPr>
            <w:noProof/>
            <w:webHidden/>
          </w:rPr>
          <w:instrText xml:space="preserve"> PAGEREF _Toc54078800 \h </w:instrText>
        </w:r>
        <w:r>
          <w:rPr>
            <w:noProof/>
            <w:webHidden/>
          </w:rPr>
        </w:r>
        <w:r>
          <w:rPr>
            <w:noProof/>
            <w:webHidden/>
          </w:rPr>
          <w:fldChar w:fldCharType="separate"/>
        </w:r>
        <w:r w:rsidR="00580B1F">
          <w:rPr>
            <w:noProof/>
            <w:webHidden/>
          </w:rPr>
          <w:t>II-24</w:t>
        </w:r>
        <w:r>
          <w:rPr>
            <w:noProof/>
            <w:webHidden/>
          </w:rPr>
          <w:fldChar w:fldCharType="end"/>
        </w:r>
      </w:hyperlink>
    </w:p>
    <w:p w14:paraId="70EE06BF" w14:textId="1AC6E805" w:rsidR="0092304B" w:rsidRDefault="0092304B">
      <w:pPr>
        <w:pStyle w:val="Verzeichnis5"/>
        <w:rPr>
          <w:rFonts w:asciiTheme="minorHAnsi" w:eastAsiaTheme="minorEastAsia" w:hAnsiTheme="minorHAnsi" w:cstheme="minorBidi"/>
          <w:noProof/>
          <w:sz w:val="22"/>
          <w:szCs w:val="22"/>
          <w:lang w:eastAsia="zh-CN"/>
        </w:rPr>
      </w:pPr>
      <w:hyperlink w:anchor="_Toc54078801" w:history="1">
        <w:r w:rsidRPr="00191FFE">
          <w:rPr>
            <w:rStyle w:val="Hyperlink"/>
            <w:noProof/>
          </w:rPr>
          <w:t>6.4.3.2</w:t>
        </w:r>
        <w:r>
          <w:rPr>
            <w:rFonts w:asciiTheme="minorHAnsi" w:eastAsiaTheme="minorEastAsia" w:hAnsiTheme="minorHAnsi" w:cstheme="minorBidi"/>
            <w:noProof/>
            <w:sz w:val="22"/>
            <w:szCs w:val="22"/>
            <w:lang w:eastAsia="zh-CN"/>
          </w:rPr>
          <w:tab/>
        </w:r>
        <w:r w:rsidRPr="00191FFE">
          <w:rPr>
            <w:rStyle w:val="Hyperlink"/>
            <w:noProof/>
          </w:rPr>
          <w:t>Parameter estimation for the Weibull distribution and other failure time distributions</w:t>
        </w:r>
        <w:r>
          <w:rPr>
            <w:noProof/>
            <w:webHidden/>
          </w:rPr>
          <w:tab/>
        </w:r>
        <w:r>
          <w:rPr>
            <w:noProof/>
            <w:webHidden/>
          </w:rPr>
          <w:fldChar w:fldCharType="begin"/>
        </w:r>
        <w:r>
          <w:rPr>
            <w:noProof/>
            <w:webHidden/>
          </w:rPr>
          <w:instrText xml:space="preserve"> PAGEREF _Toc54078801 \h </w:instrText>
        </w:r>
        <w:r>
          <w:rPr>
            <w:noProof/>
            <w:webHidden/>
          </w:rPr>
        </w:r>
        <w:r>
          <w:rPr>
            <w:noProof/>
            <w:webHidden/>
          </w:rPr>
          <w:fldChar w:fldCharType="separate"/>
        </w:r>
        <w:r w:rsidR="00580B1F">
          <w:rPr>
            <w:noProof/>
            <w:webHidden/>
          </w:rPr>
          <w:t>II-25</w:t>
        </w:r>
        <w:r>
          <w:rPr>
            <w:noProof/>
            <w:webHidden/>
          </w:rPr>
          <w:fldChar w:fldCharType="end"/>
        </w:r>
      </w:hyperlink>
    </w:p>
    <w:p w14:paraId="7685C199" w14:textId="69FBEA51" w:rsidR="0092304B" w:rsidRDefault="0092304B">
      <w:pPr>
        <w:pStyle w:val="Verzeichnis5"/>
        <w:rPr>
          <w:rFonts w:asciiTheme="minorHAnsi" w:eastAsiaTheme="minorEastAsia" w:hAnsiTheme="minorHAnsi" w:cstheme="minorBidi"/>
          <w:noProof/>
          <w:sz w:val="22"/>
          <w:szCs w:val="22"/>
          <w:lang w:eastAsia="zh-CN"/>
        </w:rPr>
      </w:pPr>
      <w:hyperlink w:anchor="_Toc54078802" w:history="1">
        <w:r w:rsidRPr="00191FFE">
          <w:rPr>
            <w:rStyle w:val="Hyperlink"/>
            <w:noProof/>
          </w:rPr>
          <w:t>6.4.3.3</w:t>
        </w:r>
        <w:r>
          <w:rPr>
            <w:rFonts w:asciiTheme="minorHAnsi" w:eastAsiaTheme="minorEastAsia" w:hAnsiTheme="minorHAnsi" w:cstheme="minorBidi"/>
            <w:noProof/>
            <w:sz w:val="22"/>
            <w:szCs w:val="22"/>
            <w:lang w:eastAsia="zh-CN"/>
          </w:rPr>
          <w:tab/>
        </w:r>
        <w:r w:rsidRPr="00191FFE">
          <w:rPr>
            <w:rStyle w:val="Hyperlink"/>
            <w:noProof/>
          </w:rPr>
          <w:t>Parameter estimation for the Binomial distribution</w:t>
        </w:r>
        <w:r>
          <w:rPr>
            <w:noProof/>
            <w:webHidden/>
          </w:rPr>
          <w:tab/>
        </w:r>
        <w:r>
          <w:rPr>
            <w:noProof/>
            <w:webHidden/>
          </w:rPr>
          <w:fldChar w:fldCharType="begin"/>
        </w:r>
        <w:r>
          <w:rPr>
            <w:noProof/>
            <w:webHidden/>
          </w:rPr>
          <w:instrText xml:space="preserve"> PAGEREF _Toc54078802 \h </w:instrText>
        </w:r>
        <w:r>
          <w:rPr>
            <w:noProof/>
            <w:webHidden/>
          </w:rPr>
        </w:r>
        <w:r>
          <w:rPr>
            <w:noProof/>
            <w:webHidden/>
          </w:rPr>
          <w:fldChar w:fldCharType="separate"/>
        </w:r>
        <w:r w:rsidR="00580B1F">
          <w:rPr>
            <w:noProof/>
            <w:webHidden/>
          </w:rPr>
          <w:t>II-25</w:t>
        </w:r>
        <w:r>
          <w:rPr>
            <w:noProof/>
            <w:webHidden/>
          </w:rPr>
          <w:fldChar w:fldCharType="end"/>
        </w:r>
      </w:hyperlink>
    </w:p>
    <w:p w14:paraId="0461004C" w14:textId="72007CF7"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03" w:history="1">
        <w:r w:rsidRPr="00191FFE">
          <w:rPr>
            <w:rStyle w:val="Hyperlink"/>
            <w:noProof/>
          </w:rPr>
          <w:t>6.5</w:t>
        </w:r>
        <w:r>
          <w:rPr>
            <w:rFonts w:asciiTheme="minorHAnsi" w:eastAsiaTheme="minorEastAsia" w:hAnsiTheme="minorHAnsi" w:cstheme="minorBidi"/>
            <w:iCs w:val="0"/>
            <w:smallCaps w:val="0"/>
            <w:noProof/>
            <w:sz w:val="22"/>
            <w:szCs w:val="22"/>
            <w:lang w:val="de-CH" w:eastAsia="zh-CN"/>
          </w:rPr>
          <w:tab/>
        </w:r>
        <w:r w:rsidRPr="00191FFE">
          <w:rPr>
            <w:rStyle w:val="Hyperlink"/>
            <w:noProof/>
          </w:rPr>
          <w:t>Physics of failure and structural reliability methods</w:t>
        </w:r>
        <w:r>
          <w:rPr>
            <w:noProof/>
            <w:webHidden/>
          </w:rPr>
          <w:tab/>
        </w:r>
        <w:r>
          <w:rPr>
            <w:noProof/>
            <w:webHidden/>
          </w:rPr>
          <w:fldChar w:fldCharType="begin"/>
        </w:r>
        <w:r>
          <w:rPr>
            <w:noProof/>
            <w:webHidden/>
          </w:rPr>
          <w:instrText xml:space="preserve"> PAGEREF _Toc54078803 \h </w:instrText>
        </w:r>
        <w:r>
          <w:rPr>
            <w:noProof/>
            <w:webHidden/>
          </w:rPr>
        </w:r>
        <w:r>
          <w:rPr>
            <w:noProof/>
            <w:webHidden/>
          </w:rPr>
          <w:fldChar w:fldCharType="separate"/>
        </w:r>
        <w:r w:rsidR="00580B1F">
          <w:rPr>
            <w:noProof/>
            <w:webHidden/>
          </w:rPr>
          <w:t>II-27</w:t>
        </w:r>
        <w:r>
          <w:rPr>
            <w:noProof/>
            <w:webHidden/>
          </w:rPr>
          <w:fldChar w:fldCharType="end"/>
        </w:r>
      </w:hyperlink>
    </w:p>
    <w:p w14:paraId="185524E0" w14:textId="4AC3C37E" w:rsidR="0092304B" w:rsidRDefault="0092304B">
      <w:pPr>
        <w:pStyle w:val="Verzeichnis4"/>
        <w:rPr>
          <w:rFonts w:asciiTheme="minorHAnsi" w:eastAsiaTheme="minorEastAsia" w:hAnsiTheme="minorHAnsi" w:cstheme="minorBidi"/>
          <w:noProof/>
          <w:sz w:val="22"/>
          <w:szCs w:val="22"/>
          <w:lang w:val="de-CH" w:eastAsia="zh-CN"/>
        </w:rPr>
      </w:pPr>
      <w:hyperlink w:anchor="_Toc54078804" w:history="1">
        <w:r w:rsidRPr="00191FFE">
          <w:rPr>
            <w:rStyle w:val="Hyperlink"/>
            <w:noProof/>
          </w:rPr>
          <w:t>6.5.1</w:t>
        </w:r>
        <w:r>
          <w:rPr>
            <w:rFonts w:asciiTheme="minorHAnsi" w:eastAsiaTheme="minorEastAsia" w:hAnsiTheme="minorHAnsi" w:cstheme="minorBidi"/>
            <w:noProof/>
            <w:sz w:val="22"/>
            <w:szCs w:val="22"/>
            <w:lang w:val="de-CH" w:eastAsia="zh-CN"/>
          </w:rPr>
          <w:tab/>
        </w:r>
        <w:r w:rsidRPr="00191FFE">
          <w:rPr>
            <w:rStyle w:val="Hyperlink"/>
            <w:noProof/>
          </w:rPr>
          <w:t>Failure mechanisms identification and modelling</w:t>
        </w:r>
        <w:r>
          <w:rPr>
            <w:noProof/>
            <w:webHidden/>
          </w:rPr>
          <w:tab/>
        </w:r>
        <w:r>
          <w:rPr>
            <w:noProof/>
            <w:webHidden/>
          </w:rPr>
          <w:fldChar w:fldCharType="begin"/>
        </w:r>
        <w:r>
          <w:rPr>
            <w:noProof/>
            <w:webHidden/>
          </w:rPr>
          <w:instrText xml:space="preserve"> PAGEREF _Toc54078804 \h </w:instrText>
        </w:r>
        <w:r>
          <w:rPr>
            <w:noProof/>
            <w:webHidden/>
          </w:rPr>
        </w:r>
        <w:r>
          <w:rPr>
            <w:noProof/>
            <w:webHidden/>
          </w:rPr>
          <w:fldChar w:fldCharType="separate"/>
        </w:r>
        <w:r w:rsidR="00580B1F">
          <w:rPr>
            <w:noProof/>
            <w:webHidden/>
          </w:rPr>
          <w:t>II-28</w:t>
        </w:r>
        <w:r>
          <w:rPr>
            <w:noProof/>
            <w:webHidden/>
          </w:rPr>
          <w:fldChar w:fldCharType="end"/>
        </w:r>
      </w:hyperlink>
    </w:p>
    <w:p w14:paraId="157460DF" w14:textId="66349EE2" w:rsidR="0092304B" w:rsidRDefault="0092304B">
      <w:pPr>
        <w:pStyle w:val="Verzeichnis4"/>
        <w:rPr>
          <w:rFonts w:asciiTheme="minorHAnsi" w:eastAsiaTheme="minorEastAsia" w:hAnsiTheme="minorHAnsi" w:cstheme="minorBidi"/>
          <w:noProof/>
          <w:sz w:val="22"/>
          <w:szCs w:val="22"/>
          <w:lang w:val="de-CH" w:eastAsia="zh-CN"/>
        </w:rPr>
      </w:pPr>
      <w:hyperlink w:anchor="_Toc54078805" w:history="1">
        <w:r w:rsidRPr="00191FFE">
          <w:rPr>
            <w:rStyle w:val="Hyperlink"/>
            <w:noProof/>
          </w:rPr>
          <w:t>6.5.2</w:t>
        </w:r>
        <w:r>
          <w:rPr>
            <w:rFonts w:asciiTheme="minorHAnsi" w:eastAsiaTheme="minorEastAsia" w:hAnsiTheme="minorHAnsi" w:cstheme="minorBidi"/>
            <w:noProof/>
            <w:sz w:val="22"/>
            <w:szCs w:val="22"/>
            <w:lang w:val="de-CH" w:eastAsia="zh-CN"/>
          </w:rPr>
          <w:tab/>
        </w:r>
        <w:r w:rsidRPr="00191FFE">
          <w:rPr>
            <w:rStyle w:val="Hyperlink"/>
            <w:noProof/>
          </w:rPr>
          <w:t>Quantification of variable and model uncertainties</w:t>
        </w:r>
        <w:r>
          <w:rPr>
            <w:noProof/>
            <w:webHidden/>
          </w:rPr>
          <w:tab/>
        </w:r>
        <w:r>
          <w:rPr>
            <w:noProof/>
            <w:webHidden/>
          </w:rPr>
          <w:fldChar w:fldCharType="begin"/>
        </w:r>
        <w:r>
          <w:rPr>
            <w:noProof/>
            <w:webHidden/>
          </w:rPr>
          <w:instrText xml:space="preserve"> PAGEREF _Toc54078805 \h </w:instrText>
        </w:r>
        <w:r>
          <w:rPr>
            <w:noProof/>
            <w:webHidden/>
          </w:rPr>
        </w:r>
        <w:r>
          <w:rPr>
            <w:noProof/>
            <w:webHidden/>
          </w:rPr>
          <w:fldChar w:fldCharType="separate"/>
        </w:r>
        <w:r w:rsidR="00580B1F">
          <w:rPr>
            <w:noProof/>
            <w:webHidden/>
          </w:rPr>
          <w:t>II-28</w:t>
        </w:r>
        <w:r>
          <w:rPr>
            <w:noProof/>
            <w:webHidden/>
          </w:rPr>
          <w:fldChar w:fldCharType="end"/>
        </w:r>
      </w:hyperlink>
    </w:p>
    <w:p w14:paraId="2CB50708" w14:textId="659F88D5" w:rsidR="0092304B" w:rsidRDefault="0092304B">
      <w:pPr>
        <w:pStyle w:val="Verzeichnis4"/>
        <w:rPr>
          <w:rFonts w:asciiTheme="minorHAnsi" w:eastAsiaTheme="minorEastAsia" w:hAnsiTheme="minorHAnsi" w:cstheme="minorBidi"/>
          <w:noProof/>
          <w:sz w:val="22"/>
          <w:szCs w:val="22"/>
          <w:lang w:val="de-CH" w:eastAsia="zh-CN"/>
        </w:rPr>
      </w:pPr>
      <w:hyperlink w:anchor="_Toc54078806" w:history="1">
        <w:r w:rsidRPr="00191FFE">
          <w:rPr>
            <w:rStyle w:val="Hyperlink"/>
            <w:noProof/>
          </w:rPr>
          <w:t>6.5.3</w:t>
        </w:r>
        <w:r>
          <w:rPr>
            <w:rFonts w:asciiTheme="minorHAnsi" w:eastAsiaTheme="minorEastAsia" w:hAnsiTheme="minorHAnsi" w:cstheme="minorBidi"/>
            <w:noProof/>
            <w:sz w:val="22"/>
            <w:szCs w:val="22"/>
            <w:lang w:val="de-CH" w:eastAsia="zh-CN"/>
          </w:rPr>
          <w:tab/>
        </w:r>
        <w:r w:rsidRPr="00191FFE">
          <w:rPr>
            <w:rStyle w:val="Hyperlink"/>
            <w:noProof/>
          </w:rPr>
          <w:t>Uncertainty propagation and reliability estimation</w:t>
        </w:r>
        <w:r>
          <w:rPr>
            <w:noProof/>
            <w:webHidden/>
          </w:rPr>
          <w:tab/>
        </w:r>
        <w:r>
          <w:rPr>
            <w:noProof/>
            <w:webHidden/>
          </w:rPr>
          <w:fldChar w:fldCharType="begin"/>
        </w:r>
        <w:r>
          <w:rPr>
            <w:noProof/>
            <w:webHidden/>
          </w:rPr>
          <w:instrText xml:space="preserve"> PAGEREF _Toc54078806 \h </w:instrText>
        </w:r>
        <w:r>
          <w:rPr>
            <w:noProof/>
            <w:webHidden/>
          </w:rPr>
        </w:r>
        <w:r>
          <w:rPr>
            <w:noProof/>
            <w:webHidden/>
          </w:rPr>
          <w:fldChar w:fldCharType="separate"/>
        </w:r>
        <w:r w:rsidR="00580B1F">
          <w:rPr>
            <w:noProof/>
            <w:webHidden/>
          </w:rPr>
          <w:t>II-30</w:t>
        </w:r>
        <w:r>
          <w:rPr>
            <w:noProof/>
            <w:webHidden/>
          </w:rPr>
          <w:fldChar w:fldCharType="end"/>
        </w:r>
      </w:hyperlink>
    </w:p>
    <w:p w14:paraId="37DB8457" w14:textId="2A6E6170" w:rsidR="0092304B" w:rsidRDefault="0092304B">
      <w:pPr>
        <w:pStyle w:val="Verzeichnis4"/>
        <w:rPr>
          <w:rFonts w:asciiTheme="minorHAnsi" w:eastAsiaTheme="minorEastAsia" w:hAnsiTheme="minorHAnsi" w:cstheme="minorBidi"/>
          <w:noProof/>
          <w:sz w:val="22"/>
          <w:szCs w:val="22"/>
          <w:lang w:val="de-CH" w:eastAsia="zh-CN"/>
        </w:rPr>
      </w:pPr>
      <w:hyperlink w:anchor="_Toc54078807" w:history="1">
        <w:r w:rsidRPr="00191FFE">
          <w:rPr>
            <w:rStyle w:val="Hyperlink"/>
            <w:noProof/>
          </w:rPr>
          <w:t>6.5.4</w:t>
        </w:r>
        <w:r>
          <w:rPr>
            <w:rFonts w:asciiTheme="minorHAnsi" w:eastAsiaTheme="minorEastAsia" w:hAnsiTheme="minorHAnsi" w:cstheme="minorBidi"/>
            <w:noProof/>
            <w:sz w:val="22"/>
            <w:szCs w:val="22"/>
            <w:lang w:val="de-CH" w:eastAsia="zh-CN"/>
          </w:rPr>
          <w:tab/>
        </w:r>
        <w:r w:rsidRPr="00191FFE">
          <w:rPr>
            <w:rStyle w:val="Hyperlink"/>
            <w:noProof/>
          </w:rPr>
          <w:t>Overview of structural reliability methods</w:t>
        </w:r>
        <w:r>
          <w:rPr>
            <w:noProof/>
            <w:webHidden/>
          </w:rPr>
          <w:tab/>
        </w:r>
        <w:r>
          <w:rPr>
            <w:noProof/>
            <w:webHidden/>
          </w:rPr>
          <w:fldChar w:fldCharType="begin"/>
        </w:r>
        <w:r>
          <w:rPr>
            <w:noProof/>
            <w:webHidden/>
          </w:rPr>
          <w:instrText xml:space="preserve"> PAGEREF _Toc54078807 \h </w:instrText>
        </w:r>
        <w:r>
          <w:rPr>
            <w:noProof/>
            <w:webHidden/>
          </w:rPr>
        </w:r>
        <w:r>
          <w:rPr>
            <w:noProof/>
            <w:webHidden/>
          </w:rPr>
          <w:fldChar w:fldCharType="separate"/>
        </w:r>
        <w:r w:rsidR="00580B1F">
          <w:rPr>
            <w:noProof/>
            <w:webHidden/>
          </w:rPr>
          <w:t>II-30</w:t>
        </w:r>
        <w:r>
          <w:rPr>
            <w:noProof/>
            <w:webHidden/>
          </w:rPr>
          <w:fldChar w:fldCharType="end"/>
        </w:r>
      </w:hyperlink>
    </w:p>
    <w:p w14:paraId="7B70CD8D" w14:textId="068BC2FD" w:rsidR="0092304B" w:rsidRDefault="0092304B">
      <w:pPr>
        <w:pStyle w:val="Verzeichnis5"/>
        <w:rPr>
          <w:rFonts w:asciiTheme="minorHAnsi" w:eastAsiaTheme="minorEastAsia" w:hAnsiTheme="minorHAnsi" w:cstheme="minorBidi"/>
          <w:noProof/>
          <w:sz w:val="22"/>
          <w:szCs w:val="22"/>
          <w:lang w:eastAsia="zh-CN"/>
        </w:rPr>
      </w:pPr>
      <w:hyperlink w:anchor="_Toc54078808" w:history="1">
        <w:r w:rsidRPr="00191FFE">
          <w:rPr>
            <w:rStyle w:val="Hyperlink"/>
            <w:noProof/>
          </w:rPr>
          <w:t>6.5.4.1</w:t>
        </w:r>
        <w:r>
          <w:rPr>
            <w:rFonts w:asciiTheme="minorHAnsi" w:eastAsiaTheme="minorEastAsia" w:hAnsiTheme="minorHAnsi" w:cstheme="minorBidi"/>
            <w:noProof/>
            <w:sz w:val="22"/>
            <w:szCs w:val="22"/>
            <w:lang w:eastAsia="zh-CN"/>
          </w:rPr>
          <w:tab/>
        </w:r>
        <w:r w:rsidRPr="00191FFE">
          <w:rPr>
            <w:rStyle w:val="Hyperlink"/>
            <w:noProof/>
          </w:rPr>
          <w:t>Analytic methods strengths and limitations</w:t>
        </w:r>
        <w:r>
          <w:rPr>
            <w:noProof/>
            <w:webHidden/>
          </w:rPr>
          <w:tab/>
        </w:r>
        <w:r>
          <w:rPr>
            <w:noProof/>
            <w:webHidden/>
          </w:rPr>
          <w:fldChar w:fldCharType="begin"/>
        </w:r>
        <w:r>
          <w:rPr>
            <w:noProof/>
            <w:webHidden/>
          </w:rPr>
          <w:instrText xml:space="preserve"> PAGEREF _Toc54078808 \h </w:instrText>
        </w:r>
        <w:r>
          <w:rPr>
            <w:noProof/>
            <w:webHidden/>
          </w:rPr>
        </w:r>
        <w:r>
          <w:rPr>
            <w:noProof/>
            <w:webHidden/>
          </w:rPr>
          <w:fldChar w:fldCharType="separate"/>
        </w:r>
        <w:r w:rsidR="00580B1F">
          <w:rPr>
            <w:noProof/>
            <w:webHidden/>
          </w:rPr>
          <w:t>II-32</w:t>
        </w:r>
        <w:r>
          <w:rPr>
            <w:noProof/>
            <w:webHidden/>
          </w:rPr>
          <w:fldChar w:fldCharType="end"/>
        </w:r>
      </w:hyperlink>
    </w:p>
    <w:p w14:paraId="318A9328" w14:textId="0FB96307" w:rsidR="0092304B" w:rsidRDefault="0092304B">
      <w:pPr>
        <w:pStyle w:val="Verzeichnis5"/>
        <w:rPr>
          <w:rFonts w:asciiTheme="minorHAnsi" w:eastAsiaTheme="minorEastAsia" w:hAnsiTheme="minorHAnsi" w:cstheme="minorBidi"/>
          <w:noProof/>
          <w:sz w:val="22"/>
          <w:szCs w:val="22"/>
          <w:lang w:eastAsia="zh-CN"/>
        </w:rPr>
      </w:pPr>
      <w:hyperlink w:anchor="_Toc54078809" w:history="1">
        <w:r w:rsidRPr="00191FFE">
          <w:rPr>
            <w:rStyle w:val="Hyperlink"/>
            <w:noProof/>
          </w:rPr>
          <w:t>6.5.4.2</w:t>
        </w:r>
        <w:r>
          <w:rPr>
            <w:rFonts w:asciiTheme="minorHAnsi" w:eastAsiaTheme="minorEastAsia" w:hAnsiTheme="minorHAnsi" w:cstheme="minorBidi"/>
            <w:noProof/>
            <w:sz w:val="22"/>
            <w:szCs w:val="22"/>
            <w:lang w:eastAsia="zh-CN"/>
          </w:rPr>
          <w:tab/>
        </w:r>
        <w:r w:rsidRPr="00191FFE">
          <w:rPr>
            <w:rStyle w:val="Hyperlink"/>
            <w:noProof/>
          </w:rPr>
          <w:t>FORM / SORM methods strengths and limitations</w:t>
        </w:r>
        <w:r>
          <w:rPr>
            <w:noProof/>
            <w:webHidden/>
          </w:rPr>
          <w:tab/>
        </w:r>
        <w:r>
          <w:rPr>
            <w:noProof/>
            <w:webHidden/>
          </w:rPr>
          <w:fldChar w:fldCharType="begin"/>
        </w:r>
        <w:r>
          <w:rPr>
            <w:noProof/>
            <w:webHidden/>
          </w:rPr>
          <w:instrText xml:space="preserve"> PAGEREF _Toc54078809 \h </w:instrText>
        </w:r>
        <w:r>
          <w:rPr>
            <w:noProof/>
            <w:webHidden/>
          </w:rPr>
        </w:r>
        <w:r>
          <w:rPr>
            <w:noProof/>
            <w:webHidden/>
          </w:rPr>
          <w:fldChar w:fldCharType="separate"/>
        </w:r>
        <w:r w:rsidR="00580B1F">
          <w:rPr>
            <w:noProof/>
            <w:webHidden/>
          </w:rPr>
          <w:t>II-33</w:t>
        </w:r>
        <w:r>
          <w:rPr>
            <w:noProof/>
            <w:webHidden/>
          </w:rPr>
          <w:fldChar w:fldCharType="end"/>
        </w:r>
      </w:hyperlink>
    </w:p>
    <w:p w14:paraId="2C3C45F7" w14:textId="0EFB17EE" w:rsidR="0092304B" w:rsidRDefault="0092304B">
      <w:pPr>
        <w:pStyle w:val="Verzeichnis5"/>
        <w:rPr>
          <w:rFonts w:asciiTheme="minorHAnsi" w:eastAsiaTheme="minorEastAsia" w:hAnsiTheme="minorHAnsi" w:cstheme="minorBidi"/>
          <w:noProof/>
          <w:sz w:val="22"/>
          <w:szCs w:val="22"/>
          <w:lang w:eastAsia="zh-CN"/>
        </w:rPr>
      </w:pPr>
      <w:hyperlink w:anchor="_Toc54078810" w:history="1">
        <w:r w:rsidRPr="00191FFE">
          <w:rPr>
            <w:rStyle w:val="Hyperlink"/>
            <w:noProof/>
          </w:rPr>
          <w:t>6.5.4.3</w:t>
        </w:r>
        <w:r>
          <w:rPr>
            <w:rFonts w:asciiTheme="minorHAnsi" w:eastAsiaTheme="minorEastAsia" w:hAnsiTheme="minorHAnsi" w:cstheme="minorBidi"/>
            <w:noProof/>
            <w:sz w:val="22"/>
            <w:szCs w:val="22"/>
            <w:lang w:eastAsia="zh-CN"/>
          </w:rPr>
          <w:tab/>
        </w:r>
        <w:r w:rsidRPr="00191FFE">
          <w:rPr>
            <w:rStyle w:val="Hyperlink"/>
            <w:noProof/>
          </w:rPr>
          <w:t>Monte Carlo methods strengths and limitations</w:t>
        </w:r>
        <w:r>
          <w:rPr>
            <w:noProof/>
            <w:webHidden/>
          </w:rPr>
          <w:tab/>
        </w:r>
        <w:r>
          <w:rPr>
            <w:noProof/>
            <w:webHidden/>
          </w:rPr>
          <w:fldChar w:fldCharType="begin"/>
        </w:r>
        <w:r>
          <w:rPr>
            <w:noProof/>
            <w:webHidden/>
          </w:rPr>
          <w:instrText xml:space="preserve"> PAGEREF _Toc54078810 \h </w:instrText>
        </w:r>
        <w:r>
          <w:rPr>
            <w:noProof/>
            <w:webHidden/>
          </w:rPr>
        </w:r>
        <w:r>
          <w:rPr>
            <w:noProof/>
            <w:webHidden/>
          </w:rPr>
          <w:fldChar w:fldCharType="separate"/>
        </w:r>
        <w:r w:rsidR="00580B1F">
          <w:rPr>
            <w:noProof/>
            <w:webHidden/>
          </w:rPr>
          <w:t>II-34</w:t>
        </w:r>
        <w:r>
          <w:rPr>
            <w:noProof/>
            <w:webHidden/>
          </w:rPr>
          <w:fldChar w:fldCharType="end"/>
        </w:r>
      </w:hyperlink>
    </w:p>
    <w:p w14:paraId="1F54E5CE" w14:textId="752986EF"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11" w:history="1">
        <w:r w:rsidRPr="00191FFE">
          <w:rPr>
            <w:rStyle w:val="Hyperlink"/>
            <w:noProof/>
          </w:rPr>
          <w:t>6.6</w:t>
        </w:r>
        <w:r>
          <w:rPr>
            <w:rFonts w:asciiTheme="minorHAnsi" w:eastAsiaTheme="minorEastAsia" w:hAnsiTheme="minorHAnsi" w:cstheme="minorBidi"/>
            <w:iCs w:val="0"/>
            <w:smallCaps w:val="0"/>
            <w:noProof/>
            <w:sz w:val="22"/>
            <w:szCs w:val="22"/>
            <w:lang w:val="de-CH" w:eastAsia="zh-CN"/>
          </w:rPr>
          <w:tab/>
        </w:r>
        <w:r w:rsidRPr="00191FFE">
          <w:rPr>
            <w:rStyle w:val="Hyperlink"/>
            <w:noProof/>
          </w:rPr>
          <w:t>Combined approach</w:t>
        </w:r>
        <w:r>
          <w:rPr>
            <w:noProof/>
            <w:webHidden/>
          </w:rPr>
          <w:tab/>
        </w:r>
        <w:r>
          <w:rPr>
            <w:noProof/>
            <w:webHidden/>
          </w:rPr>
          <w:fldChar w:fldCharType="begin"/>
        </w:r>
        <w:r>
          <w:rPr>
            <w:noProof/>
            <w:webHidden/>
          </w:rPr>
          <w:instrText xml:space="preserve"> PAGEREF _Toc54078811 \h </w:instrText>
        </w:r>
        <w:r>
          <w:rPr>
            <w:noProof/>
            <w:webHidden/>
          </w:rPr>
        </w:r>
        <w:r>
          <w:rPr>
            <w:noProof/>
            <w:webHidden/>
          </w:rPr>
          <w:fldChar w:fldCharType="separate"/>
        </w:r>
        <w:r w:rsidR="00580B1F">
          <w:rPr>
            <w:noProof/>
            <w:webHidden/>
          </w:rPr>
          <w:t>II-36</w:t>
        </w:r>
        <w:r>
          <w:rPr>
            <w:noProof/>
            <w:webHidden/>
          </w:rPr>
          <w:fldChar w:fldCharType="end"/>
        </w:r>
      </w:hyperlink>
    </w:p>
    <w:p w14:paraId="1700D7D8" w14:textId="5A8E9EE8"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12" w:history="1">
        <w:r w:rsidRPr="00191FFE">
          <w:rPr>
            <w:rStyle w:val="Hyperlink"/>
            <w:noProof/>
          </w:rPr>
          <w:t>6.7</w:t>
        </w:r>
        <w:r>
          <w:rPr>
            <w:rFonts w:asciiTheme="minorHAnsi" w:eastAsiaTheme="minorEastAsia" w:hAnsiTheme="minorHAnsi" w:cstheme="minorBidi"/>
            <w:iCs w:val="0"/>
            <w:smallCaps w:val="0"/>
            <w:noProof/>
            <w:sz w:val="22"/>
            <w:szCs w:val="22"/>
            <w:lang w:val="de-CH" w:eastAsia="zh-CN"/>
          </w:rPr>
          <w:tab/>
        </w:r>
        <w:r w:rsidRPr="00191FFE">
          <w:rPr>
            <w:rStyle w:val="Hyperlink"/>
            <w:noProof/>
          </w:rPr>
          <w:t>Process for the development of new models</w:t>
        </w:r>
        <w:r>
          <w:rPr>
            <w:noProof/>
            <w:webHidden/>
          </w:rPr>
          <w:tab/>
        </w:r>
        <w:r>
          <w:rPr>
            <w:noProof/>
            <w:webHidden/>
          </w:rPr>
          <w:fldChar w:fldCharType="begin"/>
        </w:r>
        <w:r>
          <w:rPr>
            <w:noProof/>
            <w:webHidden/>
          </w:rPr>
          <w:instrText xml:space="preserve"> PAGEREF _Toc54078812 \h </w:instrText>
        </w:r>
        <w:r>
          <w:rPr>
            <w:noProof/>
            <w:webHidden/>
          </w:rPr>
        </w:r>
        <w:r>
          <w:rPr>
            <w:noProof/>
            <w:webHidden/>
          </w:rPr>
          <w:fldChar w:fldCharType="separate"/>
        </w:r>
        <w:r w:rsidR="00580B1F">
          <w:rPr>
            <w:noProof/>
            <w:webHidden/>
          </w:rPr>
          <w:t>II-37</w:t>
        </w:r>
        <w:r>
          <w:rPr>
            <w:noProof/>
            <w:webHidden/>
          </w:rPr>
          <w:fldChar w:fldCharType="end"/>
        </w:r>
      </w:hyperlink>
    </w:p>
    <w:p w14:paraId="1665424D" w14:textId="553AF65F" w:rsidR="0092304B" w:rsidRDefault="0092304B">
      <w:pPr>
        <w:pStyle w:val="Verzeichnis4"/>
        <w:rPr>
          <w:rFonts w:asciiTheme="minorHAnsi" w:eastAsiaTheme="minorEastAsia" w:hAnsiTheme="minorHAnsi" w:cstheme="minorBidi"/>
          <w:noProof/>
          <w:sz w:val="22"/>
          <w:szCs w:val="22"/>
          <w:lang w:val="de-CH" w:eastAsia="zh-CN"/>
        </w:rPr>
      </w:pPr>
      <w:hyperlink w:anchor="_Toc54078813" w:history="1">
        <w:r w:rsidRPr="00191FFE">
          <w:rPr>
            <w:rStyle w:val="Hyperlink"/>
            <w:noProof/>
          </w:rPr>
          <w:t>6.7.1</w:t>
        </w:r>
        <w:r>
          <w:rPr>
            <w:rFonts w:asciiTheme="minorHAnsi" w:eastAsiaTheme="minorEastAsia" w:hAnsiTheme="minorHAnsi" w:cstheme="minorBidi"/>
            <w:noProof/>
            <w:sz w:val="22"/>
            <w:szCs w:val="22"/>
            <w:lang w:val="de-CH" w:eastAsia="zh-CN"/>
          </w:rPr>
          <w:tab/>
        </w:r>
        <w:r w:rsidRPr="00191FFE">
          <w:rPr>
            <w:rStyle w:val="Hyperlink"/>
            <w:noProof/>
          </w:rPr>
          <w:t>General process for all technical domains</w:t>
        </w:r>
        <w:r>
          <w:rPr>
            <w:noProof/>
            <w:webHidden/>
          </w:rPr>
          <w:tab/>
        </w:r>
        <w:r>
          <w:rPr>
            <w:noProof/>
            <w:webHidden/>
          </w:rPr>
          <w:fldChar w:fldCharType="begin"/>
        </w:r>
        <w:r>
          <w:rPr>
            <w:noProof/>
            <w:webHidden/>
          </w:rPr>
          <w:instrText xml:space="preserve"> PAGEREF _Toc54078813 \h </w:instrText>
        </w:r>
        <w:r>
          <w:rPr>
            <w:noProof/>
            <w:webHidden/>
          </w:rPr>
        </w:r>
        <w:r>
          <w:rPr>
            <w:noProof/>
            <w:webHidden/>
          </w:rPr>
          <w:fldChar w:fldCharType="separate"/>
        </w:r>
        <w:r w:rsidR="00580B1F">
          <w:rPr>
            <w:noProof/>
            <w:webHidden/>
          </w:rPr>
          <w:t>II-37</w:t>
        </w:r>
        <w:r>
          <w:rPr>
            <w:noProof/>
            <w:webHidden/>
          </w:rPr>
          <w:fldChar w:fldCharType="end"/>
        </w:r>
      </w:hyperlink>
    </w:p>
    <w:p w14:paraId="45AD4CBA" w14:textId="75975871" w:rsidR="0092304B" w:rsidRDefault="0092304B">
      <w:pPr>
        <w:pStyle w:val="Verzeichnis4"/>
        <w:rPr>
          <w:rFonts w:asciiTheme="minorHAnsi" w:eastAsiaTheme="minorEastAsia" w:hAnsiTheme="minorHAnsi" w:cstheme="minorBidi"/>
          <w:noProof/>
          <w:sz w:val="22"/>
          <w:szCs w:val="22"/>
          <w:lang w:val="de-CH" w:eastAsia="zh-CN"/>
        </w:rPr>
      </w:pPr>
      <w:hyperlink w:anchor="_Toc54078814" w:history="1">
        <w:r w:rsidRPr="00191FFE">
          <w:rPr>
            <w:rStyle w:val="Hyperlink"/>
            <w:noProof/>
          </w:rPr>
          <w:t>6.7.2</w:t>
        </w:r>
        <w:r>
          <w:rPr>
            <w:rFonts w:asciiTheme="minorHAnsi" w:eastAsiaTheme="minorEastAsia" w:hAnsiTheme="minorHAnsi" w:cstheme="minorBidi"/>
            <w:noProof/>
            <w:sz w:val="22"/>
            <w:szCs w:val="22"/>
            <w:lang w:val="de-CH" w:eastAsia="zh-CN"/>
          </w:rPr>
          <w:tab/>
        </w:r>
        <w:r w:rsidRPr="00191FFE">
          <w:rPr>
            <w:rStyle w:val="Hyperlink"/>
            <w:noProof/>
          </w:rPr>
          <w:t>Development of new models by technical domain</w:t>
        </w:r>
        <w:r>
          <w:rPr>
            <w:noProof/>
            <w:webHidden/>
          </w:rPr>
          <w:tab/>
        </w:r>
        <w:r>
          <w:rPr>
            <w:noProof/>
            <w:webHidden/>
          </w:rPr>
          <w:fldChar w:fldCharType="begin"/>
        </w:r>
        <w:r>
          <w:rPr>
            <w:noProof/>
            <w:webHidden/>
          </w:rPr>
          <w:instrText xml:space="preserve"> PAGEREF _Toc54078814 \h </w:instrText>
        </w:r>
        <w:r>
          <w:rPr>
            <w:noProof/>
            <w:webHidden/>
          </w:rPr>
        </w:r>
        <w:r>
          <w:rPr>
            <w:noProof/>
            <w:webHidden/>
          </w:rPr>
          <w:fldChar w:fldCharType="separate"/>
        </w:r>
        <w:r w:rsidR="00580B1F">
          <w:rPr>
            <w:noProof/>
            <w:webHidden/>
          </w:rPr>
          <w:t>II-38</w:t>
        </w:r>
        <w:r>
          <w:rPr>
            <w:noProof/>
            <w:webHidden/>
          </w:rPr>
          <w:fldChar w:fldCharType="end"/>
        </w:r>
      </w:hyperlink>
    </w:p>
    <w:p w14:paraId="246563B9" w14:textId="1E7317FB"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15" w:history="1">
        <w:r w:rsidRPr="00191FFE">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 w:val="0"/>
            <w:caps w:val="0"/>
            <w:noProof/>
            <w:sz w:val="22"/>
            <w:szCs w:val="22"/>
            <w:lang w:val="de-CH" w:eastAsia="zh-CN"/>
          </w:rPr>
          <w:tab/>
        </w:r>
        <w:r w:rsidRPr="00191FFE">
          <w:rPr>
            <w:rStyle w:val="Hyperlink"/>
            <w:noProof/>
          </w:rPr>
          <w:t>Bayesian methods for reliability prediction modelling</w:t>
        </w:r>
        <w:r>
          <w:rPr>
            <w:noProof/>
            <w:webHidden/>
          </w:rPr>
          <w:tab/>
        </w:r>
        <w:r>
          <w:rPr>
            <w:noProof/>
            <w:webHidden/>
          </w:rPr>
          <w:fldChar w:fldCharType="begin"/>
        </w:r>
        <w:r>
          <w:rPr>
            <w:noProof/>
            <w:webHidden/>
          </w:rPr>
          <w:instrText xml:space="preserve"> PAGEREF _Toc54078815 \h </w:instrText>
        </w:r>
        <w:r>
          <w:rPr>
            <w:noProof/>
            <w:webHidden/>
          </w:rPr>
        </w:r>
        <w:r>
          <w:rPr>
            <w:noProof/>
            <w:webHidden/>
          </w:rPr>
          <w:fldChar w:fldCharType="separate"/>
        </w:r>
        <w:r w:rsidR="00580B1F">
          <w:rPr>
            <w:noProof/>
            <w:webHidden/>
          </w:rPr>
          <w:t>II-41</w:t>
        </w:r>
        <w:r>
          <w:rPr>
            <w:noProof/>
            <w:webHidden/>
          </w:rPr>
          <w:fldChar w:fldCharType="end"/>
        </w:r>
      </w:hyperlink>
    </w:p>
    <w:p w14:paraId="60AF761D" w14:textId="7F6E4F80"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16" w:history="1">
        <w:r w:rsidRPr="00191FFE">
          <w:rPr>
            <w:rStyle w:val="Hyperlink"/>
            <w:rFonts w:eastAsia="SimSun"/>
            <w:noProof/>
          </w:rPr>
          <w:t>7.1</w:t>
        </w:r>
        <w:r>
          <w:rPr>
            <w:rFonts w:asciiTheme="minorHAnsi" w:eastAsiaTheme="minorEastAsia" w:hAnsiTheme="minorHAnsi" w:cstheme="minorBidi"/>
            <w:iCs w:val="0"/>
            <w:smallCaps w:val="0"/>
            <w:noProof/>
            <w:sz w:val="22"/>
            <w:szCs w:val="22"/>
            <w:lang w:val="de-CH" w:eastAsia="zh-CN"/>
          </w:rPr>
          <w:tab/>
        </w:r>
        <w:r w:rsidRPr="00191FFE">
          <w:rPr>
            <w:rStyle w:val="Hyperlink"/>
            <w:rFonts w:eastAsia="SimSun"/>
            <w:noProof/>
          </w:rPr>
          <w:t>The Bayes rule and its application for estimation and model updating</w:t>
        </w:r>
        <w:r>
          <w:rPr>
            <w:noProof/>
            <w:webHidden/>
          </w:rPr>
          <w:tab/>
        </w:r>
        <w:r>
          <w:rPr>
            <w:noProof/>
            <w:webHidden/>
          </w:rPr>
          <w:fldChar w:fldCharType="begin"/>
        </w:r>
        <w:r>
          <w:rPr>
            <w:noProof/>
            <w:webHidden/>
          </w:rPr>
          <w:instrText xml:space="preserve"> PAGEREF _Toc54078816 \h </w:instrText>
        </w:r>
        <w:r>
          <w:rPr>
            <w:noProof/>
            <w:webHidden/>
          </w:rPr>
        </w:r>
        <w:r>
          <w:rPr>
            <w:noProof/>
            <w:webHidden/>
          </w:rPr>
          <w:fldChar w:fldCharType="separate"/>
        </w:r>
        <w:r w:rsidR="00580B1F">
          <w:rPr>
            <w:noProof/>
            <w:webHidden/>
          </w:rPr>
          <w:t>II-41</w:t>
        </w:r>
        <w:r>
          <w:rPr>
            <w:noProof/>
            <w:webHidden/>
          </w:rPr>
          <w:fldChar w:fldCharType="end"/>
        </w:r>
      </w:hyperlink>
    </w:p>
    <w:p w14:paraId="4653226F" w14:textId="2B146E24" w:rsidR="0092304B" w:rsidRDefault="0092304B">
      <w:pPr>
        <w:pStyle w:val="Verzeichnis4"/>
        <w:rPr>
          <w:rFonts w:asciiTheme="minorHAnsi" w:eastAsiaTheme="minorEastAsia" w:hAnsiTheme="minorHAnsi" w:cstheme="minorBidi"/>
          <w:noProof/>
          <w:sz w:val="22"/>
          <w:szCs w:val="22"/>
          <w:lang w:val="de-CH" w:eastAsia="zh-CN"/>
        </w:rPr>
      </w:pPr>
      <w:hyperlink w:anchor="_Toc54078817" w:history="1">
        <w:r w:rsidRPr="00191FFE">
          <w:rPr>
            <w:rStyle w:val="Hyperlink"/>
            <w:rFonts w:eastAsia="SimSun"/>
            <w:noProof/>
          </w:rPr>
          <w:t>7.1.1</w:t>
        </w:r>
        <w:r>
          <w:rPr>
            <w:rFonts w:asciiTheme="minorHAnsi" w:eastAsiaTheme="minorEastAsia" w:hAnsiTheme="minorHAnsi" w:cstheme="minorBidi"/>
            <w:noProof/>
            <w:sz w:val="22"/>
            <w:szCs w:val="22"/>
            <w:lang w:val="de-CH" w:eastAsia="zh-CN"/>
          </w:rPr>
          <w:tab/>
        </w:r>
        <w:r w:rsidRPr="00191FFE">
          <w:rPr>
            <w:rStyle w:val="Hyperlink"/>
            <w:rFonts w:eastAsia="SimSun"/>
            <w:noProof/>
          </w:rPr>
          <w:t>Bayesian methods for model updating</w:t>
        </w:r>
        <w:r>
          <w:rPr>
            <w:noProof/>
            <w:webHidden/>
          </w:rPr>
          <w:tab/>
        </w:r>
        <w:r>
          <w:rPr>
            <w:noProof/>
            <w:webHidden/>
          </w:rPr>
          <w:fldChar w:fldCharType="begin"/>
        </w:r>
        <w:r>
          <w:rPr>
            <w:noProof/>
            <w:webHidden/>
          </w:rPr>
          <w:instrText xml:space="preserve"> PAGEREF _Toc54078817 \h </w:instrText>
        </w:r>
        <w:r>
          <w:rPr>
            <w:noProof/>
            <w:webHidden/>
          </w:rPr>
        </w:r>
        <w:r>
          <w:rPr>
            <w:noProof/>
            <w:webHidden/>
          </w:rPr>
          <w:fldChar w:fldCharType="separate"/>
        </w:r>
        <w:r w:rsidR="00580B1F">
          <w:rPr>
            <w:noProof/>
            <w:webHidden/>
          </w:rPr>
          <w:t>II-42</w:t>
        </w:r>
        <w:r>
          <w:rPr>
            <w:noProof/>
            <w:webHidden/>
          </w:rPr>
          <w:fldChar w:fldCharType="end"/>
        </w:r>
      </w:hyperlink>
    </w:p>
    <w:p w14:paraId="7E5CC560" w14:textId="207B8A97" w:rsidR="0092304B" w:rsidRDefault="0092304B">
      <w:pPr>
        <w:pStyle w:val="Verzeichnis4"/>
        <w:rPr>
          <w:rFonts w:asciiTheme="minorHAnsi" w:eastAsiaTheme="minorEastAsia" w:hAnsiTheme="minorHAnsi" w:cstheme="minorBidi"/>
          <w:noProof/>
          <w:sz w:val="22"/>
          <w:szCs w:val="22"/>
          <w:lang w:val="de-CH" w:eastAsia="zh-CN"/>
        </w:rPr>
      </w:pPr>
      <w:hyperlink w:anchor="_Toc54078818" w:history="1">
        <w:r w:rsidRPr="00191FFE">
          <w:rPr>
            <w:rStyle w:val="Hyperlink"/>
            <w:rFonts w:eastAsia="SimSun"/>
            <w:noProof/>
          </w:rPr>
          <w:t>7.1.1</w:t>
        </w:r>
        <w:r>
          <w:rPr>
            <w:rFonts w:asciiTheme="minorHAnsi" w:eastAsiaTheme="minorEastAsia" w:hAnsiTheme="minorHAnsi" w:cstheme="minorBidi"/>
            <w:noProof/>
            <w:sz w:val="22"/>
            <w:szCs w:val="22"/>
            <w:lang w:val="de-CH" w:eastAsia="zh-CN"/>
          </w:rPr>
          <w:tab/>
        </w:r>
        <w:r w:rsidRPr="00191FFE">
          <w:rPr>
            <w:rStyle w:val="Hyperlink"/>
            <w:rFonts w:eastAsia="SimSun"/>
            <w:noProof/>
          </w:rPr>
          <w:t>Bayes rule as estimation method</w:t>
        </w:r>
        <w:r>
          <w:rPr>
            <w:noProof/>
            <w:webHidden/>
          </w:rPr>
          <w:tab/>
        </w:r>
        <w:r>
          <w:rPr>
            <w:noProof/>
            <w:webHidden/>
          </w:rPr>
          <w:fldChar w:fldCharType="begin"/>
        </w:r>
        <w:r>
          <w:rPr>
            <w:noProof/>
            <w:webHidden/>
          </w:rPr>
          <w:instrText xml:space="preserve"> PAGEREF _Toc54078818 \h </w:instrText>
        </w:r>
        <w:r>
          <w:rPr>
            <w:noProof/>
            <w:webHidden/>
          </w:rPr>
        </w:r>
        <w:r>
          <w:rPr>
            <w:noProof/>
            <w:webHidden/>
          </w:rPr>
          <w:fldChar w:fldCharType="separate"/>
        </w:r>
        <w:r w:rsidR="00580B1F">
          <w:rPr>
            <w:noProof/>
            <w:webHidden/>
          </w:rPr>
          <w:t>II-43</w:t>
        </w:r>
        <w:r>
          <w:rPr>
            <w:noProof/>
            <w:webHidden/>
          </w:rPr>
          <w:fldChar w:fldCharType="end"/>
        </w:r>
      </w:hyperlink>
    </w:p>
    <w:p w14:paraId="480CF7E6" w14:textId="60FAD00A"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19" w:history="1">
        <w:r w:rsidRPr="00191FFE">
          <w:rPr>
            <w:rStyle w:val="Hyperlink"/>
            <w:noProof/>
          </w:rPr>
          <w:t>7.2</w:t>
        </w:r>
        <w:r>
          <w:rPr>
            <w:rFonts w:asciiTheme="minorHAnsi" w:eastAsiaTheme="minorEastAsia" w:hAnsiTheme="minorHAnsi" w:cstheme="minorBidi"/>
            <w:iCs w:val="0"/>
            <w:smallCaps w:val="0"/>
            <w:noProof/>
            <w:sz w:val="22"/>
            <w:szCs w:val="22"/>
            <w:lang w:val="de-CH" w:eastAsia="zh-CN"/>
          </w:rPr>
          <w:tab/>
        </w:r>
        <w:r w:rsidRPr="00191FFE">
          <w:rPr>
            <w:rStyle w:val="Hyperlink"/>
            <w:noProof/>
          </w:rPr>
          <w:t>Applying Bayesian methods in practice</w:t>
        </w:r>
        <w:r>
          <w:rPr>
            <w:noProof/>
            <w:webHidden/>
          </w:rPr>
          <w:tab/>
        </w:r>
        <w:r>
          <w:rPr>
            <w:noProof/>
            <w:webHidden/>
          </w:rPr>
          <w:fldChar w:fldCharType="begin"/>
        </w:r>
        <w:r>
          <w:rPr>
            <w:noProof/>
            <w:webHidden/>
          </w:rPr>
          <w:instrText xml:space="preserve"> PAGEREF _Toc54078819 \h </w:instrText>
        </w:r>
        <w:r>
          <w:rPr>
            <w:noProof/>
            <w:webHidden/>
          </w:rPr>
        </w:r>
        <w:r>
          <w:rPr>
            <w:noProof/>
            <w:webHidden/>
          </w:rPr>
          <w:fldChar w:fldCharType="separate"/>
        </w:r>
        <w:r w:rsidR="00580B1F">
          <w:rPr>
            <w:noProof/>
            <w:webHidden/>
          </w:rPr>
          <w:t>II-44</w:t>
        </w:r>
        <w:r>
          <w:rPr>
            <w:noProof/>
            <w:webHidden/>
          </w:rPr>
          <w:fldChar w:fldCharType="end"/>
        </w:r>
      </w:hyperlink>
    </w:p>
    <w:p w14:paraId="348F0E7E" w14:textId="16247DCA"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20" w:history="1">
        <w:r w:rsidRPr="00191FFE">
          <w:rPr>
            <w:rStyle w:val="Hyperlink"/>
            <w:noProof/>
          </w:rPr>
          <w:t>7.3</w:t>
        </w:r>
        <w:r>
          <w:rPr>
            <w:rFonts w:asciiTheme="minorHAnsi" w:eastAsiaTheme="minorEastAsia" w:hAnsiTheme="minorHAnsi" w:cstheme="minorBidi"/>
            <w:iCs w:val="0"/>
            <w:smallCaps w:val="0"/>
            <w:noProof/>
            <w:sz w:val="22"/>
            <w:szCs w:val="22"/>
            <w:lang w:val="de-CH" w:eastAsia="zh-CN"/>
          </w:rPr>
          <w:tab/>
        </w:r>
        <w:r w:rsidRPr="00191FFE">
          <w:rPr>
            <w:rStyle w:val="Hyperlink"/>
            <w:noProof/>
          </w:rPr>
          <w:t>Likelihood formulation</w:t>
        </w:r>
        <w:r>
          <w:rPr>
            <w:noProof/>
            <w:webHidden/>
          </w:rPr>
          <w:tab/>
        </w:r>
        <w:r>
          <w:rPr>
            <w:noProof/>
            <w:webHidden/>
          </w:rPr>
          <w:fldChar w:fldCharType="begin"/>
        </w:r>
        <w:r>
          <w:rPr>
            <w:noProof/>
            <w:webHidden/>
          </w:rPr>
          <w:instrText xml:space="preserve"> PAGEREF _Toc54078820 \h </w:instrText>
        </w:r>
        <w:r>
          <w:rPr>
            <w:noProof/>
            <w:webHidden/>
          </w:rPr>
        </w:r>
        <w:r>
          <w:rPr>
            <w:noProof/>
            <w:webHidden/>
          </w:rPr>
          <w:fldChar w:fldCharType="separate"/>
        </w:r>
        <w:r w:rsidR="00580B1F">
          <w:rPr>
            <w:noProof/>
            <w:webHidden/>
          </w:rPr>
          <w:t>II-45</w:t>
        </w:r>
        <w:r>
          <w:rPr>
            <w:noProof/>
            <w:webHidden/>
          </w:rPr>
          <w:fldChar w:fldCharType="end"/>
        </w:r>
      </w:hyperlink>
    </w:p>
    <w:p w14:paraId="6F2BCCBD" w14:textId="712CDF38" w:rsidR="0092304B" w:rsidRDefault="0092304B">
      <w:pPr>
        <w:pStyle w:val="Verzeichnis4"/>
        <w:rPr>
          <w:rFonts w:asciiTheme="minorHAnsi" w:eastAsiaTheme="minorEastAsia" w:hAnsiTheme="minorHAnsi" w:cstheme="minorBidi"/>
          <w:noProof/>
          <w:sz w:val="22"/>
          <w:szCs w:val="22"/>
          <w:lang w:val="de-CH" w:eastAsia="zh-CN"/>
        </w:rPr>
      </w:pPr>
      <w:hyperlink w:anchor="_Toc54078821" w:history="1">
        <w:r w:rsidRPr="00191FFE">
          <w:rPr>
            <w:rStyle w:val="Hyperlink"/>
            <w:noProof/>
          </w:rPr>
          <w:t>7.3.1</w:t>
        </w:r>
        <w:r>
          <w:rPr>
            <w:rFonts w:asciiTheme="minorHAnsi" w:eastAsiaTheme="minorEastAsia" w:hAnsiTheme="minorHAnsi" w:cstheme="minorBidi"/>
            <w:noProof/>
            <w:sz w:val="22"/>
            <w:szCs w:val="22"/>
            <w:lang w:val="de-CH" w:eastAsia="zh-CN"/>
          </w:rPr>
          <w:tab/>
        </w:r>
        <w:r w:rsidRPr="00191FFE">
          <w:rPr>
            <w:rStyle w:val="Hyperlink"/>
            <w:noProof/>
          </w:rPr>
          <w:t>Distributional model for the sampling distribution</w:t>
        </w:r>
        <w:r>
          <w:rPr>
            <w:noProof/>
            <w:webHidden/>
          </w:rPr>
          <w:tab/>
        </w:r>
        <w:r>
          <w:rPr>
            <w:noProof/>
            <w:webHidden/>
          </w:rPr>
          <w:fldChar w:fldCharType="begin"/>
        </w:r>
        <w:r>
          <w:rPr>
            <w:noProof/>
            <w:webHidden/>
          </w:rPr>
          <w:instrText xml:space="preserve"> PAGEREF _Toc54078821 \h </w:instrText>
        </w:r>
        <w:r>
          <w:rPr>
            <w:noProof/>
            <w:webHidden/>
          </w:rPr>
        </w:r>
        <w:r>
          <w:rPr>
            <w:noProof/>
            <w:webHidden/>
          </w:rPr>
          <w:fldChar w:fldCharType="separate"/>
        </w:r>
        <w:r w:rsidR="00580B1F">
          <w:rPr>
            <w:noProof/>
            <w:webHidden/>
          </w:rPr>
          <w:t>II-45</w:t>
        </w:r>
        <w:r>
          <w:rPr>
            <w:noProof/>
            <w:webHidden/>
          </w:rPr>
          <w:fldChar w:fldCharType="end"/>
        </w:r>
      </w:hyperlink>
    </w:p>
    <w:p w14:paraId="7E5A6E1C" w14:textId="7BD6E09A" w:rsidR="0092304B" w:rsidRDefault="0092304B">
      <w:pPr>
        <w:pStyle w:val="Verzeichnis4"/>
        <w:rPr>
          <w:rFonts w:asciiTheme="minorHAnsi" w:eastAsiaTheme="minorEastAsia" w:hAnsiTheme="minorHAnsi" w:cstheme="minorBidi"/>
          <w:noProof/>
          <w:sz w:val="22"/>
          <w:szCs w:val="22"/>
          <w:lang w:val="de-CH" w:eastAsia="zh-CN"/>
        </w:rPr>
      </w:pPr>
      <w:hyperlink w:anchor="_Toc54078822" w:history="1">
        <w:r w:rsidRPr="00191FFE">
          <w:rPr>
            <w:rStyle w:val="Hyperlink"/>
            <w:noProof/>
          </w:rPr>
          <w:t>7.3.2</w:t>
        </w:r>
        <w:r>
          <w:rPr>
            <w:rFonts w:asciiTheme="minorHAnsi" w:eastAsiaTheme="minorEastAsia" w:hAnsiTheme="minorHAnsi" w:cstheme="minorBidi"/>
            <w:noProof/>
            <w:sz w:val="22"/>
            <w:szCs w:val="22"/>
            <w:lang w:val="de-CH" w:eastAsia="zh-CN"/>
          </w:rPr>
          <w:tab/>
        </w:r>
        <w:r w:rsidRPr="00191FFE">
          <w:rPr>
            <w:rStyle w:val="Hyperlink"/>
            <w:noProof/>
          </w:rPr>
          <w:t>Censoring and truncation</w:t>
        </w:r>
        <w:r>
          <w:rPr>
            <w:noProof/>
            <w:webHidden/>
          </w:rPr>
          <w:tab/>
        </w:r>
        <w:r>
          <w:rPr>
            <w:noProof/>
            <w:webHidden/>
          </w:rPr>
          <w:fldChar w:fldCharType="begin"/>
        </w:r>
        <w:r>
          <w:rPr>
            <w:noProof/>
            <w:webHidden/>
          </w:rPr>
          <w:instrText xml:space="preserve"> PAGEREF _Toc54078822 \h </w:instrText>
        </w:r>
        <w:r>
          <w:rPr>
            <w:noProof/>
            <w:webHidden/>
          </w:rPr>
        </w:r>
        <w:r>
          <w:rPr>
            <w:noProof/>
            <w:webHidden/>
          </w:rPr>
          <w:fldChar w:fldCharType="separate"/>
        </w:r>
        <w:r w:rsidR="00580B1F">
          <w:rPr>
            <w:noProof/>
            <w:webHidden/>
          </w:rPr>
          <w:t>II-45</w:t>
        </w:r>
        <w:r>
          <w:rPr>
            <w:noProof/>
            <w:webHidden/>
          </w:rPr>
          <w:fldChar w:fldCharType="end"/>
        </w:r>
      </w:hyperlink>
    </w:p>
    <w:p w14:paraId="6E3F2753" w14:textId="4FDFD746"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23" w:history="1">
        <w:r w:rsidRPr="00191FFE">
          <w:rPr>
            <w:rStyle w:val="Hyperlink"/>
            <w:noProof/>
          </w:rPr>
          <w:t>7.4</w:t>
        </w:r>
        <w:r>
          <w:rPr>
            <w:rFonts w:asciiTheme="minorHAnsi" w:eastAsiaTheme="minorEastAsia" w:hAnsiTheme="minorHAnsi" w:cstheme="minorBidi"/>
            <w:iCs w:val="0"/>
            <w:smallCaps w:val="0"/>
            <w:noProof/>
            <w:sz w:val="22"/>
            <w:szCs w:val="22"/>
            <w:lang w:val="de-CH" w:eastAsia="zh-CN"/>
          </w:rPr>
          <w:tab/>
        </w:r>
        <w:r w:rsidRPr="00191FFE">
          <w:rPr>
            <w:rStyle w:val="Hyperlink"/>
            <w:noProof/>
          </w:rPr>
          <w:t>Guidance on the prior selection</w:t>
        </w:r>
        <w:r>
          <w:rPr>
            <w:noProof/>
            <w:webHidden/>
          </w:rPr>
          <w:tab/>
        </w:r>
        <w:r>
          <w:rPr>
            <w:noProof/>
            <w:webHidden/>
          </w:rPr>
          <w:fldChar w:fldCharType="begin"/>
        </w:r>
        <w:r>
          <w:rPr>
            <w:noProof/>
            <w:webHidden/>
          </w:rPr>
          <w:instrText xml:space="preserve"> PAGEREF _Toc54078823 \h </w:instrText>
        </w:r>
        <w:r>
          <w:rPr>
            <w:noProof/>
            <w:webHidden/>
          </w:rPr>
        </w:r>
        <w:r>
          <w:rPr>
            <w:noProof/>
            <w:webHidden/>
          </w:rPr>
          <w:fldChar w:fldCharType="separate"/>
        </w:r>
        <w:r w:rsidR="00580B1F">
          <w:rPr>
            <w:noProof/>
            <w:webHidden/>
          </w:rPr>
          <w:t>II-48</w:t>
        </w:r>
        <w:r>
          <w:rPr>
            <w:noProof/>
            <w:webHidden/>
          </w:rPr>
          <w:fldChar w:fldCharType="end"/>
        </w:r>
      </w:hyperlink>
    </w:p>
    <w:p w14:paraId="07D47E70" w14:textId="4CFBFB76" w:rsidR="0092304B" w:rsidRDefault="0092304B">
      <w:pPr>
        <w:pStyle w:val="Verzeichnis4"/>
        <w:rPr>
          <w:rFonts w:asciiTheme="minorHAnsi" w:eastAsiaTheme="minorEastAsia" w:hAnsiTheme="minorHAnsi" w:cstheme="minorBidi"/>
          <w:noProof/>
          <w:sz w:val="22"/>
          <w:szCs w:val="22"/>
          <w:lang w:val="de-CH" w:eastAsia="zh-CN"/>
        </w:rPr>
      </w:pPr>
      <w:hyperlink w:anchor="_Toc54078824" w:history="1">
        <w:r w:rsidRPr="00191FFE">
          <w:rPr>
            <w:rStyle w:val="Hyperlink"/>
            <w:noProof/>
          </w:rPr>
          <w:t>7.4.1</w:t>
        </w:r>
        <w:r>
          <w:rPr>
            <w:rFonts w:asciiTheme="minorHAnsi" w:eastAsiaTheme="minorEastAsia" w:hAnsiTheme="minorHAnsi" w:cstheme="minorBidi"/>
            <w:noProof/>
            <w:sz w:val="22"/>
            <w:szCs w:val="22"/>
            <w:lang w:val="de-CH" w:eastAsia="zh-CN"/>
          </w:rPr>
          <w:tab/>
        </w:r>
        <w:r w:rsidRPr="00191FFE">
          <w:rPr>
            <w:rStyle w:val="Hyperlink"/>
            <w:noProof/>
          </w:rPr>
          <w:t>Informative prior definition</w:t>
        </w:r>
        <w:r>
          <w:rPr>
            <w:noProof/>
            <w:webHidden/>
          </w:rPr>
          <w:tab/>
        </w:r>
        <w:r>
          <w:rPr>
            <w:noProof/>
            <w:webHidden/>
          </w:rPr>
          <w:fldChar w:fldCharType="begin"/>
        </w:r>
        <w:r>
          <w:rPr>
            <w:noProof/>
            <w:webHidden/>
          </w:rPr>
          <w:instrText xml:space="preserve"> PAGEREF _Toc54078824 \h </w:instrText>
        </w:r>
        <w:r>
          <w:rPr>
            <w:noProof/>
            <w:webHidden/>
          </w:rPr>
        </w:r>
        <w:r>
          <w:rPr>
            <w:noProof/>
            <w:webHidden/>
          </w:rPr>
          <w:fldChar w:fldCharType="separate"/>
        </w:r>
        <w:r w:rsidR="00580B1F">
          <w:rPr>
            <w:noProof/>
            <w:webHidden/>
          </w:rPr>
          <w:t>II-49</w:t>
        </w:r>
        <w:r>
          <w:rPr>
            <w:noProof/>
            <w:webHidden/>
          </w:rPr>
          <w:fldChar w:fldCharType="end"/>
        </w:r>
      </w:hyperlink>
    </w:p>
    <w:p w14:paraId="7E0335B9" w14:textId="3A96C372" w:rsidR="0092304B" w:rsidRDefault="0092304B">
      <w:pPr>
        <w:pStyle w:val="Verzeichnis4"/>
        <w:rPr>
          <w:rFonts w:asciiTheme="minorHAnsi" w:eastAsiaTheme="minorEastAsia" w:hAnsiTheme="minorHAnsi" w:cstheme="minorBidi"/>
          <w:noProof/>
          <w:sz w:val="22"/>
          <w:szCs w:val="22"/>
          <w:lang w:val="de-CH" w:eastAsia="zh-CN"/>
        </w:rPr>
      </w:pPr>
      <w:hyperlink w:anchor="_Toc54078825" w:history="1">
        <w:r w:rsidRPr="00191FFE">
          <w:rPr>
            <w:rStyle w:val="Hyperlink"/>
            <w:noProof/>
          </w:rPr>
          <w:t>7.4.2</w:t>
        </w:r>
        <w:r>
          <w:rPr>
            <w:rFonts w:asciiTheme="minorHAnsi" w:eastAsiaTheme="minorEastAsia" w:hAnsiTheme="minorHAnsi" w:cstheme="minorBidi"/>
            <w:noProof/>
            <w:sz w:val="22"/>
            <w:szCs w:val="22"/>
            <w:lang w:val="de-CH" w:eastAsia="zh-CN"/>
          </w:rPr>
          <w:tab/>
        </w:r>
        <w:r w:rsidRPr="00191FFE">
          <w:rPr>
            <w:rStyle w:val="Hyperlink"/>
            <w:noProof/>
          </w:rPr>
          <w:t>Non-informative prior selection</w:t>
        </w:r>
        <w:r>
          <w:rPr>
            <w:noProof/>
            <w:webHidden/>
          </w:rPr>
          <w:tab/>
        </w:r>
        <w:r>
          <w:rPr>
            <w:noProof/>
            <w:webHidden/>
          </w:rPr>
          <w:fldChar w:fldCharType="begin"/>
        </w:r>
        <w:r>
          <w:rPr>
            <w:noProof/>
            <w:webHidden/>
          </w:rPr>
          <w:instrText xml:space="preserve"> PAGEREF _Toc54078825 \h </w:instrText>
        </w:r>
        <w:r>
          <w:rPr>
            <w:noProof/>
            <w:webHidden/>
          </w:rPr>
        </w:r>
        <w:r>
          <w:rPr>
            <w:noProof/>
            <w:webHidden/>
          </w:rPr>
          <w:fldChar w:fldCharType="separate"/>
        </w:r>
        <w:r w:rsidR="00580B1F">
          <w:rPr>
            <w:noProof/>
            <w:webHidden/>
          </w:rPr>
          <w:t>II-49</w:t>
        </w:r>
        <w:r>
          <w:rPr>
            <w:noProof/>
            <w:webHidden/>
          </w:rPr>
          <w:fldChar w:fldCharType="end"/>
        </w:r>
      </w:hyperlink>
    </w:p>
    <w:p w14:paraId="5C30EC65" w14:textId="3267760B"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26" w:history="1">
        <w:r w:rsidRPr="00191FFE">
          <w:rPr>
            <w:rStyle w:val="Hyperlink"/>
            <w:noProof/>
          </w:rPr>
          <w:t>7.5</w:t>
        </w:r>
        <w:r>
          <w:rPr>
            <w:rFonts w:asciiTheme="minorHAnsi" w:eastAsiaTheme="minorEastAsia" w:hAnsiTheme="minorHAnsi" w:cstheme="minorBidi"/>
            <w:iCs w:val="0"/>
            <w:smallCaps w:val="0"/>
            <w:noProof/>
            <w:sz w:val="22"/>
            <w:szCs w:val="22"/>
            <w:lang w:val="de-CH" w:eastAsia="zh-CN"/>
          </w:rPr>
          <w:tab/>
        </w:r>
        <w:r w:rsidRPr="00191FFE">
          <w:rPr>
            <w:rStyle w:val="Hyperlink"/>
            <w:noProof/>
          </w:rPr>
          <w:t>Methods for Bayesian updating with new data</w:t>
        </w:r>
        <w:r>
          <w:rPr>
            <w:noProof/>
            <w:webHidden/>
          </w:rPr>
          <w:tab/>
        </w:r>
        <w:r>
          <w:rPr>
            <w:noProof/>
            <w:webHidden/>
          </w:rPr>
          <w:fldChar w:fldCharType="begin"/>
        </w:r>
        <w:r>
          <w:rPr>
            <w:noProof/>
            <w:webHidden/>
          </w:rPr>
          <w:instrText xml:space="preserve"> PAGEREF _Toc54078826 \h </w:instrText>
        </w:r>
        <w:r>
          <w:rPr>
            <w:noProof/>
            <w:webHidden/>
          </w:rPr>
        </w:r>
        <w:r>
          <w:rPr>
            <w:noProof/>
            <w:webHidden/>
          </w:rPr>
          <w:fldChar w:fldCharType="separate"/>
        </w:r>
        <w:r w:rsidR="00580B1F">
          <w:rPr>
            <w:noProof/>
            <w:webHidden/>
          </w:rPr>
          <w:t>II-51</w:t>
        </w:r>
        <w:r>
          <w:rPr>
            <w:noProof/>
            <w:webHidden/>
          </w:rPr>
          <w:fldChar w:fldCharType="end"/>
        </w:r>
      </w:hyperlink>
    </w:p>
    <w:p w14:paraId="5BE9D800" w14:textId="157C6E3A" w:rsidR="0092304B" w:rsidRDefault="0092304B">
      <w:pPr>
        <w:pStyle w:val="Verzeichnis4"/>
        <w:rPr>
          <w:rFonts w:asciiTheme="minorHAnsi" w:eastAsiaTheme="minorEastAsia" w:hAnsiTheme="minorHAnsi" w:cstheme="minorBidi"/>
          <w:noProof/>
          <w:sz w:val="22"/>
          <w:szCs w:val="22"/>
          <w:lang w:val="de-CH" w:eastAsia="zh-CN"/>
        </w:rPr>
      </w:pPr>
      <w:hyperlink w:anchor="_Toc54078827" w:history="1">
        <w:r w:rsidRPr="00191FFE">
          <w:rPr>
            <w:rStyle w:val="Hyperlink"/>
            <w:noProof/>
          </w:rPr>
          <w:t>7.5.1</w:t>
        </w:r>
        <w:r>
          <w:rPr>
            <w:rFonts w:asciiTheme="minorHAnsi" w:eastAsiaTheme="minorEastAsia" w:hAnsiTheme="minorHAnsi" w:cstheme="minorBidi"/>
            <w:noProof/>
            <w:sz w:val="22"/>
            <w:szCs w:val="22"/>
            <w:lang w:val="de-CH" w:eastAsia="zh-CN"/>
          </w:rPr>
          <w:tab/>
        </w:r>
        <w:r w:rsidRPr="00191FFE">
          <w:rPr>
            <w:rStyle w:val="Hyperlink"/>
            <w:noProof/>
          </w:rPr>
          <w:t>Analytical approach with conjugate prior</w:t>
        </w:r>
        <w:r>
          <w:rPr>
            <w:noProof/>
            <w:webHidden/>
          </w:rPr>
          <w:tab/>
        </w:r>
        <w:r>
          <w:rPr>
            <w:noProof/>
            <w:webHidden/>
          </w:rPr>
          <w:fldChar w:fldCharType="begin"/>
        </w:r>
        <w:r>
          <w:rPr>
            <w:noProof/>
            <w:webHidden/>
          </w:rPr>
          <w:instrText xml:space="preserve"> PAGEREF _Toc54078827 \h </w:instrText>
        </w:r>
        <w:r>
          <w:rPr>
            <w:noProof/>
            <w:webHidden/>
          </w:rPr>
        </w:r>
        <w:r>
          <w:rPr>
            <w:noProof/>
            <w:webHidden/>
          </w:rPr>
          <w:fldChar w:fldCharType="separate"/>
        </w:r>
        <w:r w:rsidR="00580B1F">
          <w:rPr>
            <w:noProof/>
            <w:webHidden/>
          </w:rPr>
          <w:t>II-51</w:t>
        </w:r>
        <w:r>
          <w:rPr>
            <w:noProof/>
            <w:webHidden/>
          </w:rPr>
          <w:fldChar w:fldCharType="end"/>
        </w:r>
      </w:hyperlink>
    </w:p>
    <w:p w14:paraId="351054C3" w14:textId="6F7BDDF0" w:rsidR="0092304B" w:rsidRDefault="0092304B">
      <w:pPr>
        <w:pStyle w:val="Verzeichnis4"/>
        <w:rPr>
          <w:rFonts w:asciiTheme="minorHAnsi" w:eastAsiaTheme="minorEastAsia" w:hAnsiTheme="minorHAnsi" w:cstheme="minorBidi"/>
          <w:noProof/>
          <w:sz w:val="22"/>
          <w:szCs w:val="22"/>
          <w:lang w:val="de-CH" w:eastAsia="zh-CN"/>
        </w:rPr>
      </w:pPr>
      <w:hyperlink w:anchor="_Toc54078828" w:history="1">
        <w:r w:rsidRPr="00191FFE">
          <w:rPr>
            <w:rStyle w:val="Hyperlink"/>
            <w:noProof/>
          </w:rPr>
          <w:t>7.5.2</w:t>
        </w:r>
        <w:r>
          <w:rPr>
            <w:rFonts w:asciiTheme="minorHAnsi" w:eastAsiaTheme="minorEastAsia" w:hAnsiTheme="minorHAnsi" w:cstheme="minorBidi"/>
            <w:noProof/>
            <w:sz w:val="22"/>
            <w:szCs w:val="22"/>
            <w:lang w:val="de-CH" w:eastAsia="zh-CN"/>
          </w:rPr>
          <w:tab/>
        </w:r>
        <w:r w:rsidRPr="00191FFE">
          <w:rPr>
            <w:rStyle w:val="Hyperlink"/>
            <w:noProof/>
          </w:rPr>
          <w:t>Numerical approach using Markov Chain Monte Carlo Methods</w:t>
        </w:r>
        <w:r>
          <w:rPr>
            <w:noProof/>
            <w:webHidden/>
          </w:rPr>
          <w:tab/>
        </w:r>
        <w:r>
          <w:rPr>
            <w:noProof/>
            <w:webHidden/>
          </w:rPr>
          <w:fldChar w:fldCharType="begin"/>
        </w:r>
        <w:r>
          <w:rPr>
            <w:noProof/>
            <w:webHidden/>
          </w:rPr>
          <w:instrText xml:space="preserve"> PAGEREF _Toc54078828 \h </w:instrText>
        </w:r>
        <w:r>
          <w:rPr>
            <w:noProof/>
            <w:webHidden/>
          </w:rPr>
        </w:r>
        <w:r>
          <w:rPr>
            <w:noProof/>
            <w:webHidden/>
          </w:rPr>
          <w:fldChar w:fldCharType="separate"/>
        </w:r>
        <w:r w:rsidR="00580B1F">
          <w:rPr>
            <w:noProof/>
            <w:webHidden/>
          </w:rPr>
          <w:t>II-57</w:t>
        </w:r>
        <w:r>
          <w:rPr>
            <w:noProof/>
            <w:webHidden/>
          </w:rPr>
          <w:fldChar w:fldCharType="end"/>
        </w:r>
      </w:hyperlink>
    </w:p>
    <w:p w14:paraId="4E9091BC" w14:textId="1D805382"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29" w:history="1">
        <w:r w:rsidRPr="00191FFE">
          <w:rPr>
            <w:rStyle w:val="Hyperlink"/>
            <w:noProof/>
          </w:rPr>
          <w:t>7.6</w:t>
        </w:r>
        <w:r>
          <w:rPr>
            <w:rFonts w:asciiTheme="minorHAnsi" w:eastAsiaTheme="minorEastAsia" w:hAnsiTheme="minorHAnsi" w:cstheme="minorBidi"/>
            <w:iCs w:val="0"/>
            <w:smallCaps w:val="0"/>
            <w:noProof/>
            <w:sz w:val="22"/>
            <w:szCs w:val="22"/>
            <w:lang w:val="de-CH" w:eastAsia="zh-CN"/>
          </w:rPr>
          <w:tab/>
        </w:r>
        <w:r w:rsidRPr="00191FFE">
          <w:rPr>
            <w:rStyle w:val="Hyperlink"/>
            <w:noProof/>
          </w:rPr>
          <w:t>Practical guidance for Bayesian updating in specific applications</w:t>
        </w:r>
        <w:r>
          <w:rPr>
            <w:noProof/>
            <w:webHidden/>
          </w:rPr>
          <w:tab/>
        </w:r>
        <w:r>
          <w:rPr>
            <w:noProof/>
            <w:webHidden/>
          </w:rPr>
          <w:fldChar w:fldCharType="begin"/>
        </w:r>
        <w:r>
          <w:rPr>
            <w:noProof/>
            <w:webHidden/>
          </w:rPr>
          <w:instrText xml:space="preserve"> PAGEREF _Toc54078829 \h </w:instrText>
        </w:r>
        <w:r>
          <w:rPr>
            <w:noProof/>
            <w:webHidden/>
          </w:rPr>
        </w:r>
        <w:r>
          <w:rPr>
            <w:noProof/>
            <w:webHidden/>
          </w:rPr>
          <w:fldChar w:fldCharType="separate"/>
        </w:r>
        <w:r w:rsidR="00580B1F">
          <w:rPr>
            <w:noProof/>
            <w:webHidden/>
          </w:rPr>
          <w:t>II-60</w:t>
        </w:r>
        <w:r>
          <w:rPr>
            <w:noProof/>
            <w:webHidden/>
          </w:rPr>
          <w:fldChar w:fldCharType="end"/>
        </w:r>
      </w:hyperlink>
    </w:p>
    <w:p w14:paraId="1B33AB6C" w14:textId="14A2BECD" w:rsidR="0092304B" w:rsidRDefault="0092304B">
      <w:pPr>
        <w:pStyle w:val="Verzeichnis4"/>
        <w:rPr>
          <w:rFonts w:asciiTheme="minorHAnsi" w:eastAsiaTheme="minorEastAsia" w:hAnsiTheme="minorHAnsi" w:cstheme="minorBidi"/>
          <w:noProof/>
          <w:sz w:val="22"/>
          <w:szCs w:val="22"/>
          <w:lang w:val="de-CH" w:eastAsia="zh-CN"/>
        </w:rPr>
      </w:pPr>
      <w:hyperlink w:anchor="_Toc54078830" w:history="1">
        <w:r w:rsidRPr="00191FFE">
          <w:rPr>
            <w:rStyle w:val="Hyperlink"/>
            <w:noProof/>
          </w:rPr>
          <w:t>7.6.1</w:t>
        </w:r>
        <w:r>
          <w:rPr>
            <w:rFonts w:asciiTheme="minorHAnsi" w:eastAsiaTheme="minorEastAsia" w:hAnsiTheme="minorHAnsi" w:cstheme="minorBidi"/>
            <w:noProof/>
            <w:sz w:val="22"/>
            <w:szCs w:val="22"/>
            <w:lang w:val="de-CH" w:eastAsia="zh-CN"/>
          </w:rPr>
          <w:tab/>
        </w:r>
        <w:r w:rsidRPr="00191FFE">
          <w:rPr>
            <w:rStyle w:val="Hyperlink"/>
            <w:noProof/>
          </w:rPr>
          <w:t>Updating of estimates from previous statistical analysis</w:t>
        </w:r>
        <w:r>
          <w:rPr>
            <w:noProof/>
            <w:webHidden/>
          </w:rPr>
          <w:tab/>
        </w:r>
        <w:r>
          <w:rPr>
            <w:noProof/>
            <w:webHidden/>
          </w:rPr>
          <w:fldChar w:fldCharType="begin"/>
        </w:r>
        <w:r>
          <w:rPr>
            <w:noProof/>
            <w:webHidden/>
          </w:rPr>
          <w:instrText xml:space="preserve"> PAGEREF _Toc54078830 \h </w:instrText>
        </w:r>
        <w:r>
          <w:rPr>
            <w:noProof/>
            <w:webHidden/>
          </w:rPr>
        </w:r>
        <w:r>
          <w:rPr>
            <w:noProof/>
            <w:webHidden/>
          </w:rPr>
          <w:fldChar w:fldCharType="separate"/>
        </w:r>
        <w:r w:rsidR="00580B1F">
          <w:rPr>
            <w:noProof/>
            <w:webHidden/>
          </w:rPr>
          <w:t>II-60</w:t>
        </w:r>
        <w:r>
          <w:rPr>
            <w:noProof/>
            <w:webHidden/>
          </w:rPr>
          <w:fldChar w:fldCharType="end"/>
        </w:r>
      </w:hyperlink>
    </w:p>
    <w:p w14:paraId="284404B6" w14:textId="0A252F16" w:rsidR="0092304B" w:rsidRDefault="0092304B">
      <w:pPr>
        <w:pStyle w:val="Verzeichnis4"/>
        <w:rPr>
          <w:rFonts w:asciiTheme="minorHAnsi" w:eastAsiaTheme="minorEastAsia" w:hAnsiTheme="minorHAnsi" w:cstheme="minorBidi"/>
          <w:noProof/>
          <w:sz w:val="22"/>
          <w:szCs w:val="22"/>
          <w:lang w:val="de-CH" w:eastAsia="zh-CN"/>
        </w:rPr>
      </w:pPr>
      <w:hyperlink w:anchor="_Toc54078831" w:history="1">
        <w:r w:rsidRPr="00191FFE">
          <w:rPr>
            <w:rStyle w:val="Hyperlink"/>
            <w:noProof/>
          </w:rPr>
          <w:t>7.6.2</w:t>
        </w:r>
        <w:r>
          <w:rPr>
            <w:rFonts w:asciiTheme="minorHAnsi" w:eastAsiaTheme="minorEastAsia" w:hAnsiTheme="minorHAnsi" w:cstheme="minorBidi"/>
            <w:noProof/>
            <w:sz w:val="22"/>
            <w:szCs w:val="22"/>
            <w:lang w:val="de-CH" w:eastAsia="zh-CN"/>
          </w:rPr>
          <w:tab/>
        </w:r>
        <w:r w:rsidRPr="00191FFE">
          <w:rPr>
            <w:rStyle w:val="Hyperlink"/>
            <w:noProof/>
          </w:rPr>
          <w:t>Updating of reliability estimates derived from reliability handbooks</w:t>
        </w:r>
        <w:r>
          <w:rPr>
            <w:noProof/>
            <w:webHidden/>
          </w:rPr>
          <w:tab/>
        </w:r>
        <w:r>
          <w:rPr>
            <w:noProof/>
            <w:webHidden/>
          </w:rPr>
          <w:fldChar w:fldCharType="begin"/>
        </w:r>
        <w:r>
          <w:rPr>
            <w:noProof/>
            <w:webHidden/>
          </w:rPr>
          <w:instrText xml:space="preserve"> PAGEREF _Toc54078831 \h </w:instrText>
        </w:r>
        <w:r>
          <w:rPr>
            <w:noProof/>
            <w:webHidden/>
          </w:rPr>
        </w:r>
        <w:r>
          <w:rPr>
            <w:noProof/>
            <w:webHidden/>
          </w:rPr>
          <w:fldChar w:fldCharType="separate"/>
        </w:r>
        <w:r w:rsidR="00580B1F">
          <w:rPr>
            <w:noProof/>
            <w:webHidden/>
          </w:rPr>
          <w:t>II-60</w:t>
        </w:r>
        <w:r>
          <w:rPr>
            <w:noProof/>
            <w:webHidden/>
          </w:rPr>
          <w:fldChar w:fldCharType="end"/>
        </w:r>
      </w:hyperlink>
    </w:p>
    <w:p w14:paraId="54756F9D" w14:textId="4E92F5E6" w:rsidR="0092304B" w:rsidRDefault="0092304B">
      <w:pPr>
        <w:pStyle w:val="Verzeichnis4"/>
        <w:rPr>
          <w:rFonts w:asciiTheme="minorHAnsi" w:eastAsiaTheme="minorEastAsia" w:hAnsiTheme="minorHAnsi" w:cstheme="minorBidi"/>
          <w:noProof/>
          <w:sz w:val="22"/>
          <w:szCs w:val="22"/>
          <w:lang w:val="de-CH" w:eastAsia="zh-CN"/>
        </w:rPr>
      </w:pPr>
      <w:hyperlink w:anchor="_Toc54078832" w:history="1">
        <w:r w:rsidRPr="00191FFE">
          <w:rPr>
            <w:rStyle w:val="Hyperlink"/>
            <w:noProof/>
          </w:rPr>
          <w:t>7.6.3</w:t>
        </w:r>
        <w:r>
          <w:rPr>
            <w:rFonts w:asciiTheme="minorHAnsi" w:eastAsiaTheme="minorEastAsia" w:hAnsiTheme="minorHAnsi" w:cstheme="minorBidi"/>
            <w:noProof/>
            <w:sz w:val="22"/>
            <w:szCs w:val="22"/>
            <w:lang w:val="de-CH" w:eastAsia="zh-CN"/>
          </w:rPr>
          <w:tab/>
        </w:r>
        <w:r w:rsidRPr="00191FFE">
          <w:rPr>
            <w:rStyle w:val="Hyperlink"/>
            <w:noProof/>
          </w:rPr>
          <w:t>Prior definition based on expert elicitation</w:t>
        </w:r>
        <w:r>
          <w:rPr>
            <w:noProof/>
            <w:webHidden/>
          </w:rPr>
          <w:tab/>
        </w:r>
        <w:r>
          <w:rPr>
            <w:noProof/>
            <w:webHidden/>
          </w:rPr>
          <w:fldChar w:fldCharType="begin"/>
        </w:r>
        <w:r>
          <w:rPr>
            <w:noProof/>
            <w:webHidden/>
          </w:rPr>
          <w:instrText xml:space="preserve"> PAGEREF _Toc54078832 \h </w:instrText>
        </w:r>
        <w:r>
          <w:rPr>
            <w:noProof/>
            <w:webHidden/>
          </w:rPr>
        </w:r>
        <w:r>
          <w:rPr>
            <w:noProof/>
            <w:webHidden/>
          </w:rPr>
          <w:fldChar w:fldCharType="separate"/>
        </w:r>
        <w:r w:rsidR="00580B1F">
          <w:rPr>
            <w:noProof/>
            <w:webHidden/>
          </w:rPr>
          <w:t>II-61</w:t>
        </w:r>
        <w:r>
          <w:rPr>
            <w:noProof/>
            <w:webHidden/>
          </w:rPr>
          <w:fldChar w:fldCharType="end"/>
        </w:r>
      </w:hyperlink>
    </w:p>
    <w:p w14:paraId="3847CE66" w14:textId="7E282C41" w:rsidR="0092304B" w:rsidRDefault="0092304B">
      <w:pPr>
        <w:pStyle w:val="Verzeichnis4"/>
        <w:rPr>
          <w:rFonts w:asciiTheme="minorHAnsi" w:eastAsiaTheme="minorEastAsia" w:hAnsiTheme="minorHAnsi" w:cstheme="minorBidi"/>
          <w:noProof/>
          <w:sz w:val="22"/>
          <w:szCs w:val="22"/>
          <w:lang w:val="de-CH" w:eastAsia="zh-CN"/>
        </w:rPr>
      </w:pPr>
      <w:hyperlink w:anchor="_Toc54078833" w:history="1">
        <w:r w:rsidRPr="00191FFE">
          <w:rPr>
            <w:rStyle w:val="Hyperlink"/>
            <w:noProof/>
          </w:rPr>
          <w:t>7.6.4</w:t>
        </w:r>
        <w:r>
          <w:rPr>
            <w:rFonts w:asciiTheme="minorHAnsi" w:eastAsiaTheme="minorEastAsia" w:hAnsiTheme="minorHAnsi" w:cstheme="minorBidi"/>
            <w:noProof/>
            <w:sz w:val="22"/>
            <w:szCs w:val="22"/>
            <w:lang w:val="de-CH" w:eastAsia="zh-CN"/>
          </w:rPr>
          <w:tab/>
        </w:r>
        <w:r w:rsidRPr="00191FFE">
          <w:rPr>
            <w:rStyle w:val="Hyperlink"/>
            <w:noProof/>
          </w:rPr>
          <w:t>Bayesian updating with Physics of Failure methods</w:t>
        </w:r>
        <w:r>
          <w:rPr>
            <w:noProof/>
            <w:webHidden/>
          </w:rPr>
          <w:tab/>
        </w:r>
        <w:r>
          <w:rPr>
            <w:noProof/>
            <w:webHidden/>
          </w:rPr>
          <w:fldChar w:fldCharType="begin"/>
        </w:r>
        <w:r>
          <w:rPr>
            <w:noProof/>
            <w:webHidden/>
          </w:rPr>
          <w:instrText xml:space="preserve"> PAGEREF _Toc54078833 \h </w:instrText>
        </w:r>
        <w:r>
          <w:rPr>
            <w:noProof/>
            <w:webHidden/>
          </w:rPr>
        </w:r>
        <w:r>
          <w:rPr>
            <w:noProof/>
            <w:webHidden/>
          </w:rPr>
          <w:fldChar w:fldCharType="separate"/>
        </w:r>
        <w:r w:rsidR="00580B1F">
          <w:rPr>
            <w:noProof/>
            <w:webHidden/>
          </w:rPr>
          <w:t>II-62</w:t>
        </w:r>
        <w:r>
          <w:rPr>
            <w:noProof/>
            <w:webHidden/>
          </w:rPr>
          <w:fldChar w:fldCharType="end"/>
        </w:r>
      </w:hyperlink>
    </w:p>
    <w:p w14:paraId="35C5FC44" w14:textId="5C3E5BC6"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34" w:history="1">
        <w:r w:rsidRPr="00191FFE">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 w:val="0"/>
            <w:caps w:val="0"/>
            <w:noProof/>
            <w:sz w:val="22"/>
            <w:szCs w:val="22"/>
            <w:lang w:val="de-CH" w:eastAsia="zh-CN"/>
          </w:rPr>
          <w:tab/>
        </w:r>
        <w:r w:rsidRPr="00191FFE">
          <w:rPr>
            <w:rStyle w:val="Hyperlink"/>
            <w:noProof/>
          </w:rPr>
          <w:t>Uncertainties in the prediction results</w:t>
        </w:r>
        <w:r>
          <w:rPr>
            <w:noProof/>
            <w:webHidden/>
          </w:rPr>
          <w:tab/>
        </w:r>
        <w:r>
          <w:rPr>
            <w:noProof/>
            <w:webHidden/>
          </w:rPr>
          <w:fldChar w:fldCharType="begin"/>
        </w:r>
        <w:r>
          <w:rPr>
            <w:noProof/>
            <w:webHidden/>
          </w:rPr>
          <w:instrText xml:space="preserve"> PAGEREF _Toc54078834 \h </w:instrText>
        </w:r>
        <w:r>
          <w:rPr>
            <w:noProof/>
            <w:webHidden/>
          </w:rPr>
        </w:r>
        <w:r>
          <w:rPr>
            <w:noProof/>
            <w:webHidden/>
          </w:rPr>
          <w:fldChar w:fldCharType="separate"/>
        </w:r>
        <w:r w:rsidR="00580B1F">
          <w:rPr>
            <w:noProof/>
            <w:webHidden/>
          </w:rPr>
          <w:t>II-65</w:t>
        </w:r>
        <w:r>
          <w:rPr>
            <w:noProof/>
            <w:webHidden/>
          </w:rPr>
          <w:fldChar w:fldCharType="end"/>
        </w:r>
      </w:hyperlink>
    </w:p>
    <w:p w14:paraId="076B950C" w14:textId="28CC09B5"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35" w:history="1">
        <w:r w:rsidRPr="00191FFE">
          <w:rPr>
            <w:rStyle w:val="Hyperlink"/>
            <w:noProof/>
          </w:rPr>
          <w:t>8.1</w:t>
        </w:r>
        <w:r>
          <w:rPr>
            <w:rFonts w:asciiTheme="minorHAnsi" w:eastAsiaTheme="minorEastAsia" w:hAnsiTheme="minorHAnsi" w:cstheme="minorBidi"/>
            <w:iCs w:val="0"/>
            <w:smallCaps w:val="0"/>
            <w:noProof/>
            <w:sz w:val="22"/>
            <w:szCs w:val="22"/>
            <w:lang w:val="de-CH" w:eastAsia="zh-CN"/>
          </w:rPr>
          <w:tab/>
        </w:r>
        <w:r w:rsidRPr="00191FFE">
          <w:rPr>
            <w:rStyle w:val="Hyperlink"/>
            <w:noProof/>
          </w:rPr>
          <w:t>Uncertainties of reliability estimates based on Part III models</w:t>
        </w:r>
        <w:r>
          <w:rPr>
            <w:noProof/>
            <w:webHidden/>
          </w:rPr>
          <w:tab/>
        </w:r>
        <w:r>
          <w:rPr>
            <w:noProof/>
            <w:webHidden/>
          </w:rPr>
          <w:fldChar w:fldCharType="begin"/>
        </w:r>
        <w:r>
          <w:rPr>
            <w:noProof/>
            <w:webHidden/>
          </w:rPr>
          <w:instrText xml:space="preserve"> PAGEREF _Toc54078835 \h </w:instrText>
        </w:r>
        <w:r>
          <w:rPr>
            <w:noProof/>
            <w:webHidden/>
          </w:rPr>
        </w:r>
        <w:r>
          <w:rPr>
            <w:noProof/>
            <w:webHidden/>
          </w:rPr>
          <w:fldChar w:fldCharType="separate"/>
        </w:r>
        <w:r w:rsidR="00580B1F">
          <w:rPr>
            <w:noProof/>
            <w:webHidden/>
          </w:rPr>
          <w:t>II-65</w:t>
        </w:r>
        <w:r>
          <w:rPr>
            <w:noProof/>
            <w:webHidden/>
          </w:rPr>
          <w:fldChar w:fldCharType="end"/>
        </w:r>
      </w:hyperlink>
    </w:p>
    <w:p w14:paraId="4541A6C1" w14:textId="4894091B"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36" w:history="1">
        <w:r w:rsidRPr="00191FFE">
          <w:rPr>
            <w:rStyle w:val="Hyperlink"/>
            <w:noProof/>
          </w:rPr>
          <w:t>8.2</w:t>
        </w:r>
        <w:r>
          <w:rPr>
            <w:rFonts w:asciiTheme="minorHAnsi" w:eastAsiaTheme="minorEastAsia" w:hAnsiTheme="minorHAnsi" w:cstheme="minorBidi"/>
            <w:iCs w:val="0"/>
            <w:smallCaps w:val="0"/>
            <w:noProof/>
            <w:sz w:val="22"/>
            <w:szCs w:val="22"/>
            <w:lang w:val="de-CH" w:eastAsia="zh-CN"/>
          </w:rPr>
          <w:tab/>
        </w:r>
        <w:r w:rsidRPr="00191FFE">
          <w:rPr>
            <w:rStyle w:val="Hyperlink"/>
            <w:noProof/>
          </w:rPr>
          <w:t>Classification and relevance of different prediction uncertainties</w:t>
        </w:r>
        <w:r>
          <w:rPr>
            <w:noProof/>
            <w:webHidden/>
          </w:rPr>
          <w:tab/>
        </w:r>
        <w:r>
          <w:rPr>
            <w:noProof/>
            <w:webHidden/>
          </w:rPr>
          <w:fldChar w:fldCharType="begin"/>
        </w:r>
        <w:r>
          <w:rPr>
            <w:noProof/>
            <w:webHidden/>
          </w:rPr>
          <w:instrText xml:space="preserve"> PAGEREF _Toc54078836 \h </w:instrText>
        </w:r>
        <w:r>
          <w:rPr>
            <w:noProof/>
            <w:webHidden/>
          </w:rPr>
        </w:r>
        <w:r>
          <w:rPr>
            <w:noProof/>
            <w:webHidden/>
          </w:rPr>
          <w:fldChar w:fldCharType="separate"/>
        </w:r>
        <w:r w:rsidR="00580B1F">
          <w:rPr>
            <w:noProof/>
            <w:webHidden/>
          </w:rPr>
          <w:t>II-66</w:t>
        </w:r>
        <w:r>
          <w:rPr>
            <w:noProof/>
            <w:webHidden/>
          </w:rPr>
          <w:fldChar w:fldCharType="end"/>
        </w:r>
      </w:hyperlink>
    </w:p>
    <w:p w14:paraId="02A71934" w14:textId="72E1748C" w:rsidR="0092304B" w:rsidRDefault="0092304B">
      <w:pPr>
        <w:pStyle w:val="Verzeichnis4"/>
        <w:rPr>
          <w:rFonts w:asciiTheme="minorHAnsi" w:eastAsiaTheme="minorEastAsia" w:hAnsiTheme="minorHAnsi" w:cstheme="minorBidi"/>
          <w:noProof/>
          <w:sz w:val="22"/>
          <w:szCs w:val="22"/>
          <w:lang w:val="de-CH" w:eastAsia="zh-CN"/>
        </w:rPr>
      </w:pPr>
      <w:hyperlink w:anchor="_Toc54078837" w:history="1">
        <w:r w:rsidRPr="00191FFE">
          <w:rPr>
            <w:rStyle w:val="Hyperlink"/>
            <w:noProof/>
          </w:rPr>
          <w:t>8.2.1</w:t>
        </w:r>
        <w:r>
          <w:rPr>
            <w:rFonts w:asciiTheme="minorHAnsi" w:eastAsiaTheme="minorEastAsia" w:hAnsiTheme="minorHAnsi" w:cstheme="minorBidi"/>
            <w:noProof/>
            <w:sz w:val="22"/>
            <w:szCs w:val="22"/>
            <w:lang w:val="de-CH" w:eastAsia="zh-CN"/>
          </w:rPr>
          <w:tab/>
        </w:r>
        <w:r w:rsidRPr="00191FFE">
          <w:rPr>
            <w:rStyle w:val="Hyperlink"/>
            <w:noProof/>
          </w:rPr>
          <w:t>Epistemic uncertainties classification</w:t>
        </w:r>
        <w:r>
          <w:rPr>
            <w:noProof/>
            <w:webHidden/>
          </w:rPr>
          <w:tab/>
        </w:r>
        <w:r>
          <w:rPr>
            <w:noProof/>
            <w:webHidden/>
          </w:rPr>
          <w:fldChar w:fldCharType="begin"/>
        </w:r>
        <w:r>
          <w:rPr>
            <w:noProof/>
            <w:webHidden/>
          </w:rPr>
          <w:instrText xml:space="preserve"> PAGEREF _Toc54078837 \h </w:instrText>
        </w:r>
        <w:r>
          <w:rPr>
            <w:noProof/>
            <w:webHidden/>
          </w:rPr>
        </w:r>
        <w:r>
          <w:rPr>
            <w:noProof/>
            <w:webHidden/>
          </w:rPr>
          <w:fldChar w:fldCharType="separate"/>
        </w:r>
        <w:r w:rsidR="00580B1F">
          <w:rPr>
            <w:noProof/>
            <w:webHidden/>
          </w:rPr>
          <w:t>II-66</w:t>
        </w:r>
        <w:r>
          <w:rPr>
            <w:noProof/>
            <w:webHidden/>
          </w:rPr>
          <w:fldChar w:fldCharType="end"/>
        </w:r>
      </w:hyperlink>
    </w:p>
    <w:p w14:paraId="5F7E8042" w14:textId="32AAC210" w:rsidR="0092304B" w:rsidRDefault="0092304B">
      <w:pPr>
        <w:pStyle w:val="Verzeichnis4"/>
        <w:rPr>
          <w:rFonts w:asciiTheme="minorHAnsi" w:eastAsiaTheme="minorEastAsia" w:hAnsiTheme="minorHAnsi" w:cstheme="minorBidi"/>
          <w:noProof/>
          <w:sz w:val="22"/>
          <w:szCs w:val="22"/>
          <w:lang w:val="de-CH" w:eastAsia="zh-CN"/>
        </w:rPr>
      </w:pPr>
      <w:hyperlink w:anchor="_Toc54078838" w:history="1">
        <w:r w:rsidRPr="00191FFE">
          <w:rPr>
            <w:rStyle w:val="Hyperlink"/>
            <w:noProof/>
          </w:rPr>
          <w:t>8.2.2</w:t>
        </w:r>
        <w:r>
          <w:rPr>
            <w:rFonts w:asciiTheme="minorHAnsi" w:eastAsiaTheme="minorEastAsia" w:hAnsiTheme="minorHAnsi" w:cstheme="minorBidi"/>
            <w:noProof/>
            <w:sz w:val="22"/>
            <w:szCs w:val="22"/>
            <w:lang w:val="de-CH" w:eastAsia="zh-CN"/>
          </w:rPr>
          <w:tab/>
        </w:r>
        <w:r w:rsidRPr="00191FFE">
          <w:rPr>
            <w:rStyle w:val="Hyperlink"/>
            <w:noProof/>
          </w:rPr>
          <w:t>The role of statistical uncertainties in system level reliability prediction</w:t>
        </w:r>
        <w:r>
          <w:rPr>
            <w:noProof/>
            <w:webHidden/>
          </w:rPr>
          <w:tab/>
        </w:r>
        <w:r>
          <w:rPr>
            <w:noProof/>
            <w:webHidden/>
          </w:rPr>
          <w:fldChar w:fldCharType="begin"/>
        </w:r>
        <w:r>
          <w:rPr>
            <w:noProof/>
            <w:webHidden/>
          </w:rPr>
          <w:instrText xml:space="preserve"> PAGEREF _Toc54078838 \h </w:instrText>
        </w:r>
        <w:r>
          <w:rPr>
            <w:noProof/>
            <w:webHidden/>
          </w:rPr>
        </w:r>
        <w:r>
          <w:rPr>
            <w:noProof/>
            <w:webHidden/>
          </w:rPr>
          <w:fldChar w:fldCharType="separate"/>
        </w:r>
        <w:r w:rsidR="00580B1F">
          <w:rPr>
            <w:noProof/>
            <w:webHidden/>
          </w:rPr>
          <w:t>II-67</w:t>
        </w:r>
        <w:r>
          <w:rPr>
            <w:noProof/>
            <w:webHidden/>
          </w:rPr>
          <w:fldChar w:fldCharType="end"/>
        </w:r>
      </w:hyperlink>
    </w:p>
    <w:p w14:paraId="130B4FCE" w14:textId="46E3950B" w:rsidR="0092304B" w:rsidRDefault="0092304B">
      <w:pPr>
        <w:pStyle w:val="Verzeichnis4"/>
        <w:rPr>
          <w:rFonts w:asciiTheme="minorHAnsi" w:eastAsiaTheme="minorEastAsia" w:hAnsiTheme="minorHAnsi" w:cstheme="minorBidi"/>
          <w:noProof/>
          <w:sz w:val="22"/>
          <w:szCs w:val="22"/>
          <w:lang w:val="de-CH" w:eastAsia="zh-CN"/>
        </w:rPr>
      </w:pPr>
      <w:hyperlink w:anchor="_Toc54078839" w:history="1">
        <w:r w:rsidRPr="00191FFE">
          <w:rPr>
            <w:rStyle w:val="Hyperlink"/>
            <w:noProof/>
          </w:rPr>
          <w:t>8.2.3</w:t>
        </w:r>
        <w:r>
          <w:rPr>
            <w:rFonts w:asciiTheme="minorHAnsi" w:eastAsiaTheme="minorEastAsia" w:hAnsiTheme="minorHAnsi" w:cstheme="minorBidi"/>
            <w:noProof/>
            <w:sz w:val="22"/>
            <w:szCs w:val="22"/>
            <w:lang w:val="de-CH" w:eastAsia="zh-CN"/>
          </w:rPr>
          <w:tab/>
        </w:r>
        <w:r w:rsidRPr="00191FFE">
          <w:rPr>
            <w:rStyle w:val="Hyperlink"/>
            <w:noProof/>
          </w:rPr>
          <w:t>A more general view on epistemic uncertainties</w:t>
        </w:r>
        <w:r>
          <w:rPr>
            <w:noProof/>
            <w:webHidden/>
          </w:rPr>
          <w:tab/>
        </w:r>
        <w:r>
          <w:rPr>
            <w:noProof/>
            <w:webHidden/>
          </w:rPr>
          <w:fldChar w:fldCharType="begin"/>
        </w:r>
        <w:r>
          <w:rPr>
            <w:noProof/>
            <w:webHidden/>
          </w:rPr>
          <w:instrText xml:space="preserve"> PAGEREF _Toc54078839 \h </w:instrText>
        </w:r>
        <w:r>
          <w:rPr>
            <w:noProof/>
            <w:webHidden/>
          </w:rPr>
        </w:r>
        <w:r>
          <w:rPr>
            <w:noProof/>
            <w:webHidden/>
          </w:rPr>
          <w:fldChar w:fldCharType="separate"/>
        </w:r>
        <w:r w:rsidR="00580B1F">
          <w:rPr>
            <w:noProof/>
            <w:webHidden/>
          </w:rPr>
          <w:t>II-68</w:t>
        </w:r>
        <w:r>
          <w:rPr>
            <w:noProof/>
            <w:webHidden/>
          </w:rPr>
          <w:fldChar w:fldCharType="end"/>
        </w:r>
      </w:hyperlink>
    </w:p>
    <w:p w14:paraId="34014490" w14:textId="6ECB259C"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40" w:history="1">
        <w:r w:rsidRPr="00191FFE">
          <w:rPr>
            <w:rStyle w:val="Hyperlink"/>
            <w:noProof/>
          </w:rPr>
          <w:t>8.3</w:t>
        </w:r>
        <w:r>
          <w:rPr>
            <w:rFonts w:asciiTheme="minorHAnsi" w:eastAsiaTheme="minorEastAsia" w:hAnsiTheme="minorHAnsi" w:cstheme="minorBidi"/>
            <w:iCs w:val="0"/>
            <w:smallCaps w:val="0"/>
            <w:noProof/>
            <w:sz w:val="22"/>
            <w:szCs w:val="22"/>
            <w:lang w:val="de-CH" w:eastAsia="zh-CN"/>
          </w:rPr>
          <w:tab/>
        </w:r>
        <w:r w:rsidRPr="00191FFE">
          <w:rPr>
            <w:rStyle w:val="Hyperlink"/>
            <w:noProof/>
          </w:rPr>
          <w:t>Identification of relevant uncertainties associated with a prediction</w:t>
        </w:r>
        <w:r>
          <w:rPr>
            <w:noProof/>
            <w:webHidden/>
          </w:rPr>
          <w:tab/>
        </w:r>
        <w:r>
          <w:rPr>
            <w:noProof/>
            <w:webHidden/>
          </w:rPr>
          <w:fldChar w:fldCharType="begin"/>
        </w:r>
        <w:r>
          <w:rPr>
            <w:noProof/>
            <w:webHidden/>
          </w:rPr>
          <w:instrText xml:space="preserve"> PAGEREF _Toc54078840 \h </w:instrText>
        </w:r>
        <w:r>
          <w:rPr>
            <w:noProof/>
            <w:webHidden/>
          </w:rPr>
        </w:r>
        <w:r>
          <w:rPr>
            <w:noProof/>
            <w:webHidden/>
          </w:rPr>
          <w:fldChar w:fldCharType="separate"/>
        </w:r>
        <w:r w:rsidR="00580B1F">
          <w:rPr>
            <w:noProof/>
            <w:webHidden/>
          </w:rPr>
          <w:t>II-70</w:t>
        </w:r>
        <w:r>
          <w:rPr>
            <w:noProof/>
            <w:webHidden/>
          </w:rPr>
          <w:fldChar w:fldCharType="end"/>
        </w:r>
      </w:hyperlink>
    </w:p>
    <w:p w14:paraId="2FB02107" w14:textId="6F653C55" w:rsidR="0092304B" w:rsidRDefault="0092304B">
      <w:pPr>
        <w:pStyle w:val="Verzeichnis4"/>
        <w:rPr>
          <w:rFonts w:asciiTheme="minorHAnsi" w:eastAsiaTheme="minorEastAsia" w:hAnsiTheme="minorHAnsi" w:cstheme="minorBidi"/>
          <w:noProof/>
          <w:sz w:val="22"/>
          <w:szCs w:val="22"/>
          <w:lang w:val="de-CH" w:eastAsia="zh-CN"/>
        </w:rPr>
      </w:pPr>
      <w:hyperlink w:anchor="_Toc54078841" w:history="1">
        <w:r w:rsidRPr="00191FFE">
          <w:rPr>
            <w:rStyle w:val="Hyperlink"/>
            <w:noProof/>
          </w:rPr>
          <w:t>8.3.1</w:t>
        </w:r>
        <w:r>
          <w:rPr>
            <w:rFonts w:asciiTheme="minorHAnsi" w:eastAsiaTheme="minorEastAsia" w:hAnsiTheme="minorHAnsi" w:cstheme="minorBidi"/>
            <w:noProof/>
            <w:sz w:val="22"/>
            <w:szCs w:val="22"/>
            <w:lang w:val="de-CH" w:eastAsia="zh-CN"/>
          </w:rPr>
          <w:tab/>
        </w:r>
        <w:r w:rsidRPr="00191FFE">
          <w:rPr>
            <w:rStyle w:val="Hyperlink"/>
            <w:noProof/>
          </w:rPr>
          <w:t>Model development uncertainties</w:t>
        </w:r>
        <w:r>
          <w:rPr>
            <w:noProof/>
            <w:webHidden/>
          </w:rPr>
          <w:tab/>
        </w:r>
        <w:r>
          <w:rPr>
            <w:noProof/>
            <w:webHidden/>
          </w:rPr>
          <w:fldChar w:fldCharType="begin"/>
        </w:r>
        <w:r>
          <w:rPr>
            <w:noProof/>
            <w:webHidden/>
          </w:rPr>
          <w:instrText xml:space="preserve"> PAGEREF _Toc54078841 \h </w:instrText>
        </w:r>
        <w:r>
          <w:rPr>
            <w:noProof/>
            <w:webHidden/>
          </w:rPr>
        </w:r>
        <w:r>
          <w:rPr>
            <w:noProof/>
            <w:webHidden/>
          </w:rPr>
          <w:fldChar w:fldCharType="separate"/>
        </w:r>
        <w:r w:rsidR="00580B1F">
          <w:rPr>
            <w:noProof/>
            <w:webHidden/>
          </w:rPr>
          <w:t>II-70</w:t>
        </w:r>
        <w:r>
          <w:rPr>
            <w:noProof/>
            <w:webHidden/>
          </w:rPr>
          <w:fldChar w:fldCharType="end"/>
        </w:r>
      </w:hyperlink>
    </w:p>
    <w:p w14:paraId="12EFE5C8" w14:textId="389CA8CB" w:rsidR="0092304B" w:rsidRDefault="0092304B">
      <w:pPr>
        <w:pStyle w:val="Verzeichnis4"/>
        <w:rPr>
          <w:rFonts w:asciiTheme="minorHAnsi" w:eastAsiaTheme="minorEastAsia" w:hAnsiTheme="minorHAnsi" w:cstheme="minorBidi"/>
          <w:noProof/>
          <w:sz w:val="22"/>
          <w:szCs w:val="22"/>
          <w:lang w:val="de-CH" w:eastAsia="zh-CN"/>
        </w:rPr>
      </w:pPr>
      <w:hyperlink w:anchor="_Toc54078842" w:history="1">
        <w:r w:rsidRPr="00191FFE">
          <w:rPr>
            <w:rStyle w:val="Hyperlink"/>
            <w:noProof/>
          </w:rPr>
          <w:t>8.3.2</w:t>
        </w:r>
        <w:r>
          <w:rPr>
            <w:rFonts w:asciiTheme="minorHAnsi" w:eastAsiaTheme="minorEastAsia" w:hAnsiTheme="minorHAnsi" w:cstheme="minorBidi"/>
            <w:noProof/>
            <w:sz w:val="22"/>
            <w:szCs w:val="22"/>
            <w:lang w:val="de-CH" w:eastAsia="zh-CN"/>
          </w:rPr>
          <w:tab/>
        </w:r>
        <w:r w:rsidRPr="00191FFE">
          <w:rPr>
            <w:rStyle w:val="Hyperlink"/>
            <w:noProof/>
          </w:rPr>
          <w:t>Model usage uncertainties</w:t>
        </w:r>
        <w:r>
          <w:rPr>
            <w:noProof/>
            <w:webHidden/>
          </w:rPr>
          <w:tab/>
        </w:r>
        <w:r>
          <w:rPr>
            <w:noProof/>
            <w:webHidden/>
          </w:rPr>
          <w:fldChar w:fldCharType="begin"/>
        </w:r>
        <w:r>
          <w:rPr>
            <w:noProof/>
            <w:webHidden/>
          </w:rPr>
          <w:instrText xml:space="preserve"> PAGEREF _Toc54078842 \h </w:instrText>
        </w:r>
        <w:r>
          <w:rPr>
            <w:noProof/>
            <w:webHidden/>
          </w:rPr>
        </w:r>
        <w:r>
          <w:rPr>
            <w:noProof/>
            <w:webHidden/>
          </w:rPr>
          <w:fldChar w:fldCharType="separate"/>
        </w:r>
        <w:r w:rsidR="00580B1F">
          <w:rPr>
            <w:noProof/>
            <w:webHidden/>
          </w:rPr>
          <w:t>II-72</w:t>
        </w:r>
        <w:r>
          <w:rPr>
            <w:noProof/>
            <w:webHidden/>
          </w:rPr>
          <w:fldChar w:fldCharType="end"/>
        </w:r>
      </w:hyperlink>
    </w:p>
    <w:p w14:paraId="184EF423" w14:textId="55195397"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43" w:history="1">
        <w:r w:rsidRPr="00191FFE">
          <w:rPr>
            <w:rStyle w:val="Hyperlink"/>
            <w:noProof/>
            <w14:scene3d>
              <w14:camera w14:prst="orthographicFront"/>
              <w14:lightRig w14:rig="threePt" w14:dir="t">
                <w14:rot w14:lat="0" w14:lon="0" w14:rev="0"/>
              </w14:lightRig>
            </w14:scene3d>
          </w:rPr>
          <w:t>II.A</w:t>
        </w:r>
        <w:r>
          <w:rPr>
            <w:rFonts w:asciiTheme="minorHAnsi" w:eastAsiaTheme="minorEastAsia" w:hAnsiTheme="minorHAnsi" w:cstheme="minorBidi"/>
            <w:b w:val="0"/>
            <w:caps w:val="0"/>
            <w:noProof/>
            <w:sz w:val="22"/>
            <w:szCs w:val="22"/>
            <w:lang w:val="de-CH" w:eastAsia="zh-CN"/>
          </w:rPr>
          <w:tab/>
        </w:r>
        <w:r w:rsidRPr="00191FFE">
          <w:rPr>
            <w:rStyle w:val="Hyperlink"/>
            <w:noProof/>
          </w:rPr>
          <w:t>Probability distributions</w:t>
        </w:r>
        <w:r>
          <w:rPr>
            <w:noProof/>
            <w:webHidden/>
          </w:rPr>
          <w:tab/>
        </w:r>
        <w:r>
          <w:rPr>
            <w:noProof/>
            <w:webHidden/>
          </w:rPr>
          <w:fldChar w:fldCharType="begin"/>
        </w:r>
        <w:r>
          <w:rPr>
            <w:noProof/>
            <w:webHidden/>
          </w:rPr>
          <w:instrText xml:space="preserve"> PAGEREF _Toc54078843 \h </w:instrText>
        </w:r>
        <w:r>
          <w:rPr>
            <w:noProof/>
            <w:webHidden/>
          </w:rPr>
        </w:r>
        <w:r>
          <w:rPr>
            <w:noProof/>
            <w:webHidden/>
          </w:rPr>
          <w:fldChar w:fldCharType="separate"/>
        </w:r>
        <w:r w:rsidR="00580B1F">
          <w:rPr>
            <w:noProof/>
            <w:webHidden/>
          </w:rPr>
          <w:t>II-75</w:t>
        </w:r>
        <w:r>
          <w:rPr>
            <w:noProof/>
            <w:webHidden/>
          </w:rPr>
          <w:fldChar w:fldCharType="end"/>
        </w:r>
      </w:hyperlink>
    </w:p>
    <w:p w14:paraId="27F8AB52" w14:textId="2E80569C"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44" w:history="1">
        <w:r w:rsidRPr="00191FFE">
          <w:rPr>
            <w:rStyle w:val="Hyperlink"/>
            <w:noProof/>
            <w14:scene3d>
              <w14:camera w14:prst="orthographicFront"/>
              <w14:lightRig w14:rig="threePt" w14:dir="t">
                <w14:rot w14:lat="0" w14:lon="0" w14:rev="0"/>
              </w14:lightRig>
            </w14:scene3d>
          </w:rPr>
          <w:t>II.B</w:t>
        </w:r>
        <w:r>
          <w:rPr>
            <w:rFonts w:asciiTheme="minorHAnsi" w:eastAsiaTheme="minorEastAsia" w:hAnsiTheme="minorHAnsi" w:cstheme="minorBidi"/>
            <w:b w:val="0"/>
            <w:caps w:val="0"/>
            <w:noProof/>
            <w:sz w:val="22"/>
            <w:szCs w:val="22"/>
            <w:lang w:val="de-CH" w:eastAsia="zh-CN"/>
          </w:rPr>
          <w:tab/>
        </w:r>
        <w:r w:rsidRPr="00191FFE">
          <w:rPr>
            <w:rStyle w:val="Hyperlink"/>
            <w:noProof/>
          </w:rPr>
          <w:t>Prediction uncertainties for Part III models</w:t>
        </w:r>
        <w:r>
          <w:rPr>
            <w:noProof/>
            <w:webHidden/>
          </w:rPr>
          <w:tab/>
        </w:r>
        <w:r>
          <w:rPr>
            <w:noProof/>
            <w:webHidden/>
          </w:rPr>
          <w:fldChar w:fldCharType="begin"/>
        </w:r>
        <w:r>
          <w:rPr>
            <w:noProof/>
            <w:webHidden/>
          </w:rPr>
          <w:instrText xml:space="preserve"> PAGEREF _Toc54078844 \h </w:instrText>
        </w:r>
        <w:r>
          <w:rPr>
            <w:noProof/>
            <w:webHidden/>
          </w:rPr>
        </w:r>
        <w:r>
          <w:rPr>
            <w:noProof/>
            <w:webHidden/>
          </w:rPr>
          <w:fldChar w:fldCharType="separate"/>
        </w:r>
        <w:r w:rsidR="00580B1F">
          <w:rPr>
            <w:noProof/>
            <w:webHidden/>
          </w:rPr>
          <w:t>II-77</w:t>
        </w:r>
        <w:r>
          <w:rPr>
            <w:noProof/>
            <w:webHidden/>
          </w:rPr>
          <w:fldChar w:fldCharType="end"/>
        </w:r>
      </w:hyperlink>
    </w:p>
    <w:p w14:paraId="09D14302" w14:textId="412A6DAA"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45" w:history="1">
        <w:r w:rsidRPr="00191FFE">
          <w:rPr>
            <w:rStyle w:val="Hyperlink"/>
            <w:noProof/>
            <w14:scene3d>
              <w14:camera w14:prst="orthographicFront"/>
              <w14:lightRig w14:rig="threePt" w14:dir="t">
                <w14:rot w14:lat="0" w14:lon="0" w14:rev="0"/>
              </w14:lightRig>
            </w14:scene3d>
          </w:rPr>
          <w:t>II.C</w:t>
        </w:r>
        <w:r>
          <w:rPr>
            <w:rFonts w:asciiTheme="minorHAnsi" w:eastAsiaTheme="minorEastAsia" w:hAnsiTheme="minorHAnsi" w:cstheme="minorBidi"/>
            <w:b w:val="0"/>
            <w:caps w:val="0"/>
            <w:noProof/>
            <w:sz w:val="22"/>
            <w:szCs w:val="22"/>
            <w:lang w:val="de-CH" w:eastAsia="zh-CN"/>
          </w:rPr>
          <w:tab/>
        </w:r>
        <w:r w:rsidRPr="00191FFE">
          <w:rPr>
            <w:rStyle w:val="Hyperlink"/>
            <w:noProof/>
          </w:rPr>
          <w:t>Part II Bibliography</w:t>
        </w:r>
        <w:r>
          <w:rPr>
            <w:noProof/>
            <w:webHidden/>
          </w:rPr>
          <w:tab/>
        </w:r>
        <w:r>
          <w:rPr>
            <w:noProof/>
            <w:webHidden/>
          </w:rPr>
          <w:fldChar w:fldCharType="begin"/>
        </w:r>
        <w:r>
          <w:rPr>
            <w:noProof/>
            <w:webHidden/>
          </w:rPr>
          <w:instrText xml:space="preserve"> PAGEREF _Toc54078845 \h </w:instrText>
        </w:r>
        <w:r>
          <w:rPr>
            <w:noProof/>
            <w:webHidden/>
          </w:rPr>
        </w:r>
        <w:r>
          <w:rPr>
            <w:noProof/>
            <w:webHidden/>
          </w:rPr>
          <w:fldChar w:fldCharType="separate"/>
        </w:r>
        <w:r w:rsidR="00580B1F">
          <w:rPr>
            <w:noProof/>
            <w:webHidden/>
          </w:rPr>
          <w:t>II-85</w:t>
        </w:r>
        <w:r>
          <w:rPr>
            <w:noProof/>
            <w:webHidden/>
          </w:rPr>
          <w:fldChar w:fldCharType="end"/>
        </w:r>
      </w:hyperlink>
    </w:p>
    <w:p w14:paraId="5956C8F5" w14:textId="68E861E6" w:rsidR="0092304B" w:rsidRDefault="0092304B">
      <w:pPr>
        <w:tabs>
          <w:tab w:val="clear" w:pos="1080"/>
          <w:tab w:val="clear" w:pos="1560"/>
          <w:tab w:val="clear" w:pos="7371"/>
        </w:tabs>
        <w:spacing w:before="0" w:line="240" w:lineRule="auto"/>
        <w:jc w:val="left"/>
      </w:pPr>
      <w:r>
        <w:fldChar w:fldCharType="end"/>
      </w:r>
    </w:p>
    <w:p w14:paraId="71684EA5" w14:textId="77777777" w:rsidR="0092304B" w:rsidRDefault="0092304B" w:rsidP="00120B38"/>
    <w:p w14:paraId="499E0282" w14:textId="77777777" w:rsidR="0092304B" w:rsidRDefault="0092304B" w:rsidP="00120B38">
      <w:pPr>
        <w:sectPr w:rsidR="0092304B" w:rsidSect="00BD3144">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pPr>
    </w:p>
    <w:p w14:paraId="4DD304BA" w14:textId="77777777" w:rsidR="0092304B" w:rsidRPr="002B14E3" w:rsidRDefault="0092304B" w:rsidP="00C96689">
      <w:pPr>
        <w:pStyle w:val="berschrift1"/>
      </w:pPr>
      <w:bookmarkStart w:id="7" w:name="_Toc534878476"/>
      <w:bookmarkStart w:id="8" w:name="_Toc4053827"/>
      <w:bookmarkStart w:id="9" w:name="_Ref8199642"/>
      <w:bookmarkStart w:id="10" w:name="_Ref8206893"/>
      <w:bookmarkStart w:id="11" w:name="_Toc10532652"/>
      <w:bookmarkStart w:id="12" w:name="_Toc12271802"/>
      <w:bookmarkStart w:id="13" w:name="_Toc54078781"/>
      <w:r w:rsidRPr="002B14E3">
        <w:lastRenderedPageBreak/>
        <w:t>Model development basic concepts</w:t>
      </w:r>
      <w:bookmarkEnd w:id="7"/>
      <w:bookmarkEnd w:id="8"/>
      <w:bookmarkEnd w:id="9"/>
      <w:bookmarkEnd w:id="10"/>
      <w:bookmarkEnd w:id="11"/>
      <w:bookmarkEnd w:id="12"/>
      <w:bookmarkEnd w:id="13"/>
    </w:p>
    <w:p w14:paraId="336922B2" w14:textId="77777777" w:rsidR="0092304B" w:rsidRPr="002B14E3" w:rsidRDefault="0092304B" w:rsidP="003E086D">
      <w:pPr>
        <w:rPr>
          <w:i/>
        </w:rPr>
      </w:pPr>
      <w:r w:rsidRPr="002B14E3">
        <w:rPr>
          <w:i/>
        </w:rPr>
        <w:t>Katharina Fischer, Matrisk GmbH</w:t>
      </w:r>
    </w:p>
    <w:p w14:paraId="6364D94F" w14:textId="77777777" w:rsidR="0092304B" w:rsidRPr="002B14E3" w:rsidRDefault="0092304B" w:rsidP="003E086D">
      <w:r w:rsidRPr="002B14E3">
        <w:rPr>
          <w:i/>
          <w:u w:val="single"/>
        </w:rPr>
        <w:t>Goal of this chapter:</w:t>
      </w:r>
      <w:r w:rsidRPr="002B14E3">
        <w:rPr>
          <w:i/>
        </w:rPr>
        <w:t xml:space="preserve"> To introduce the basic mathematical concepts of reliability modelling, the available data sources and methods, and their application for the development of new reliability prediction models.</w:t>
      </w:r>
    </w:p>
    <w:p w14:paraId="2EF192F4" w14:textId="77777777" w:rsidR="0092304B" w:rsidRPr="002B14E3" w:rsidRDefault="0092304B" w:rsidP="00C96689">
      <w:pPr>
        <w:pStyle w:val="berschrift2"/>
      </w:pPr>
      <w:bookmarkStart w:id="14" w:name="_Toc534878477"/>
      <w:bookmarkStart w:id="15" w:name="_Ref3297676"/>
      <w:bookmarkStart w:id="16" w:name="_Toc4053828"/>
      <w:bookmarkStart w:id="17" w:name="_Toc10532653"/>
      <w:bookmarkStart w:id="18" w:name="_Ref12271108"/>
      <w:bookmarkStart w:id="19" w:name="_Toc12271803"/>
      <w:bookmarkStart w:id="20" w:name="_Toc528949803"/>
      <w:bookmarkStart w:id="21" w:name="_Toc528075066"/>
      <w:bookmarkStart w:id="22" w:name="_Toc54078782"/>
      <w:r w:rsidRPr="002B14E3">
        <w:t>Basic mathematical concepts and definitions</w:t>
      </w:r>
      <w:bookmarkEnd w:id="14"/>
      <w:bookmarkEnd w:id="15"/>
      <w:bookmarkEnd w:id="16"/>
      <w:bookmarkEnd w:id="17"/>
      <w:bookmarkEnd w:id="18"/>
      <w:bookmarkEnd w:id="19"/>
      <w:bookmarkEnd w:id="22"/>
    </w:p>
    <w:p w14:paraId="049F59A9" w14:textId="77777777" w:rsidR="0092304B" w:rsidRPr="002B14E3" w:rsidRDefault="0092304B" w:rsidP="00F93B4C">
      <w:r w:rsidRPr="002B14E3">
        <w:t>In the following, the most important metrics used in the context of reliability prediction are briefly defined, using a generic notation. It should be noted that the term “failure” in the most general sense can be understood to represent any (adverse) event that is of interest for the reliability modelling.</w:t>
      </w:r>
    </w:p>
    <w:p w14:paraId="703F52A7" w14:textId="77777777" w:rsidR="0092304B" w:rsidRPr="002B14E3" w:rsidRDefault="0092304B" w:rsidP="00C96689">
      <w:pPr>
        <w:pStyle w:val="berschrift3"/>
      </w:pPr>
      <w:bookmarkStart w:id="23" w:name="_Ref8196509"/>
      <w:bookmarkStart w:id="24" w:name="_Toc10532654"/>
      <w:bookmarkStart w:id="25" w:name="_Toc12271804"/>
      <w:bookmarkStart w:id="26" w:name="_Toc54078783"/>
      <w:r w:rsidRPr="002B14E3">
        <w:t>Reliability metrics related to time</w:t>
      </w:r>
      <w:bookmarkEnd w:id="23"/>
      <w:bookmarkEnd w:id="24"/>
      <w:bookmarkEnd w:id="25"/>
      <w:bookmarkEnd w:id="26"/>
    </w:p>
    <w:p w14:paraId="4852BB97" w14:textId="75A69838" w:rsidR="0092304B" w:rsidRPr="002B14E3" w:rsidRDefault="0092304B" w:rsidP="00A25758">
      <w:r w:rsidRPr="002B14E3">
        <w:t xml:space="preserve">Modelling reliability as a function of time requires a quantification of the probability distribution for the random time to failure </w:t>
      </w:r>
      <m:oMath>
        <m:r>
          <w:rPr>
            <w:rFonts w:ascii="Cambria Math" w:hAnsi="Cambria Math"/>
          </w:rPr>
          <m:t>T</m:t>
        </m:r>
      </m:oMath>
      <w:r w:rsidRPr="002B14E3">
        <w:t xml:space="preserve">. In the following, no specific assumption is made regarding the form of this distribution, which may take any parametric or non-parametric form. Definitions for the well-known Exponential model (constant failure rate assumption) and the Weibull distribution are given in Section </w:t>
      </w:r>
      <w:r w:rsidRPr="002B14E3">
        <w:fldChar w:fldCharType="begin"/>
      </w:r>
      <w:r w:rsidRPr="002B14E3">
        <w:instrText xml:space="preserve"> REF _Ref955590 \r \h  \* MERGEFORMAT </w:instrText>
      </w:r>
      <w:r w:rsidRPr="002B14E3">
        <w:fldChar w:fldCharType="separate"/>
      </w:r>
      <w:r w:rsidR="00580B1F">
        <w:t>6.4.2</w:t>
      </w:r>
      <w:r w:rsidRPr="002B14E3">
        <w:fldChar w:fldCharType="end"/>
      </w:r>
      <w:r w:rsidRPr="002B14E3">
        <w:t xml:space="preserve">.  </w:t>
      </w:r>
    </w:p>
    <w:p w14:paraId="28F3717D" w14:textId="77777777" w:rsidR="0092304B" w:rsidRPr="002B14E3" w:rsidRDefault="0092304B" w:rsidP="00B34250">
      <w:pPr>
        <w:pStyle w:val="Heading4Alternative"/>
        <w:rPr>
          <w:rFonts w:ascii="Times New Roman" w:hAnsi="Times New Roman"/>
          <w:i/>
        </w:rPr>
      </w:pPr>
      <w:r w:rsidRPr="002B14E3">
        <w:t xml:space="preserve">Reliability </w:t>
      </w:r>
      <w:r w:rsidRPr="002B14E3">
        <w:rPr>
          <w:rFonts w:ascii="Times New Roman" w:hAnsi="Times New Roman"/>
          <w:i/>
        </w:rPr>
        <w:t>R(t)</w:t>
      </w:r>
    </w:p>
    <w:p w14:paraId="1E5595E3" w14:textId="77777777" w:rsidR="0092304B" w:rsidRPr="002B14E3" w:rsidRDefault="0092304B" w:rsidP="00B34250">
      <w:r w:rsidRPr="002B14E3">
        <w:t xml:space="preserve">The probability that the system or component does not fail and performs its intended function at the time </w:t>
      </w:r>
      <m:oMath>
        <m:r>
          <w:rPr>
            <w:rFonts w:ascii="Cambria Math" w:hAnsi="Cambria Math"/>
          </w:rPr>
          <m:t>t</m:t>
        </m:r>
      </m:oMath>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gridCol w:w="1511"/>
      </w:tblGrid>
      <w:tr w:rsidR="0092304B" w:rsidRPr="002B14E3" w14:paraId="6F2BB564" w14:textId="77777777" w:rsidTr="00296D9E">
        <w:tc>
          <w:tcPr>
            <w:tcW w:w="7654" w:type="dxa"/>
            <w:vAlign w:val="center"/>
          </w:tcPr>
          <w:p w14:paraId="5463F842" w14:textId="77777777" w:rsidR="0092304B" w:rsidRPr="002B14E3" w:rsidRDefault="0092304B" w:rsidP="002514C5">
            <w:pPr>
              <w:pStyle w:val="Equation"/>
            </w:pPr>
            <m:oMathPara>
              <m:oMath>
                <m:sSub>
                  <m:sSubPr>
                    <m:ctrlPr/>
                  </m:sSubPr>
                  <m:e>
                    <m:r>
                      <m:t>R</m:t>
                    </m:r>
                  </m:e>
                  <m:sub>
                    <m:r>
                      <m:t>T</m:t>
                    </m:r>
                  </m:sub>
                </m:sSub>
                <m:d>
                  <m:dPr>
                    <m:ctrlPr/>
                  </m:dPr>
                  <m:e>
                    <m:r>
                      <m:t>t</m:t>
                    </m:r>
                  </m:e>
                </m:d>
                <m:r>
                  <m:t>=P</m:t>
                </m:r>
                <m:d>
                  <m:dPr>
                    <m:begChr m:val="["/>
                    <m:endChr m:val="]"/>
                    <m:ctrlPr/>
                  </m:dPr>
                  <m:e>
                    <m:r>
                      <m:t>T&gt;t</m:t>
                    </m:r>
                  </m:e>
                </m:d>
                <m:r>
                  <m:t>=1-</m:t>
                </m:r>
                <m:nary>
                  <m:naryPr>
                    <m:limLoc m:val="subSup"/>
                    <m:ctrlPr/>
                  </m:naryPr>
                  <m:sub>
                    <m:r>
                      <m:t>0</m:t>
                    </m:r>
                  </m:sub>
                  <m:sup>
                    <m:r>
                      <m:t>t</m:t>
                    </m:r>
                  </m:sup>
                  <m:e>
                    <m:sSub>
                      <m:sSubPr>
                        <m:ctrlPr/>
                      </m:sSubPr>
                      <m:e>
                        <m:r>
                          <m:t>f</m:t>
                        </m:r>
                      </m:e>
                      <m:sub>
                        <m:r>
                          <m:t>T</m:t>
                        </m:r>
                      </m:sub>
                    </m:sSub>
                    <m:d>
                      <m:dPr>
                        <m:ctrlPr/>
                      </m:dPr>
                      <m:e>
                        <m:r>
                          <m:t>t</m:t>
                        </m:r>
                      </m:e>
                    </m:d>
                    <m:r>
                      <m:rPr>
                        <m:nor/>
                      </m:rPr>
                      <w:rPr>
                        <w:i w:val="0"/>
                      </w:rPr>
                      <m:t>d</m:t>
                    </m:r>
                    <m:r>
                      <m:t>t</m:t>
                    </m:r>
                  </m:e>
                </m:nary>
                <m:r>
                  <m:t>=1-</m:t>
                </m:r>
                <m:sSub>
                  <m:sSubPr>
                    <m:ctrlPr/>
                  </m:sSubPr>
                  <m:e>
                    <m:r>
                      <m:t>F</m:t>
                    </m:r>
                  </m:e>
                  <m:sub>
                    <m:r>
                      <m:t>T</m:t>
                    </m:r>
                  </m:sub>
                </m:sSub>
                <m:d>
                  <m:dPr>
                    <m:ctrlPr/>
                  </m:dPr>
                  <m:e>
                    <m:r>
                      <m:t>t</m:t>
                    </m:r>
                  </m:e>
                </m:d>
                <m:r>
                  <m:t>=</m:t>
                </m:r>
                <m:r>
                  <m:rPr>
                    <m:nor/>
                  </m:rPr>
                  <w:rPr>
                    <w:i w:val="0"/>
                  </w:rPr>
                  <m:t>exp</m:t>
                </m:r>
                <m:d>
                  <m:dPr>
                    <m:ctrlPr/>
                  </m:dPr>
                  <m:e>
                    <m:r>
                      <m:t>-</m:t>
                    </m:r>
                    <m:nary>
                      <m:naryPr>
                        <m:limLoc m:val="subSup"/>
                        <m:ctrlPr/>
                      </m:naryPr>
                      <m:sub>
                        <m:r>
                          <m:t>0</m:t>
                        </m:r>
                      </m:sub>
                      <m:sup>
                        <m:r>
                          <m:t>t</m:t>
                        </m:r>
                      </m:sup>
                      <m:e>
                        <m:r>
                          <m:t>λ</m:t>
                        </m:r>
                        <m:d>
                          <m:dPr>
                            <m:ctrlPr/>
                          </m:dPr>
                          <m:e>
                            <m:r>
                              <m:t>x</m:t>
                            </m:r>
                          </m:e>
                        </m:d>
                        <m:r>
                          <m:t>dx</m:t>
                        </m:r>
                      </m:e>
                    </m:nary>
                  </m:e>
                </m:d>
              </m:oMath>
            </m:oMathPara>
          </w:p>
        </w:tc>
        <w:tc>
          <w:tcPr>
            <w:tcW w:w="1525" w:type="dxa"/>
            <w:vAlign w:val="center"/>
          </w:tcPr>
          <w:p w14:paraId="1A37F12B" w14:textId="3AF1558D" w:rsidR="0092304B" w:rsidRPr="002B14E3" w:rsidRDefault="0092304B" w:rsidP="00A51111">
            <w:pPr>
              <w:pStyle w:val="equationcaption"/>
              <w:rPr>
                <w:sz w:val="21"/>
              </w:rPr>
            </w:pPr>
            <w:bookmarkStart w:id="27" w:name="_Ref8202566"/>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1</w:t>
            </w:r>
            <w:r w:rsidRPr="002B14E3">
              <w:rPr>
                <w:sz w:val="21"/>
              </w:rPr>
              <w:fldChar w:fldCharType="end"/>
            </w:r>
            <w:bookmarkEnd w:id="27"/>
          </w:p>
        </w:tc>
      </w:tr>
    </w:tbl>
    <w:p w14:paraId="7ADAB50F" w14:textId="77777777" w:rsidR="0092304B" w:rsidRPr="002B14E3" w:rsidRDefault="0092304B" w:rsidP="00B34250">
      <w:r w:rsidRPr="002B14E3">
        <w:t xml:space="preserve">The reliability function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t</m:t>
            </m:r>
          </m:e>
        </m:d>
      </m:oMath>
      <w:r w:rsidRPr="002B14E3">
        <w:t xml:space="preserve"> is thus defined as the probability of survival until time </w:t>
      </w:r>
      <m:oMath>
        <m:r>
          <w:rPr>
            <w:rFonts w:ascii="Cambria Math" w:hAnsi="Cambria Math"/>
          </w:rPr>
          <m:t>t</m:t>
        </m:r>
      </m:oMath>
      <w:r w:rsidRPr="002B14E3">
        <w:t xml:space="preserve">. </w:t>
      </w:r>
    </w:p>
    <w:p w14:paraId="33610AD8" w14:textId="3FFC3F2B" w:rsidR="0092304B" w:rsidRPr="002B14E3" w:rsidRDefault="0092304B" w:rsidP="00F93B4C">
      <w:r w:rsidRPr="002B14E3">
        <w:fldChar w:fldCharType="begin"/>
      </w:r>
      <w:r w:rsidRPr="002B14E3">
        <w:instrText xml:space="preserve"> REF _Ref8202566 \h </w:instrText>
      </w:r>
      <w:r w:rsidRPr="002B14E3">
        <w:fldChar w:fldCharType="separate"/>
      </w:r>
      <w:r w:rsidR="00580B1F" w:rsidRPr="002B14E3">
        <w:rPr>
          <w:sz w:val="21"/>
        </w:rPr>
        <w:t xml:space="preserve">Equation </w:t>
      </w:r>
      <w:r w:rsidR="00580B1F">
        <w:rPr>
          <w:noProof/>
          <w:sz w:val="21"/>
        </w:rPr>
        <w:t>6</w:t>
      </w:r>
      <w:r w:rsidR="00580B1F" w:rsidRPr="002B14E3">
        <w:rPr>
          <w:sz w:val="21"/>
        </w:rPr>
        <w:noBreakHyphen/>
      </w:r>
      <w:r w:rsidR="00580B1F">
        <w:rPr>
          <w:noProof/>
          <w:sz w:val="21"/>
        </w:rPr>
        <w:t>1</w:t>
      </w:r>
      <w:r w:rsidRPr="002B14E3">
        <w:fldChar w:fldCharType="end"/>
      </w:r>
      <w:r w:rsidRPr="002B14E3">
        <w:t xml:space="preserve"> also defines the relation to the probability of failure </w:t>
      </w:r>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oMath>
      <w:r w:rsidRPr="002B14E3">
        <w:t xml:space="preserve">, the failure density </w:t>
      </w:r>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oMath>
      <w:r w:rsidRPr="002B14E3">
        <w:t xml:space="preserve">, and to the failure rate </w:t>
      </w:r>
      <m:oMath>
        <m:r>
          <w:rPr>
            <w:rFonts w:ascii="Cambria Math" w:hAnsi="Cambria Math"/>
          </w:rPr>
          <m:t>λ</m:t>
        </m:r>
        <m:d>
          <m:dPr>
            <m:ctrlPr>
              <w:rPr>
                <w:rFonts w:ascii="Cambria Math" w:hAnsi="Cambria Math"/>
                <w:i/>
              </w:rPr>
            </m:ctrlPr>
          </m:dPr>
          <m:e>
            <m:r>
              <w:rPr>
                <w:rFonts w:ascii="Cambria Math" w:hAnsi="Cambria Math"/>
              </w:rPr>
              <m:t>t</m:t>
            </m:r>
          </m:e>
        </m:d>
      </m:oMath>
      <w:r w:rsidRPr="002B14E3">
        <w:t>, which are defined hereafter.</w:t>
      </w:r>
    </w:p>
    <w:p w14:paraId="2CE9C6D4" w14:textId="77777777" w:rsidR="0092304B" w:rsidRPr="002B14E3" w:rsidRDefault="0092304B" w:rsidP="00F93B4C">
      <w:pPr>
        <w:pStyle w:val="Heading4Alternative"/>
        <w:rPr>
          <w:rFonts w:ascii="Times New Roman" w:hAnsi="Times New Roman"/>
          <w:i/>
        </w:rPr>
      </w:pPr>
      <w:r w:rsidRPr="002B14E3">
        <w:lastRenderedPageBreak/>
        <w:t xml:space="preserve">Failure Probability </w:t>
      </w:r>
      <w:r w:rsidRPr="002B14E3">
        <w:rPr>
          <w:rFonts w:ascii="Times New Roman" w:hAnsi="Times New Roman"/>
          <w:i/>
        </w:rPr>
        <w:t>F(t)</w:t>
      </w:r>
    </w:p>
    <w:p w14:paraId="1F7D7C00" w14:textId="77777777" w:rsidR="0092304B" w:rsidRPr="002B14E3" w:rsidRDefault="0092304B" w:rsidP="00F93B4C">
      <w:r w:rsidRPr="002B14E3">
        <w:t xml:space="preserve">The probability that a failure occurs and the system or component cannot perform its intended function anymore at the time </w:t>
      </w:r>
      <m:oMath>
        <m:r>
          <w:rPr>
            <w:rFonts w:ascii="Cambria Math" w:hAnsi="Cambria Math"/>
          </w:rPr>
          <m:t>t</m:t>
        </m:r>
      </m:oMath>
      <w:r w:rsidRPr="002B14E3">
        <w:t xml:space="preserve">. </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gridCol w:w="1511"/>
      </w:tblGrid>
      <w:tr w:rsidR="0092304B" w:rsidRPr="002B14E3" w14:paraId="001A9642" w14:textId="77777777" w:rsidTr="00296D9E">
        <w:tc>
          <w:tcPr>
            <w:tcW w:w="7654" w:type="dxa"/>
            <w:vAlign w:val="center"/>
          </w:tcPr>
          <w:p w14:paraId="2C0ABC55" w14:textId="77777777" w:rsidR="0092304B" w:rsidRPr="002B14E3" w:rsidRDefault="0092304B" w:rsidP="002514C5">
            <w:pPr>
              <w:pStyle w:val="Equation"/>
            </w:pPr>
            <m:oMathPara>
              <m:oMath>
                <m:sSub>
                  <m:sSubPr>
                    <m:ctrlPr/>
                  </m:sSubPr>
                  <m:e>
                    <m:r>
                      <m:t>F</m:t>
                    </m:r>
                  </m:e>
                  <m:sub>
                    <m:r>
                      <m:t>T</m:t>
                    </m:r>
                  </m:sub>
                </m:sSub>
                <m:d>
                  <m:dPr>
                    <m:ctrlPr/>
                  </m:dPr>
                  <m:e>
                    <m:r>
                      <m:t>t</m:t>
                    </m:r>
                  </m:e>
                </m:d>
                <m:r>
                  <m:t>=P</m:t>
                </m:r>
                <m:d>
                  <m:dPr>
                    <m:begChr m:val="["/>
                    <m:endChr m:val="]"/>
                    <m:ctrlPr/>
                  </m:dPr>
                  <m:e>
                    <m:r>
                      <m:t>T≤t</m:t>
                    </m:r>
                  </m:e>
                </m:d>
                <m:r>
                  <m:t>=</m:t>
                </m:r>
                <m:nary>
                  <m:naryPr>
                    <m:limLoc m:val="subSup"/>
                    <m:ctrlPr/>
                  </m:naryPr>
                  <m:sub>
                    <m:r>
                      <m:t>0</m:t>
                    </m:r>
                  </m:sub>
                  <m:sup>
                    <m:r>
                      <m:t>t</m:t>
                    </m:r>
                  </m:sup>
                  <m:e>
                    <m:sSub>
                      <m:sSubPr>
                        <m:ctrlPr/>
                      </m:sSubPr>
                      <m:e>
                        <m:r>
                          <m:t>f</m:t>
                        </m:r>
                      </m:e>
                      <m:sub>
                        <m:r>
                          <m:t>T</m:t>
                        </m:r>
                      </m:sub>
                    </m:sSub>
                    <m:d>
                      <m:dPr>
                        <m:ctrlPr/>
                      </m:dPr>
                      <m:e>
                        <m:r>
                          <m:t>t</m:t>
                        </m:r>
                      </m:e>
                    </m:d>
                    <m:r>
                      <m:rPr>
                        <m:nor/>
                      </m:rPr>
                      <w:rPr>
                        <w:i w:val="0"/>
                      </w:rPr>
                      <m:t>d</m:t>
                    </m:r>
                    <m:r>
                      <m:t>t</m:t>
                    </m:r>
                  </m:e>
                </m:nary>
                <m:r>
                  <m:t>=1-</m:t>
                </m:r>
                <m:sSub>
                  <m:sSubPr>
                    <m:ctrlPr/>
                  </m:sSubPr>
                  <m:e>
                    <m:r>
                      <m:t>R</m:t>
                    </m:r>
                  </m:e>
                  <m:sub>
                    <m:r>
                      <m:t>T</m:t>
                    </m:r>
                  </m:sub>
                </m:sSub>
                <m:d>
                  <m:dPr>
                    <m:ctrlPr/>
                  </m:dPr>
                  <m:e>
                    <m:r>
                      <m:t>t</m:t>
                    </m:r>
                  </m:e>
                </m:d>
                <m:r>
                  <m:t>=1-</m:t>
                </m:r>
                <m:r>
                  <m:rPr>
                    <m:nor/>
                  </m:rPr>
                  <w:rPr>
                    <w:i w:val="0"/>
                  </w:rPr>
                  <m:t>exp</m:t>
                </m:r>
                <m:d>
                  <m:dPr>
                    <m:ctrlPr/>
                  </m:dPr>
                  <m:e>
                    <m:r>
                      <m:t>-</m:t>
                    </m:r>
                    <m:nary>
                      <m:naryPr>
                        <m:limLoc m:val="subSup"/>
                        <m:ctrlPr/>
                      </m:naryPr>
                      <m:sub>
                        <m:r>
                          <m:t>0</m:t>
                        </m:r>
                      </m:sub>
                      <m:sup>
                        <m:r>
                          <m:t>t</m:t>
                        </m:r>
                      </m:sup>
                      <m:e>
                        <m:r>
                          <m:t>λ</m:t>
                        </m:r>
                        <m:d>
                          <m:dPr>
                            <m:ctrlPr/>
                          </m:dPr>
                          <m:e>
                            <m:r>
                              <m:t>x</m:t>
                            </m:r>
                          </m:e>
                        </m:d>
                        <m:r>
                          <m:rPr>
                            <m:nor/>
                          </m:rPr>
                          <w:rPr>
                            <w:i w:val="0"/>
                          </w:rPr>
                          <m:t>d</m:t>
                        </m:r>
                        <m:r>
                          <m:t>x</m:t>
                        </m:r>
                      </m:e>
                    </m:nary>
                  </m:e>
                </m:d>
              </m:oMath>
            </m:oMathPara>
          </w:p>
        </w:tc>
        <w:tc>
          <w:tcPr>
            <w:tcW w:w="1525" w:type="dxa"/>
            <w:vAlign w:val="center"/>
          </w:tcPr>
          <w:p w14:paraId="32E7C26D" w14:textId="162C4F56" w:rsidR="0092304B" w:rsidRPr="002B14E3" w:rsidRDefault="0092304B" w:rsidP="00F93B4C">
            <w:pPr>
              <w:pStyle w:val="equationcaption"/>
              <w:rPr>
                <w:sz w:val="21"/>
              </w:rPr>
            </w:pPr>
            <w:bookmarkStart w:id="28" w:name="_Ref939398"/>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2</w:t>
            </w:r>
            <w:r w:rsidRPr="002B14E3">
              <w:rPr>
                <w:sz w:val="21"/>
              </w:rPr>
              <w:fldChar w:fldCharType="end"/>
            </w:r>
            <w:bookmarkEnd w:id="28"/>
          </w:p>
        </w:tc>
      </w:tr>
    </w:tbl>
    <w:p w14:paraId="17032078" w14:textId="77777777" w:rsidR="0092304B" w:rsidRPr="002B14E3" w:rsidRDefault="0092304B" w:rsidP="008C22F5">
      <w:r w:rsidRPr="002B14E3">
        <w:t xml:space="preserve">In statistical terminology, the probability of failure during a time interval </w:t>
      </w:r>
      <m:oMath>
        <m:r>
          <w:rPr>
            <w:rFonts w:ascii="Cambria Math" w:hAnsi="Cambria Math"/>
          </w:rPr>
          <m:t>t</m:t>
        </m:r>
      </m:oMath>
      <w:r w:rsidRPr="002B14E3">
        <w:t xml:space="preserve"> is equivalent to the cumulative distribution function of the failure time distribution. Note that the subscript </w:t>
      </w:r>
      <m:oMath>
        <m:r>
          <w:rPr>
            <w:rFonts w:ascii="Cambria Math" w:hAnsi="Cambria Math"/>
          </w:rPr>
          <m:t>T</m:t>
        </m:r>
      </m:oMath>
      <w:r w:rsidRPr="002B14E3">
        <w:t xml:space="preserve">, referring to the random time to failure, can be dropped throughout the handbook for the ease of notation, i.e.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oMath>
      <w:r w:rsidRPr="002B14E3">
        <w:t>.</w:t>
      </w:r>
    </w:p>
    <w:p w14:paraId="6E0161CD" w14:textId="77777777" w:rsidR="0092304B" w:rsidRPr="002B14E3" w:rsidRDefault="0092304B" w:rsidP="00F9582B">
      <w:r w:rsidRPr="002B14E3">
        <w:t xml:space="preserve">Following Boolean logic, each system and its components can have two possible states, either operating error-free with the intended function or failing to do this. Therefore, there is a mathematical relation between the probability of failure (unreliability) </w:t>
      </w:r>
      <m:oMath>
        <m:r>
          <w:rPr>
            <w:rFonts w:ascii="Cambria Math" w:hAnsi="Cambria Math"/>
          </w:rPr>
          <m:t>F</m:t>
        </m:r>
        <m:d>
          <m:dPr>
            <m:ctrlPr>
              <w:rPr>
                <w:rFonts w:ascii="Cambria Math" w:hAnsi="Cambria Math"/>
                <w:i/>
              </w:rPr>
            </m:ctrlPr>
          </m:dPr>
          <m:e>
            <m:r>
              <w:rPr>
                <w:rFonts w:ascii="Cambria Math" w:hAnsi="Cambria Math"/>
              </w:rPr>
              <m:t>t</m:t>
            </m:r>
          </m:e>
        </m:d>
      </m:oMath>
      <w:r w:rsidRPr="002B14E3">
        <w:t xml:space="preserve"> and reliability </w:t>
      </w:r>
      <m:oMath>
        <m:r>
          <w:rPr>
            <w:rFonts w:ascii="Cambria Math" w:hAnsi="Cambria Math"/>
          </w:rPr>
          <m:t>R</m:t>
        </m:r>
        <m:d>
          <m:dPr>
            <m:ctrlPr>
              <w:rPr>
                <w:rFonts w:ascii="Cambria Math" w:hAnsi="Cambria Math"/>
                <w:i/>
              </w:rPr>
            </m:ctrlPr>
          </m:dPr>
          <m:e>
            <m:r>
              <w:rPr>
                <w:rFonts w:ascii="Cambria Math" w:hAnsi="Cambria Math"/>
              </w:rPr>
              <m:t>t</m:t>
            </m:r>
          </m:e>
        </m:d>
      </m:oMath>
      <w:r w:rsidRPr="002B14E3">
        <w:t>:</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7"/>
        <w:gridCol w:w="1513"/>
      </w:tblGrid>
      <w:tr w:rsidR="0092304B" w:rsidRPr="002B14E3" w14:paraId="57979204" w14:textId="77777777" w:rsidTr="00296D9E">
        <w:tc>
          <w:tcPr>
            <w:tcW w:w="7654" w:type="dxa"/>
            <w:vAlign w:val="center"/>
          </w:tcPr>
          <w:p w14:paraId="4611E53F" w14:textId="77777777" w:rsidR="0092304B" w:rsidRPr="002B14E3" w:rsidRDefault="0092304B" w:rsidP="005A692F">
            <w:pPr>
              <w:pStyle w:val="Equation"/>
            </w:pPr>
            <m:oMathPara>
              <m:oMath>
                <m:r>
                  <m:t>R</m:t>
                </m:r>
                <m:d>
                  <m:dPr>
                    <m:ctrlPr/>
                  </m:dPr>
                  <m:e>
                    <m:r>
                      <m:t>t</m:t>
                    </m:r>
                  </m:e>
                </m:d>
                <m:r>
                  <m:t>+F</m:t>
                </m:r>
                <m:d>
                  <m:dPr>
                    <m:ctrlPr/>
                  </m:dPr>
                  <m:e>
                    <m:r>
                      <m:t>t</m:t>
                    </m:r>
                  </m:e>
                </m:d>
                <m:r>
                  <m:t>=1 .0</m:t>
                </m:r>
              </m:oMath>
            </m:oMathPara>
          </w:p>
        </w:tc>
        <w:tc>
          <w:tcPr>
            <w:tcW w:w="1525" w:type="dxa"/>
            <w:vAlign w:val="center"/>
          </w:tcPr>
          <w:p w14:paraId="379483F8" w14:textId="5AD91FC2" w:rsidR="0092304B" w:rsidRPr="002B14E3" w:rsidRDefault="0092304B" w:rsidP="005A692F">
            <w:pPr>
              <w:pStyle w:val="equationcaption"/>
              <w:rPr>
                <w:sz w:val="21"/>
              </w:rPr>
            </w:pPr>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3</w:t>
            </w:r>
            <w:r w:rsidRPr="002B14E3">
              <w:rPr>
                <w:sz w:val="21"/>
              </w:rPr>
              <w:fldChar w:fldCharType="end"/>
            </w:r>
          </w:p>
        </w:tc>
      </w:tr>
    </w:tbl>
    <w:p w14:paraId="6CC983E2" w14:textId="77777777" w:rsidR="0092304B" w:rsidRPr="002B14E3" w:rsidRDefault="0092304B" w:rsidP="00B34250">
      <w:pPr>
        <w:pStyle w:val="Heading4Alternative"/>
        <w:rPr>
          <w:rFonts w:ascii="Times New Roman" w:hAnsi="Times New Roman"/>
          <w:i/>
        </w:rPr>
      </w:pPr>
      <w:r w:rsidRPr="002B14E3">
        <w:t xml:space="preserve">Failure density </w:t>
      </w:r>
      <w:r w:rsidRPr="002B14E3">
        <w:rPr>
          <w:rFonts w:ascii="Times New Roman" w:hAnsi="Times New Roman"/>
          <w:i/>
        </w:rPr>
        <w:t>f</w:t>
      </w:r>
      <w:r w:rsidRPr="002B14E3">
        <w:rPr>
          <w:rFonts w:ascii="Times New Roman" w:hAnsi="Times New Roman"/>
          <w:i/>
          <w:vertAlign w:val="subscript"/>
        </w:rPr>
        <w:t>T</w:t>
      </w:r>
      <w:r w:rsidRPr="002B14E3">
        <w:rPr>
          <w:rFonts w:ascii="Times New Roman" w:hAnsi="Times New Roman"/>
          <w:i/>
        </w:rPr>
        <w:t>(t)</w:t>
      </w:r>
    </w:p>
    <w:p w14:paraId="09D56C8A" w14:textId="77777777" w:rsidR="0092304B" w:rsidRPr="002B14E3" w:rsidRDefault="0092304B" w:rsidP="00B34250">
      <w:r w:rsidRPr="002B14E3">
        <w:t xml:space="preserve">The first derivative of the failure probability at time </w:t>
      </w:r>
      <m:oMath>
        <m:r>
          <w:rPr>
            <w:rFonts w:ascii="Cambria Math" w:hAnsi="Cambria Math"/>
          </w:rPr>
          <m:t>t</m:t>
        </m:r>
      </m:oMath>
      <w:r w:rsidRPr="002B14E3">
        <w:t xml:space="preserve">. </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7"/>
        <w:gridCol w:w="1513"/>
      </w:tblGrid>
      <w:tr w:rsidR="0092304B" w:rsidRPr="002B14E3" w14:paraId="7CF3A22E" w14:textId="77777777" w:rsidTr="00296D9E">
        <w:tc>
          <w:tcPr>
            <w:tcW w:w="7654" w:type="dxa"/>
            <w:vAlign w:val="center"/>
          </w:tcPr>
          <w:p w14:paraId="5BB1B24A" w14:textId="77777777" w:rsidR="0092304B" w:rsidRPr="002B14E3" w:rsidRDefault="0092304B" w:rsidP="00B34250">
            <w:pPr>
              <w:pStyle w:val="Equation"/>
            </w:pPr>
            <m:oMathPara>
              <m:oMath>
                <m:sSub>
                  <m:sSubPr>
                    <m:ctrlPr/>
                  </m:sSubPr>
                  <m:e>
                    <m:r>
                      <m:t>f</m:t>
                    </m:r>
                  </m:e>
                  <m:sub>
                    <m:r>
                      <m:t>T</m:t>
                    </m:r>
                  </m:sub>
                </m:sSub>
                <m:d>
                  <m:dPr>
                    <m:ctrlPr/>
                  </m:dPr>
                  <m:e>
                    <m:r>
                      <m:t>t</m:t>
                    </m:r>
                  </m:e>
                </m:d>
                <m:r>
                  <m:t>=</m:t>
                </m:r>
                <m:f>
                  <m:fPr>
                    <m:ctrlPr/>
                  </m:fPr>
                  <m:num>
                    <m:r>
                      <m:rPr>
                        <m:nor/>
                      </m:rPr>
                      <w:rPr>
                        <w:i w:val="0"/>
                      </w:rPr>
                      <m:t>d</m:t>
                    </m:r>
                    <m:sSub>
                      <m:sSubPr>
                        <m:ctrlPr/>
                      </m:sSubPr>
                      <m:e>
                        <m:r>
                          <m:t>F</m:t>
                        </m:r>
                      </m:e>
                      <m:sub>
                        <m:r>
                          <m:t>T</m:t>
                        </m:r>
                      </m:sub>
                    </m:sSub>
                    <m:d>
                      <m:dPr>
                        <m:ctrlPr/>
                      </m:dPr>
                      <m:e>
                        <m:r>
                          <m:t>t</m:t>
                        </m:r>
                      </m:e>
                    </m:d>
                  </m:num>
                  <m:den>
                    <m:r>
                      <m:rPr>
                        <m:nor/>
                      </m:rPr>
                      <w:rPr>
                        <w:i w:val="0"/>
                      </w:rPr>
                      <m:t>d</m:t>
                    </m:r>
                    <m:r>
                      <m:t>t</m:t>
                    </m:r>
                  </m:den>
                </m:f>
              </m:oMath>
            </m:oMathPara>
          </w:p>
        </w:tc>
        <w:tc>
          <w:tcPr>
            <w:tcW w:w="1525" w:type="dxa"/>
            <w:vAlign w:val="center"/>
          </w:tcPr>
          <w:p w14:paraId="4B1197A6" w14:textId="56BAED0C" w:rsidR="0092304B" w:rsidRPr="002B14E3" w:rsidRDefault="0092304B" w:rsidP="00034063">
            <w:pPr>
              <w:pStyle w:val="equationcaption"/>
              <w:rPr>
                <w:sz w:val="21"/>
              </w:rPr>
            </w:pPr>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4</w:t>
            </w:r>
            <w:r w:rsidRPr="002B14E3">
              <w:rPr>
                <w:sz w:val="21"/>
              </w:rPr>
              <w:fldChar w:fldCharType="end"/>
            </w:r>
          </w:p>
        </w:tc>
      </w:tr>
    </w:tbl>
    <w:p w14:paraId="29A1A79D" w14:textId="77777777" w:rsidR="0092304B" w:rsidRPr="002B14E3" w:rsidRDefault="0092304B" w:rsidP="006C6EDE">
      <w:r w:rsidRPr="002B14E3">
        <w:t>The failure density corresponds to the probability density function of the failure time distribution.</w:t>
      </w:r>
    </w:p>
    <w:p w14:paraId="39A7F0E7" w14:textId="77777777" w:rsidR="0092304B" w:rsidRPr="002B14E3" w:rsidRDefault="0092304B" w:rsidP="00F93B4C">
      <w:pPr>
        <w:pStyle w:val="Heading4Alternative"/>
      </w:pPr>
      <w:r w:rsidRPr="002B14E3">
        <w:t xml:space="preserve">Failure rate </w:t>
      </w:r>
      <w:r w:rsidRPr="002B14E3">
        <w:rPr>
          <w:rFonts w:ascii="Times New Roman" w:hAnsi="Times New Roman"/>
          <w:i/>
        </w:rPr>
        <w:t>λ(t)</w:t>
      </w:r>
    </w:p>
    <w:p w14:paraId="7AD1909A" w14:textId="77777777" w:rsidR="0092304B" w:rsidRPr="002B14E3" w:rsidRDefault="0092304B" w:rsidP="00F93B4C">
      <w:r w:rsidRPr="002B14E3">
        <w:t xml:space="preserve">The failure rate </w:t>
      </w:r>
      <m:oMath>
        <m:r>
          <w:rPr>
            <w:rFonts w:ascii="Cambria Math" w:hAnsi="Cambria Math"/>
          </w:rPr>
          <m:t>λ</m:t>
        </m:r>
        <m:d>
          <m:dPr>
            <m:ctrlPr>
              <w:rPr>
                <w:rFonts w:ascii="Cambria Math" w:hAnsi="Cambria Math"/>
                <w:i/>
              </w:rPr>
            </m:ctrlPr>
          </m:dPr>
          <m:e>
            <m:r>
              <w:rPr>
                <w:rFonts w:ascii="Cambria Math" w:hAnsi="Cambria Math"/>
              </w:rPr>
              <m:t>t</m:t>
            </m:r>
          </m:e>
        </m:d>
      </m:oMath>
      <w:r w:rsidRPr="002B14E3">
        <w:t xml:space="preserve"> describes the probability that a failure occurs in a small time interval between </w:t>
      </w:r>
      <m:oMath>
        <m:r>
          <w:rPr>
            <w:rFonts w:ascii="Cambria Math" w:hAnsi="Cambria Math"/>
          </w:rPr>
          <m:t>t</m:t>
        </m:r>
      </m:oMath>
      <w:r w:rsidRPr="002B14E3">
        <w:t xml:space="preserve"> and </w:t>
      </w:r>
      <m:oMath>
        <m:r>
          <w:rPr>
            <w:rFonts w:ascii="Cambria Math" w:hAnsi="Cambria Math"/>
          </w:rPr>
          <m:t>t+</m:t>
        </m:r>
        <m:r>
          <m:rPr>
            <m:sty m:val="p"/>
          </m:rPr>
          <w:rPr>
            <w:rFonts w:ascii="Cambria Math" w:hAnsi="Cambria Math"/>
          </w:rPr>
          <m:t>Δ</m:t>
        </m:r>
        <m:r>
          <w:rPr>
            <w:rFonts w:ascii="Cambria Math" w:hAnsi="Cambria Math"/>
          </w:rPr>
          <m:t>t</m:t>
        </m:r>
      </m:oMath>
      <w:r w:rsidRPr="002B14E3">
        <w:t xml:space="preserve">, assuming that the system or component was operating error-free at the time </w:t>
      </w:r>
      <m:oMath>
        <m:r>
          <w:rPr>
            <w:rFonts w:ascii="Cambria Math" w:hAnsi="Cambria Math"/>
          </w:rPr>
          <m:t>t</m:t>
        </m:r>
      </m:oMath>
      <w:r w:rsidRPr="002B14E3">
        <w:t>.</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1"/>
        <w:gridCol w:w="1509"/>
      </w:tblGrid>
      <w:tr w:rsidR="0092304B" w:rsidRPr="002B14E3" w14:paraId="6921239A" w14:textId="77777777" w:rsidTr="00296D9E">
        <w:tc>
          <w:tcPr>
            <w:tcW w:w="7654" w:type="dxa"/>
            <w:vAlign w:val="center"/>
          </w:tcPr>
          <w:p w14:paraId="54A5571C" w14:textId="77777777" w:rsidR="0092304B" w:rsidRPr="002B14E3" w:rsidRDefault="0092304B" w:rsidP="00EC3C07">
            <w:pPr>
              <w:pStyle w:val="Equation"/>
            </w:pPr>
            <m:oMathPara>
              <m:oMath>
                <m:r>
                  <m:t>λ</m:t>
                </m:r>
                <m:d>
                  <m:dPr>
                    <m:ctrlPr/>
                  </m:dPr>
                  <m:e>
                    <m:r>
                      <m:t>t</m:t>
                    </m:r>
                  </m:e>
                </m:d>
                <m:r>
                  <m:t>=</m:t>
                </m:r>
                <m:func>
                  <m:funcPr>
                    <m:ctrlPr/>
                  </m:funcPr>
                  <m:fName>
                    <m:limLow>
                      <m:limLowPr>
                        <m:ctrlPr/>
                      </m:limLowPr>
                      <m:e>
                        <m:r>
                          <m:t>lim</m:t>
                        </m:r>
                      </m:e>
                      <m:lim>
                        <m:r>
                          <m:t>Δt→0</m:t>
                        </m:r>
                      </m:lim>
                    </m:limLow>
                  </m:fName>
                  <m:e>
                    <m:d>
                      <m:dPr>
                        <m:ctrlPr/>
                      </m:dPr>
                      <m:e>
                        <m:f>
                          <m:fPr>
                            <m:ctrlPr/>
                          </m:fPr>
                          <m:num>
                            <m:sSub>
                              <m:sSubPr>
                                <m:ctrlPr/>
                              </m:sSubPr>
                              <m:e>
                                <m:r>
                                  <m:t>F</m:t>
                                </m:r>
                              </m:e>
                              <m:sub>
                                <m:r>
                                  <m:t>T</m:t>
                                </m:r>
                              </m:sub>
                            </m:sSub>
                            <m:d>
                              <m:dPr>
                                <m:ctrlPr/>
                              </m:dPr>
                              <m:e>
                                <m:r>
                                  <m:t>t+Δt</m:t>
                                </m:r>
                              </m:e>
                            </m:d>
                            <m:r>
                              <m:t>-</m:t>
                            </m:r>
                            <m:sSub>
                              <m:sSubPr>
                                <m:ctrlPr/>
                              </m:sSubPr>
                              <m:e>
                                <m:r>
                                  <m:t>F</m:t>
                                </m:r>
                              </m:e>
                              <m:sub>
                                <m:r>
                                  <m:t>T</m:t>
                                </m:r>
                              </m:sub>
                            </m:sSub>
                            <m:r>
                              <m:t>(t)</m:t>
                            </m:r>
                          </m:num>
                          <m:den>
                            <m:r>
                              <m:t>Δt</m:t>
                            </m:r>
                          </m:den>
                        </m:f>
                        <m:r>
                          <m:t>*</m:t>
                        </m:r>
                        <m:f>
                          <m:fPr>
                            <m:ctrlPr/>
                          </m:fPr>
                          <m:num>
                            <m:r>
                              <m:t>1</m:t>
                            </m:r>
                          </m:num>
                          <m:den>
                            <m:sSub>
                              <m:sSubPr>
                                <m:ctrlPr/>
                              </m:sSubPr>
                              <m:e>
                                <m:r>
                                  <m:t>R</m:t>
                                </m:r>
                              </m:e>
                              <m:sub>
                                <m:r>
                                  <m:t>T</m:t>
                                </m:r>
                              </m:sub>
                            </m:sSub>
                            <m:r>
                              <m:t>(t)</m:t>
                            </m:r>
                          </m:den>
                        </m:f>
                      </m:e>
                    </m:d>
                  </m:e>
                </m:func>
                <m:r>
                  <m:t>=</m:t>
                </m:r>
                <m:f>
                  <m:fPr>
                    <m:ctrlPr/>
                  </m:fPr>
                  <m:num>
                    <m:sSub>
                      <m:sSubPr>
                        <m:ctrlPr/>
                      </m:sSubPr>
                      <m:e>
                        <m:r>
                          <m:t>f</m:t>
                        </m:r>
                      </m:e>
                      <m:sub>
                        <m:r>
                          <m:t>T</m:t>
                        </m:r>
                      </m:sub>
                    </m:sSub>
                    <m:r>
                      <m:t>(t)</m:t>
                    </m:r>
                  </m:num>
                  <m:den>
                    <m:sSub>
                      <m:sSubPr>
                        <m:ctrlPr/>
                      </m:sSubPr>
                      <m:e>
                        <m:r>
                          <m:t>R</m:t>
                        </m:r>
                      </m:e>
                      <m:sub>
                        <m:r>
                          <m:t>T</m:t>
                        </m:r>
                      </m:sub>
                    </m:sSub>
                    <m:r>
                      <m:t>(t)</m:t>
                    </m:r>
                  </m:den>
                </m:f>
              </m:oMath>
            </m:oMathPara>
          </w:p>
        </w:tc>
        <w:tc>
          <w:tcPr>
            <w:tcW w:w="1525" w:type="dxa"/>
            <w:vAlign w:val="center"/>
          </w:tcPr>
          <w:p w14:paraId="660BAE0D" w14:textId="1C876A6C" w:rsidR="0092304B" w:rsidRPr="002B14E3" w:rsidRDefault="0092304B" w:rsidP="00F93B4C">
            <w:pPr>
              <w:pStyle w:val="equationcaption"/>
              <w:rPr>
                <w:sz w:val="21"/>
              </w:rPr>
            </w:pPr>
            <w:bookmarkStart w:id="29" w:name="_Ref531386558"/>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5</w:t>
            </w:r>
            <w:r w:rsidRPr="002B14E3">
              <w:rPr>
                <w:sz w:val="21"/>
              </w:rPr>
              <w:fldChar w:fldCharType="end"/>
            </w:r>
            <w:bookmarkEnd w:id="29"/>
          </w:p>
        </w:tc>
      </w:tr>
    </w:tbl>
    <w:p w14:paraId="375FC6F4" w14:textId="77777777" w:rsidR="0092304B" w:rsidRPr="002B14E3" w:rsidRDefault="0092304B" w:rsidP="00F93B4C">
      <w:r w:rsidRPr="002B14E3">
        <w:t xml:space="preserve">Considering the limit </w:t>
      </w:r>
      <m:oMath>
        <m:r>
          <m:rPr>
            <m:sty m:val="p"/>
          </m:rPr>
          <w:rPr>
            <w:rFonts w:ascii="Cambria Math" w:hAnsi="Cambria Math"/>
          </w:rPr>
          <m:t>Δ</m:t>
        </m:r>
        <m:r>
          <w:rPr>
            <w:rFonts w:ascii="Cambria Math" w:hAnsi="Cambria Math"/>
          </w:rPr>
          <m:t>t→0</m:t>
        </m:r>
      </m:oMath>
      <w:r w:rsidRPr="002B14E3">
        <w:t xml:space="preserve">, the failure rate </w:t>
      </w:r>
      <m:oMath>
        <m:r>
          <w:rPr>
            <w:rFonts w:ascii="Cambria Math" w:hAnsi="Cambria Math"/>
          </w:rPr>
          <m:t>λ</m:t>
        </m:r>
        <m:d>
          <m:dPr>
            <m:ctrlPr>
              <w:rPr>
                <w:rFonts w:ascii="Cambria Math" w:hAnsi="Cambria Math"/>
                <w:i/>
              </w:rPr>
            </m:ctrlPr>
          </m:dPr>
          <m:e>
            <m:r>
              <w:rPr>
                <w:rFonts w:ascii="Cambria Math" w:hAnsi="Cambria Math"/>
              </w:rPr>
              <m:t>t</m:t>
            </m:r>
          </m:e>
        </m:d>
      </m:oMath>
      <w:r w:rsidRPr="002B14E3">
        <w:t xml:space="preserve"> is sometimes also referred to as “hazard rate”.</w:t>
      </w:r>
    </w:p>
    <w:p w14:paraId="706049B7" w14:textId="77777777" w:rsidR="0092304B" w:rsidRPr="002B14E3" w:rsidRDefault="0092304B" w:rsidP="00760C7D">
      <w:pPr>
        <w:pStyle w:val="Heading4Alternative"/>
      </w:pPr>
      <w:r w:rsidRPr="002B14E3">
        <w:t xml:space="preserve">Mean Time To Failure </w:t>
      </w:r>
      <w:r w:rsidRPr="002B14E3">
        <w:rPr>
          <w:rFonts w:ascii="Times New Roman" w:hAnsi="Times New Roman"/>
          <w:i/>
        </w:rPr>
        <w:t>MTTF</w:t>
      </w:r>
    </w:p>
    <w:p w14:paraId="38F8F1D5" w14:textId="77777777" w:rsidR="0092304B" w:rsidRPr="002B14E3" w:rsidRDefault="0092304B" w:rsidP="00F93B4C">
      <w:r w:rsidRPr="002B14E3">
        <w:t>The average time until failure occurs, defined as the expected value of the failure time distribution:</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8"/>
        <w:gridCol w:w="1512"/>
      </w:tblGrid>
      <w:tr w:rsidR="0092304B" w:rsidRPr="002B14E3" w14:paraId="4BF6B650" w14:textId="77777777" w:rsidTr="00296D9E">
        <w:tc>
          <w:tcPr>
            <w:tcW w:w="7654" w:type="dxa"/>
            <w:vAlign w:val="center"/>
          </w:tcPr>
          <w:p w14:paraId="41625810" w14:textId="77777777" w:rsidR="0092304B" w:rsidRPr="002B14E3" w:rsidRDefault="0092304B" w:rsidP="00C23086">
            <w:pPr>
              <w:pStyle w:val="Equation"/>
            </w:pPr>
            <m:oMathPara>
              <m:oMath>
                <m:r>
                  <m:t>MTTF=E</m:t>
                </m:r>
                <m:d>
                  <m:dPr>
                    <m:begChr m:val="["/>
                    <m:endChr m:val="]"/>
                    <m:ctrlPr/>
                  </m:dPr>
                  <m:e>
                    <m:r>
                      <m:t>T</m:t>
                    </m:r>
                  </m:e>
                </m:d>
                <m:r>
                  <m:t>=</m:t>
                </m:r>
                <m:nary>
                  <m:naryPr>
                    <m:limLoc m:val="subSup"/>
                    <m:ctrlPr/>
                  </m:naryPr>
                  <m:sub>
                    <m:r>
                      <m:t>0</m:t>
                    </m:r>
                  </m:sub>
                  <m:sup>
                    <m:r>
                      <m:t>∞</m:t>
                    </m:r>
                  </m:sup>
                  <m:e>
                    <m:r>
                      <m:t>t∙</m:t>
                    </m:r>
                    <m:sSub>
                      <m:sSubPr>
                        <m:ctrlPr/>
                      </m:sSubPr>
                      <m:e>
                        <m:r>
                          <m:t>f</m:t>
                        </m:r>
                      </m:e>
                      <m:sub>
                        <m:r>
                          <m:t>T</m:t>
                        </m:r>
                      </m:sub>
                    </m:sSub>
                    <m:d>
                      <m:dPr>
                        <m:ctrlPr/>
                      </m:dPr>
                      <m:e>
                        <m:r>
                          <m:t>t</m:t>
                        </m:r>
                      </m:e>
                    </m:d>
                    <m:r>
                      <m:t xml:space="preserve"> </m:t>
                    </m:r>
                    <m:r>
                      <m:rPr>
                        <m:nor/>
                      </m:rPr>
                      <w:rPr>
                        <w:i w:val="0"/>
                      </w:rPr>
                      <m:t>d</m:t>
                    </m:r>
                    <m:r>
                      <m:t>t</m:t>
                    </m:r>
                  </m:e>
                </m:nary>
                <m:r>
                  <m:t>=</m:t>
                </m:r>
                <m:nary>
                  <m:naryPr>
                    <m:limLoc m:val="subSup"/>
                    <m:ctrlPr/>
                  </m:naryPr>
                  <m:sub>
                    <m:r>
                      <m:t>0</m:t>
                    </m:r>
                  </m:sub>
                  <m:sup>
                    <m:r>
                      <m:t>∞</m:t>
                    </m:r>
                  </m:sup>
                  <m:e>
                    <m:sSub>
                      <m:sSubPr>
                        <m:ctrlPr/>
                      </m:sSubPr>
                      <m:e>
                        <m:r>
                          <m:t>R</m:t>
                        </m:r>
                      </m:e>
                      <m:sub>
                        <m:r>
                          <m:t>T</m:t>
                        </m:r>
                      </m:sub>
                    </m:sSub>
                    <m:d>
                      <m:dPr>
                        <m:ctrlPr/>
                      </m:dPr>
                      <m:e>
                        <m:r>
                          <m:t>t</m:t>
                        </m:r>
                      </m:e>
                    </m:d>
                    <m:r>
                      <m:t xml:space="preserve"> </m:t>
                    </m:r>
                    <m:r>
                      <m:rPr>
                        <m:nor/>
                      </m:rPr>
                      <w:rPr>
                        <w:i w:val="0"/>
                      </w:rPr>
                      <m:t>d</m:t>
                    </m:r>
                    <m:r>
                      <m:t>t</m:t>
                    </m:r>
                  </m:e>
                </m:nary>
              </m:oMath>
            </m:oMathPara>
          </w:p>
        </w:tc>
        <w:tc>
          <w:tcPr>
            <w:tcW w:w="1525" w:type="dxa"/>
            <w:vAlign w:val="center"/>
          </w:tcPr>
          <w:p w14:paraId="74D935ED" w14:textId="148658EB" w:rsidR="0092304B" w:rsidRPr="002B14E3" w:rsidRDefault="0092304B" w:rsidP="005A692F">
            <w:pPr>
              <w:pStyle w:val="equationcaption"/>
              <w:rPr>
                <w:sz w:val="21"/>
              </w:rPr>
            </w:pPr>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6</w:t>
            </w:r>
            <w:r w:rsidRPr="002B14E3">
              <w:rPr>
                <w:sz w:val="21"/>
              </w:rPr>
              <w:fldChar w:fldCharType="end"/>
            </w:r>
          </w:p>
        </w:tc>
      </w:tr>
    </w:tbl>
    <w:p w14:paraId="52BD0695" w14:textId="77777777" w:rsidR="0092304B" w:rsidRPr="002B14E3" w:rsidRDefault="0092304B" w:rsidP="00C23086">
      <w:r w:rsidRPr="002B14E3">
        <w:t xml:space="preserve">The </w:t>
      </w:r>
      <m:oMath>
        <m:r>
          <w:rPr>
            <w:rFonts w:ascii="Cambria Math" w:hAnsi="Cambria Math"/>
          </w:rPr>
          <m:t>MTTF</m:t>
        </m:r>
      </m:oMath>
      <w:r w:rsidRPr="002B14E3">
        <w:t xml:space="preserve"> equivalent for repairable systems is the Mean Time Between Failure (</w:t>
      </w:r>
      <m:oMath>
        <m:r>
          <w:rPr>
            <w:rFonts w:ascii="Cambria Math" w:hAnsi="Cambria Math"/>
          </w:rPr>
          <m:t>MTBF</m:t>
        </m:r>
      </m:oMath>
      <w:r w:rsidRPr="002B14E3">
        <w:t xml:space="preserve">). In practice, both terms are often defined as the inverse of the failure rate, i.e. </w:t>
      </w:r>
      <m:oMath>
        <m:r>
          <w:rPr>
            <w:rFonts w:ascii="Cambria Math" w:hAnsi="Cambria Math"/>
          </w:rPr>
          <m:t>MTTF=1/</m:t>
        </m:r>
        <m:r>
          <m:rPr>
            <m:sty m:val="p"/>
          </m:rPr>
          <w:rPr>
            <w:rFonts w:ascii="Cambria Math" w:hAnsi="Cambria Math"/>
          </w:rPr>
          <m:t>λ</m:t>
        </m:r>
      </m:oMath>
      <w:r w:rsidRPr="002B14E3">
        <w:t xml:space="preserve">, assuming a constant </w:t>
      </w:r>
      <w:r w:rsidRPr="002B14E3">
        <w:lastRenderedPageBreak/>
        <w:t xml:space="preserve">failure rate </w:t>
      </w:r>
      <m:oMath>
        <m:r>
          <m:rPr>
            <m:sty m:val="p"/>
          </m:rPr>
          <w:rPr>
            <w:rFonts w:ascii="Cambria Math" w:hAnsi="Cambria Math"/>
          </w:rPr>
          <m:t>λ</m:t>
        </m:r>
      </m:oMath>
      <w:r w:rsidRPr="002B14E3">
        <w:t xml:space="preserve"> during the steady-state phase of the bath-tub curve. It must not be confused with the useful life of a component, which determines the length of this steady-state phase.</w:t>
      </w:r>
    </w:p>
    <w:p w14:paraId="38B27512" w14:textId="77777777" w:rsidR="0092304B" w:rsidRPr="002B14E3" w:rsidRDefault="0092304B" w:rsidP="00C96689">
      <w:pPr>
        <w:pStyle w:val="berschrift3"/>
      </w:pPr>
      <w:bookmarkStart w:id="30" w:name="_Toc10532655"/>
      <w:bookmarkStart w:id="31" w:name="_Toc12271805"/>
      <w:bookmarkStart w:id="32" w:name="_Toc54078784"/>
      <w:r w:rsidRPr="002B14E3">
        <w:t>Reliability metrics related to stress or demand</w:t>
      </w:r>
      <w:bookmarkEnd w:id="30"/>
      <w:bookmarkEnd w:id="31"/>
      <w:bookmarkEnd w:id="32"/>
    </w:p>
    <w:p w14:paraId="3141FF71" w14:textId="77777777" w:rsidR="0092304B" w:rsidRPr="002B14E3" w:rsidRDefault="0092304B" w:rsidP="00C23086">
      <w:r w:rsidRPr="002B14E3">
        <w:t>Reliability as a function of time is certainly the most common notion in reliability modelling. It is appropriate for items whose failure process can be best described by a time-to-failure distribution. Stresses due to the environment and operating conditions can be considered as stress contributors in the modelling.</w:t>
      </w:r>
    </w:p>
    <w:p w14:paraId="4BF16BF7" w14:textId="0C57356C" w:rsidR="0092304B" w:rsidRPr="002B14E3" w:rsidRDefault="0092304B" w:rsidP="00C23086">
      <w:r w:rsidRPr="002B14E3">
        <w:t xml:space="preserve">A simple generalization of the metrics defined in Section </w:t>
      </w:r>
      <w:r w:rsidRPr="002B14E3">
        <w:fldChar w:fldCharType="begin"/>
      </w:r>
      <w:r w:rsidRPr="002B14E3">
        <w:instrText xml:space="preserve"> REF _Ref8196509 \r \h </w:instrText>
      </w:r>
      <w:r w:rsidRPr="002B14E3">
        <w:fldChar w:fldCharType="separate"/>
      </w:r>
      <w:r w:rsidR="00580B1F">
        <w:t>6.1.1</w:t>
      </w:r>
      <w:r w:rsidRPr="002B14E3">
        <w:fldChar w:fldCharType="end"/>
      </w:r>
      <w:r w:rsidRPr="002B14E3">
        <w:t xml:space="preserve"> above can be made for items whose reliability depends mainly on use, e.g. on the number of cycles. In this case, the time-to-failure distribution is simply replaced by a cycles-to-failure distribution, and the same definitions apply. With the aid of a use profile, the reliability modelling can be transformed to the time domain. The same applies for failures due to environmental stresses (e.g. radiation), whose occurrence or accumulation can be modelled as a function of time. </w:t>
      </w:r>
    </w:p>
    <w:p w14:paraId="07C7BB60" w14:textId="77777777" w:rsidR="0092304B" w:rsidRPr="002B14E3" w:rsidRDefault="0092304B" w:rsidP="00C23086">
      <w:r w:rsidRPr="002B14E3">
        <w:t>A special case of use-related failures are failures of items which are actuated only once (i.e. one-shot items) or a few times during the mission. In this case, a modelling based on the probability of failure on demand is better suited for reliability modelling. Note that a “demand” in this context must not necessarily be use-related, but can also represent an environmental stress acting at a discrete point in time (e.g. shock due to pyro activation).</w:t>
      </w:r>
    </w:p>
    <w:p w14:paraId="146C00C8" w14:textId="77777777" w:rsidR="0092304B" w:rsidRPr="002B14E3" w:rsidRDefault="0092304B" w:rsidP="00D764F8">
      <w:pPr>
        <w:pStyle w:val="Heading4Alternative"/>
        <w:rPr>
          <w:rFonts w:ascii="Times New Roman" w:hAnsi="Times New Roman"/>
          <w:i/>
        </w:rPr>
      </w:pPr>
      <w:r w:rsidRPr="002B14E3">
        <w:t>Probability of failure on demand</w:t>
      </w:r>
    </w:p>
    <w:p w14:paraId="0E66C742" w14:textId="77777777" w:rsidR="0092304B" w:rsidRPr="002B14E3" w:rsidRDefault="0092304B" w:rsidP="00A25758">
      <w:r w:rsidRPr="002B14E3">
        <w:t xml:space="preserve">The probability of failure on demand is the probability that a failure occurs, conditional on a specific event that takes place at a discrete (possibly random) point in time. </w:t>
      </w:r>
    </w:p>
    <w:p w14:paraId="17F6F736"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787689FC" w14:textId="77777777" w:rsidR="0092304B" w:rsidRPr="002B14E3" w:rsidRDefault="0092304B" w:rsidP="00C96689">
      <w:pPr>
        <w:pStyle w:val="berschrift2"/>
      </w:pPr>
      <w:bookmarkStart w:id="33" w:name="_Toc534878478"/>
      <w:bookmarkStart w:id="34" w:name="_Ref967447"/>
      <w:bookmarkStart w:id="35" w:name="_Ref1050874"/>
      <w:bookmarkStart w:id="36" w:name="_Toc4053829"/>
      <w:bookmarkStart w:id="37" w:name="_Toc10532656"/>
      <w:bookmarkStart w:id="38" w:name="_Ref12267731"/>
      <w:bookmarkStart w:id="39" w:name="_Ref12270714"/>
      <w:bookmarkStart w:id="40" w:name="_Toc12271806"/>
      <w:bookmarkStart w:id="41" w:name="_Toc54078785"/>
      <w:r w:rsidRPr="002B14E3">
        <w:lastRenderedPageBreak/>
        <w:t>Data sources and inputs</w:t>
      </w:r>
      <w:bookmarkEnd w:id="20"/>
      <w:bookmarkEnd w:id="21"/>
      <w:bookmarkEnd w:id="33"/>
      <w:bookmarkEnd w:id="34"/>
      <w:bookmarkEnd w:id="35"/>
      <w:bookmarkEnd w:id="36"/>
      <w:bookmarkEnd w:id="37"/>
      <w:bookmarkEnd w:id="38"/>
      <w:bookmarkEnd w:id="39"/>
      <w:bookmarkEnd w:id="40"/>
      <w:bookmarkEnd w:id="41"/>
    </w:p>
    <w:p w14:paraId="769891AA" w14:textId="77777777" w:rsidR="0092304B" w:rsidRPr="002B14E3" w:rsidRDefault="0092304B" w:rsidP="00FA32E5">
      <w:r w:rsidRPr="002B14E3">
        <w:t>Different kinds of inputs, as defined in the following subsections, can be used for the development or updating of reliability prediction models.</w:t>
      </w:r>
    </w:p>
    <w:p w14:paraId="5619102E" w14:textId="77777777" w:rsidR="0092304B" w:rsidRPr="002B14E3" w:rsidRDefault="0092304B" w:rsidP="00C216F7">
      <w:r w:rsidRPr="002B14E3">
        <w:t xml:space="preserve">The lists given hereafter provide the order of preference for the use of the different inputs, which was used as a guidance for the development of this handbook. For the preference ordering, it is assumed that a given data source is readily available, and in sufficient quantity to be used as a standalone input. For practical applications it needs to be emphasized that the different inputs must not be seen as mutually exclusive, and combinations of data sources can be considered as appropriate. </w:t>
      </w:r>
    </w:p>
    <w:p w14:paraId="1A8EA46E" w14:textId="77777777" w:rsidR="0092304B" w:rsidRPr="002B14E3" w:rsidRDefault="0092304B" w:rsidP="00C216F7">
      <w:r w:rsidRPr="002B14E3">
        <w:t xml:space="preserve">Irrespective of the preference ordering, a specific input should only be used under the conditions specified in the following subsections. </w:t>
      </w:r>
    </w:p>
    <w:p w14:paraId="6D46E321" w14:textId="77777777" w:rsidR="0092304B" w:rsidRPr="002B14E3" w:rsidRDefault="0092304B" w:rsidP="00C216F7">
      <w:r w:rsidRPr="002B14E3">
        <w:t>For EEE reliability prediction, the following preference ordering applies:</w:t>
      </w:r>
    </w:p>
    <w:p w14:paraId="53845AA7" w14:textId="77777777" w:rsidR="0092304B" w:rsidRPr="002B14E3" w:rsidRDefault="0092304B" w:rsidP="00C96689">
      <w:pPr>
        <w:pStyle w:val="Listenabsatz"/>
        <w:numPr>
          <w:ilvl w:val="0"/>
          <w:numId w:val="22"/>
        </w:numPr>
      </w:pPr>
      <w:r w:rsidRPr="002B14E3">
        <w:t>IOR data</w:t>
      </w:r>
    </w:p>
    <w:p w14:paraId="1796A7A4" w14:textId="77777777" w:rsidR="0092304B" w:rsidRPr="002B14E3" w:rsidRDefault="0092304B" w:rsidP="00C96689">
      <w:pPr>
        <w:pStyle w:val="Listenabsatz"/>
        <w:numPr>
          <w:ilvl w:val="0"/>
          <w:numId w:val="22"/>
        </w:numPr>
      </w:pPr>
      <w:r w:rsidRPr="002B14E3">
        <w:t>Manufacturer data</w:t>
      </w:r>
    </w:p>
    <w:p w14:paraId="09A9F26F" w14:textId="77777777" w:rsidR="0092304B" w:rsidRPr="002B14E3" w:rsidRDefault="0092304B" w:rsidP="00C96689">
      <w:pPr>
        <w:pStyle w:val="Listenabsatz"/>
        <w:numPr>
          <w:ilvl w:val="0"/>
          <w:numId w:val="22"/>
        </w:numPr>
      </w:pPr>
      <w:r w:rsidRPr="002B14E3">
        <w:t>Test data</w:t>
      </w:r>
    </w:p>
    <w:p w14:paraId="57C6341C" w14:textId="77777777" w:rsidR="0092304B" w:rsidRPr="002B14E3" w:rsidRDefault="0092304B" w:rsidP="00C96689">
      <w:pPr>
        <w:pStyle w:val="Listenabsatz"/>
        <w:numPr>
          <w:ilvl w:val="0"/>
          <w:numId w:val="22"/>
        </w:numPr>
      </w:pPr>
      <w:r w:rsidRPr="002B14E3">
        <w:t xml:space="preserve">Handbook data </w:t>
      </w:r>
    </w:p>
    <w:p w14:paraId="69CA0151" w14:textId="77777777" w:rsidR="0092304B" w:rsidRPr="002B14E3" w:rsidRDefault="0092304B" w:rsidP="00C96689">
      <w:pPr>
        <w:pStyle w:val="Listenabsatz"/>
        <w:numPr>
          <w:ilvl w:val="0"/>
          <w:numId w:val="22"/>
        </w:numPr>
      </w:pPr>
      <w:r w:rsidRPr="002B14E3">
        <w:t>Failure mechanism analysis</w:t>
      </w:r>
    </w:p>
    <w:p w14:paraId="05A176E4" w14:textId="77777777" w:rsidR="0092304B" w:rsidRPr="002B14E3" w:rsidRDefault="0092304B" w:rsidP="00CE3ECE">
      <w:r w:rsidRPr="002B14E3">
        <w:t>The preference ordering changes in case of doubts regarding the applicability of existing handbooks for space application, e.g. in the context of mechanical reliability prediction:</w:t>
      </w:r>
    </w:p>
    <w:p w14:paraId="1E5AC2FA" w14:textId="77777777" w:rsidR="0092304B" w:rsidRPr="002B14E3" w:rsidRDefault="0092304B" w:rsidP="00C96689">
      <w:pPr>
        <w:pStyle w:val="Listenabsatz"/>
        <w:numPr>
          <w:ilvl w:val="0"/>
          <w:numId w:val="25"/>
        </w:numPr>
      </w:pPr>
      <w:r w:rsidRPr="002B14E3">
        <w:t>IOR data</w:t>
      </w:r>
    </w:p>
    <w:p w14:paraId="1AF6A280" w14:textId="77777777" w:rsidR="0092304B" w:rsidRPr="002B14E3" w:rsidRDefault="0092304B" w:rsidP="00C96689">
      <w:pPr>
        <w:pStyle w:val="Listenabsatz"/>
        <w:numPr>
          <w:ilvl w:val="0"/>
          <w:numId w:val="25"/>
        </w:numPr>
      </w:pPr>
      <w:r w:rsidRPr="002B14E3">
        <w:t>Manufacturer data</w:t>
      </w:r>
    </w:p>
    <w:p w14:paraId="02C4CC64" w14:textId="77777777" w:rsidR="0092304B" w:rsidRPr="002B14E3" w:rsidRDefault="0092304B" w:rsidP="00C96689">
      <w:pPr>
        <w:pStyle w:val="Listenabsatz"/>
        <w:numPr>
          <w:ilvl w:val="0"/>
          <w:numId w:val="25"/>
        </w:numPr>
      </w:pPr>
      <w:r w:rsidRPr="002B14E3">
        <w:t>Test data</w:t>
      </w:r>
    </w:p>
    <w:p w14:paraId="52E1BB2B" w14:textId="77777777" w:rsidR="0092304B" w:rsidRPr="002B14E3" w:rsidRDefault="0092304B" w:rsidP="00C96689">
      <w:pPr>
        <w:pStyle w:val="Listenabsatz"/>
        <w:numPr>
          <w:ilvl w:val="0"/>
          <w:numId w:val="25"/>
        </w:numPr>
      </w:pPr>
      <w:r w:rsidRPr="002B14E3">
        <w:t xml:space="preserve">Failure mechanism analysis </w:t>
      </w:r>
    </w:p>
    <w:p w14:paraId="38D64C39" w14:textId="77777777" w:rsidR="0092304B" w:rsidRPr="002B14E3" w:rsidRDefault="0092304B" w:rsidP="00C96689">
      <w:pPr>
        <w:pStyle w:val="Listenabsatz"/>
        <w:numPr>
          <w:ilvl w:val="0"/>
          <w:numId w:val="25"/>
        </w:numPr>
      </w:pPr>
      <w:r w:rsidRPr="002B14E3">
        <w:t>Handbook data</w:t>
      </w:r>
    </w:p>
    <w:p w14:paraId="1036EAE5" w14:textId="77777777" w:rsidR="0092304B" w:rsidRPr="002B14E3" w:rsidRDefault="0092304B" w:rsidP="00CE3ECE">
      <w:r w:rsidRPr="002B14E3">
        <w:t>Which data has been used for the development of this handbook is specified at the beginning of each chapter in Part III.</w:t>
      </w:r>
    </w:p>
    <w:p w14:paraId="25DE11E9" w14:textId="7FA83517" w:rsidR="0092304B" w:rsidRPr="002B14E3" w:rsidRDefault="0092304B" w:rsidP="00CE3ECE">
      <w:r w:rsidRPr="002B14E3">
        <w:t xml:space="preserve">The models provided in Part III generally consider all potential failure modes that are relevant for the overall reliability figure. A brief discussion of failure mode repartition data is provided in Section </w:t>
      </w:r>
      <w:r w:rsidRPr="002B14E3">
        <w:fldChar w:fldCharType="begin"/>
      </w:r>
      <w:r w:rsidRPr="002B14E3">
        <w:instrText xml:space="preserve"> REF _Ref776263 \r \h </w:instrText>
      </w:r>
      <w:r w:rsidRPr="002B14E3">
        <w:fldChar w:fldCharType="separate"/>
      </w:r>
      <w:r w:rsidR="00580B1F">
        <w:t>6.2.6</w:t>
      </w:r>
      <w:r w:rsidRPr="002B14E3">
        <w:fldChar w:fldCharType="end"/>
      </w:r>
      <w:r w:rsidRPr="002B14E3">
        <w:t>.</w:t>
      </w:r>
    </w:p>
    <w:p w14:paraId="5361CC65" w14:textId="77777777" w:rsidR="0092304B" w:rsidRPr="002B14E3" w:rsidRDefault="0092304B" w:rsidP="00C96689">
      <w:pPr>
        <w:pStyle w:val="berschrift3"/>
      </w:pPr>
      <w:bookmarkStart w:id="42" w:name="_Ref775251"/>
      <w:bookmarkStart w:id="43" w:name="_Toc4053830"/>
      <w:bookmarkStart w:id="44" w:name="_Toc10532657"/>
      <w:bookmarkStart w:id="45" w:name="_Toc12271807"/>
      <w:bookmarkStart w:id="46" w:name="_Toc54078786"/>
      <w:r w:rsidRPr="002B14E3">
        <w:t>In-orbit return</w:t>
      </w:r>
      <w:bookmarkEnd w:id="42"/>
      <w:bookmarkEnd w:id="43"/>
      <w:bookmarkEnd w:id="44"/>
      <w:bookmarkEnd w:id="45"/>
      <w:bookmarkEnd w:id="46"/>
    </w:p>
    <w:p w14:paraId="69EB13BC" w14:textId="77777777" w:rsidR="0092304B" w:rsidRPr="002B14E3" w:rsidRDefault="0092304B" w:rsidP="00FA32E5">
      <w:r w:rsidRPr="002B14E3">
        <w:t xml:space="preserve">Satellite operators, prime contractors and lower level manufacturers can obtain IOR at spacecraft level, subsystem level (e.g. platform), equipment level (e.g. on-board computers) or in some cases at part level (e.g. passive RF parts or some families of FPGA by technology nodes). </w:t>
      </w:r>
    </w:p>
    <w:p w14:paraId="7A60F35A" w14:textId="77777777" w:rsidR="0092304B" w:rsidRPr="002B14E3" w:rsidRDefault="0092304B" w:rsidP="00FA32E5">
      <w:r w:rsidRPr="002B14E3">
        <w:lastRenderedPageBreak/>
        <w:t xml:space="preserve">With the analysis of the elements contained in the spacecraft, it is then possible to interpret the data through statistical methods, provided the total number of elements (or cumulated hours and observed failures) is sufficient. </w:t>
      </w:r>
    </w:p>
    <w:p w14:paraId="7464BEA6" w14:textId="77777777" w:rsidR="0092304B" w:rsidRPr="002B14E3" w:rsidRDefault="0092304B" w:rsidP="00BB4713">
      <w:r w:rsidRPr="002B14E3">
        <w:t>In-orbit return data can be used for the development of new reliability prediction models, provided that the following conditions are fulfilled:</w:t>
      </w:r>
    </w:p>
    <w:p w14:paraId="57F2E95A" w14:textId="77777777" w:rsidR="0092304B" w:rsidRPr="002B14E3" w:rsidRDefault="0092304B" w:rsidP="00BB4713">
      <w:pPr>
        <w:pStyle w:val="Aufzhlungszeichen"/>
      </w:pPr>
      <w:r w:rsidRPr="002B14E3">
        <w:t>the item for which the In-Orbit Return data has been compiled is comparable to the item under consideration, technology and functions wise (e.g. for mechanisms or structures, same material, same shape),</w:t>
      </w:r>
    </w:p>
    <w:p w14:paraId="1CEF1610" w14:textId="77777777" w:rsidR="0092304B" w:rsidRPr="002B14E3" w:rsidRDefault="0092304B" w:rsidP="00BB4713">
      <w:pPr>
        <w:pStyle w:val="Aufzhlungszeichen"/>
      </w:pPr>
      <w:r w:rsidRPr="002B14E3">
        <w:t>the conditions of use are comparable (e.g. same or comparable orbit, as the use of data obtained for a GEO satellite cannot be used for LEO satellites without technical justification),</w:t>
      </w:r>
    </w:p>
    <w:p w14:paraId="1B2E1AAA" w14:textId="77777777" w:rsidR="0092304B" w:rsidRPr="002B14E3" w:rsidRDefault="0092304B" w:rsidP="00BB4713">
      <w:pPr>
        <w:pStyle w:val="Aufzhlungszeichen"/>
      </w:pPr>
      <w:r w:rsidRPr="002B14E3">
        <w:t>the thermal conditions (ambient temperature and thermal cycling) are in the same range.</w:t>
      </w:r>
    </w:p>
    <w:p w14:paraId="52C19DBC" w14:textId="565FA4F0" w:rsidR="0092304B" w:rsidRPr="002B14E3" w:rsidRDefault="0092304B" w:rsidP="00FA32E5">
      <w:r w:rsidRPr="002B14E3">
        <w:t xml:space="preserve">In case only the first condition is not fulfilled, i.e. the IOR data is relevant for the application, but the sample size is not sufficient for a pure statistical approach, IOR data can also be used in combination with another input. The preferred approach to perform such a combination is called the Bayes inference, see Chapter </w:t>
      </w:r>
      <w:r w:rsidRPr="002B14E3">
        <w:fldChar w:fldCharType="begin"/>
      </w:r>
      <w:r w:rsidRPr="002B14E3">
        <w:instrText xml:space="preserve"> REF _Ref3377238 \r \h  \* MERGEFORMAT </w:instrText>
      </w:r>
      <w:r w:rsidRPr="002B14E3">
        <w:fldChar w:fldCharType="separate"/>
      </w:r>
      <w:r w:rsidR="00580B1F">
        <w:t>7</w:t>
      </w:r>
      <w:r w:rsidRPr="002B14E3">
        <w:fldChar w:fldCharType="end"/>
      </w:r>
      <w:r w:rsidRPr="002B14E3">
        <w:t xml:space="preserve"> for details. </w:t>
      </w:r>
    </w:p>
    <w:p w14:paraId="68CD150E" w14:textId="77777777" w:rsidR="0092304B" w:rsidRPr="002B14E3" w:rsidRDefault="0092304B" w:rsidP="00C96689">
      <w:pPr>
        <w:pStyle w:val="berschrift3"/>
      </w:pPr>
      <w:bookmarkStart w:id="47" w:name="_Toc4053831"/>
      <w:bookmarkStart w:id="48" w:name="_Toc10532658"/>
      <w:bookmarkStart w:id="49" w:name="_Toc12271808"/>
      <w:bookmarkStart w:id="50" w:name="_Toc54078787"/>
      <w:r w:rsidRPr="002B14E3">
        <w:t>Manufacturer data</w:t>
      </w:r>
      <w:bookmarkEnd w:id="47"/>
      <w:bookmarkEnd w:id="48"/>
      <w:bookmarkEnd w:id="49"/>
      <w:bookmarkEnd w:id="50"/>
    </w:p>
    <w:p w14:paraId="1EAD992C" w14:textId="77777777" w:rsidR="0092304B" w:rsidRPr="002B14E3" w:rsidRDefault="0092304B" w:rsidP="00FA32E5">
      <w:r w:rsidRPr="002B14E3">
        <w:t>There are two types of manufacturer data:</w:t>
      </w:r>
    </w:p>
    <w:p w14:paraId="04D9F3B8" w14:textId="77777777" w:rsidR="0092304B" w:rsidRPr="002B14E3" w:rsidRDefault="0092304B" w:rsidP="00C216F7">
      <w:pPr>
        <w:pStyle w:val="Aufzhlungszeichen"/>
      </w:pPr>
      <w:r w:rsidRPr="002B14E3">
        <w:rPr>
          <w:i/>
        </w:rPr>
        <w:t>Manufacturer general data</w:t>
      </w:r>
      <w:r w:rsidRPr="002B14E3">
        <w:br/>
        <w:t>It corresponds to the information that can be used to perform reliability calculations. The data can be related, for example, to the quality level or the qualification of a subsystem, a unit or a part, to the package information or to the complexity of a die for a EEE part, to the physical characteristics of the material for mechanical parts, to the constituting components for miscellaneous items, or the FMEA or RBDs at system or subsystem level.</w:t>
      </w:r>
      <w:r w:rsidRPr="002B14E3">
        <w:br/>
        <w:t>These data are either requested by the project as part of the deliverable documentation (e.g. in the form of a technical note or a datasheet), provided within the elements of the data packages or available publicly (e.g. on the manufacturer’s website).</w:t>
      </w:r>
    </w:p>
    <w:p w14:paraId="38679F4E" w14:textId="77777777" w:rsidR="0092304B" w:rsidRPr="002B14E3" w:rsidRDefault="0092304B" w:rsidP="00FA32E5">
      <w:pPr>
        <w:pStyle w:val="Aufzhlungszeichen"/>
      </w:pPr>
      <w:r w:rsidRPr="002B14E3">
        <w:rPr>
          <w:i/>
        </w:rPr>
        <w:t>Manufacturer reliability data</w:t>
      </w:r>
      <w:r w:rsidRPr="002B14E3">
        <w:t xml:space="preserve"> </w:t>
      </w:r>
      <w:r w:rsidRPr="002B14E3">
        <w:br/>
        <w:t xml:space="preserve">It corresponds to reliability or reliability oriented data provided by the manufacturer of the part, unit or subassembly, such as FIT rates, success probabilities or MTBF. </w:t>
      </w:r>
      <w:r w:rsidRPr="002B14E3">
        <w:br/>
        <w:t xml:space="preserve">It can be part of catalogues, reliability reports or datasheets, provided on request or as part of data packages, and take the form of analyses, curves, figures or tables. </w:t>
      </w:r>
      <w:r w:rsidRPr="002B14E3">
        <w:br/>
        <w:t>In some cases, it does not only apply to the specific item under consideration, but it can also be generic information, e.g. for a given technology or for a family of subassemblies designed and manufactured by the same entity. In those cases, it is necessary to define whether these data can apply for the specific cases.</w:t>
      </w:r>
    </w:p>
    <w:p w14:paraId="7A57356B" w14:textId="77777777" w:rsidR="0092304B" w:rsidRPr="002B14E3" w:rsidRDefault="0092304B" w:rsidP="00204E3A">
      <w:r w:rsidRPr="002B14E3">
        <w:lastRenderedPageBreak/>
        <w:t>Manufacturer general data are needed as a general input for the prediction, independent of the data sources used to develop the models. Manufacturer reliability data, in turn, can be used directly as an input for reliability modelling, provided that the following conditions are fulfilled:</w:t>
      </w:r>
    </w:p>
    <w:p w14:paraId="7EA95203" w14:textId="076567E7" w:rsidR="0092304B" w:rsidRPr="002B14E3" w:rsidRDefault="0092304B" w:rsidP="00BB4713">
      <w:pPr>
        <w:pStyle w:val="Aufzhlungszeichen"/>
      </w:pPr>
      <w:r w:rsidRPr="002B14E3">
        <w:t xml:space="preserve">if the data corresponds to manufacturer’s in-orbit return, it is considered in Section </w:t>
      </w:r>
      <w:r w:rsidRPr="002B14E3">
        <w:fldChar w:fldCharType="begin"/>
      </w:r>
      <w:r w:rsidRPr="002B14E3">
        <w:instrText xml:space="preserve"> REF _Ref775251 \r \h </w:instrText>
      </w:r>
      <w:r w:rsidRPr="002B14E3">
        <w:fldChar w:fldCharType="separate"/>
      </w:r>
      <w:r w:rsidR="00580B1F">
        <w:t>6.2.1</w:t>
      </w:r>
      <w:r w:rsidRPr="002B14E3">
        <w:fldChar w:fldCharType="end"/>
      </w:r>
    </w:p>
    <w:p w14:paraId="40BC3EF1" w14:textId="07E3EA62" w:rsidR="0092304B" w:rsidRPr="002B14E3" w:rsidRDefault="0092304B" w:rsidP="00BB4713">
      <w:pPr>
        <w:pStyle w:val="Aufzhlungszeichen"/>
      </w:pPr>
      <w:r w:rsidRPr="002B14E3">
        <w:t xml:space="preserve">if the data comes from a test, the conditions listed in Section </w:t>
      </w:r>
      <w:r w:rsidRPr="002B14E3">
        <w:fldChar w:fldCharType="begin"/>
      </w:r>
      <w:r w:rsidRPr="002B14E3">
        <w:instrText xml:space="preserve"> REF _Ref775134 \r \h </w:instrText>
      </w:r>
      <w:r w:rsidRPr="002B14E3">
        <w:fldChar w:fldCharType="separate"/>
      </w:r>
      <w:r w:rsidR="00580B1F">
        <w:t>6.2.3</w:t>
      </w:r>
      <w:r w:rsidRPr="002B14E3">
        <w:fldChar w:fldCharType="end"/>
      </w:r>
      <w:r w:rsidRPr="002B14E3">
        <w:t xml:space="preserve"> apply.</w:t>
      </w:r>
    </w:p>
    <w:p w14:paraId="10C77527" w14:textId="77777777" w:rsidR="0092304B" w:rsidRPr="002B14E3" w:rsidRDefault="0092304B" w:rsidP="009724D6">
      <w:pPr>
        <w:pStyle w:val="Aufzhlungszeichen"/>
      </w:pPr>
      <w:r w:rsidRPr="002B14E3">
        <w:t xml:space="preserve">If the data is taken from another handbook data source, it should be consistent with the recommendations made in Part III of this handbook. </w:t>
      </w:r>
    </w:p>
    <w:p w14:paraId="4EE6053A" w14:textId="77777777" w:rsidR="0092304B" w:rsidRPr="002B14E3" w:rsidRDefault="0092304B" w:rsidP="00C96689">
      <w:pPr>
        <w:pStyle w:val="berschrift3"/>
      </w:pPr>
      <w:bookmarkStart w:id="51" w:name="_Ref775134"/>
      <w:bookmarkStart w:id="52" w:name="_Toc4053832"/>
      <w:bookmarkStart w:id="53" w:name="_Toc10532659"/>
      <w:bookmarkStart w:id="54" w:name="_Toc12271809"/>
      <w:bookmarkStart w:id="55" w:name="_Toc54078788"/>
      <w:r w:rsidRPr="002B14E3">
        <w:t>Test results</w:t>
      </w:r>
      <w:bookmarkEnd w:id="51"/>
      <w:bookmarkEnd w:id="52"/>
      <w:bookmarkEnd w:id="53"/>
      <w:bookmarkEnd w:id="54"/>
      <w:bookmarkEnd w:id="55"/>
    </w:p>
    <w:p w14:paraId="6963546A" w14:textId="77777777" w:rsidR="0092304B" w:rsidRPr="002B14E3" w:rsidRDefault="0092304B" w:rsidP="00FA32E5">
      <w:r w:rsidRPr="002B14E3">
        <w:t>For space applications, the following tests are considered, all of them performed on ground, through simulations of the use conditions for the specified lifetime:</w:t>
      </w:r>
    </w:p>
    <w:p w14:paraId="22AA5840" w14:textId="77777777" w:rsidR="0092304B" w:rsidRPr="002B14E3" w:rsidRDefault="0092304B" w:rsidP="00C96689">
      <w:pPr>
        <w:pStyle w:val="Listenabsatz"/>
        <w:numPr>
          <w:ilvl w:val="0"/>
          <w:numId w:val="21"/>
        </w:numPr>
      </w:pPr>
      <w:r w:rsidRPr="002B14E3">
        <w:t>Screening/Burn-in:  to demonstrate that youth defects have been eliminated</w:t>
      </w:r>
    </w:p>
    <w:p w14:paraId="7C085EBF" w14:textId="77777777" w:rsidR="0092304B" w:rsidRPr="002B14E3" w:rsidRDefault="0092304B" w:rsidP="00C96689">
      <w:pPr>
        <w:pStyle w:val="Listenabsatz"/>
        <w:numPr>
          <w:ilvl w:val="0"/>
          <w:numId w:val="21"/>
        </w:numPr>
      </w:pPr>
      <w:r w:rsidRPr="002B14E3">
        <w:t>Reliability:  to demonstrate a failure rate or a probability of success at elementary level</w:t>
      </w:r>
    </w:p>
    <w:p w14:paraId="6827BADF" w14:textId="77777777" w:rsidR="0092304B" w:rsidRPr="002B14E3" w:rsidRDefault="0092304B" w:rsidP="00C96689">
      <w:pPr>
        <w:pStyle w:val="Listenabsatz"/>
        <w:numPr>
          <w:ilvl w:val="0"/>
          <w:numId w:val="21"/>
        </w:numPr>
      </w:pPr>
      <w:r w:rsidRPr="002B14E3">
        <w:t>Functional:  to demonstrate the ability of the product to perform the specified functions</w:t>
      </w:r>
    </w:p>
    <w:p w14:paraId="5738F605" w14:textId="77777777" w:rsidR="0092304B" w:rsidRPr="002B14E3" w:rsidRDefault="0092304B" w:rsidP="00C96689">
      <w:pPr>
        <w:pStyle w:val="Listenabsatz"/>
        <w:numPr>
          <w:ilvl w:val="0"/>
          <w:numId w:val="21"/>
        </w:numPr>
      </w:pPr>
      <w:r w:rsidRPr="002B14E3">
        <w:t>Lifetime:  to demonstrate the appropriate safety margin versus wear-out phenomena</w:t>
      </w:r>
    </w:p>
    <w:p w14:paraId="3F430511" w14:textId="77777777" w:rsidR="0092304B" w:rsidRPr="002B14E3" w:rsidRDefault="0092304B" w:rsidP="00C96689">
      <w:pPr>
        <w:pStyle w:val="Listenabsatz"/>
        <w:numPr>
          <w:ilvl w:val="0"/>
          <w:numId w:val="21"/>
        </w:numPr>
      </w:pPr>
      <w:r w:rsidRPr="002B14E3">
        <w:t>Radiation: to demonstrate a SEP rate or a safety margin towards cumulated radiation dose</w:t>
      </w:r>
    </w:p>
    <w:p w14:paraId="0926428F" w14:textId="77777777" w:rsidR="0092304B" w:rsidRPr="002B14E3" w:rsidRDefault="0092304B" w:rsidP="00C96689">
      <w:pPr>
        <w:pStyle w:val="Listenabsatz"/>
        <w:numPr>
          <w:ilvl w:val="0"/>
          <w:numId w:val="21"/>
        </w:numPr>
      </w:pPr>
      <w:r w:rsidRPr="002B14E3">
        <w:t>Characterisation: to assess the margins of the product characteristics</w:t>
      </w:r>
    </w:p>
    <w:p w14:paraId="1BD41236" w14:textId="77777777" w:rsidR="0092304B" w:rsidRPr="002B14E3" w:rsidRDefault="0092304B" w:rsidP="00FA32E5">
      <w:r w:rsidRPr="002B14E3">
        <w:t>For reliability assessments, the test results that can be taken into account for reliability predictions are the reliability tests and the lifetime tests, and radiation testing to investigate the impacts of radiations.</w:t>
      </w:r>
    </w:p>
    <w:p w14:paraId="31CB662E" w14:textId="77777777" w:rsidR="0092304B" w:rsidRPr="002B14E3" w:rsidRDefault="0092304B" w:rsidP="00FA32E5">
      <w:r w:rsidRPr="002B14E3">
        <w:t>A certain number of hypotheses are taken for tests and it is important to keep some control on the assumptions to have a better understanding of the data obtained. For this reason, test results need to be carefully handled as far as the following elements are concerned:</w:t>
      </w:r>
    </w:p>
    <w:p w14:paraId="631BADE7" w14:textId="77777777" w:rsidR="0092304B" w:rsidRPr="002B14E3" w:rsidRDefault="0092304B" w:rsidP="00C216F7">
      <w:pPr>
        <w:pStyle w:val="Aufzhlungszeichen"/>
      </w:pPr>
      <w:r w:rsidRPr="002B14E3">
        <w:t>The reference versioning (reliability tests),</w:t>
      </w:r>
    </w:p>
    <w:p w14:paraId="37EB63CA" w14:textId="77777777" w:rsidR="0092304B" w:rsidRPr="002B14E3" w:rsidRDefault="0092304B" w:rsidP="00C216F7">
      <w:pPr>
        <w:pStyle w:val="Aufzhlungszeichen"/>
      </w:pPr>
      <w:r w:rsidRPr="002B14E3">
        <w:t>The test conditions (e.g. the data measured, the detail of the test settings)</w:t>
      </w:r>
    </w:p>
    <w:p w14:paraId="5C60134C" w14:textId="77777777" w:rsidR="0092304B" w:rsidRPr="002B14E3" w:rsidRDefault="0092304B" w:rsidP="00C216F7">
      <w:pPr>
        <w:pStyle w:val="Aufzhlungszeichen"/>
      </w:pPr>
      <w:r w:rsidRPr="002B14E3">
        <w:t>The estimation method used (e.g. Chi Square estimator),</w:t>
      </w:r>
    </w:p>
    <w:p w14:paraId="6CD13F6C" w14:textId="77777777" w:rsidR="0092304B" w:rsidRPr="002B14E3" w:rsidRDefault="0092304B" w:rsidP="00C216F7">
      <w:pPr>
        <w:pStyle w:val="Aufzhlungszeichen"/>
        <w:rPr>
          <w:vanish/>
          <w:specVanish/>
        </w:rPr>
      </w:pPr>
      <w:r w:rsidRPr="002B14E3">
        <w:t>The environment of the test, which needs to be known and managed in order not to introduce additional stresses or root causes inherent to fore mentioned environment,</w:t>
      </w:r>
    </w:p>
    <w:p w14:paraId="327AF2E5" w14:textId="77777777" w:rsidR="0092304B" w:rsidRPr="002B14E3" w:rsidRDefault="0092304B" w:rsidP="00C216F7">
      <w:pPr>
        <w:pStyle w:val="Aufzhlungszeichen"/>
      </w:pPr>
      <w:r w:rsidRPr="002B14E3">
        <w:t xml:space="preserve"> </w:t>
      </w:r>
    </w:p>
    <w:p w14:paraId="31C4FAF5" w14:textId="77777777" w:rsidR="0092304B" w:rsidRPr="002B14E3" w:rsidRDefault="0092304B" w:rsidP="00C216F7">
      <w:pPr>
        <w:pStyle w:val="Aufzhlungszeichen"/>
      </w:pPr>
      <w:r w:rsidRPr="002B14E3">
        <w:t>The use conditions, which need to be either representative of the actual operational conditions that will be met or considered with a predefined margin,</w:t>
      </w:r>
    </w:p>
    <w:p w14:paraId="6CDC5295" w14:textId="77777777" w:rsidR="0092304B" w:rsidRPr="002B14E3" w:rsidRDefault="0092304B" w:rsidP="00C216F7">
      <w:pPr>
        <w:pStyle w:val="Aufzhlungszeichen"/>
      </w:pPr>
      <w:r w:rsidRPr="002B14E3">
        <w:t>The technology of the elements tested, which needs to be close to the technology of the part under consideration.</w:t>
      </w:r>
    </w:p>
    <w:p w14:paraId="5B590634" w14:textId="0ED7140C" w:rsidR="0092304B" w:rsidRPr="002B14E3" w:rsidRDefault="0092304B" w:rsidP="00525580">
      <w:r w:rsidRPr="002B14E3">
        <w:t xml:space="preserve">It is also possible to combine test data with other reliability data, see Chapter </w:t>
      </w:r>
      <w:r w:rsidRPr="002B14E3">
        <w:fldChar w:fldCharType="begin"/>
      </w:r>
      <w:r w:rsidRPr="002B14E3">
        <w:instrText xml:space="preserve"> REF _Ref3377238 \r \h  \* MERGEFORMAT </w:instrText>
      </w:r>
      <w:r w:rsidRPr="002B14E3">
        <w:fldChar w:fldCharType="separate"/>
      </w:r>
      <w:r w:rsidR="00580B1F">
        <w:t>7</w:t>
      </w:r>
      <w:r w:rsidRPr="002B14E3">
        <w:fldChar w:fldCharType="end"/>
      </w:r>
      <w:r w:rsidRPr="002B14E3">
        <w:t xml:space="preserve"> for details.</w:t>
      </w:r>
    </w:p>
    <w:p w14:paraId="014FDE46" w14:textId="77777777" w:rsidR="0092304B" w:rsidRPr="002B14E3" w:rsidRDefault="0092304B" w:rsidP="00E763E1">
      <w:pPr>
        <w:rPr>
          <w:szCs w:val="22"/>
        </w:rPr>
      </w:pPr>
      <w:r w:rsidRPr="002B14E3">
        <w:t xml:space="preserve">In case there are different types of tests that could be performed to obtain reliability data, a priority can be defined based on the objective of the test result. </w:t>
      </w:r>
    </w:p>
    <w:p w14:paraId="700ECDB0" w14:textId="77777777" w:rsidR="0092304B" w:rsidRPr="002B14E3" w:rsidRDefault="0092304B" w:rsidP="00E763E1">
      <w:r w:rsidRPr="002B14E3">
        <w:lastRenderedPageBreak/>
        <w:t>In case the accuracy of the test result is important, the most relevant aspects to consider are:</w:t>
      </w:r>
    </w:p>
    <w:p w14:paraId="02F5C3DE" w14:textId="77777777" w:rsidR="0092304B" w:rsidRPr="002B14E3" w:rsidRDefault="0092304B" w:rsidP="00E763E1">
      <w:pPr>
        <w:pStyle w:val="Aufzhlungszeichen"/>
      </w:pPr>
      <w:r w:rsidRPr="002B14E3">
        <w:t>The adequacy of the test – the set of data and conditions tested has to be representative of the actual parts, environments and use conditions under consideration</w:t>
      </w:r>
      <w:r w:rsidRPr="002B14E3">
        <w:br/>
        <w:t>e.g. a valve tested at 10 bar during 100 000 cycles might not be representative if the actual valve is used at 200 bar during 3 000 000 cycles in flight.</w:t>
      </w:r>
    </w:p>
    <w:p w14:paraId="2967BC18" w14:textId="77777777" w:rsidR="0092304B" w:rsidRPr="002B14E3" w:rsidRDefault="0092304B" w:rsidP="00E763E1">
      <w:pPr>
        <w:pStyle w:val="Aufzhlungszeichen"/>
      </w:pPr>
      <w:r w:rsidRPr="002B14E3">
        <w:t>The test duration – the test has to be as long as possible for accuracy purpose.</w:t>
      </w:r>
    </w:p>
    <w:p w14:paraId="0BA7B127" w14:textId="77777777" w:rsidR="0092304B" w:rsidRPr="002B14E3" w:rsidRDefault="0092304B" w:rsidP="00E763E1">
      <w:r w:rsidRPr="002B14E3">
        <w:t>If the test is used only for an order of magnitude estimation, approximations, if clearly stated, can be acceptable. If the main priority is the cost, a tradeoff should take into consideration the overall cost and overall duration of the test, and approximations can be made, knowing that it will impact the final result.</w:t>
      </w:r>
    </w:p>
    <w:p w14:paraId="3B43D3C6" w14:textId="77777777" w:rsidR="0092304B" w:rsidRPr="002B14E3" w:rsidRDefault="0092304B" w:rsidP="00C96689">
      <w:pPr>
        <w:pStyle w:val="berschrift3"/>
      </w:pPr>
      <w:bookmarkStart w:id="56" w:name="_Toc4053833"/>
      <w:bookmarkStart w:id="57" w:name="_Toc10532660"/>
      <w:bookmarkStart w:id="58" w:name="_Toc12271810"/>
      <w:bookmarkStart w:id="59" w:name="_Toc54078789"/>
      <w:r w:rsidRPr="002B14E3">
        <w:t>Handbook data sources</w:t>
      </w:r>
      <w:bookmarkEnd w:id="56"/>
      <w:bookmarkEnd w:id="57"/>
      <w:bookmarkEnd w:id="58"/>
      <w:bookmarkEnd w:id="59"/>
    </w:p>
    <w:p w14:paraId="34202C05" w14:textId="6B86A1B1" w:rsidR="0092304B" w:rsidRPr="002B14E3" w:rsidRDefault="0092304B" w:rsidP="00FA32E5">
      <w:r w:rsidRPr="002B14E3">
        <w:t>There are a number of existing handbook data sources available that either present models (e.g. FIDES</w:t>
      </w:r>
      <w:r>
        <w:t xml:space="preserve"> </w:t>
      </w:r>
      <w:r>
        <w:fldChar w:fldCharType="begin"/>
      </w:r>
      <w:r>
        <w:instrText xml:space="preserve"> REF _Ref42237202 \r \h </w:instrText>
      </w:r>
      <w:r>
        <w:fldChar w:fldCharType="separate"/>
      </w:r>
      <w:r w:rsidR="00580B1F">
        <w:t xml:space="preserve">[RD10] </w:t>
      </w:r>
      <w:r>
        <w:fldChar w:fldCharType="end"/>
      </w:r>
      <w:r w:rsidRPr="002B14E3">
        <w:t xml:space="preserve">) or reliability data (e.g. NPRD </w:t>
      </w:r>
      <w:r>
        <w:fldChar w:fldCharType="begin"/>
      </w:r>
      <w:r>
        <w:instrText xml:space="preserve"> REF _Ref42182500 \r \h </w:instrText>
      </w:r>
      <w:r>
        <w:fldChar w:fldCharType="separate"/>
      </w:r>
      <w:r w:rsidR="00580B1F">
        <w:t xml:space="preserve">[RD14] </w:t>
      </w:r>
      <w:r>
        <w:fldChar w:fldCharType="end"/>
      </w:r>
      <w:r w:rsidRPr="002B14E3">
        <w:t xml:space="preserve">) at parts level. The Chapters for each domain (EEE, Mechanical, Miscellaneous) in Part III of this handbook specify whether and for which conditions some of the existing data sources can be used for reliability prediction in space applications. </w:t>
      </w:r>
    </w:p>
    <w:p w14:paraId="51459488" w14:textId="77777777" w:rsidR="0092304B" w:rsidRPr="002B14E3" w:rsidRDefault="0092304B" w:rsidP="00C96689">
      <w:pPr>
        <w:pStyle w:val="berschrift3"/>
      </w:pPr>
      <w:bookmarkStart w:id="60" w:name="_Toc4053834"/>
      <w:bookmarkStart w:id="61" w:name="_Toc10532661"/>
      <w:bookmarkStart w:id="62" w:name="_Ref12270544"/>
      <w:bookmarkStart w:id="63" w:name="_Toc12271811"/>
      <w:bookmarkStart w:id="64" w:name="_Toc54078790"/>
      <w:r w:rsidRPr="002B14E3">
        <w:t>Failure mechanisms analysis</w:t>
      </w:r>
      <w:bookmarkEnd w:id="60"/>
      <w:bookmarkEnd w:id="61"/>
      <w:bookmarkEnd w:id="62"/>
      <w:bookmarkEnd w:id="63"/>
      <w:bookmarkEnd w:id="64"/>
    </w:p>
    <w:p w14:paraId="756001A4" w14:textId="77777777" w:rsidR="0092304B" w:rsidRPr="002B14E3" w:rsidRDefault="0092304B" w:rsidP="00E35439">
      <w:r w:rsidRPr="002B14E3">
        <w:t>Knowing and managing the failure mechanisms within parts or systems is generally a good starting point to perform a reliability prediction. From a practical point of view, it becomes even more interesting when no other data are available to perform the reliability prediction of a part, a unit or a subsystem, and the last resort for the reliability engineer is to analyse the failure mechanisms of the item under consideration.</w:t>
      </w:r>
    </w:p>
    <w:p w14:paraId="7F2BE16B" w14:textId="443C7CDA" w:rsidR="0092304B" w:rsidRPr="002B14E3" w:rsidRDefault="0092304B" w:rsidP="00FA32E5">
      <w:r w:rsidRPr="002B14E3">
        <w:t xml:space="preserve">The first step is to identify potential failure modes and associated failure mechanisms, e.g. by performing a Design or Process FMEA, or through engineering judgment and/or lessons learnt. The following steps will then consist in determining reliability data linked to the phenomenon identified as most likely responsible for the undesired failure mode. The approach used for analysing in depth the failure mechanisms is the Physics of Failures, see Section </w:t>
      </w:r>
      <w:r w:rsidRPr="002B14E3">
        <w:fldChar w:fldCharType="begin"/>
      </w:r>
      <w:r w:rsidRPr="002B14E3">
        <w:instrText xml:space="preserve"> REF _Ref775883 \r \h </w:instrText>
      </w:r>
      <w:r w:rsidRPr="002B14E3">
        <w:fldChar w:fldCharType="separate"/>
      </w:r>
      <w:r w:rsidR="00580B1F">
        <w:t>6.5</w:t>
      </w:r>
      <w:r w:rsidRPr="002B14E3">
        <w:fldChar w:fldCharType="end"/>
      </w:r>
      <w:r w:rsidRPr="002B14E3">
        <w:t xml:space="preserve"> for details.</w:t>
      </w:r>
    </w:p>
    <w:p w14:paraId="5173B4FD" w14:textId="77777777" w:rsidR="0092304B" w:rsidRPr="002B14E3" w:rsidRDefault="0092304B" w:rsidP="00C96689">
      <w:pPr>
        <w:pStyle w:val="berschrift3"/>
      </w:pPr>
      <w:bookmarkStart w:id="65" w:name="_Ref776263"/>
      <w:bookmarkStart w:id="66" w:name="_Toc4053835"/>
      <w:bookmarkStart w:id="67" w:name="_Toc10532662"/>
      <w:bookmarkStart w:id="68" w:name="_Toc12271812"/>
      <w:bookmarkStart w:id="69" w:name="_Toc54078791"/>
      <w:r w:rsidRPr="002B14E3">
        <w:t>Failure mode repartition data</w:t>
      </w:r>
      <w:bookmarkEnd w:id="65"/>
      <w:bookmarkEnd w:id="66"/>
      <w:bookmarkEnd w:id="67"/>
      <w:bookmarkEnd w:id="68"/>
      <w:bookmarkEnd w:id="69"/>
    </w:p>
    <w:p w14:paraId="5EF33622" w14:textId="77777777" w:rsidR="0092304B" w:rsidRPr="002B14E3" w:rsidRDefault="0092304B" w:rsidP="00525580">
      <w:r w:rsidRPr="002B14E3">
        <w:t xml:space="preserve">The present handbook generally takes into account all potential failure modes without providing information on the potential failure mode distribution for each part or component. </w:t>
      </w:r>
    </w:p>
    <w:p w14:paraId="3370A998" w14:textId="77777777" w:rsidR="0092304B" w:rsidRPr="002B14E3" w:rsidRDefault="0092304B" w:rsidP="00F639CB">
      <w:r w:rsidRPr="002B14E3">
        <w:lastRenderedPageBreak/>
        <w:t>However, if needed for specific purposes (e.g. FMECA, safety analysis, fault tree analysis, common modes analysis, specific analyses for single point failures or Integrated Logistic Support) there are several ways to proceed in order to define the most appropriate failure mode repartition, making use of the sources discussed in the following.</w:t>
      </w:r>
    </w:p>
    <w:p w14:paraId="0426EDA3" w14:textId="77777777" w:rsidR="0092304B" w:rsidRPr="002B14E3" w:rsidRDefault="0092304B" w:rsidP="00525580">
      <w:r w:rsidRPr="002B14E3">
        <w:t>For EEE mainly:</w:t>
      </w:r>
    </w:p>
    <w:p w14:paraId="64772948" w14:textId="7CC06808" w:rsidR="0092304B" w:rsidRPr="002B14E3" w:rsidRDefault="0092304B" w:rsidP="00525580">
      <w:pPr>
        <w:pStyle w:val="Aufzhlungszeichen"/>
      </w:pPr>
      <w:r w:rsidRPr="002B14E3">
        <w:t>ECSS-Q-ST-30-02C FMECA</w:t>
      </w:r>
      <w:r>
        <w:t xml:space="preserve"> </w:t>
      </w:r>
      <w:r>
        <w:fldChar w:fldCharType="begin"/>
      </w:r>
      <w:r>
        <w:instrText xml:space="preserve"> REF _Ref42183061 \r \h </w:instrText>
      </w:r>
      <w:r>
        <w:fldChar w:fldCharType="separate"/>
      </w:r>
      <w:r w:rsidR="00580B1F">
        <w:t xml:space="preserve">[RD2] </w:t>
      </w:r>
      <w:r>
        <w:fldChar w:fldCharType="end"/>
      </w:r>
      <w:r w:rsidRPr="002B14E3">
        <w:t xml:space="preserve"> Annex G </w:t>
      </w:r>
    </w:p>
    <w:p w14:paraId="4A77894B" w14:textId="215AA1B8" w:rsidR="0092304B" w:rsidRPr="002B14E3" w:rsidRDefault="0092304B" w:rsidP="00525580">
      <w:pPr>
        <w:pStyle w:val="Aufzhlungszeichen"/>
      </w:pPr>
      <w:r w:rsidRPr="002B14E3">
        <w:t xml:space="preserve">MIL HDBK 338B </w:t>
      </w:r>
      <w:r>
        <w:fldChar w:fldCharType="begin"/>
      </w:r>
      <w:r>
        <w:instrText xml:space="preserve"> REF _Ref53040031 \r \h </w:instrText>
      </w:r>
      <w:r>
        <w:fldChar w:fldCharType="separate"/>
      </w:r>
      <w:r w:rsidR="00580B1F">
        <w:t xml:space="preserve">[RD13] </w:t>
      </w:r>
      <w:r>
        <w:fldChar w:fldCharType="end"/>
      </w:r>
      <w:r w:rsidRPr="002B14E3">
        <w:t xml:space="preserve"> Section 7,</w:t>
      </w:r>
    </w:p>
    <w:p w14:paraId="66DAEFCA" w14:textId="2D1DDBB3" w:rsidR="0092304B" w:rsidRPr="002B14E3" w:rsidRDefault="0092304B" w:rsidP="00525580">
      <w:pPr>
        <w:pStyle w:val="Aufzhlungszeichen"/>
      </w:pPr>
      <w:r w:rsidRPr="002B14E3">
        <w:t xml:space="preserve">The Reliability engineer’s toolkit topic D9 by Rome Laboratory </w:t>
      </w:r>
      <w:r w:rsidRPr="002B14E3">
        <w:fldChar w:fldCharType="begin"/>
      </w:r>
      <w:r w:rsidRPr="002B14E3">
        <w:instrText xml:space="preserve"> REF _Ref11249187 \r \h </w:instrText>
      </w:r>
      <w:r w:rsidRPr="002B14E3">
        <w:fldChar w:fldCharType="separate"/>
      </w:r>
      <w:r w:rsidR="00580B1F">
        <w:t>[BR5]</w:t>
      </w:r>
      <w:r w:rsidRPr="002B14E3">
        <w:fldChar w:fldCharType="end"/>
      </w:r>
    </w:p>
    <w:p w14:paraId="782E07A6" w14:textId="77777777" w:rsidR="0092304B" w:rsidRPr="002B14E3" w:rsidRDefault="0092304B" w:rsidP="00525580">
      <w:r w:rsidRPr="002B14E3">
        <w:t>For both EEE and Mechanical parts:</w:t>
      </w:r>
    </w:p>
    <w:p w14:paraId="18E86165" w14:textId="38B83FE4" w:rsidR="0092304B" w:rsidRPr="002B14E3" w:rsidRDefault="0092304B" w:rsidP="00525580">
      <w:pPr>
        <w:pStyle w:val="Aufzhlungszeichen"/>
      </w:pPr>
      <w:r w:rsidRPr="002B14E3">
        <w:t xml:space="preserve">Failure mode Mechanism Distribution FMD by Quanterion </w:t>
      </w:r>
      <w:r w:rsidRPr="002B14E3">
        <w:fldChar w:fldCharType="begin"/>
      </w:r>
      <w:r w:rsidRPr="002B14E3">
        <w:instrText xml:space="preserve"> REF _Ref11233298 \r \h </w:instrText>
      </w:r>
      <w:r w:rsidRPr="002B14E3">
        <w:fldChar w:fldCharType="separate"/>
      </w:r>
      <w:r w:rsidR="00580B1F">
        <w:t>[BR6]</w:t>
      </w:r>
      <w:r w:rsidRPr="002B14E3">
        <w:fldChar w:fldCharType="end"/>
      </w:r>
      <w:r w:rsidRPr="002B14E3">
        <w:t>,</w:t>
      </w:r>
    </w:p>
    <w:p w14:paraId="25ED1D5C" w14:textId="77777777" w:rsidR="0092304B" w:rsidRPr="002B14E3" w:rsidRDefault="0092304B" w:rsidP="00525580">
      <w:pPr>
        <w:pStyle w:val="Aufzhlungszeichen"/>
      </w:pPr>
      <w:r w:rsidRPr="002B14E3">
        <w:t>Company internal catalogues,</w:t>
      </w:r>
    </w:p>
    <w:p w14:paraId="148C18B5" w14:textId="77777777" w:rsidR="0092304B" w:rsidRPr="002B14E3" w:rsidRDefault="0092304B" w:rsidP="00525580">
      <w:pPr>
        <w:pStyle w:val="Aufzhlungszeichen"/>
      </w:pPr>
      <w:r w:rsidRPr="002B14E3">
        <w:t>Any other source, with justification.</w:t>
      </w:r>
    </w:p>
    <w:p w14:paraId="5D9C99C4" w14:textId="77777777" w:rsidR="0092304B" w:rsidRPr="002B14E3" w:rsidRDefault="0092304B" w:rsidP="00525580">
      <w:r w:rsidRPr="002B14E3">
        <w:t>It should be noted that the failure modes are believed to be industry and application dependent, so it is recommended whenever possible to build an own catalogue.</w:t>
      </w:r>
    </w:p>
    <w:p w14:paraId="5BC3CF04"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01E9ABFE" w14:textId="77777777" w:rsidR="0092304B" w:rsidRPr="002B14E3" w:rsidRDefault="0092304B" w:rsidP="00C96689">
      <w:pPr>
        <w:pStyle w:val="berschrift2"/>
      </w:pPr>
      <w:bookmarkStart w:id="70" w:name="_Ref528946494"/>
      <w:bookmarkStart w:id="71" w:name="_Ref528946509"/>
      <w:bookmarkStart w:id="72" w:name="_Toc528949804"/>
      <w:bookmarkStart w:id="73" w:name="_Ref528071163"/>
      <w:bookmarkStart w:id="74" w:name="_Toc528075067"/>
      <w:bookmarkStart w:id="75" w:name="_Toc534878479"/>
      <w:bookmarkStart w:id="76" w:name="_Toc4053836"/>
      <w:bookmarkStart w:id="77" w:name="_Toc10532663"/>
      <w:bookmarkStart w:id="78" w:name="_Toc12271813"/>
      <w:bookmarkStart w:id="79" w:name="_Toc54078792"/>
      <w:r w:rsidRPr="002B14E3">
        <w:lastRenderedPageBreak/>
        <w:t>Methods and modelling approaches</w:t>
      </w:r>
      <w:bookmarkEnd w:id="70"/>
      <w:bookmarkEnd w:id="71"/>
      <w:bookmarkEnd w:id="72"/>
      <w:bookmarkEnd w:id="73"/>
      <w:bookmarkEnd w:id="74"/>
      <w:bookmarkEnd w:id="75"/>
      <w:bookmarkEnd w:id="76"/>
      <w:bookmarkEnd w:id="77"/>
      <w:bookmarkEnd w:id="78"/>
      <w:bookmarkEnd w:id="79"/>
    </w:p>
    <w:p w14:paraId="7C77D316" w14:textId="77777777" w:rsidR="0092304B" w:rsidRPr="002B14E3" w:rsidRDefault="0092304B" w:rsidP="00362050">
      <w:r w:rsidRPr="002B14E3">
        <w:t>Different approaches can be followed to develop reliability models. For elementary (e.g. part level) reliability modelling, one of the following approaches may be used:</w:t>
      </w:r>
    </w:p>
    <w:p w14:paraId="1BE9EC75" w14:textId="77777777" w:rsidR="0092304B" w:rsidRPr="002B14E3" w:rsidRDefault="0092304B" w:rsidP="00B13984">
      <w:pPr>
        <w:pStyle w:val="Aufzhlungszeichen"/>
      </w:pPr>
      <w:r w:rsidRPr="002B14E3">
        <w:rPr>
          <w:b/>
        </w:rPr>
        <w:t>Statistical approach:</w:t>
      </w:r>
      <w:r w:rsidRPr="002B14E3">
        <w:t xml:space="preserve"> </w:t>
      </w:r>
      <w:r w:rsidRPr="002B14E3">
        <w:br/>
        <w:t>Starting with observations of an item’s behaviour under certain conditions (data from on-ground testing or operational feedback), a reliability model is derived using statistical methods. The mathematical tools and methods from classical reliability theory can be used for this purpose.</w:t>
      </w:r>
    </w:p>
    <w:p w14:paraId="7820F97A" w14:textId="77777777" w:rsidR="0092304B" w:rsidRPr="002B14E3" w:rsidRDefault="0092304B" w:rsidP="00B13984">
      <w:pPr>
        <w:pStyle w:val="Aufzhlungszeichen"/>
      </w:pPr>
      <w:r w:rsidRPr="002B14E3">
        <w:rPr>
          <w:b/>
        </w:rPr>
        <w:t>Physics of Failure:</w:t>
      </w:r>
      <w:r w:rsidRPr="002B14E3">
        <w:t xml:space="preserve"> </w:t>
      </w:r>
      <w:r w:rsidRPr="002B14E3">
        <w:br/>
        <w:t xml:space="preserve">A reliability model is derived from a mathematical representation of the dominating failure mechanisms with due consideration of the relevant contributors (environmental and use conditions) and the associated uncertainties. Mathematical tools and methods may be taken e.g. from structural reliability theory, encompassing stress-strength interference methods but also methods to account for more complex failure mechanisms. </w:t>
      </w:r>
    </w:p>
    <w:p w14:paraId="240FA745" w14:textId="77777777" w:rsidR="0092304B" w:rsidRPr="002B14E3" w:rsidRDefault="0092304B" w:rsidP="00C96689">
      <w:pPr>
        <w:pStyle w:val="Listenabsatz"/>
        <w:numPr>
          <w:ilvl w:val="0"/>
          <w:numId w:val="20"/>
        </w:numPr>
      </w:pPr>
      <w:r w:rsidRPr="002B14E3">
        <w:rPr>
          <w:b/>
        </w:rPr>
        <w:t>Combined approach:</w:t>
      </w:r>
      <w:r w:rsidRPr="002B14E3">
        <w:t xml:space="preserve"> By combination of statistical and Physics of Failure approaches, the strengths of both approaches are combined, while mitigating their weaknesses. Mathematical methods for combining different sources of information are available e.g. from the field of Bayesian statistics, allowing also the consideration of limited data samples by making use of additional information from Physics of Failure modelling.</w:t>
      </w:r>
    </w:p>
    <w:p w14:paraId="0790D5EA" w14:textId="77777777" w:rsidR="0092304B" w:rsidRPr="002B14E3" w:rsidRDefault="0092304B" w:rsidP="00AD5C9F">
      <w:r w:rsidRPr="002B14E3">
        <w:t xml:space="preserve">To a certain extent, the same methods can also be applied at higher levels of assembly, in particular the statistical approach which is in principle applicable at any level from part to system, provided that suitable and sufficient data is available for the item under consideration. Physics of Failure models, on the other hand, are generally developed bottom-up, focussing on the failure mechanisms of parts or relatively small assemblies. Methods for combining elementary reliability models in system level reliability prediction are described in </w:t>
      </w:r>
      <w:r w:rsidRPr="002B14E3">
        <w:rPr>
          <w:shd w:val="pct15" w:color="auto" w:fill="FFFFFF"/>
        </w:rPr>
        <w:t>Chapter 12 (Part III)</w:t>
      </w:r>
      <w:r w:rsidRPr="002B14E3">
        <w:t>.</w:t>
      </w:r>
    </w:p>
    <w:p w14:paraId="5A6B2F4C" w14:textId="2F18F205" w:rsidR="0092304B" w:rsidRPr="002B14E3" w:rsidRDefault="0092304B" w:rsidP="00AD5C9F">
      <w:r w:rsidRPr="002B14E3">
        <w:t xml:space="preserve">Each approach makes use of different pieces of information to estimate the reliability of the considered item, see </w:t>
      </w:r>
      <w:r w:rsidRPr="002B14E3">
        <w:fldChar w:fldCharType="begin"/>
      </w:r>
      <w:r w:rsidRPr="002B14E3">
        <w:instrText xml:space="preserve"> REF _Ref958323 \h </w:instrText>
      </w:r>
      <w:r w:rsidRPr="002B14E3">
        <w:fldChar w:fldCharType="separate"/>
      </w:r>
      <w:r w:rsidR="00580B1F" w:rsidRPr="002B14E3">
        <w:t xml:space="preserve">Figure </w:t>
      </w:r>
      <w:r w:rsidR="00580B1F">
        <w:rPr>
          <w:noProof/>
        </w:rPr>
        <w:t>6</w:t>
      </w:r>
      <w:r w:rsidR="00580B1F" w:rsidRPr="002B14E3">
        <w:noBreakHyphen/>
      </w:r>
      <w:r w:rsidR="00580B1F">
        <w:rPr>
          <w:noProof/>
        </w:rPr>
        <w:t>1</w:t>
      </w:r>
      <w:r w:rsidRPr="002B14E3">
        <w:fldChar w:fldCharType="end"/>
      </w:r>
      <w:r w:rsidRPr="002B14E3">
        <w:t xml:space="preserve"> for illustration. The statistical approach uses relevant failure data to estimate the reliability of an item, whereas the Physics of Failure approach combines the analysis of the relevant failure mechanisms with information on the variability of the physical variables driving the process. Both approaches can be combined, e.g. with the aid of Bayesian updating, making best use of all available information.</w:t>
      </w:r>
    </w:p>
    <w:p w14:paraId="5D0266C7" w14:textId="77777777" w:rsidR="0092304B" w:rsidRPr="002B14E3" w:rsidRDefault="0092304B" w:rsidP="000030A6">
      <w:pPr>
        <w:pStyle w:val="Figure"/>
      </w:pPr>
      <w:r w:rsidRPr="002B14E3">
        <w:rPr>
          <w:noProof/>
        </w:rPr>
        <w:lastRenderedPageBreak/>
        <w:drawing>
          <wp:inline distT="0" distB="0" distL="0" distR="0" wp14:anchorId="7498B453" wp14:editId="214ABBA1">
            <wp:extent cx="4424400" cy="2268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4400" cy="2268000"/>
                    </a:xfrm>
                    <a:prstGeom prst="rect">
                      <a:avLst/>
                    </a:prstGeom>
                    <a:noFill/>
                    <a:ln>
                      <a:noFill/>
                    </a:ln>
                  </pic:spPr>
                </pic:pic>
              </a:graphicData>
            </a:graphic>
          </wp:inline>
        </w:drawing>
      </w:r>
    </w:p>
    <w:p w14:paraId="402DB6E9" w14:textId="571D6FAF" w:rsidR="0092304B" w:rsidRPr="002B14E3" w:rsidRDefault="0092304B" w:rsidP="000030A6">
      <w:pPr>
        <w:pStyle w:val="Beschriftung"/>
      </w:pPr>
      <w:bookmarkStart w:id="80" w:name="_Ref958323"/>
      <w:r w:rsidRPr="002B14E3">
        <w:t xml:space="preserve">Figure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Figure \* ARABIC \s 1 </w:instrText>
      </w:r>
      <w:r>
        <w:fldChar w:fldCharType="separate"/>
      </w:r>
      <w:r w:rsidR="00580B1F">
        <w:rPr>
          <w:noProof/>
        </w:rPr>
        <w:t>1</w:t>
      </w:r>
      <w:r>
        <w:rPr>
          <w:noProof/>
        </w:rPr>
        <w:fldChar w:fldCharType="end"/>
      </w:r>
      <w:bookmarkEnd w:id="80"/>
      <w:r w:rsidRPr="002B14E3">
        <w:t>: Relation between different types of reliability prediction methods and the available inputs.</w:t>
      </w:r>
    </w:p>
    <w:p w14:paraId="34CEE196" w14:textId="4B27F399" w:rsidR="0092304B" w:rsidRPr="002B14E3" w:rsidRDefault="0092304B" w:rsidP="005A692F">
      <w:r w:rsidRPr="002B14E3">
        <w:t xml:space="preserve">The following sections provide a short discussion of the three approaches listed above. Which approach is most suitable depends on the application. A simple flow chart for the selection of reliability prediction methods is given in </w:t>
      </w:r>
      <w:r w:rsidRPr="002B14E3">
        <w:fldChar w:fldCharType="begin"/>
      </w:r>
      <w:r w:rsidRPr="002B14E3">
        <w:instrText xml:space="preserve"> REF _Ref963280 \h  \* MERGEFORMAT </w:instrText>
      </w:r>
      <w:r w:rsidRPr="002B14E3">
        <w:fldChar w:fldCharType="separate"/>
      </w:r>
      <w:r w:rsidR="00580B1F" w:rsidRPr="002B14E3">
        <w:t xml:space="preserve">Figure </w:t>
      </w:r>
      <w:r w:rsidR="00580B1F">
        <w:rPr>
          <w:noProof/>
        </w:rPr>
        <w:t>6</w:t>
      </w:r>
      <w:r w:rsidR="00580B1F" w:rsidRPr="002B14E3">
        <w:rPr>
          <w:noProof/>
        </w:rPr>
        <w:noBreakHyphen/>
      </w:r>
      <w:r w:rsidR="00580B1F">
        <w:rPr>
          <w:noProof/>
        </w:rPr>
        <w:t>2</w:t>
      </w:r>
      <w:r w:rsidRPr="002B14E3">
        <w:fldChar w:fldCharType="end"/>
      </w:r>
      <w:r w:rsidRPr="002B14E3">
        <w:t xml:space="preserve">, naming only Bayesian updating as a possible combined method to use both knowledge about the physical process leading to failure and relevant failure data. </w:t>
      </w:r>
    </w:p>
    <w:p w14:paraId="7FB10244" w14:textId="1587AA1B" w:rsidR="0092304B" w:rsidRPr="002B14E3" w:rsidRDefault="0092304B" w:rsidP="005A692F">
      <w:r w:rsidRPr="002B14E3">
        <w:t>In practice, making a choice between Statistics and Physics of Failure may be less black and white than depicted in the flow chart. For example, understanding the physics can help judging the relevance of available statistical data, and vice versa. Also, it should be noted that a combination of both approaches may also be achieved in a less sequential manner than with the Bayesian approach, where the Physics of Failure is used to derive a prior model that can then be updated using statistical data on observed failures. To give an example, the FIDES approach for reliability prediction, underlying the approach for EEE reliability prediction in Part III of this handbook, makes use of statistical base failure rates that are then tuned to give relevant results for a specific application with the aid of scaling factors that have been derived from the Physics of Failure</w:t>
      </w:r>
      <w:r>
        <w:t xml:space="preserve"> </w:t>
      </w:r>
      <w:r>
        <w:fldChar w:fldCharType="begin"/>
      </w:r>
      <w:r>
        <w:instrText xml:space="preserve"> REF _Ref42237202 \r \h </w:instrText>
      </w:r>
      <w:r>
        <w:fldChar w:fldCharType="separate"/>
      </w:r>
      <w:r w:rsidR="00580B1F">
        <w:t xml:space="preserve">[RD10] </w:t>
      </w:r>
      <w:r>
        <w:fldChar w:fldCharType="end"/>
      </w:r>
      <w:r w:rsidRPr="002B14E3">
        <w:t>.</w:t>
      </w:r>
    </w:p>
    <w:p w14:paraId="44B0F58C" w14:textId="77777777" w:rsidR="0092304B" w:rsidRPr="002B14E3" w:rsidRDefault="0092304B" w:rsidP="00D34A29">
      <w:pPr>
        <w:pStyle w:val="Figure"/>
        <w:rPr>
          <w:highlight w:val="yellow"/>
        </w:rPr>
      </w:pPr>
      <w:r w:rsidRPr="002B14E3">
        <w:rPr>
          <w:highlight w:val="yellow"/>
        </w:rPr>
        <w:lastRenderedPageBreak/>
        <w:t xml:space="preserve"> </w:t>
      </w:r>
      <w:r w:rsidRPr="002B14E3">
        <w:rPr>
          <w:noProof/>
        </w:rPr>
        <w:drawing>
          <wp:inline distT="0" distB="0" distL="0" distR="0" wp14:anchorId="4B0CE37C" wp14:editId="487FD746">
            <wp:extent cx="5759450" cy="3005606"/>
            <wp:effectExtent l="0" t="0" r="1270" b="381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005606"/>
                    </a:xfrm>
                    <a:prstGeom prst="rect">
                      <a:avLst/>
                    </a:prstGeom>
                    <a:noFill/>
                    <a:ln>
                      <a:noFill/>
                    </a:ln>
                  </pic:spPr>
                </pic:pic>
              </a:graphicData>
            </a:graphic>
          </wp:inline>
        </w:drawing>
      </w:r>
    </w:p>
    <w:p w14:paraId="53C8C5AA" w14:textId="688AE5EB" w:rsidR="0092304B" w:rsidRPr="002B14E3" w:rsidRDefault="0092304B" w:rsidP="009F2F6F">
      <w:pPr>
        <w:pStyle w:val="Beschriftung"/>
      </w:pPr>
      <w:bookmarkStart w:id="81" w:name="_Ref963280"/>
      <w:r w:rsidRPr="002B14E3">
        <w:t xml:space="preserve">Figure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Figure \* ARABIC \s 1 </w:instrText>
      </w:r>
      <w:r>
        <w:fldChar w:fldCharType="separate"/>
      </w:r>
      <w:r w:rsidR="00580B1F">
        <w:rPr>
          <w:noProof/>
        </w:rPr>
        <w:t>2</w:t>
      </w:r>
      <w:r>
        <w:rPr>
          <w:noProof/>
        </w:rPr>
        <w:fldChar w:fldCharType="end"/>
      </w:r>
      <w:bookmarkEnd w:id="81"/>
      <w:r w:rsidRPr="002B14E3">
        <w:t>: Selection of reliability prediction methods depending on the available information.</w:t>
      </w:r>
    </w:p>
    <w:p w14:paraId="5853E160"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24F9F8D1" w14:textId="77777777" w:rsidR="0092304B" w:rsidRPr="002B14E3" w:rsidRDefault="0092304B" w:rsidP="00C96689">
      <w:pPr>
        <w:pStyle w:val="berschrift2"/>
      </w:pPr>
      <w:bookmarkStart w:id="82" w:name="_Toc534878480"/>
      <w:bookmarkStart w:id="83" w:name="_Ref3307220"/>
      <w:bookmarkStart w:id="84" w:name="_Ref3362931"/>
      <w:bookmarkStart w:id="85" w:name="_Toc4053837"/>
      <w:bookmarkStart w:id="86" w:name="_Toc10532664"/>
      <w:bookmarkStart w:id="87" w:name="_Ref11246657"/>
      <w:bookmarkStart w:id="88" w:name="_Ref12267771"/>
      <w:bookmarkStart w:id="89" w:name="_Toc12271814"/>
      <w:bookmarkStart w:id="90" w:name="_Toc54078793"/>
      <w:r w:rsidRPr="002B14E3">
        <w:lastRenderedPageBreak/>
        <w:t>Statistical approach and classical reliability methods</w:t>
      </w:r>
      <w:bookmarkEnd w:id="82"/>
      <w:bookmarkEnd w:id="83"/>
      <w:bookmarkEnd w:id="84"/>
      <w:bookmarkEnd w:id="85"/>
      <w:bookmarkEnd w:id="86"/>
      <w:bookmarkEnd w:id="87"/>
      <w:bookmarkEnd w:id="88"/>
      <w:bookmarkEnd w:id="89"/>
      <w:bookmarkEnd w:id="90"/>
    </w:p>
    <w:p w14:paraId="24CB34B5" w14:textId="2C2C5F5F" w:rsidR="0092304B" w:rsidRPr="002B14E3" w:rsidRDefault="0092304B" w:rsidP="00D23A7E">
      <w:r w:rsidRPr="002B14E3">
        <w:t xml:space="preserve">Statistical methods, sometimes also called “classical reliability methods”, focus on the statistical distribution of the time to failure or other relevant characteristics related to the reliability of technical system and components, and on the estimation of the related reliability metrics from statistical data. Different data sources that are relevant for reliability prediction in space applications have been discussed in Section </w:t>
      </w:r>
      <w:r w:rsidRPr="002B14E3">
        <w:fldChar w:fldCharType="begin"/>
      </w:r>
      <w:r w:rsidRPr="002B14E3">
        <w:instrText xml:space="preserve"> REF _Ref967447 \r \h </w:instrText>
      </w:r>
      <w:r w:rsidRPr="002B14E3">
        <w:fldChar w:fldCharType="separate"/>
      </w:r>
      <w:r w:rsidR="00580B1F">
        <w:t>6.2</w:t>
      </w:r>
      <w:r w:rsidRPr="002B14E3">
        <w:fldChar w:fldCharType="end"/>
      </w:r>
      <w:r w:rsidRPr="002B14E3">
        <w:t xml:space="preserve"> above.</w:t>
      </w:r>
    </w:p>
    <w:p w14:paraId="22B1C1DF" w14:textId="77777777" w:rsidR="0092304B" w:rsidRPr="002B14E3" w:rsidRDefault="0092304B" w:rsidP="00AD5C9F">
      <w:r w:rsidRPr="002B14E3">
        <w:t>A correct implementation of the statistical approach requires the following three steps:</w:t>
      </w:r>
    </w:p>
    <w:p w14:paraId="186751BE" w14:textId="77777777" w:rsidR="0092304B" w:rsidRPr="002B14E3" w:rsidRDefault="0092304B" w:rsidP="00AD5C9F">
      <w:pPr>
        <w:pStyle w:val="Aufzhlungszeichen"/>
      </w:pPr>
      <w:r w:rsidRPr="002B14E3">
        <w:t>Sampling characterisation</w:t>
      </w:r>
    </w:p>
    <w:p w14:paraId="4EB7B5AC" w14:textId="77777777" w:rsidR="0092304B" w:rsidRPr="002B14E3" w:rsidRDefault="0092304B" w:rsidP="00AD5C9F">
      <w:pPr>
        <w:pStyle w:val="Aufzhlungszeichen"/>
      </w:pPr>
      <w:r w:rsidRPr="002B14E3">
        <w:t>Choice of distribution function</w:t>
      </w:r>
    </w:p>
    <w:p w14:paraId="78C1648B" w14:textId="77777777" w:rsidR="0092304B" w:rsidRPr="002B14E3" w:rsidRDefault="0092304B" w:rsidP="00AD5C9F">
      <w:pPr>
        <w:pStyle w:val="Aufzhlungszeichen"/>
      </w:pPr>
      <w:r w:rsidRPr="002B14E3">
        <w:t>Parameter estimation</w:t>
      </w:r>
    </w:p>
    <w:p w14:paraId="2E3B1944" w14:textId="49041C54" w:rsidR="0092304B" w:rsidRPr="002B14E3" w:rsidRDefault="0092304B" w:rsidP="00EE20EF">
      <w:r w:rsidRPr="002B14E3">
        <w:t xml:space="preserve">Once a distribution model has been selected and fitted to the data, it is generally straightforward to derive the probability of failure or survival, the failure rate, the MTTF or other reliability related metrics of interest, see Section </w:t>
      </w:r>
      <w:r w:rsidRPr="002B14E3">
        <w:fldChar w:fldCharType="begin"/>
      </w:r>
      <w:r w:rsidRPr="002B14E3">
        <w:instrText xml:space="preserve"> REF _Ref3297676 \r \h </w:instrText>
      </w:r>
      <w:r w:rsidRPr="002B14E3">
        <w:fldChar w:fldCharType="separate"/>
      </w:r>
      <w:r w:rsidR="00580B1F">
        <w:t>6.1</w:t>
      </w:r>
      <w:r w:rsidRPr="002B14E3">
        <w:fldChar w:fldCharType="end"/>
      </w:r>
      <w:r w:rsidRPr="002B14E3">
        <w:t xml:space="preserve"> for details.</w:t>
      </w:r>
    </w:p>
    <w:p w14:paraId="2C45076B" w14:textId="77777777" w:rsidR="0092304B" w:rsidRPr="002B14E3" w:rsidRDefault="0092304B" w:rsidP="00EE20EF">
      <w:r w:rsidRPr="002B14E3">
        <w:t>Each of the three modelling steps listed above will be briefly discussed below.</w:t>
      </w:r>
    </w:p>
    <w:p w14:paraId="6F3A52CF" w14:textId="77777777" w:rsidR="0092304B" w:rsidRPr="002B14E3" w:rsidRDefault="0092304B" w:rsidP="00C96689">
      <w:pPr>
        <w:pStyle w:val="berschrift3"/>
      </w:pPr>
      <w:bookmarkStart w:id="91" w:name="_Toc4053838"/>
      <w:bookmarkStart w:id="92" w:name="_Toc10532665"/>
      <w:bookmarkStart w:id="93" w:name="_Toc12271815"/>
      <w:bookmarkStart w:id="94" w:name="_Toc54078794"/>
      <w:r w:rsidRPr="002B14E3">
        <w:t>Sampling characterisation</w:t>
      </w:r>
      <w:bookmarkEnd w:id="91"/>
      <w:bookmarkEnd w:id="92"/>
      <w:bookmarkEnd w:id="93"/>
      <w:bookmarkEnd w:id="94"/>
    </w:p>
    <w:p w14:paraId="2B87BF38" w14:textId="77777777" w:rsidR="0092304B" w:rsidRPr="002B14E3" w:rsidRDefault="0092304B" w:rsidP="00AD5C9F">
      <w:r w:rsidRPr="002B14E3">
        <w:t>Before starting a statistical analysis, the relevant characteristics of the available data sample need to be understood. As a minimum, the following aspects and questions have to be considered:</w:t>
      </w:r>
    </w:p>
    <w:p w14:paraId="11BF901A" w14:textId="77777777" w:rsidR="0092304B" w:rsidRPr="002B14E3" w:rsidRDefault="0092304B" w:rsidP="00AD5C9F">
      <w:pPr>
        <w:pStyle w:val="Aufzhlungszeichen"/>
      </w:pPr>
      <w:r w:rsidRPr="002B14E3">
        <w:t>Data representativeness: Is the sample representative for the technology and application?</w:t>
      </w:r>
    </w:p>
    <w:p w14:paraId="7D07F73B" w14:textId="77777777" w:rsidR="0092304B" w:rsidRPr="002B14E3" w:rsidRDefault="0092304B" w:rsidP="00AD5C9F">
      <w:pPr>
        <w:pStyle w:val="Aufzhlungszeichen"/>
      </w:pPr>
      <w:r w:rsidRPr="002B14E3">
        <w:t>Failure characteristics: Which failures (root causes, failure mechanisms/modes) are included?</w:t>
      </w:r>
    </w:p>
    <w:p w14:paraId="35A47EB5" w14:textId="77777777" w:rsidR="0092304B" w:rsidRPr="002B14E3" w:rsidRDefault="0092304B" w:rsidP="00AD5C9F">
      <w:pPr>
        <w:pStyle w:val="Aufzhlungszeichen"/>
      </w:pPr>
      <w:r w:rsidRPr="002B14E3">
        <w:t xml:space="preserve">Acceleration: What was the rationale behind acceleration factors applied in testing (if any)? </w:t>
      </w:r>
    </w:p>
    <w:p w14:paraId="029DAB5E" w14:textId="77777777" w:rsidR="0092304B" w:rsidRPr="002B14E3" w:rsidRDefault="0092304B" w:rsidP="00AD5C9F">
      <w:pPr>
        <w:pStyle w:val="Aufzhlungszeichen"/>
      </w:pPr>
      <w:r w:rsidRPr="002B14E3">
        <w:t>Sample homogeneity: Is the sample homogeneous, or merged from different populations?</w:t>
      </w:r>
    </w:p>
    <w:p w14:paraId="75C3DECE" w14:textId="77777777" w:rsidR="0092304B" w:rsidRPr="002B14E3" w:rsidRDefault="0092304B" w:rsidP="00AD5C9F">
      <w:pPr>
        <w:pStyle w:val="Aufzhlungszeichen"/>
      </w:pPr>
      <w:r w:rsidRPr="002B14E3">
        <w:t>Time related aspects: Which phases in an item’s life are considered by the data?</w:t>
      </w:r>
    </w:p>
    <w:p w14:paraId="764784BD" w14:textId="77777777" w:rsidR="0092304B" w:rsidRPr="002B14E3" w:rsidRDefault="0092304B" w:rsidP="00AD5C9F">
      <w:pPr>
        <w:pStyle w:val="Aufzhlungszeichen"/>
      </w:pPr>
      <w:r w:rsidRPr="002B14E3">
        <w:t>Time-to-failure data: Does the sample include individual time-to-failure data for each item?</w:t>
      </w:r>
    </w:p>
    <w:p w14:paraId="30BC39D4" w14:textId="77777777" w:rsidR="0092304B" w:rsidRPr="002B14E3" w:rsidRDefault="0092304B" w:rsidP="00AD5C9F">
      <w:pPr>
        <w:pStyle w:val="Aufzhlungszeichen"/>
      </w:pPr>
      <w:r w:rsidRPr="002B14E3">
        <w:t>Censoring: Is the data censored at a certain time, or at a certain number of failures?</w:t>
      </w:r>
    </w:p>
    <w:p w14:paraId="40033489" w14:textId="77777777" w:rsidR="0092304B" w:rsidRPr="002B14E3" w:rsidRDefault="0092304B" w:rsidP="00AD5C9F">
      <w:pPr>
        <w:pStyle w:val="Aufzhlungszeichen"/>
      </w:pPr>
      <w:r w:rsidRPr="002B14E3">
        <w:t>Replacement strategy: Were failed items replaced during the observation?</w:t>
      </w:r>
    </w:p>
    <w:p w14:paraId="5603404A" w14:textId="77777777" w:rsidR="0092304B" w:rsidRPr="002B14E3" w:rsidRDefault="0092304B" w:rsidP="00AD5C9F">
      <w:pPr>
        <w:pStyle w:val="Aufzhlungszeichen"/>
      </w:pPr>
      <w:r w:rsidRPr="002B14E3">
        <w:t>Sample size: How many failures, items, and operating hours were considered?</w:t>
      </w:r>
    </w:p>
    <w:p w14:paraId="55C62C86" w14:textId="77777777" w:rsidR="0092304B" w:rsidRPr="002B14E3" w:rsidRDefault="0092304B" w:rsidP="00C96689">
      <w:pPr>
        <w:pStyle w:val="berschrift3"/>
      </w:pPr>
      <w:bookmarkStart w:id="95" w:name="_Ref955590"/>
      <w:bookmarkStart w:id="96" w:name="_Toc4053839"/>
      <w:bookmarkStart w:id="97" w:name="_Toc10532666"/>
      <w:bookmarkStart w:id="98" w:name="_Toc12271816"/>
      <w:bookmarkStart w:id="99" w:name="_Toc54078795"/>
      <w:r w:rsidRPr="002B14E3">
        <w:t>Choice of distribution function</w:t>
      </w:r>
      <w:bookmarkEnd w:id="95"/>
      <w:bookmarkEnd w:id="96"/>
      <w:bookmarkEnd w:id="97"/>
      <w:bookmarkEnd w:id="98"/>
      <w:bookmarkEnd w:id="99"/>
    </w:p>
    <w:p w14:paraId="2EA7021F" w14:textId="77777777" w:rsidR="0092304B" w:rsidRPr="002B14E3" w:rsidRDefault="0092304B" w:rsidP="00AD5C9F">
      <w:r w:rsidRPr="002B14E3">
        <w:t xml:space="preserve">The appropriate choice of distribution function depends on the physical characteristics of the failure process. Provided that sufficient time-to-failure data is available, competing models can be compared with the aid of probability plots (e.g. using probability paper, quantile-quantile plots or probability-probability plots) or based on statistical tests for goodness of fit. </w:t>
      </w:r>
    </w:p>
    <w:p w14:paraId="58093940" w14:textId="77777777" w:rsidR="0092304B" w:rsidRPr="002B14E3" w:rsidRDefault="0092304B" w:rsidP="00AD5C9F">
      <w:r w:rsidRPr="002B14E3">
        <w:lastRenderedPageBreak/>
        <w:t xml:space="preserve">Probability paper can be constructed for different one- and two parameter distributions by plotting the empirical cumulative distribution function derived from the data with a transformation of the y-axis that ensures a linear plot if the data follows the underlying distribution. The most well-known examples in a reliability context are certainly the Exponential, Weibull, Normal and Lognormal probability paper. </w:t>
      </w:r>
    </w:p>
    <w:p w14:paraId="74E62BDB" w14:textId="77777777" w:rsidR="0092304B" w:rsidRPr="002B14E3" w:rsidRDefault="0092304B" w:rsidP="00AD5C9F">
      <w:r w:rsidRPr="002B14E3">
        <w:t>Alternative techniques like quantile-quantile plots or probability-probability plots are applicable also to distribution types for which it is not possible to construct a probability paper, making it necessary to estimate the distribution parameters for plotting. The same condition applies to goodness-of-fit tests, which refer to the distribution fitted to the data.</w:t>
      </w:r>
    </w:p>
    <w:p w14:paraId="3D2D6812" w14:textId="77777777" w:rsidR="0092304B" w:rsidRPr="002B14E3" w:rsidRDefault="0092304B" w:rsidP="00AD5C9F">
      <w:r w:rsidRPr="002B14E3">
        <w:t>Expert or engineering knowledge about the failure process is another valuable source of information for selecting a suitable distribution model, alone or in combination with an assessment of the available statistical data. It becomes relevant especially when the data is not sufficient to decide on the appropriate distribution.</w:t>
      </w:r>
    </w:p>
    <w:p w14:paraId="11FE4997" w14:textId="4B1CA0B7" w:rsidR="0092304B" w:rsidRPr="002B14E3" w:rsidRDefault="0092304B" w:rsidP="009B2E3A">
      <w:r w:rsidRPr="002B14E3">
        <w:fldChar w:fldCharType="begin"/>
      </w:r>
      <w:r w:rsidRPr="002B14E3">
        <w:instrText xml:space="preserve"> REF _Ref534882289 \h </w:instrText>
      </w:r>
      <w:r w:rsidRPr="002B14E3">
        <w:fldChar w:fldCharType="separate"/>
      </w:r>
      <w:r w:rsidR="00580B1F" w:rsidRPr="002B14E3">
        <w:t xml:space="preserve">Table </w:t>
      </w:r>
      <w:r w:rsidR="00580B1F">
        <w:rPr>
          <w:noProof/>
        </w:rPr>
        <w:t>6</w:t>
      </w:r>
      <w:r w:rsidR="00580B1F" w:rsidRPr="002B14E3">
        <w:noBreakHyphen/>
      </w:r>
      <w:r w:rsidR="00580B1F">
        <w:rPr>
          <w:noProof/>
        </w:rPr>
        <w:t>1</w:t>
      </w:r>
      <w:r w:rsidRPr="002B14E3">
        <w:fldChar w:fldCharType="end"/>
      </w:r>
      <w:r w:rsidRPr="002B14E3">
        <w:t xml:space="preserve"> provides an overview over some standard distribution models commonly used in the context of reliability prediction. The column “Derivation” provides information on the theoretical background for each model, which can be used to support the choice of distribution function. This is especially helpful if a selection purely based on data is not possible.</w:t>
      </w:r>
    </w:p>
    <w:p w14:paraId="6359F188" w14:textId="3C9D37D0" w:rsidR="0092304B" w:rsidRPr="002B14E3" w:rsidRDefault="0092304B" w:rsidP="009B2E3A">
      <w:r w:rsidRPr="002B14E3">
        <w:t xml:space="preserve">The probability distribution and density functions for the different models are defined in Annex </w:t>
      </w:r>
      <w:r w:rsidRPr="002B14E3">
        <w:fldChar w:fldCharType="begin"/>
      </w:r>
      <w:r w:rsidRPr="002B14E3">
        <w:instrText xml:space="preserve"> REF _Ref8226309 \r \h </w:instrText>
      </w:r>
      <w:r w:rsidRPr="002B14E3">
        <w:fldChar w:fldCharType="separate"/>
      </w:r>
      <w:r w:rsidR="00580B1F">
        <w:t>II.A</w:t>
      </w:r>
      <w:r w:rsidRPr="002B14E3">
        <w:fldChar w:fldCharType="end"/>
      </w:r>
      <w:r w:rsidRPr="002B14E3">
        <w:t xml:space="preserve"> at the end of Part II. The two most well-known time-to-failure distribution, the Exponential and the Weibull model will be discussed in more detail in the following subsections. The modelling of standby components and one-shot items is discussed separately in Section </w:t>
      </w:r>
      <w:r w:rsidRPr="002B14E3">
        <w:fldChar w:fldCharType="begin"/>
      </w:r>
      <w:r w:rsidRPr="002B14E3">
        <w:instrText xml:space="preserve"> REF _Ref11768056 \r \h </w:instrText>
      </w:r>
      <w:r w:rsidRPr="002B14E3">
        <w:fldChar w:fldCharType="separate"/>
      </w:r>
      <w:r w:rsidR="00580B1F">
        <w:t>6.4.2.3</w:t>
      </w:r>
      <w:r w:rsidRPr="002B14E3">
        <w:fldChar w:fldCharType="end"/>
      </w:r>
      <w:r w:rsidRPr="002B14E3">
        <w:t>.</w:t>
      </w:r>
    </w:p>
    <w:p w14:paraId="0C93D9C8" w14:textId="0AD9FD6A" w:rsidR="0092304B" w:rsidRPr="002B14E3" w:rsidRDefault="0092304B" w:rsidP="009B2E3A">
      <w:pPr>
        <w:pStyle w:val="TableCaption"/>
      </w:pPr>
      <w:bookmarkStart w:id="100" w:name="_Ref534882289"/>
      <w:r w:rsidRPr="002B14E3">
        <w:lastRenderedPageBreak/>
        <w:t xml:space="preserve">Table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Table \* ARABIC \s 1 </w:instrText>
      </w:r>
      <w:r>
        <w:fldChar w:fldCharType="separate"/>
      </w:r>
      <w:r w:rsidR="00580B1F">
        <w:rPr>
          <w:noProof/>
        </w:rPr>
        <w:t>1</w:t>
      </w:r>
      <w:r>
        <w:rPr>
          <w:noProof/>
        </w:rPr>
        <w:fldChar w:fldCharType="end"/>
      </w:r>
      <w:bookmarkEnd w:id="100"/>
      <w:r w:rsidRPr="002B14E3">
        <w:t>: Failure rate characteristics of standard time to failure distribution models.</w:t>
      </w:r>
    </w:p>
    <w:tbl>
      <w:tblPr>
        <w:tblStyle w:val="Tabellenraster"/>
        <w:tblW w:w="9072" w:type="dxa"/>
        <w:tblInd w:w="109" w:type="dxa"/>
        <w:tblLook w:val="04A0" w:firstRow="1" w:lastRow="0" w:firstColumn="1" w:lastColumn="0" w:noHBand="0" w:noVBand="1"/>
      </w:tblPr>
      <w:tblGrid>
        <w:gridCol w:w="1951"/>
        <w:gridCol w:w="1418"/>
        <w:gridCol w:w="5703"/>
      </w:tblGrid>
      <w:tr w:rsidR="0092304B" w:rsidRPr="002B14E3" w14:paraId="78F0FF79" w14:textId="77777777" w:rsidTr="000422DD">
        <w:trPr>
          <w:cnfStyle w:val="100000000000" w:firstRow="1" w:lastRow="0" w:firstColumn="0" w:lastColumn="0" w:oddVBand="0" w:evenVBand="0" w:oddHBand="0" w:evenHBand="0" w:firstRowFirstColumn="0" w:firstRowLastColumn="0" w:lastRowFirstColumn="0" w:lastRowLastColumn="0"/>
        </w:trPr>
        <w:tc>
          <w:tcPr>
            <w:tcW w:w="1951" w:type="dxa"/>
          </w:tcPr>
          <w:p w14:paraId="1F168C4C" w14:textId="77777777" w:rsidR="0092304B" w:rsidRPr="002B14E3" w:rsidRDefault="0092304B" w:rsidP="000422DD">
            <w:pPr>
              <w:pStyle w:val="TableHeader"/>
            </w:pPr>
            <w:r w:rsidRPr="002B14E3">
              <w:t>Distribution</w:t>
            </w:r>
          </w:p>
        </w:tc>
        <w:tc>
          <w:tcPr>
            <w:tcW w:w="1418" w:type="dxa"/>
          </w:tcPr>
          <w:p w14:paraId="3F1113C1" w14:textId="77777777" w:rsidR="0092304B" w:rsidRPr="002B14E3" w:rsidRDefault="0092304B" w:rsidP="000422DD">
            <w:pPr>
              <w:pStyle w:val="TableHeader"/>
            </w:pPr>
            <w:r w:rsidRPr="002B14E3">
              <w:t xml:space="preserve">Failure rate </w:t>
            </w:r>
          </w:p>
        </w:tc>
        <w:tc>
          <w:tcPr>
            <w:tcW w:w="5703" w:type="dxa"/>
          </w:tcPr>
          <w:p w14:paraId="0D2FAC48" w14:textId="77777777" w:rsidR="0092304B" w:rsidRPr="002B14E3" w:rsidRDefault="0092304B" w:rsidP="000422DD">
            <w:pPr>
              <w:pStyle w:val="TableHeader"/>
            </w:pPr>
            <w:r w:rsidRPr="002B14E3">
              <w:t>Derivation</w:t>
            </w:r>
          </w:p>
        </w:tc>
      </w:tr>
      <w:tr w:rsidR="0092304B" w:rsidRPr="002B14E3" w14:paraId="0BC1E8BE" w14:textId="77777777" w:rsidTr="000422DD">
        <w:tc>
          <w:tcPr>
            <w:tcW w:w="1951" w:type="dxa"/>
          </w:tcPr>
          <w:p w14:paraId="5085C36F" w14:textId="77777777" w:rsidR="0092304B" w:rsidRPr="002B14E3" w:rsidRDefault="0092304B" w:rsidP="000422DD">
            <w:pPr>
              <w:pStyle w:val="Tablerow"/>
              <w:rPr>
                <w:lang w:val="en-GB"/>
              </w:rPr>
            </w:pPr>
            <w:r w:rsidRPr="002B14E3">
              <w:rPr>
                <w:lang w:val="en-GB"/>
              </w:rPr>
              <w:t>Exponential</w:t>
            </w:r>
          </w:p>
        </w:tc>
        <w:tc>
          <w:tcPr>
            <w:tcW w:w="1418" w:type="dxa"/>
          </w:tcPr>
          <w:p w14:paraId="36A76A8B" w14:textId="77777777" w:rsidR="0092304B" w:rsidRPr="002B14E3" w:rsidRDefault="0092304B" w:rsidP="000422DD">
            <w:pPr>
              <w:pStyle w:val="Tablerow"/>
              <w:rPr>
                <w:lang w:val="en-GB"/>
              </w:rPr>
            </w:pPr>
            <w:r w:rsidRPr="002B14E3">
              <w:rPr>
                <w:lang w:val="en-GB"/>
              </w:rPr>
              <w:t xml:space="preserve">Constant </w:t>
            </w:r>
          </w:p>
        </w:tc>
        <w:tc>
          <w:tcPr>
            <w:tcW w:w="5703" w:type="dxa"/>
          </w:tcPr>
          <w:p w14:paraId="4FAF1B94" w14:textId="77777777" w:rsidR="0092304B" w:rsidRPr="002B14E3" w:rsidRDefault="0092304B" w:rsidP="000422DD">
            <w:pPr>
              <w:pStyle w:val="Tablerow"/>
              <w:rPr>
                <w:lang w:val="en-GB"/>
              </w:rPr>
            </w:pPr>
            <w:r w:rsidRPr="002B14E3">
              <w:rPr>
                <w:lang w:val="en-GB"/>
              </w:rPr>
              <w:t>Time between failures in a homogeneous Poisson process</w:t>
            </w:r>
          </w:p>
        </w:tc>
      </w:tr>
      <w:tr w:rsidR="0092304B" w:rsidRPr="002B14E3" w14:paraId="23D8778A" w14:textId="77777777" w:rsidTr="000422DD">
        <w:tc>
          <w:tcPr>
            <w:tcW w:w="1951" w:type="dxa"/>
          </w:tcPr>
          <w:p w14:paraId="290A6AAF" w14:textId="77777777" w:rsidR="0092304B" w:rsidRPr="002B14E3" w:rsidRDefault="0092304B" w:rsidP="000422DD">
            <w:pPr>
              <w:pStyle w:val="Tablerow"/>
              <w:rPr>
                <w:lang w:val="en-GB"/>
              </w:rPr>
            </w:pPr>
            <w:r w:rsidRPr="002B14E3">
              <w:rPr>
                <w:lang w:val="en-GB"/>
              </w:rPr>
              <w:t>Weibull</w:t>
            </w:r>
          </w:p>
        </w:tc>
        <w:tc>
          <w:tcPr>
            <w:tcW w:w="1418" w:type="dxa"/>
          </w:tcPr>
          <w:p w14:paraId="0FAB951E" w14:textId="77777777" w:rsidR="0092304B" w:rsidRPr="002B14E3" w:rsidRDefault="0092304B" w:rsidP="000422DD">
            <w:pPr>
              <w:pStyle w:val="Tablerow"/>
              <w:rPr>
                <w:lang w:val="en-GB"/>
              </w:rPr>
            </w:pPr>
            <w:r w:rsidRPr="002B14E3">
              <w:rPr>
                <w:lang w:val="en-GB"/>
              </w:rPr>
              <w:t>Increasing or decreasing</w:t>
            </w:r>
          </w:p>
        </w:tc>
        <w:tc>
          <w:tcPr>
            <w:tcW w:w="5703" w:type="dxa"/>
          </w:tcPr>
          <w:p w14:paraId="448455B2" w14:textId="77777777" w:rsidR="0092304B" w:rsidRPr="002B14E3" w:rsidRDefault="0092304B" w:rsidP="000422DD">
            <w:pPr>
              <w:pStyle w:val="Tablerow"/>
              <w:rPr>
                <w:lang w:val="en-GB"/>
              </w:rPr>
            </w:pPr>
            <w:r w:rsidRPr="002B14E3">
              <w:rPr>
                <w:lang w:val="en-GB"/>
              </w:rPr>
              <w:t>Limiting distribution for the minimum of a large number of i.i.d positive random variables (“weakest link”)</w:t>
            </w:r>
          </w:p>
        </w:tc>
      </w:tr>
      <w:tr w:rsidR="0092304B" w:rsidRPr="002B14E3" w14:paraId="48B9BEFB" w14:textId="77777777" w:rsidTr="000422DD">
        <w:tc>
          <w:tcPr>
            <w:tcW w:w="1951" w:type="dxa"/>
          </w:tcPr>
          <w:p w14:paraId="426EB5DC" w14:textId="77777777" w:rsidR="0092304B" w:rsidRPr="002B14E3" w:rsidRDefault="0092304B" w:rsidP="000422DD">
            <w:pPr>
              <w:pStyle w:val="Tablerow"/>
              <w:rPr>
                <w:lang w:val="en-GB"/>
              </w:rPr>
            </w:pPr>
            <w:r w:rsidRPr="002B14E3">
              <w:rPr>
                <w:lang w:val="en-GB"/>
              </w:rPr>
              <w:t>Gamma</w:t>
            </w:r>
          </w:p>
        </w:tc>
        <w:tc>
          <w:tcPr>
            <w:tcW w:w="1418" w:type="dxa"/>
          </w:tcPr>
          <w:p w14:paraId="2C4392C3" w14:textId="77777777" w:rsidR="0092304B" w:rsidRPr="002B14E3" w:rsidRDefault="0092304B" w:rsidP="000422DD">
            <w:pPr>
              <w:pStyle w:val="Tablerow"/>
              <w:rPr>
                <w:lang w:val="en-GB"/>
              </w:rPr>
            </w:pPr>
            <w:r w:rsidRPr="002B14E3">
              <w:rPr>
                <w:lang w:val="en-GB"/>
              </w:rPr>
              <w:t>Increasing or decreasing</w:t>
            </w:r>
          </w:p>
        </w:tc>
        <w:tc>
          <w:tcPr>
            <w:tcW w:w="5703" w:type="dxa"/>
          </w:tcPr>
          <w:p w14:paraId="37621483" w14:textId="77777777" w:rsidR="0092304B" w:rsidRPr="002B14E3" w:rsidRDefault="0092304B" w:rsidP="000422DD">
            <w:pPr>
              <w:pStyle w:val="Tablerow"/>
              <w:rPr>
                <w:lang w:val="en-GB"/>
              </w:rPr>
            </w:pPr>
            <w:r w:rsidRPr="002B14E3">
              <w:rPr>
                <w:lang w:val="en-GB"/>
              </w:rPr>
              <w:t xml:space="preserve">Sum of Exponential distributed failure times </w:t>
            </w:r>
          </w:p>
        </w:tc>
      </w:tr>
      <w:tr w:rsidR="0092304B" w:rsidRPr="002B14E3" w14:paraId="724B2424" w14:textId="77777777" w:rsidTr="000422DD">
        <w:tc>
          <w:tcPr>
            <w:tcW w:w="1951" w:type="dxa"/>
          </w:tcPr>
          <w:p w14:paraId="18E07169" w14:textId="77777777" w:rsidR="0092304B" w:rsidRPr="002B14E3" w:rsidRDefault="0092304B" w:rsidP="000422DD">
            <w:pPr>
              <w:pStyle w:val="Tablerow"/>
              <w:rPr>
                <w:lang w:val="en-GB"/>
              </w:rPr>
            </w:pPr>
            <w:r w:rsidRPr="002B14E3">
              <w:rPr>
                <w:lang w:val="en-GB"/>
              </w:rPr>
              <w:t>Lognormal</w:t>
            </w:r>
          </w:p>
        </w:tc>
        <w:tc>
          <w:tcPr>
            <w:tcW w:w="1418" w:type="dxa"/>
          </w:tcPr>
          <w:p w14:paraId="756B94E5" w14:textId="77777777" w:rsidR="0092304B" w:rsidRPr="002B14E3" w:rsidRDefault="0092304B" w:rsidP="000422DD">
            <w:pPr>
              <w:pStyle w:val="Tablerow"/>
              <w:rPr>
                <w:lang w:val="en-GB"/>
              </w:rPr>
            </w:pPr>
            <w:r w:rsidRPr="002B14E3">
              <w:rPr>
                <w:lang w:val="en-GB"/>
              </w:rPr>
              <w:t xml:space="preserve">Increasing or decreasing </w:t>
            </w:r>
          </w:p>
        </w:tc>
        <w:tc>
          <w:tcPr>
            <w:tcW w:w="5703" w:type="dxa"/>
          </w:tcPr>
          <w:p w14:paraId="3B3C0788" w14:textId="77777777" w:rsidR="0092304B" w:rsidRPr="002B14E3" w:rsidRDefault="0092304B" w:rsidP="000422DD">
            <w:pPr>
              <w:pStyle w:val="Tablerow"/>
              <w:rPr>
                <w:lang w:val="en-GB"/>
              </w:rPr>
            </w:pPr>
            <w:r w:rsidRPr="002B14E3">
              <w:rPr>
                <w:lang w:val="en-GB"/>
              </w:rPr>
              <w:t>Product of independent random variables; degradation modelling with random increments proportional to the current degradation</w:t>
            </w:r>
          </w:p>
          <w:p w14:paraId="08F9CD71" w14:textId="77777777" w:rsidR="0092304B" w:rsidRPr="002B14E3" w:rsidRDefault="0092304B" w:rsidP="000422DD">
            <w:pPr>
              <w:pStyle w:val="Tablerow"/>
              <w:rPr>
                <w:lang w:val="en-GB"/>
              </w:rPr>
            </w:pPr>
            <w:r w:rsidRPr="002B14E3">
              <w:rPr>
                <w:lang w:val="en-GB"/>
              </w:rPr>
              <w:t>Sum of independent positive failure times (Central Limit Theorem for the sum of positive independent random variables)</w:t>
            </w:r>
          </w:p>
        </w:tc>
      </w:tr>
      <w:tr w:rsidR="0092304B" w:rsidRPr="002B14E3" w14:paraId="6CA0423C" w14:textId="77777777" w:rsidTr="000422DD">
        <w:tc>
          <w:tcPr>
            <w:tcW w:w="1951" w:type="dxa"/>
          </w:tcPr>
          <w:p w14:paraId="47B66CD8" w14:textId="77777777" w:rsidR="0092304B" w:rsidRPr="002B14E3" w:rsidRDefault="0092304B" w:rsidP="000422DD">
            <w:pPr>
              <w:pStyle w:val="Tablerow"/>
              <w:rPr>
                <w:lang w:val="en-GB"/>
              </w:rPr>
            </w:pPr>
            <w:r w:rsidRPr="002B14E3">
              <w:rPr>
                <w:lang w:val="en-GB"/>
              </w:rPr>
              <w:t>Normal</w:t>
            </w:r>
          </w:p>
        </w:tc>
        <w:tc>
          <w:tcPr>
            <w:tcW w:w="1418" w:type="dxa"/>
          </w:tcPr>
          <w:p w14:paraId="3C7A665F" w14:textId="77777777" w:rsidR="0092304B" w:rsidRPr="002B14E3" w:rsidRDefault="0092304B" w:rsidP="000422DD">
            <w:pPr>
              <w:pStyle w:val="Tablerow"/>
              <w:rPr>
                <w:lang w:val="en-GB"/>
              </w:rPr>
            </w:pPr>
            <w:r w:rsidRPr="002B14E3">
              <w:rPr>
                <w:lang w:val="en-GB"/>
              </w:rPr>
              <w:t>Increasing</w:t>
            </w:r>
          </w:p>
        </w:tc>
        <w:tc>
          <w:tcPr>
            <w:tcW w:w="5703" w:type="dxa"/>
          </w:tcPr>
          <w:p w14:paraId="3EB6246D" w14:textId="77777777" w:rsidR="0092304B" w:rsidRPr="002B14E3" w:rsidRDefault="0092304B" w:rsidP="000422DD">
            <w:pPr>
              <w:pStyle w:val="Tablerow"/>
              <w:rPr>
                <w:lang w:val="en-GB"/>
              </w:rPr>
            </w:pPr>
            <w:r w:rsidRPr="002B14E3">
              <w:rPr>
                <w:lang w:val="en-GB"/>
              </w:rPr>
              <w:t>Sum of independent failure times (Central Limit Theorem)</w:t>
            </w:r>
          </w:p>
        </w:tc>
      </w:tr>
      <w:tr w:rsidR="0092304B" w:rsidRPr="002B14E3" w14:paraId="62CCCB03" w14:textId="77777777" w:rsidTr="000422DD">
        <w:tc>
          <w:tcPr>
            <w:tcW w:w="1951" w:type="dxa"/>
          </w:tcPr>
          <w:p w14:paraId="5B19F36D" w14:textId="77777777" w:rsidR="0092304B" w:rsidRPr="002B14E3" w:rsidRDefault="0092304B" w:rsidP="000422DD">
            <w:pPr>
              <w:pStyle w:val="Tablerow"/>
              <w:rPr>
                <w:lang w:val="en-GB"/>
              </w:rPr>
            </w:pPr>
            <w:r w:rsidRPr="002B14E3">
              <w:rPr>
                <w:lang w:val="en-GB"/>
              </w:rPr>
              <w:t>Truncated Normal</w:t>
            </w:r>
          </w:p>
        </w:tc>
        <w:tc>
          <w:tcPr>
            <w:tcW w:w="1418" w:type="dxa"/>
          </w:tcPr>
          <w:p w14:paraId="0D9C91B7" w14:textId="77777777" w:rsidR="0092304B" w:rsidRPr="002B14E3" w:rsidRDefault="0092304B" w:rsidP="000422DD">
            <w:pPr>
              <w:pStyle w:val="Tablerow"/>
              <w:rPr>
                <w:lang w:val="en-GB"/>
              </w:rPr>
            </w:pPr>
            <w:r w:rsidRPr="002B14E3">
              <w:rPr>
                <w:lang w:val="en-GB"/>
              </w:rPr>
              <w:t>Increasing</w:t>
            </w:r>
          </w:p>
        </w:tc>
        <w:tc>
          <w:tcPr>
            <w:tcW w:w="5703" w:type="dxa"/>
          </w:tcPr>
          <w:p w14:paraId="4A8EC949" w14:textId="77777777" w:rsidR="0092304B" w:rsidRPr="002B14E3" w:rsidRDefault="0092304B" w:rsidP="000422DD">
            <w:pPr>
              <w:pStyle w:val="Tablerow"/>
              <w:rPr>
                <w:lang w:val="en-GB"/>
              </w:rPr>
            </w:pPr>
            <w:r w:rsidRPr="002B14E3">
              <w:rPr>
                <w:lang w:val="en-GB"/>
              </w:rPr>
              <w:t xml:space="preserve">Sum of independent failure times (truncation ensures </w:t>
            </w:r>
            <m:oMath>
              <m:r>
                <w:rPr>
                  <w:rFonts w:ascii="Cambria Math" w:hAnsi="Cambria Math"/>
                  <w:lang w:val="en-GB"/>
                </w:rPr>
                <m:t>t&gt;0</m:t>
              </m:r>
            </m:oMath>
            <w:r w:rsidRPr="002B14E3">
              <w:rPr>
                <w:lang w:val="en-GB"/>
              </w:rPr>
              <w:t xml:space="preserve">) </w:t>
            </w:r>
          </w:p>
        </w:tc>
      </w:tr>
      <w:tr w:rsidR="0092304B" w:rsidRPr="002B14E3" w14:paraId="6A06D167" w14:textId="77777777" w:rsidTr="000422DD">
        <w:tc>
          <w:tcPr>
            <w:tcW w:w="1951" w:type="dxa"/>
          </w:tcPr>
          <w:p w14:paraId="65951598" w14:textId="77777777" w:rsidR="0092304B" w:rsidRPr="002B14E3" w:rsidRDefault="0092304B" w:rsidP="000422DD">
            <w:pPr>
              <w:pStyle w:val="Tablerow"/>
              <w:rPr>
                <w:lang w:val="en-GB"/>
              </w:rPr>
            </w:pPr>
            <w:r w:rsidRPr="002B14E3">
              <w:rPr>
                <w:lang w:val="en-GB"/>
              </w:rPr>
              <w:t>Birnbaum-Saunders</w:t>
            </w:r>
          </w:p>
        </w:tc>
        <w:tc>
          <w:tcPr>
            <w:tcW w:w="1418" w:type="dxa"/>
          </w:tcPr>
          <w:p w14:paraId="236A4A74" w14:textId="77777777" w:rsidR="0092304B" w:rsidRPr="002B14E3" w:rsidRDefault="0092304B" w:rsidP="000422DD">
            <w:pPr>
              <w:pStyle w:val="Tablerow"/>
              <w:rPr>
                <w:lang w:val="en-GB"/>
              </w:rPr>
            </w:pPr>
            <w:r w:rsidRPr="002B14E3">
              <w:rPr>
                <w:lang w:val="en-GB"/>
              </w:rPr>
              <w:t>Increasing or decreasing</w:t>
            </w:r>
          </w:p>
        </w:tc>
        <w:tc>
          <w:tcPr>
            <w:tcW w:w="5703" w:type="dxa"/>
          </w:tcPr>
          <w:p w14:paraId="3FB6FCA3" w14:textId="77777777" w:rsidR="0092304B" w:rsidRPr="002B14E3" w:rsidRDefault="0092304B" w:rsidP="000422DD">
            <w:pPr>
              <w:pStyle w:val="Tablerow"/>
              <w:rPr>
                <w:lang w:val="en-GB"/>
              </w:rPr>
            </w:pPr>
            <w:r w:rsidRPr="002B14E3">
              <w:rPr>
                <w:lang w:val="en-GB"/>
              </w:rPr>
              <w:t xml:space="preserve">Number of cycles until the length of a crack with random i.i.d. crack growth per cycle exceeds a fixed threshold (Fatigue life)  </w:t>
            </w:r>
          </w:p>
        </w:tc>
      </w:tr>
    </w:tbl>
    <w:p w14:paraId="229C549B" w14:textId="77777777" w:rsidR="0092304B" w:rsidRPr="002B14E3" w:rsidRDefault="0092304B" w:rsidP="00C96689">
      <w:pPr>
        <w:pStyle w:val="berschrift4"/>
        <w:spacing w:before="600"/>
        <w:ind w:left="992" w:hanging="862"/>
      </w:pPr>
      <w:bookmarkStart w:id="101" w:name="_Toc54078796"/>
      <w:r w:rsidRPr="002B14E3">
        <w:t>The Exponential distribution for constant failure rates</w:t>
      </w:r>
      <w:bookmarkEnd w:id="101"/>
    </w:p>
    <w:p w14:paraId="62667F45" w14:textId="77777777" w:rsidR="0092304B" w:rsidRPr="002B14E3" w:rsidRDefault="0092304B" w:rsidP="00AD5C9F">
      <w:r w:rsidRPr="002B14E3">
        <w:t xml:space="preserve">The classical way to model the reliability especially of EEE components is to assume a constant failure rate </w:t>
      </w:r>
      <m:oMath>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=λ</m:t>
        </m:r>
      </m:oMath>
      <w:r w:rsidRPr="002B14E3">
        <w:t xml:space="preserve"> during the component’s useful life. This implies that the time to failure follows an Exponential distribution, which strongly simplifies the analysis. In particular, for a data-based estimation of constant failure rates it is sufficient to know the total number of failures and the total number of component hours or cycles in which the failures have been observed. </w:t>
      </w:r>
    </w:p>
    <w:p w14:paraId="112D666A" w14:textId="77777777" w:rsidR="0092304B" w:rsidRPr="002B14E3" w:rsidRDefault="0092304B" w:rsidP="00AD5C9F">
      <w:r w:rsidRPr="002B14E3">
        <w:t xml:space="preserve">In the Exponential model, the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(t)</m:t>
        </m:r>
      </m:oMath>
      <w:r w:rsidRPr="002B14E3">
        <w:t xml:space="preserve"> and the cumulative distribution function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(t)</m:t>
        </m:r>
      </m:oMath>
      <w:r w:rsidRPr="002B14E3">
        <w:t xml:space="preserve"> of the time to failure are defined as follows:</w:t>
      </w:r>
    </w:p>
    <w:tbl>
      <w:tblPr>
        <w:tblW w:w="0" w:type="auto"/>
        <w:tblLook w:val="04A0" w:firstRow="1" w:lastRow="0" w:firstColumn="1" w:lastColumn="0" w:noHBand="0" w:noVBand="1"/>
      </w:tblPr>
      <w:tblGrid>
        <w:gridCol w:w="7557"/>
        <w:gridCol w:w="1513"/>
      </w:tblGrid>
      <w:tr w:rsidR="0092304B" w:rsidRPr="002B14E3" w14:paraId="4C768137" w14:textId="77777777" w:rsidTr="00296D9E">
        <w:tc>
          <w:tcPr>
            <w:tcW w:w="7654" w:type="dxa"/>
            <w:vAlign w:val="center"/>
          </w:tcPr>
          <w:p w14:paraId="15BEBD03" w14:textId="77777777" w:rsidR="0092304B" w:rsidRPr="002B14E3" w:rsidRDefault="0092304B" w:rsidP="00AD5C9F">
            <w:pPr>
              <w:pStyle w:val="Equation"/>
            </w:pPr>
            <m:oMathPara>
              <m:oMath>
                <m:sSub>
                  <m:sSubPr>
                    <m:ctrlPr>
                      <w:rPr>
                        <w:szCs w:val="24"/>
                      </w:rPr>
                    </m:ctrlPr>
                  </m:sSubPr>
                  <m:e>
                    <m:r>
                      <m:t>f</m:t>
                    </m:r>
                  </m:e>
                  <m:sub>
                    <m:r>
                      <m:t>T</m:t>
                    </m:r>
                  </m:sub>
                </m:sSub>
                <m:r>
                  <m:t>(t)= λ∙exp(-λt)</m:t>
                </m:r>
              </m:oMath>
            </m:oMathPara>
          </w:p>
        </w:tc>
        <w:tc>
          <w:tcPr>
            <w:tcW w:w="1525" w:type="dxa"/>
            <w:vAlign w:val="center"/>
          </w:tcPr>
          <w:p w14:paraId="5165E106" w14:textId="02C6C115"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7</w:t>
            </w:r>
            <w:r>
              <w:rPr>
                <w:noProof/>
              </w:rPr>
              <w:fldChar w:fldCharType="end"/>
            </w:r>
          </w:p>
        </w:tc>
      </w:tr>
      <w:tr w:rsidR="0092304B" w:rsidRPr="002B14E3" w14:paraId="65FA2020" w14:textId="77777777" w:rsidTr="00296D9E">
        <w:tc>
          <w:tcPr>
            <w:tcW w:w="7654" w:type="dxa"/>
            <w:vAlign w:val="center"/>
          </w:tcPr>
          <w:p w14:paraId="7947F33E" w14:textId="77777777" w:rsidR="0092304B" w:rsidRPr="002B14E3" w:rsidRDefault="0092304B" w:rsidP="00AD5C9F">
            <w:pPr>
              <w:pStyle w:val="Equation"/>
            </w:pPr>
            <m:oMathPara>
              <m:oMath>
                <m:sSub>
                  <m:sSubPr>
                    <m:ctrlPr>
                      <w:rPr>
                        <w:szCs w:val="24"/>
                      </w:rPr>
                    </m:ctrlPr>
                  </m:sSubPr>
                  <m:e>
                    <m:r>
                      <m:t>F</m:t>
                    </m:r>
                  </m:e>
                  <m:sub>
                    <m:r>
                      <m:t>T</m:t>
                    </m:r>
                  </m:sub>
                </m:sSub>
                <m:d>
                  <m:dPr>
                    <m:ctrlPr>
                      <w:rPr>
                        <w:i w:val="0"/>
                      </w:rPr>
                    </m:ctrlPr>
                  </m:dPr>
                  <m:e>
                    <m:r>
                      <m:t>t</m:t>
                    </m:r>
                  </m:e>
                </m:d>
                <m:r>
                  <m:t>= 1-exp</m:t>
                </m:r>
                <m:d>
                  <m:dPr>
                    <m:ctrlPr/>
                  </m:dPr>
                  <m:e>
                    <m:r>
                      <m:t>-λt</m:t>
                    </m:r>
                  </m:e>
                </m:d>
                <m:r>
                  <m:t>=1-</m:t>
                </m:r>
                <m:sSub>
                  <m:sSubPr>
                    <m:ctrlPr>
                      <w:rPr>
                        <w:szCs w:val="24"/>
                      </w:rPr>
                    </m:ctrlPr>
                  </m:sSubPr>
                  <m:e>
                    <m:r>
                      <m:t>R</m:t>
                    </m:r>
                  </m:e>
                  <m:sub>
                    <m:r>
                      <m:t>T</m:t>
                    </m:r>
                  </m:sub>
                </m:sSub>
                <m:d>
                  <m:dPr>
                    <m:ctrlPr>
                      <w:rPr>
                        <w:i w:val="0"/>
                      </w:rPr>
                    </m:ctrlPr>
                  </m:dPr>
                  <m:e>
                    <m:r>
                      <m:t>t</m:t>
                    </m:r>
                  </m:e>
                </m:d>
              </m:oMath>
            </m:oMathPara>
          </w:p>
        </w:tc>
        <w:tc>
          <w:tcPr>
            <w:tcW w:w="1525" w:type="dxa"/>
            <w:vAlign w:val="center"/>
          </w:tcPr>
          <w:p w14:paraId="584B90AD" w14:textId="1583B6C5"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8</w:t>
            </w:r>
            <w:r>
              <w:rPr>
                <w:noProof/>
              </w:rPr>
              <w:fldChar w:fldCharType="end"/>
            </w:r>
          </w:p>
        </w:tc>
      </w:tr>
    </w:tbl>
    <w:p w14:paraId="47AF5F50" w14:textId="77777777" w:rsidR="0092304B" w:rsidRPr="002B14E3" w:rsidRDefault="0092304B" w:rsidP="00AD5C9F">
      <w:r w:rsidRPr="002B14E3">
        <w:t xml:space="preserve">The expected time to failure is derived as </w:t>
      </w:r>
      <m:oMath>
        <m:r>
          <m:rPr>
            <m:sty m:val="p"/>
          </m:rPr>
          <w:rPr>
            <w:rFonts w:ascii="Cambria Math" w:hAnsi="Cambria Math"/>
          </w:rPr>
          <m:t>E</m:t>
        </m:r>
        <m:d>
          <m:dPr>
            <m:begChr m:val="["/>
            <m:endChr m:val="]"/>
            <m:ctrlPr>
              <w:rPr>
                <w:rFonts w:ascii="Cambria Math" w:hAnsi="Cambria Math"/>
                <w:i/>
              </w:rPr>
            </m:ctrlPr>
          </m:dPr>
          <m:e>
            <m:r>
              <w:rPr>
                <w:rFonts w:ascii="Cambria Math" w:hAnsi="Cambria Math"/>
              </w:rPr>
              <m:t>T</m:t>
            </m:r>
          </m:e>
        </m:d>
        <m:r>
          <w:rPr>
            <w:rFonts w:ascii="Cambria Math" w:hAnsi="Cambria Math"/>
          </w:rPr>
          <m:t>=1/λ</m:t>
        </m:r>
      </m:oMath>
      <w:r w:rsidRPr="002B14E3">
        <w:t xml:space="preserve">, which allows for a simple conversion between the failure rate and MTTF/MTBF. The standard deviation of </w:t>
      </w:r>
      <m:oMath>
        <m:r>
          <w:rPr>
            <w:rFonts w:ascii="Cambria Math" w:hAnsi="Cambria Math"/>
          </w:rPr>
          <m:t>T</m:t>
        </m:r>
      </m:oMath>
      <w:r w:rsidRPr="002B14E3">
        <w:t xml:space="preserve"> is equal to its mean value.</w:t>
      </w:r>
    </w:p>
    <w:p w14:paraId="2DE86B49" w14:textId="291BF8BF" w:rsidR="0092304B" w:rsidRPr="002B14E3" w:rsidRDefault="0092304B" w:rsidP="00AD5C9F">
      <w:r w:rsidRPr="002B14E3">
        <w:t xml:space="preserve">The Exponential time-to-failure model can also be derived from a homogeneous Poisson process for failure occurrence, assuming a constant failure rate. The constant failure rate assumption can be dropped by referring to a non-homogeneous Poisson process to model the occurrence of failures in </w:t>
      </w:r>
      <w:r w:rsidRPr="002B14E3">
        <w:lastRenderedPageBreak/>
        <w:t xml:space="preserve">time, which is not consistent with the Exponential distribution anymore, see e.g. </w:t>
      </w:r>
      <w:r w:rsidRPr="002B14E3">
        <w:fldChar w:fldCharType="begin"/>
      </w:r>
      <w:r w:rsidRPr="002B14E3">
        <w:instrText xml:space="preserve"> REF _Ref416263810 \r \h </w:instrText>
      </w:r>
      <w:r w:rsidRPr="002B14E3">
        <w:fldChar w:fldCharType="separate"/>
      </w:r>
      <w:r w:rsidR="00580B1F">
        <w:t>[BR7]</w:t>
      </w:r>
      <w:r w:rsidRPr="002B14E3">
        <w:fldChar w:fldCharType="end"/>
      </w:r>
      <w:r w:rsidRPr="002B14E3">
        <w:t>. Another important assumption of the Poisson process (homogeneous or non-homogeneous) is the implied independence between individual events. This assumption must be questioned if multiple failures during a relatively short time interval may be triggered by potential common-cause effects.</w:t>
      </w:r>
    </w:p>
    <w:p w14:paraId="4868A696" w14:textId="77777777" w:rsidR="0092304B" w:rsidRPr="002B14E3" w:rsidRDefault="0092304B" w:rsidP="00C96689">
      <w:pPr>
        <w:pStyle w:val="berschrift4"/>
        <w:ind w:left="992" w:hanging="862"/>
      </w:pPr>
      <w:bookmarkStart w:id="102" w:name="_Toc54078797"/>
      <w:r w:rsidRPr="002B14E3">
        <w:t>The Weibull distribution for non-constant failure rates</w:t>
      </w:r>
      <w:bookmarkEnd w:id="102"/>
    </w:p>
    <w:p w14:paraId="71CBA4E0" w14:textId="77777777" w:rsidR="0092304B" w:rsidRPr="002B14E3" w:rsidRDefault="0092304B">
      <w:r w:rsidRPr="002B14E3">
        <w:t xml:space="preserve">For some components, e.g. from the Mechanical domain, the failure rate is not constant but rather (slowly) increasing already during the part’s useful life, as a result of deterioration effects. In this case, other distributions than the Exponential model have to be used to model the time to failure. The same is obviously true when considering the wear-out phase of the bath-tub curve, e.g. in the context of life time extensions, or when modelling systematic failures that are likely to show decreasing failure rates (similar to “infant mortality” effects). The combination of a distribution accounting for deterioration effects with a constant failure rate is discussed in </w:t>
      </w:r>
      <w:r w:rsidRPr="002B14E3">
        <w:rPr>
          <w:shd w:val="pct15" w:color="auto" w:fill="FFFFFF"/>
        </w:rPr>
        <w:t>Chapter 12 (Part III)</w:t>
      </w:r>
      <w:r w:rsidRPr="002B14E3">
        <w:t>.</w:t>
      </w:r>
    </w:p>
    <w:p w14:paraId="2C812428" w14:textId="77777777" w:rsidR="0092304B" w:rsidRPr="002B14E3" w:rsidRDefault="0092304B" w:rsidP="00AD5C9F">
      <w:r w:rsidRPr="002B14E3">
        <w:t xml:space="preserve">The most common time-to-failure distribution model with non-constant failure rate is certainly the Weibull distribution. The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(t)</m:t>
        </m:r>
      </m:oMath>
      <w:r w:rsidRPr="002B14E3">
        <w:t xml:space="preserve"> and the cumulative distribution function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(t)</m:t>
        </m:r>
      </m:oMath>
      <w:r w:rsidRPr="002B14E3">
        <w:t xml:space="preserve"> of the Weibull distribution are defined as follows:</w:t>
      </w:r>
    </w:p>
    <w:tbl>
      <w:tblPr>
        <w:tblW w:w="0" w:type="auto"/>
        <w:tblLook w:val="04A0" w:firstRow="1" w:lastRow="0" w:firstColumn="1" w:lastColumn="0" w:noHBand="0" w:noVBand="1"/>
      </w:tblPr>
      <w:tblGrid>
        <w:gridCol w:w="7558"/>
        <w:gridCol w:w="1512"/>
      </w:tblGrid>
      <w:tr w:rsidR="0092304B" w:rsidRPr="002B14E3" w14:paraId="4460A3CA" w14:textId="77777777" w:rsidTr="00296D9E">
        <w:tc>
          <w:tcPr>
            <w:tcW w:w="7654" w:type="dxa"/>
            <w:vAlign w:val="center"/>
          </w:tcPr>
          <w:p w14:paraId="7154D2E4" w14:textId="77777777" w:rsidR="0092304B" w:rsidRPr="002B14E3" w:rsidRDefault="0092304B" w:rsidP="00AD5C9F">
            <w:pPr>
              <w:pStyle w:val="Equation"/>
            </w:pPr>
            <m:oMathPara>
              <m:oMath>
                <m:sSub>
                  <m:sSubPr>
                    <m:ctrlPr>
                      <w:rPr>
                        <w:szCs w:val="24"/>
                      </w:rPr>
                    </m:ctrlPr>
                  </m:sSubPr>
                  <m:e>
                    <m:r>
                      <m:t>f</m:t>
                    </m:r>
                  </m:e>
                  <m:sub>
                    <m:r>
                      <m:t>T</m:t>
                    </m:r>
                  </m:sub>
                </m:sSub>
                <m:r>
                  <m:t xml:space="preserve">(t)= </m:t>
                </m:r>
                <m:f>
                  <m:fPr>
                    <m:ctrlPr>
                      <w:rPr>
                        <w:i w:val="0"/>
                      </w:rPr>
                    </m:ctrlPr>
                  </m:fPr>
                  <m:num>
                    <m:r>
                      <m:t>β</m:t>
                    </m:r>
                  </m:num>
                  <m:den>
                    <m:r>
                      <m:t>α</m:t>
                    </m:r>
                  </m:den>
                </m:f>
                <m:r>
                  <m:t>∙</m:t>
                </m:r>
                <m:sSup>
                  <m:sSupPr>
                    <m:ctrlPr>
                      <w:rPr>
                        <w:i w:val="0"/>
                      </w:rPr>
                    </m:ctrlPr>
                  </m:sSupPr>
                  <m:e>
                    <m:d>
                      <m:dPr>
                        <m:ctrlPr>
                          <w:rPr>
                            <w:i w:val="0"/>
                          </w:rPr>
                        </m:ctrlPr>
                      </m:dPr>
                      <m:e>
                        <m:f>
                          <m:fPr>
                            <m:ctrlPr>
                              <w:rPr>
                                <w:i w:val="0"/>
                              </w:rPr>
                            </m:ctrlPr>
                          </m:fPr>
                          <m:num>
                            <m:r>
                              <m:t>t</m:t>
                            </m:r>
                          </m:num>
                          <m:den>
                            <m:r>
                              <m:t>α</m:t>
                            </m:r>
                          </m:den>
                        </m:f>
                      </m:e>
                    </m:d>
                  </m:e>
                  <m:sup>
                    <m:r>
                      <m:t>β-1</m:t>
                    </m:r>
                  </m:sup>
                </m:sSup>
                <m:r>
                  <m:t>exp</m:t>
                </m:r>
                <m:d>
                  <m:dPr>
                    <m:begChr m:val="["/>
                    <m:endChr m:val="]"/>
                    <m:ctrlPr>
                      <w:rPr>
                        <w:i w:val="0"/>
                      </w:rPr>
                    </m:ctrlPr>
                  </m:dPr>
                  <m:e>
                    <m:r>
                      <m:t>-</m:t>
                    </m:r>
                    <m:sSup>
                      <m:sSupPr>
                        <m:ctrlPr/>
                      </m:sSupPr>
                      <m:e>
                        <m:d>
                          <m:dPr>
                            <m:ctrlPr/>
                          </m:dPr>
                          <m:e>
                            <m:f>
                              <m:fPr>
                                <m:ctrlPr/>
                              </m:fPr>
                              <m:num>
                                <m:r>
                                  <m:t>t</m:t>
                                </m:r>
                              </m:num>
                              <m:den>
                                <m:r>
                                  <m:t>α</m:t>
                                </m:r>
                              </m:den>
                            </m:f>
                          </m:e>
                        </m:d>
                      </m:e>
                      <m:sup>
                        <m:r>
                          <m:t>β</m:t>
                        </m:r>
                      </m:sup>
                    </m:sSup>
                  </m:e>
                </m:d>
              </m:oMath>
            </m:oMathPara>
          </w:p>
        </w:tc>
        <w:tc>
          <w:tcPr>
            <w:tcW w:w="1526" w:type="dxa"/>
            <w:vAlign w:val="center"/>
          </w:tcPr>
          <w:p w14:paraId="5E2B7627" w14:textId="546C39E7"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9</w:t>
            </w:r>
            <w:r>
              <w:rPr>
                <w:noProof/>
              </w:rPr>
              <w:fldChar w:fldCharType="end"/>
            </w:r>
          </w:p>
        </w:tc>
      </w:tr>
      <w:tr w:rsidR="0092304B" w:rsidRPr="002B14E3" w14:paraId="4CEA512B" w14:textId="77777777" w:rsidTr="00296D9E">
        <w:tc>
          <w:tcPr>
            <w:tcW w:w="7654" w:type="dxa"/>
            <w:vAlign w:val="center"/>
          </w:tcPr>
          <w:p w14:paraId="4A784C42" w14:textId="77777777" w:rsidR="0092304B" w:rsidRPr="002B14E3" w:rsidRDefault="0092304B" w:rsidP="00AD5C9F">
            <w:pPr>
              <w:pStyle w:val="Equation"/>
            </w:pPr>
            <m:oMathPara>
              <m:oMath>
                <m:sSub>
                  <m:sSubPr>
                    <m:ctrlPr>
                      <w:rPr>
                        <w:szCs w:val="24"/>
                      </w:rPr>
                    </m:ctrlPr>
                  </m:sSubPr>
                  <m:e>
                    <m:r>
                      <m:t>F</m:t>
                    </m:r>
                  </m:e>
                  <m:sub>
                    <m:r>
                      <m:t>T</m:t>
                    </m:r>
                  </m:sub>
                </m:sSub>
                <m:d>
                  <m:dPr>
                    <m:ctrlPr>
                      <w:rPr>
                        <w:i w:val="0"/>
                      </w:rPr>
                    </m:ctrlPr>
                  </m:dPr>
                  <m:e>
                    <m:r>
                      <m:t>t</m:t>
                    </m:r>
                  </m:e>
                </m:d>
                <m:r>
                  <m:t>= 1-exp</m:t>
                </m:r>
                <m:d>
                  <m:dPr>
                    <m:begChr m:val="["/>
                    <m:endChr m:val="]"/>
                    <m:ctrlPr>
                      <w:rPr>
                        <w:i w:val="0"/>
                      </w:rPr>
                    </m:ctrlPr>
                  </m:dPr>
                  <m:e>
                    <m:r>
                      <m:t>-</m:t>
                    </m:r>
                    <m:sSup>
                      <m:sSupPr>
                        <m:ctrlPr/>
                      </m:sSupPr>
                      <m:e>
                        <m:d>
                          <m:dPr>
                            <m:ctrlPr/>
                          </m:dPr>
                          <m:e>
                            <m:f>
                              <m:fPr>
                                <m:ctrlPr/>
                              </m:fPr>
                              <m:num>
                                <m:r>
                                  <m:t>t</m:t>
                                </m:r>
                              </m:num>
                              <m:den>
                                <m:r>
                                  <m:t>α</m:t>
                                </m:r>
                              </m:den>
                            </m:f>
                          </m:e>
                        </m:d>
                      </m:e>
                      <m:sup>
                        <m:r>
                          <m:t>β</m:t>
                        </m:r>
                      </m:sup>
                    </m:sSup>
                  </m:e>
                </m:d>
              </m:oMath>
            </m:oMathPara>
          </w:p>
        </w:tc>
        <w:tc>
          <w:tcPr>
            <w:tcW w:w="1526" w:type="dxa"/>
            <w:vAlign w:val="center"/>
          </w:tcPr>
          <w:p w14:paraId="04124B95" w14:textId="53E8791A"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10</w:t>
            </w:r>
            <w:r>
              <w:rPr>
                <w:noProof/>
              </w:rPr>
              <w:fldChar w:fldCharType="end"/>
            </w:r>
          </w:p>
        </w:tc>
      </w:tr>
    </w:tbl>
    <w:p w14:paraId="5438C7BF" w14:textId="77777777" w:rsidR="0092304B" w:rsidRPr="002B14E3" w:rsidRDefault="0092304B" w:rsidP="00AD5C9F">
      <w:r w:rsidRPr="002B14E3">
        <w:t xml:space="preserve">Here, </w:t>
      </w:r>
      <m:oMath>
        <m:r>
          <w:rPr>
            <w:rFonts w:ascii="Cambria Math" w:hAnsi="Cambria Math"/>
          </w:rPr>
          <m:t>β</m:t>
        </m:r>
      </m:oMath>
      <w:r w:rsidRPr="002B14E3">
        <w:t xml:space="preserve"> is called the shape parameter and </w:t>
      </w:r>
      <m:oMath>
        <m:r>
          <w:rPr>
            <w:rFonts w:ascii="Cambria Math" w:hAnsi="Cambria Math"/>
          </w:rPr>
          <m:t>α</m:t>
        </m:r>
      </m:oMath>
      <w:r w:rsidRPr="002B14E3">
        <w:t xml:space="preserve"> the scale parameter or Weibull characteristic life. The shape parameter determines whether the failure rate is decreasing, constant or growing with time:</w:t>
      </w:r>
    </w:p>
    <w:p w14:paraId="2153BE29" w14:textId="77777777" w:rsidR="0092304B" w:rsidRPr="002B14E3" w:rsidRDefault="0092304B" w:rsidP="007B4F77">
      <w:pPr>
        <w:pStyle w:val="Aufzhlungszeichen"/>
      </w:pPr>
      <m:oMath>
        <m:r>
          <w:rPr>
            <w:rFonts w:ascii="Cambria Math" w:hAnsi="Cambria Math"/>
          </w:rPr>
          <m:t>β&lt;1</m:t>
        </m:r>
      </m:oMath>
      <w:r w:rsidRPr="002B14E3">
        <w:t xml:space="preserve"> decreasing failure rate</w:t>
      </w:r>
    </w:p>
    <w:p w14:paraId="24B2E138" w14:textId="77777777" w:rsidR="0092304B" w:rsidRPr="002B14E3" w:rsidRDefault="0092304B" w:rsidP="007B4F77">
      <w:pPr>
        <w:pStyle w:val="Aufzhlungszeichen"/>
      </w:pPr>
      <m:oMath>
        <m:r>
          <w:rPr>
            <w:rFonts w:ascii="Cambria Math" w:hAnsi="Cambria Math"/>
          </w:rPr>
          <m:t>β=1</m:t>
        </m:r>
      </m:oMath>
      <w:r w:rsidRPr="002B14E3">
        <w:t xml:space="preserve"> constant failure rate (Exponential distribution with </w:t>
      </w:r>
      <m:oMath>
        <m:r>
          <w:rPr>
            <w:rFonts w:ascii="Cambria Math" w:hAnsi="Cambria Math"/>
          </w:rPr>
          <m:t>λ=</m:t>
        </m:r>
        <m:f>
          <m:fPr>
            <m:type m:val="lin"/>
            <m:ctrlPr>
              <w:rPr>
                <w:rFonts w:ascii="Cambria Math" w:hAnsi="Cambria Math"/>
                <w:i/>
              </w:rPr>
            </m:ctrlPr>
          </m:fPr>
          <m:num>
            <m:r>
              <w:rPr>
                <w:rFonts w:ascii="Cambria Math" w:hAnsi="Cambria Math"/>
              </w:rPr>
              <m:t>1</m:t>
            </m:r>
          </m:num>
          <m:den>
            <m:r>
              <w:rPr>
                <w:rFonts w:ascii="Cambria Math" w:hAnsi="Cambria Math"/>
              </w:rPr>
              <m:t>α</m:t>
            </m:r>
          </m:den>
        </m:f>
      </m:oMath>
      <w:r w:rsidRPr="002B14E3">
        <w:t>)</w:t>
      </w:r>
    </w:p>
    <w:p w14:paraId="7D76EF44" w14:textId="77777777" w:rsidR="0092304B" w:rsidRPr="002B14E3" w:rsidRDefault="0092304B" w:rsidP="007B4F77">
      <w:pPr>
        <w:pStyle w:val="Aufzhlungszeichen"/>
      </w:pPr>
      <m:oMath>
        <m:r>
          <w:rPr>
            <w:rFonts w:ascii="Cambria Math" w:hAnsi="Cambria Math"/>
          </w:rPr>
          <m:t>β&gt;1</m:t>
        </m:r>
      </m:oMath>
      <w:r w:rsidRPr="002B14E3">
        <w:t xml:space="preserve"> increasing failure rate</w:t>
      </w:r>
    </w:p>
    <w:p w14:paraId="56C6004F" w14:textId="77777777" w:rsidR="0092304B" w:rsidRPr="002B14E3" w:rsidRDefault="0092304B" w:rsidP="00AD5C9F">
      <w:r w:rsidRPr="002B14E3">
        <w:t xml:space="preserve">The expected time to failure is a function of both distribution parameters and may be determined as </w:t>
      </w:r>
      <m:oMath>
        <m:r>
          <w:rPr>
            <w:rFonts w:ascii="Cambria Math" w:hAnsi="Cambria Math"/>
          </w:rPr>
          <m:t>E</m:t>
        </m:r>
        <m:d>
          <m:dPr>
            <m:begChr m:val="["/>
            <m:endChr m:val="]"/>
            <m:ctrlPr>
              <w:rPr>
                <w:rFonts w:ascii="Cambria Math" w:hAnsi="Cambria Math"/>
                <w:i/>
              </w:rPr>
            </m:ctrlPr>
          </m:dPr>
          <m:e>
            <m:r>
              <w:rPr>
                <w:rFonts w:ascii="Cambria Math" w:hAnsi="Cambria Math"/>
              </w:rPr>
              <m:t>T</m:t>
            </m:r>
          </m:e>
        </m:d>
        <m:r>
          <w:rPr>
            <w:rFonts w:ascii="Cambria Math" w:hAnsi="Cambria Math"/>
          </w:rPr>
          <m:t>=α∙</m:t>
        </m:r>
        <m:r>
          <m:rPr>
            <m:sty m:val="p"/>
          </m:rPr>
          <w:rPr>
            <w:rFonts w:ascii="Cambria Math" w:hAnsi="Cambria Math"/>
          </w:rPr>
          <m:t>Γ</m:t>
        </m:r>
        <m:d>
          <m:dPr>
            <m:ctrlPr>
              <w:rPr>
                <w:rFonts w:ascii="Cambria Math" w:hAnsi="Cambria Math"/>
                <w:i/>
              </w:rPr>
            </m:ctrlPr>
          </m:dPr>
          <m:e>
            <m:r>
              <w:rPr>
                <w:rFonts w:ascii="Cambria Math" w:hAnsi="Cambria Math"/>
              </w:rPr>
              <m:t>1+1/β</m:t>
            </m:r>
          </m:e>
        </m:d>
      </m:oMath>
      <w:r w:rsidRPr="002B14E3">
        <w:t xml:space="preserve">, where </w:t>
      </w:r>
      <m:oMath>
        <m:r>
          <m:rPr>
            <m:sty m:val="p"/>
          </m:rPr>
          <w:rPr>
            <w:rFonts w:ascii="Cambria Math" w:hAnsi="Cambria Math"/>
          </w:rPr>
          <m:t>Γ(x)</m:t>
        </m:r>
      </m:oMath>
      <w:r w:rsidRPr="002B14E3">
        <w:t xml:space="preserve"> is the gamma function:</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gridCol w:w="1511"/>
      </w:tblGrid>
      <w:tr w:rsidR="0092304B" w:rsidRPr="002B14E3" w14:paraId="2347EF4B" w14:textId="77777777" w:rsidTr="00296D9E">
        <w:tc>
          <w:tcPr>
            <w:tcW w:w="7654" w:type="dxa"/>
            <w:vAlign w:val="center"/>
          </w:tcPr>
          <w:p w14:paraId="0506B33D" w14:textId="77777777" w:rsidR="0092304B" w:rsidRPr="002B14E3" w:rsidRDefault="0092304B" w:rsidP="00F77A8F">
            <w:pPr>
              <w:pStyle w:val="Equation"/>
            </w:pPr>
            <m:oMathPara>
              <m:oMath>
                <m:r>
                  <m:t>Γ</m:t>
                </m:r>
                <m:d>
                  <m:dPr>
                    <m:ctrlPr/>
                  </m:dPr>
                  <m:e>
                    <m:r>
                      <m:t>x</m:t>
                    </m:r>
                  </m:e>
                </m:d>
                <m:r>
                  <m:t>=</m:t>
                </m:r>
                <m:nary>
                  <m:naryPr>
                    <m:limLoc m:val="subSup"/>
                    <m:ctrlPr/>
                  </m:naryPr>
                  <m:sub>
                    <m:r>
                      <m:t>0</m:t>
                    </m:r>
                  </m:sub>
                  <m:sup>
                    <m:r>
                      <m:t>∞</m:t>
                    </m:r>
                  </m:sup>
                  <m:e>
                    <m:sSup>
                      <m:sSupPr>
                        <m:ctrlPr/>
                      </m:sSupPr>
                      <m:e>
                        <m:r>
                          <m:t>t</m:t>
                        </m:r>
                      </m:e>
                      <m:sup>
                        <m:r>
                          <m:t>x-1</m:t>
                        </m:r>
                      </m:sup>
                    </m:sSup>
                    <m:r>
                      <m:rPr>
                        <m:nor/>
                      </m:rPr>
                      <w:rPr>
                        <w:i w:val="0"/>
                      </w:rPr>
                      <m:t>exp</m:t>
                    </m:r>
                    <m:d>
                      <m:dPr>
                        <m:ctrlPr/>
                      </m:dPr>
                      <m:e>
                        <m:r>
                          <m:t>-t</m:t>
                        </m:r>
                      </m:e>
                    </m:d>
                    <m:r>
                      <m:t xml:space="preserve"> dt</m:t>
                    </m:r>
                  </m:e>
                </m:nary>
              </m:oMath>
            </m:oMathPara>
          </w:p>
        </w:tc>
        <w:tc>
          <w:tcPr>
            <w:tcW w:w="1525" w:type="dxa"/>
            <w:vAlign w:val="center"/>
          </w:tcPr>
          <w:p w14:paraId="6D16EB26" w14:textId="24FF94D6" w:rsidR="0092304B" w:rsidRPr="002B14E3" w:rsidRDefault="0092304B" w:rsidP="002F4463">
            <w:pPr>
              <w:pStyle w:val="equationcaption"/>
              <w:rPr>
                <w:sz w:val="21"/>
              </w:rPr>
            </w:pPr>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11</w:t>
            </w:r>
            <w:r w:rsidRPr="002B14E3">
              <w:rPr>
                <w:sz w:val="21"/>
              </w:rPr>
              <w:fldChar w:fldCharType="end"/>
            </w:r>
          </w:p>
        </w:tc>
      </w:tr>
    </w:tbl>
    <w:p w14:paraId="19B3C5AC" w14:textId="77777777" w:rsidR="0092304B" w:rsidRPr="002B14E3" w:rsidRDefault="0092304B" w:rsidP="00C96689">
      <w:pPr>
        <w:pStyle w:val="berschrift4"/>
        <w:ind w:left="992" w:hanging="862"/>
      </w:pPr>
      <w:bookmarkStart w:id="103" w:name="_Ref11768056"/>
      <w:bookmarkStart w:id="104" w:name="_Toc54078798"/>
      <w:r w:rsidRPr="002B14E3">
        <w:t>Models for failures of standby components and one-shot items</w:t>
      </w:r>
      <w:bookmarkEnd w:id="103"/>
      <w:bookmarkEnd w:id="104"/>
    </w:p>
    <w:p w14:paraId="20B31E85" w14:textId="77777777" w:rsidR="0092304B" w:rsidRPr="002B14E3" w:rsidRDefault="0092304B" w:rsidP="00AD5C9F">
      <w:r w:rsidRPr="002B14E3">
        <w:t>A special case is the consideration of components that are parts of standby systems, which are only operating when required, possibly at a random point in time. There are two different approaches to model failures of standby components:</w:t>
      </w:r>
    </w:p>
    <w:p w14:paraId="12A68F4A" w14:textId="77777777" w:rsidR="0092304B" w:rsidRPr="002B14E3" w:rsidRDefault="0092304B" w:rsidP="00AD5C9F">
      <w:pPr>
        <w:pStyle w:val="Aufzhlungszeichen"/>
      </w:pPr>
      <w:r w:rsidRPr="002B14E3">
        <w:t>Standby failures: Failure is assumed to occur at a random point in time during standby</w:t>
      </w:r>
    </w:p>
    <w:p w14:paraId="1AD3BB7D" w14:textId="77777777" w:rsidR="0092304B" w:rsidRPr="002B14E3" w:rsidRDefault="0092304B" w:rsidP="00AD5C9F">
      <w:pPr>
        <w:pStyle w:val="Aufzhlungszeichen"/>
      </w:pPr>
      <w:r w:rsidRPr="002B14E3">
        <w:lastRenderedPageBreak/>
        <w:t>Failure on demand: Failure is assumed to be triggered by the operation (demand)</w:t>
      </w:r>
    </w:p>
    <w:p w14:paraId="47CC6754" w14:textId="77777777" w:rsidR="0092304B" w:rsidRPr="002B14E3" w:rsidRDefault="0092304B" w:rsidP="00AD5C9F">
      <w:r w:rsidRPr="002B14E3">
        <w:t xml:space="preserve">The first approach assumes that failure occurs at a random point in time (i.e. during standby) and is only revealed when the component is operated. The reliability of the component is determined using the time-related failure models already discussed (e.g. Exponential distribution) to estimate the probability that a failure has already occurred during the time before operation. </w:t>
      </w:r>
    </w:p>
    <w:p w14:paraId="07A4CED8" w14:textId="77777777" w:rsidR="0092304B" w:rsidRPr="002B14E3" w:rsidRDefault="0092304B" w:rsidP="00AD5C9F">
      <w:r w:rsidRPr="002B14E3">
        <w:t>The second approach assumes that failure occurs as a direct result of the operation. The probability that the component fails on demand is then modelled using statistical models for repeated experiment such as e.g. the Binomial model for a Bernoulli sequence of experiments.</w:t>
      </w:r>
    </w:p>
    <w:p w14:paraId="589FF954" w14:textId="77777777" w:rsidR="0092304B" w:rsidRPr="002B14E3" w:rsidRDefault="0092304B" w:rsidP="00AD5C9F">
      <w:r w:rsidRPr="002B14E3">
        <w:t xml:space="preserve">A Bernoulli trial is an experiment with only two possible mutually exclusive outcomes, i.e. "success" or "failure", and a constant probability of failure </w:t>
      </w:r>
      <m:oMath>
        <m:r>
          <w:rPr>
            <w:rFonts w:ascii="Cambria Math" w:hAnsi="Cambria Math"/>
          </w:rPr>
          <m:t>p</m:t>
        </m:r>
      </m:oMath>
      <w:r w:rsidRPr="002B14E3">
        <w:t xml:space="preserve"> each time the experiment is conducted. The simplest example is the reliability of a one-shot item, which may be considered by a single Bernoulli experiment. The probability of </w:t>
      </w:r>
      <m:oMath>
        <m:r>
          <w:rPr>
            <w:rFonts w:ascii="Cambria Math" w:hAnsi="Cambria Math"/>
          </w:rPr>
          <m:t>y</m:t>
        </m:r>
      </m:oMath>
      <w:r w:rsidRPr="002B14E3">
        <w:t xml:space="preserve"> failures in </w:t>
      </w:r>
      <m:oMath>
        <m:r>
          <w:rPr>
            <w:rFonts w:ascii="Cambria Math" w:hAnsi="Cambria Math"/>
          </w:rPr>
          <m:t>n</m:t>
        </m:r>
      </m:oMath>
      <w:r w:rsidRPr="002B14E3">
        <w:t xml:space="preserve"> trials (to model failure on demand for items that are executed more than once) is determined using the Binomial distribution:</w:t>
      </w:r>
    </w:p>
    <w:tbl>
      <w:tblPr>
        <w:tblW w:w="0" w:type="auto"/>
        <w:tblLook w:val="04A0" w:firstRow="1" w:lastRow="0" w:firstColumn="1" w:lastColumn="0" w:noHBand="0" w:noVBand="1"/>
      </w:tblPr>
      <w:tblGrid>
        <w:gridCol w:w="7558"/>
        <w:gridCol w:w="1512"/>
      </w:tblGrid>
      <w:tr w:rsidR="0092304B" w:rsidRPr="002B14E3" w14:paraId="0020825F" w14:textId="77777777" w:rsidTr="00296D9E">
        <w:tc>
          <w:tcPr>
            <w:tcW w:w="7654" w:type="dxa"/>
            <w:vAlign w:val="center"/>
          </w:tcPr>
          <w:p w14:paraId="0C2CE296" w14:textId="77777777" w:rsidR="0092304B" w:rsidRPr="002B14E3" w:rsidRDefault="0092304B" w:rsidP="00AD5C9F">
            <w:pPr>
              <w:pStyle w:val="Equation"/>
            </w:pPr>
            <m:oMathPara>
              <m:oMath>
                <m:sSub>
                  <m:sSubPr>
                    <m:ctrlPr>
                      <w:rPr>
                        <w:szCs w:val="24"/>
                      </w:rPr>
                    </m:ctrlPr>
                  </m:sSubPr>
                  <m:e>
                    <m:r>
                      <m:t>p</m:t>
                    </m:r>
                  </m:e>
                  <m:sub>
                    <m:r>
                      <m:t>Y</m:t>
                    </m:r>
                  </m:sub>
                </m:sSub>
                <m:d>
                  <m:dPr>
                    <m:ctrlPr>
                      <w:rPr>
                        <w:i w:val="0"/>
                      </w:rPr>
                    </m:ctrlPr>
                  </m:dPr>
                  <m:e>
                    <m:r>
                      <m:t>Y=y</m:t>
                    </m:r>
                  </m:e>
                </m:d>
                <m:r>
                  <m:t xml:space="preserve">= </m:t>
                </m:r>
                <m:d>
                  <m:dPr>
                    <m:ctrlPr/>
                  </m:dPr>
                  <m:e>
                    <m:m>
                      <m:mPr>
                        <m:mcs>
                          <m:mc>
                            <m:mcPr>
                              <m:count m:val="1"/>
                              <m:mcJc m:val="center"/>
                            </m:mcPr>
                          </m:mc>
                        </m:mcs>
                        <m:ctrlPr/>
                      </m:mPr>
                      <m:mr>
                        <m:e>
                          <m:r>
                            <m:t>n</m:t>
                          </m:r>
                        </m:e>
                      </m:mr>
                      <m:mr>
                        <m:e>
                          <m:r>
                            <m:t>y</m:t>
                          </m:r>
                        </m:e>
                      </m:mr>
                    </m:m>
                  </m:e>
                </m:d>
                <m:sSup>
                  <m:sSupPr>
                    <m:ctrlPr/>
                  </m:sSupPr>
                  <m:e>
                    <m:r>
                      <m:t>p</m:t>
                    </m:r>
                  </m:e>
                  <m:sup>
                    <m:r>
                      <m:t>y</m:t>
                    </m:r>
                  </m:sup>
                </m:sSup>
                <m:sSup>
                  <m:sSupPr>
                    <m:ctrlPr/>
                  </m:sSupPr>
                  <m:e>
                    <m:d>
                      <m:dPr>
                        <m:ctrlPr/>
                      </m:dPr>
                      <m:e>
                        <m:r>
                          <m:t>1-p</m:t>
                        </m:r>
                      </m:e>
                    </m:d>
                  </m:e>
                  <m:sup>
                    <m:r>
                      <m:t>n-y</m:t>
                    </m:r>
                  </m:sup>
                </m:sSup>
                <m:r>
                  <m:t>=</m:t>
                </m:r>
                <m:f>
                  <m:fPr>
                    <m:ctrlPr/>
                  </m:fPr>
                  <m:num>
                    <m:r>
                      <m:t>n!</m:t>
                    </m:r>
                  </m:num>
                  <m:den>
                    <m:r>
                      <m:t>y!</m:t>
                    </m:r>
                    <m:d>
                      <m:dPr>
                        <m:ctrlPr/>
                      </m:dPr>
                      <m:e>
                        <m:r>
                          <m:t>n-y</m:t>
                        </m:r>
                      </m:e>
                    </m:d>
                    <m:r>
                      <m:t>!</m:t>
                    </m:r>
                  </m:den>
                </m:f>
                <m:sSup>
                  <m:sSupPr>
                    <m:ctrlPr/>
                  </m:sSupPr>
                  <m:e>
                    <m:r>
                      <m:t>p</m:t>
                    </m:r>
                  </m:e>
                  <m:sup>
                    <m:r>
                      <m:t>y</m:t>
                    </m:r>
                  </m:sup>
                </m:sSup>
                <m:sSup>
                  <m:sSupPr>
                    <m:ctrlPr/>
                  </m:sSupPr>
                  <m:e>
                    <m:d>
                      <m:dPr>
                        <m:ctrlPr/>
                      </m:dPr>
                      <m:e>
                        <m:r>
                          <m:t>1-p</m:t>
                        </m:r>
                      </m:e>
                    </m:d>
                  </m:e>
                  <m:sup>
                    <m:r>
                      <m:t>n-y</m:t>
                    </m:r>
                  </m:sup>
                </m:sSup>
              </m:oMath>
            </m:oMathPara>
          </w:p>
        </w:tc>
        <w:tc>
          <w:tcPr>
            <w:tcW w:w="1525" w:type="dxa"/>
            <w:vAlign w:val="center"/>
          </w:tcPr>
          <w:p w14:paraId="30FD4A84" w14:textId="4BE8E033"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12</w:t>
            </w:r>
            <w:r>
              <w:rPr>
                <w:noProof/>
              </w:rPr>
              <w:fldChar w:fldCharType="end"/>
            </w:r>
          </w:p>
        </w:tc>
      </w:tr>
    </w:tbl>
    <w:p w14:paraId="7A3636DF" w14:textId="77777777" w:rsidR="0092304B" w:rsidRPr="002B14E3" w:rsidRDefault="0092304B" w:rsidP="00AD5C9F">
      <w:r w:rsidRPr="002B14E3">
        <w:t xml:space="preserve">Assuming constant </w:t>
      </w:r>
      <m:oMath>
        <m:r>
          <w:rPr>
            <w:rFonts w:ascii="Cambria Math" w:hAnsi="Cambria Math"/>
          </w:rPr>
          <m:t>p</m:t>
        </m:r>
      </m:oMath>
      <w:r w:rsidRPr="002B14E3">
        <w:t xml:space="preserve"> in each demand, the reliability for </w:t>
      </w:r>
      <m:oMath>
        <m:r>
          <w:rPr>
            <w:rFonts w:ascii="Cambria Math" w:hAnsi="Cambria Math"/>
          </w:rPr>
          <m:t>n</m:t>
        </m:r>
      </m:oMath>
      <w:r w:rsidRPr="002B14E3">
        <w:t xml:space="preserve"> demands is calculated as the probability of </w:t>
      </w:r>
      <m:oMath>
        <m:r>
          <w:rPr>
            <w:rFonts w:ascii="Cambria Math" w:hAnsi="Cambria Math"/>
          </w:rPr>
          <m:t>y=0</m:t>
        </m:r>
      </m:oMath>
      <w:r w:rsidRPr="002B14E3">
        <w:t xml:space="preserve"> failures in </w:t>
      </w:r>
      <m:oMath>
        <m:r>
          <w:rPr>
            <w:rFonts w:ascii="Cambria Math" w:hAnsi="Cambria Math"/>
          </w:rPr>
          <m:t>n</m:t>
        </m:r>
      </m:oMath>
      <w:r w:rsidRPr="002B14E3">
        <w:t xml:space="preserve"> trials, i.e.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y=0</m:t>
            </m:r>
          </m:e>
        </m:d>
        <m:r>
          <w:rPr>
            <w:rFonts w:ascii="Cambria Math" w:hAnsi="Cambria Math"/>
          </w:rPr>
          <m:t>=</m:t>
        </m:r>
        <m:sSup>
          <m:sSupPr>
            <m:ctrlPr>
              <w:rPr>
                <w:rFonts w:ascii="Cambria Math" w:hAnsi="Cambria Math"/>
                <w:i/>
              </w:rPr>
            </m:ctrlPr>
          </m:sSupPr>
          <m:e>
            <m:r>
              <w:rPr>
                <w:rFonts w:ascii="Cambria Math" w:hAnsi="Cambria Math"/>
              </w:rPr>
              <m:t>(1-p)</m:t>
            </m:r>
          </m:e>
          <m:sup>
            <m:r>
              <w:rPr>
                <w:rFonts w:ascii="Cambria Math" w:hAnsi="Cambria Math"/>
              </w:rPr>
              <m:t>n</m:t>
            </m:r>
          </m:sup>
        </m:sSup>
      </m:oMath>
      <w:r w:rsidRPr="002B14E3">
        <w:t xml:space="preserve">. The corresponding distribution for the „waiting time“ (number of demands until the first failure occurs) is the Geometric distribution. More complex models can be built by modelling the failure probability </w:t>
      </w:r>
      <m:oMath>
        <m:r>
          <w:rPr>
            <w:rFonts w:ascii="Cambria Math" w:hAnsi="Cambria Math"/>
          </w:rPr>
          <m:t>p</m:t>
        </m:r>
      </m:oMath>
      <w:r w:rsidRPr="002B14E3">
        <w:t xml:space="preserve"> as a function of time or the number of operations.</w:t>
      </w:r>
    </w:p>
    <w:p w14:paraId="0CE40A58" w14:textId="77777777" w:rsidR="0092304B" w:rsidRPr="002B14E3" w:rsidRDefault="0092304B" w:rsidP="00AD5C9F">
      <w:r w:rsidRPr="002B14E3">
        <w:t xml:space="preserve">The probability of failure on demand can also depend on certain characteristics of the item under analysis or its use (e.g. the current for a pyrotechnical device, where a Bruceton test is used to determine the probability of success or failure, see </w:t>
      </w:r>
      <w:r w:rsidRPr="002B14E3">
        <w:rPr>
          <w:shd w:val="pct15" w:color="auto" w:fill="FFFFFF"/>
        </w:rPr>
        <w:t>Chapter 11 Part III</w:t>
      </w:r>
      <w:r w:rsidRPr="002B14E3">
        <w:t xml:space="preserve"> for details). </w:t>
      </w:r>
    </w:p>
    <w:p w14:paraId="236D811A" w14:textId="222B1CD3" w:rsidR="0092304B" w:rsidRPr="002B14E3" w:rsidRDefault="0092304B" w:rsidP="00AD5C9F">
      <w:r w:rsidRPr="002B14E3">
        <w:t xml:space="preserve">Which of the two models, i.e. standby failures versus failure on demand, is appropriate depends on the physical processes causing failure. It is also possible to combine both models by adding a failure on demand probability </w:t>
      </w:r>
      <m:oMath>
        <m:r>
          <w:rPr>
            <w:rFonts w:ascii="Cambria Math" w:hAnsi="Cambria Math"/>
          </w:rPr>
          <m:t>p</m:t>
        </m:r>
      </m:oMath>
      <w:r w:rsidRPr="002B14E3">
        <w:t xml:space="preserve"> to the time-dependent standby failure probability </w:t>
      </w:r>
      <m:oMath>
        <m:r>
          <w:rPr>
            <w:rFonts w:ascii="Cambria Math" w:hAnsi="Cambria Math"/>
          </w:rPr>
          <m:t>λt</m:t>
        </m:r>
      </m:oMath>
      <w:r w:rsidRPr="002B14E3">
        <w:t xml:space="preserve"> (when assuming an Exponential model for standby failures), see </w:t>
      </w:r>
      <w:r w:rsidRPr="002B14E3">
        <w:fldChar w:fldCharType="begin"/>
      </w:r>
      <w:r w:rsidRPr="002B14E3">
        <w:instrText xml:space="preserve"> REF _Ref416263810 \r \h </w:instrText>
      </w:r>
      <w:r w:rsidRPr="002B14E3">
        <w:fldChar w:fldCharType="separate"/>
      </w:r>
      <w:r w:rsidR="00580B1F">
        <w:t>[BR7]</w:t>
      </w:r>
      <w:r w:rsidRPr="002B14E3">
        <w:fldChar w:fldCharType="end"/>
      </w:r>
      <w:r w:rsidRPr="002B14E3">
        <w:t>.</w:t>
      </w:r>
    </w:p>
    <w:p w14:paraId="3AFE7F96" w14:textId="77777777" w:rsidR="0092304B" w:rsidRPr="002B14E3" w:rsidRDefault="0092304B" w:rsidP="00C96689">
      <w:pPr>
        <w:pStyle w:val="berschrift3"/>
      </w:pPr>
      <w:bookmarkStart w:id="105" w:name="_Ref3362906"/>
      <w:bookmarkStart w:id="106" w:name="_Toc4053840"/>
      <w:bookmarkStart w:id="107" w:name="_Toc10532667"/>
      <w:bookmarkStart w:id="108" w:name="_Toc12271817"/>
      <w:bookmarkStart w:id="109" w:name="_Toc54078799"/>
      <w:r w:rsidRPr="002B14E3">
        <w:t>Parameter estimation</w:t>
      </w:r>
      <w:bookmarkEnd w:id="105"/>
      <w:bookmarkEnd w:id="106"/>
      <w:bookmarkEnd w:id="107"/>
      <w:bookmarkEnd w:id="108"/>
      <w:bookmarkEnd w:id="109"/>
    </w:p>
    <w:p w14:paraId="50717FB9" w14:textId="77777777" w:rsidR="0092304B" w:rsidRPr="002B14E3" w:rsidRDefault="0092304B" w:rsidP="00AD5C9F">
      <w:r w:rsidRPr="002B14E3">
        <w:t>Once a suitable distribution law has been selected, the data sample can be used to estimate the distribution parameters, i.e. to fit the distribution to the data. Various standard statistical methods can be used for this task, the preferred ones being the Maximum Likelihood Method or Bayesian parameter estimation:</w:t>
      </w:r>
    </w:p>
    <w:p w14:paraId="2D3DBB11" w14:textId="77777777" w:rsidR="0092304B" w:rsidRPr="002B14E3" w:rsidRDefault="0092304B" w:rsidP="00574458">
      <w:pPr>
        <w:pStyle w:val="Aufzhlungszeichen"/>
      </w:pPr>
      <w:r w:rsidRPr="002B14E3">
        <w:lastRenderedPageBreak/>
        <w:t xml:space="preserve">The </w:t>
      </w:r>
      <w:r w:rsidRPr="002B14E3">
        <w:rPr>
          <w:i/>
        </w:rPr>
        <w:t>Maximum Likelihood Method</w:t>
      </w:r>
      <w:r w:rsidRPr="002B14E3">
        <w:t xml:space="preserve"> or </w:t>
      </w:r>
      <w:r w:rsidRPr="002B14E3">
        <w:rPr>
          <w:i/>
        </w:rPr>
        <w:t>Bayesian methods with non-informative prior</w:t>
      </w:r>
      <w:r w:rsidRPr="002B14E3">
        <w:t xml:space="preserve"> can be applied if the considered data sample is the only information used for modelling. </w:t>
      </w:r>
    </w:p>
    <w:p w14:paraId="343E535E" w14:textId="1C71ABEB" w:rsidR="0092304B" w:rsidRPr="002B14E3" w:rsidRDefault="0092304B" w:rsidP="00574458">
      <w:pPr>
        <w:pStyle w:val="Aufzhlungszeichen"/>
      </w:pPr>
      <w:r w:rsidRPr="002B14E3">
        <w:rPr>
          <w:i/>
        </w:rPr>
        <w:t>Bayesian methods with informative prior</w:t>
      </w:r>
      <w:r w:rsidRPr="002B14E3">
        <w:t xml:space="preserve"> become relevant to combine different data samples or sources of information (Chapter </w:t>
      </w:r>
      <w:r w:rsidRPr="002B14E3">
        <w:fldChar w:fldCharType="begin"/>
      </w:r>
      <w:r w:rsidRPr="002B14E3">
        <w:instrText xml:space="preserve"> REF _Ref3377238 \r \h </w:instrText>
      </w:r>
      <w:r w:rsidRPr="002B14E3">
        <w:fldChar w:fldCharType="separate"/>
      </w:r>
      <w:r w:rsidR="00580B1F">
        <w:t>7</w:t>
      </w:r>
      <w:r w:rsidRPr="002B14E3">
        <w:fldChar w:fldCharType="end"/>
      </w:r>
      <w:r w:rsidRPr="002B14E3">
        <w:t>).</w:t>
      </w:r>
    </w:p>
    <w:p w14:paraId="56110EF8" w14:textId="77777777" w:rsidR="0092304B" w:rsidRPr="002B14E3" w:rsidRDefault="0092304B" w:rsidP="00AD5C9F">
      <w:r w:rsidRPr="002B14E3">
        <w:t>Other methods, e.g. the Method of Moments, can be equivalent in terms of the point estimate derived for the parameters of usual time-to-failure distributions, but require additional considerations to quantify statistical uncertainties.</w:t>
      </w:r>
    </w:p>
    <w:p w14:paraId="6778276B" w14:textId="77777777" w:rsidR="0092304B" w:rsidRPr="002B14E3" w:rsidRDefault="0092304B" w:rsidP="00AD5C9F">
      <w:r w:rsidRPr="002B14E3">
        <w:t>Maximum Likelihood estimators have desirable asymptotic (large sample) properties such as consistency and efficiency. For small data samples, the point estimate may be biased, highlighting the importance of statistical uncertainties which should be quantified (e.g. estimation by interval) rather than just providing a point estimate. Without prior information (i.e. in a non-informative analysis), Bayesian methods and Maximum Likelihood Estimation give equivalent results with respect to the point estimates of the estimated distribution parameters. However, to quantify the uncertainty associated with these estimates, Maximum Likelihood Methods rely on large sample theory, assuming an asymptotic multivariate Normal distribution for the distribution parameters. Bayesian methods do not require such an assumption, providing a more consistent uncertainty quantification especially for parameters that cannot be negative (e.g. variance parameters).</w:t>
      </w:r>
    </w:p>
    <w:p w14:paraId="078D2039" w14:textId="77777777" w:rsidR="0092304B" w:rsidRPr="002B14E3" w:rsidRDefault="0092304B" w:rsidP="00AD5C9F">
      <w:r w:rsidRPr="002B14E3">
        <w:t>Two problems are commonly encountered during the analysis of failure data: Censoring and lack of failures. Both problems are closely related, as will be discussed in the following.</w:t>
      </w:r>
    </w:p>
    <w:p w14:paraId="4C19D0D8" w14:textId="39F8121D" w:rsidR="0092304B" w:rsidRPr="002B14E3" w:rsidRDefault="0092304B" w:rsidP="00AD5C9F">
      <w:pPr>
        <w:rPr>
          <w:highlight w:val="yellow"/>
        </w:rPr>
      </w:pPr>
      <w:r w:rsidRPr="002B14E3">
        <w:t xml:space="preserve">Censoring relates to observations of a random variable that are available only within a certain range, which may be fixed or random. To give an example, data from a reliability test programme with fixed duration </w:t>
      </w:r>
      <w:r w:rsidRPr="002B14E3">
        <w:rPr>
          <w:position w:val="-4"/>
        </w:rPr>
        <w:object w:dxaOrig="220" w:dyaOrig="240" w14:anchorId="3BA094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pt;height:12.7pt" o:ole="">
            <v:imagedata r:id="rId17" o:title=""/>
          </v:shape>
          <o:OLEObject Type="Embed" ProgID="Equation.DSMT4" ShapeID="_x0000_i1025" DrawAspect="Content" ObjectID="_1664691719" r:id="rId18"/>
        </w:object>
      </w:r>
      <w:r w:rsidRPr="002B14E3">
        <w:t xml:space="preserve"> provides exact time-to-failure information only for a random number of items that fail during the test; for the items that survived the test it is only known that the failure time is larger than </w:t>
      </w:r>
      <w:r w:rsidRPr="002B14E3">
        <w:rPr>
          <w:position w:val="-4"/>
        </w:rPr>
        <w:object w:dxaOrig="220" w:dyaOrig="240" w14:anchorId="1A71C4F8">
          <v:shape id="_x0000_i1026" type="#_x0000_t75" style="width:12.7pt;height:12.7pt" o:ole="">
            <v:imagedata r:id="rId19" o:title=""/>
          </v:shape>
          <o:OLEObject Type="Embed" ProgID="Equation.DSMT4" ShapeID="_x0000_i1026" DrawAspect="Content" ObjectID="_1664691720" r:id="rId20"/>
        </w:object>
      </w:r>
      <w:r w:rsidRPr="002B14E3">
        <w:t xml:space="preserve">. This situation is sometimes termed Type I Censoring. An alternative test design would require a fixed number of failures, which leads to a random test duration (Type II Censoring). Various methods for dealing with censored data samples have been discussed in the literature, see e.g. </w:t>
      </w:r>
      <w:r w:rsidRPr="002B14E3">
        <w:fldChar w:fldCharType="begin"/>
      </w:r>
      <w:r w:rsidRPr="002B14E3">
        <w:instrText xml:space="preserve"> REF _Ref416801976 \r \h </w:instrText>
      </w:r>
      <w:r w:rsidRPr="002B14E3">
        <w:fldChar w:fldCharType="separate"/>
      </w:r>
      <w:r w:rsidR="00580B1F">
        <w:t>[BR8]</w:t>
      </w:r>
      <w:r w:rsidRPr="002B14E3">
        <w:fldChar w:fldCharType="end"/>
      </w:r>
      <w:r w:rsidRPr="002B14E3">
        <w:t xml:space="preserve">. Both the Maximum Likelihood Method and Bayesian parameter estimation allow the explicit consideration of censored data points in the formulation of the likelihood function, see Section </w:t>
      </w:r>
      <w:r w:rsidRPr="002B14E3">
        <w:fldChar w:fldCharType="begin"/>
      </w:r>
      <w:r w:rsidRPr="002B14E3">
        <w:instrText xml:space="preserve"> REF _Ref3298035 \r \h </w:instrText>
      </w:r>
      <w:r w:rsidRPr="002B14E3">
        <w:fldChar w:fldCharType="separate"/>
      </w:r>
      <w:r w:rsidR="00580B1F">
        <w:t>7.3.2</w:t>
      </w:r>
      <w:r w:rsidRPr="002B14E3">
        <w:fldChar w:fldCharType="end"/>
      </w:r>
      <w:r w:rsidRPr="002B14E3">
        <w:t xml:space="preserve"> for details. </w:t>
      </w:r>
    </w:p>
    <w:p w14:paraId="156DD9C5" w14:textId="2F60D371" w:rsidR="0092304B" w:rsidRPr="002B14E3" w:rsidRDefault="0092304B" w:rsidP="00AD5C9F">
      <w:r w:rsidRPr="002B14E3">
        <w:t xml:space="preserve">When testing high reliability components or collecting in-service data, it is likely that most samples will in fact survive the test, leading to a highly censored data set. Unfortunately, the uncertainty of the reliability estimate depends on the number of observed failures, see e.g. </w:t>
      </w:r>
      <w:r w:rsidRPr="002B14E3">
        <w:fldChar w:fldCharType="begin"/>
      </w:r>
      <w:r w:rsidRPr="002B14E3">
        <w:instrText xml:space="preserve"> REF _Ref3299320 \h </w:instrText>
      </w:r>
      <w:r w:rsidRPr="002B14E3">
        <w:fldChar w:fldCharType="separate"/>
      </w:r>
      <w:r w:rsidR="00580B1F" w:rsidRPr="002B14E3">
        <w:t xml:space="preserve">Equation </w:t>
      </w:r>
      <w:r w:rsidR="00580B1F">
        <w:rPr>
          <w:noProof/>
        </w:rPr>
        <w:t>6</w:t>
      </w:r>
      <w:r w:rsidR="00580B1F" w:rsidRPr="002B14E3">
        <w:noBreakHyphen/>
      </w:r>
      <w:r w:rsidR="00580B1F">
        <w:rPr>
          <w:noProof/>
        </w:rPr>
        <w:t>14</w:t>
      </w:r>
      <w:r w:rsidRPr="002B14E3">
        <w:fldChar w:fldCharType="end"/>
      </w:r>
      <w:r w:rsidRPr="002B14E3">
        <w:t xml:space="preserve"> below. The expected number of failures for a given number of items and a given duration (cumulated hours) is proportional to the failure rate. Thus, very large data samples and/or very long durations are required for high accuracy estimates of small failure rates, which may be impossible to achieve in practice. To overcome this problem, components may be tested at higher than expected stresses in accelerated life testing.</w:t>
      </w:r>
    </w:p>
    <w:p w14:paraId="3248123D" w14:textId="77777777" w:rsidR="0092304B" w:rsidRPr="002B14E3" w:rsidRDefault="0092304B" w:rsidP="00AD5C9F">
      <w:r w:rsidRPr="002B14E3">
        <w:lastRenderedPageBreak/>
        <w:t>In the following, some basic information is provided regarding parameter estimation for the Exponential, Weibull and Binomial distribution.</w:t>
      </w:r>
    </w:p>
    <w:p w14:paraId="11F0866E" w14:textId="77777777" w:rsidR="0092304B" w:rsidRPr="002B14E3" w:rsidRDefault="0092304B" w:rsidP="00C96689">
      <w:pPr>
        <w:pStyle w:val="berschrift4"/>
        <w:ind w:left="992" w:hanging="862"/>
      </w:pPr>
      <w:bookmarkStart w:id="110" w:name="_Ref9863121"/>
      <w:bookmarkStart w:id="111" w:name="_Toc54078800"/>
      <w:r w:rsidRPr="002B14E3">
        <w:t>Failure rate estimation for the Exponential model</w:t>
      </w:r>
      <w:bookmarkEnd w:id="110"/>
      <w:bookmarkEnd w:id="111"/>
    </w:p>
    <w:p w14:paraId="5361DC63" w14:textId="77777777" w:rsidR="0092304B" w:rsidRPr="002B14E3" w:rsidRDefault="0092304B" w:rsidP="00AD5C9F">
      <w:r w:rsidRPr="002B14E3">
        <w:t>Parameter estimation is rather simple for the Exponential distribution, the constant failure rate being the only model parameter. The Maximum Likelihood Estimate for the failure rate is derived as follows:</w:t>
      </w:r>
    </w:p>
    <w:tbl>
      <w:tblPr>
        <w:tblW w:w="0" w:type="auto"/>
        <w:tblLook w:val="04A0" w:firstRow="1" w:lastRow="0" w:firstColumn="1" w:lastColumn="0" w:noHBand="0" w:noVBand="1"/>
      </w:tblPr>
      <w:tblGrid>
        <w:gridCol w:w="7557"/>
        <w:gridCol w:w="1513"/>
      </w:tblGrid>
      <w:tr w:rsidR="0092304B" w:rsidRPr="002B14E3" w14:paraId="0139AC07" w14:textId="77777777" w:rsidTr="00296D9E">
        <w:tc>
          <w:tcPr>
            <w:tcW w:w="7654" w:type="dxa"/>
            <w:vAlign w:val="center"/>
          </w:tcPr>
          <w:p w14:paraId="6C50A52B" w14:textId="77777777" w:rsidR="0092304B" w:rsidRPr="002B14E3" w:rsidRDefault="0092304B" w:rsidP="00AD5C9F">
            <w:pPr>
              <w:pStyle w:val="Equation"/>
            </w:pPr>
            <m:oMathPara>
              <m:oMath>
                <m:acc>
                  <m:accPr>
                    <m:ctrlPr>
                      <w:rPr>
                        <w:szCs w:val="24"/>
                      </w:rPr>
                    </m:ctrlPr>
                  </m:accPr>
                  <m:e>
                    <m:r>
                      <w:rPr>
                        <w:szCs w:val="24"/>
                      </w:rPr>
                      <m:t>λ</m:t>
                    </m:r>
                  </m:e>
                </m:acc>
                <m:r>
                  <w:rPr>
                    <w:szCs w:val="24"/>
                  </w:rPr>
                  <m:t>=E</m:t>
                </m:r>
                <m:d>
                  <m:dPr>
                    <m:begChr m:val="["/>
                    <m:endChr m:val="]"/>
                    <m:ctrlPr>
                      <w:rPr>
                        <w:szCs w:val="24"/>
                      </w:rPr>
                    </m:ctrlPr>
                  </m:dPr>
                  <m:e>
                    <m:r>
                      <w:rPr>
                        <w:szCs w:val="24"/>
                      </w:rPr>
                      <m:t>λ</m:t>
                    </m:r>
                  </m:e>
                </m:d>
                <m:r>
                  <w:rPr>
                    <w:szCs w:val="24"/>
                  </w:rPr>
                  <m:t>=</m:t>
                </m:r>
                <m:f>
                  <m:fPr>
                    <m:ctrlPr>
                      <w:rPr>
                        <w:szCs w:val="24"/>
                      </w:rPr>
                    </m:ctrlPr>
                  </m:fPr>
                  <m:num>
                    <m:sSub>
                      <m:sSubPr>
                        <m:ctrlPr>
                          <w:rPr>
                            <w:szCs w:val="24"/>
                          </w:rPr>
                        </m:ctrlPr>
                      </m:sSubPr>
                      <m:e>
                        <m:r>
                          <w:rPr>
                            <w:szCs w:val="24"/>
                          </w:rPr>
                          <m:t>n</m:t>
                        </m:r>
                      </m:e>
                      <m:sub>
                        <m:r>
                          <w:rPr>
                            <w:szCs w:val="24"/>
                          </w:rPr>
                          <m:t>f</m:t>
                        </m:r>
                      </m:sub>
                    </m:sSub>
                  </m:num>
                  <m:den>
                    <m:nary>
                      <m:naryPr>
                        <m:chr m:val="∑"/>
                        <m:limLoc m:val="subSup"/>
                        <m:ctrlPr>
                          <w:rPr>
                            <w:szCs w:val="24"/>
                          </w:rPr>
                        </m:ctrlPr>
                      </m:naryPr>
                      <m:sub>
                        <m:r>
                          <w:rPr>
                            <w:szCs w:val="24"/>
                          </w:rPr>
                          <m:t>i=1</m:t>
                        </m:r>
                      </m:sub>
                      <m:sup>
                        <m:r>
                          <w:rPr>
                            <w:szCs w:val="24"/>
                          </w:rPr>
                          <m:t>n</m:t>
                        </m:r>
                      </m:sup>
                      <m:e>
                        <m:sSub>
                          <m:sSubPr>
                            <m:ctrlPr>
                              <w:rPr>
                                <w:szCs w:val="24"/>
                              </w:rPr>
                            </m:ctrlPr>
                          </m:sSubPr>
                          <m:e>
                            <m:r>
                              <w:rPr>
                                <w:szCs w:val="24"/>
                              </w:rPr>
                              <m:t>t</m:t>
                            </m:r>
                          </m:e>
                          <m:sub>
                            <m:r>
                              <w:rPr>
                                <w:szCs w:val="24"/>
                              </w:rPr>
                              <m:t>i</m:t>
                            </m:r>
                          </m:sub>
                        </m:sSub>
                      </m:e>
                    </m:nary>
                  </m:den>
                </m:f>
              </m:oMath>
            </m:oMathPara>
          </w:p>
        </w:tc>
        <w:tc>
          <w:tcPr>
            <w:tcW w:w="1525" w:type="dxa"/>
            <w:vAlign w:val="center"/>
          </w:tcPr>
          <w:p w14:paraId="6CDD4F57" w14:textId="766A3818" w:rsidR="0092304B" w:rsidRPr="002B14E3" w:rsidRDefault="0092304B" w:rsidP="00AD5C9F">
            <w:pPr>
              <w:pStyle w:val="equationcaption"/>
            </w:pPr>
            <w:bookmarkStart w:id="112" w:name="_Ref534623547"/>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13</w:t>
            </w:r>
            <w:r>
              <w:rPr>
                <w:noProof/>
              </w:rPr>
              <w:fldChar w:fldCharType="end"/>
            </w:r>
            <w:bookmarkEnd w:id="112"/>
          </w:p>
        </w:tc>
      </w:tr>
    </w:tbl>
    <w:p w14:paraId="1C893FEB" w14:textId="77777777" w:rsidR="0092304B" w:rsidRPr="002B14E3" w:rsidRDefault="0092304B" w:rsidP="00AD5C9F">
      <w:r w:rsidRPr="002B14E3">
        <w:t xml:space="preserve">Where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2B14E3">
        <w:t xml:space="preserve"> denotes the number of observed failures, </w:t>
      </w:r>
      <m:oMath>
        <m:r>
          <w:rPr>
            <w:rFonts w:ascii="Cambria Math" w:hAnsi="Cambria Math"/>
          </w:rPr>
          <m:t>n</m:t>
        </m:r>
      </m:oMath>
      <w:r w:rsidRPr="002B14E3">
        <w:t xml:space="preserve"> the number of items tested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2B14E3">
        <w:t xml:space="preserve"> the test duration for each item. The statistical uncertainty associated with the failure rate estimation is quantified by the following expression for the Coefficient of Variation (CoV) of the failure rate:</w:t>
      </w:r>
    </w:p>
    <w:tbl>
      <w:tblPr>
        <w:tblW w:w="0" w:type="auto"/>
        <w:tblLook w:val="04A0" w:firstRow="1" w:lastRow="0" w:firstColumn="1" w:lastColumn="0" w:noHBand="0" w:noVBand="1"/>
      </w:tblPr>
      <w:tblGrid>
        <w:gridCol w:w="7557"/>
        <w:gridCol w:w="1513"/>
      </w:tblGrid>
      <w:tr w:rsidR="0092304B" w:rsidRPr="002B14E3" w14:paraId="7D17D66D" w14:textId="77777777" w:rsidTr="00296D9E">
        <w:tc>
          <w:tcPr>
            <w:tcW w:w="7654" w:type="dxa"/>
            <w:vAlign w:val="center"/>
          </w:tcPr>
          <w:p w14:paraId="5865D6C3" w14:textId="77777777" w:rsidR="0092304B" w:rsidRPr="002B14E3" w:rsidRDefault="0092304B" w:rsidP="00015376">
            <w:pPr>
              <w:pStyle w:val="Equation"/>
            </w:pPr>
            <m:oMathPara>
              <m:oMath>
                <m:r>
                  <w:rPr>
                    <w:szCs w:val="24"/>
                  </w:rPr>
                  <m:t>CoV</m:t>
                </m:r>
                <m:d>
                  <m:dPr>
                    <m:begChr m:val="["/>
                    <m:endChr m:val="]"/>
                    <m:ctrlPr>
                      <w:rPr>
                        <w:szCs w:val="24"/>
                      </w:rPr>
                    </m:ctrlPr>
                  </m:dPr>
                  <m:e>
                    <m:r>
                      <w:rPr>
                        <w:szCs w:val="24"/>
                      </w:rPr>
                      <m:t>λ</m:t>
                    </m:r>
                  </m:e>
                </m:d>
                <m:r>
                  <w:rPr>
                    <w:szCs w:val="24"/>
                  </w:rPr>
                  <m:t>=</m:t>
                </m:r>
                <m:f>
                  <m:fPr>
                    <m:ctrlPr>
                      <w:rPr>
                        <w:szCs w:val="24"/>
                      </w:rPr>
                    </m:ctrlPr>
                  </m:fPr>
                  <m:num>
                    <m:rad>
                      <m:radPr>
                        <m:degHide m:val="1"/>
                        <m:ctrlPr>
                          <w:rPr>
                            <w:szCs w:val="24"/>
                          </w:rPr>
                        </m:ctrlPr>
                      </m:radPr>
                      <m:deg/>
                      <m:e>
                        <m:r>
                          <w:rPr>
                            <w:szCs w:val="24"/>
                          </w:rPr>
                          <m:t>Var</m:t>
                        </m:r>
                        <m:d>
                          <m:dPr>
                            <m:begChr m:val="["/>
                            <m:endChr m:val="]"/>
                            <m:ctrlPr>
                              <w:rPr>
                                <w:szCs w:val="24"/>
                              </w:rPr>
                            </m:ctrlPr>
                          </m:dPr>
                          <m:e>
                            <m:r>
                              <w:rPr>
                                <w:szCs w:val="24"/>
                              </w:rPr>
                              <m:t>λ</m:t>
                            </m:r>
                          </m:e>
                        </m:d>
                      </m:e>
                    </m:rad>
                  </m:num>
                  <m:den>
                    <m:r>
                      <w:rPr>
                        <w:szCs w:val="24"/>
                      </w:rPr>
                      <m:t>E</m:t>
                    </m:r>
                    <m:d>
                      <m:dPr>
                        <m:begChr m:val="["/>
                        <m:endChr m:val="]"/>
                        <m:ctrlPr>
                          <w:rPr>
                            <w:szCs w:val="24"/>
                          </w:rPr>
                        </m:ctrlPr>
                      </m:dPr>
                      <m:e>
                        <m:r>
                          <w:rPr>
                            <w:szCs w:val="24"/>
                          </w:rPr>
                          <m:t>λ</m:t>
                        </m:r>
                      </m:e>
                    </m:d>
                  </m:den>
                </m:f>
                <m:r>
                  <w:rPr>
                    <w:szCs w:val="24"/>
                  </w:rPr>
                  <m:t>=</m:t>
                </m:r>
                <m:f>
                  <m:fPr>
                    <m:ctrlPr>
                      <w:rPr>
                        <w:szCs w:val="24"/>
                      </w:rPr>
                    </m:ctrlPr>
                  </m:fPr>
                  <m:num>
                    <m:r>
                      <w:rPr>
                        <w:szCs w:val="24"/>
                      </w:rPr>
                      <m:t>1</m:t>
                    </m:r>
                  </m:num>
                  <m:den>
                    <m:rad>
                      <m:radPr>
                        <m:degHide m:val="1"/>
                        <m:ctrlPr>
                          <w:rPr>
                            <w:szCs w:val="24"/>
                          </w:rPr>
                        </m:ctrlPr>
                      </m:radPr>
                      <m:deg/>
                      <m:e>
                        <m:sSub>
                          <m:sSubPr>
                            <m:ctrlPr>
                              <w:rPr>
                                <w:szCs w:val="24"/>
                              </w:rPr>
                            </m:ctrlPr>
                          </m:sSubPr>
                          <m:e>
                            <m:r>
                              <w:rPr>
                                <w:szCs w:val="24"/>
                              </w:rPr>
                              <m:t>n</m:t>
                            </m:r>
                          </m:e>
                          <m:sub>
                            <m:r>
                              <w:rPr>
                                <w:szCs w:val="24"/>
                              </w:rPr>
                              <m:t>f</m:t>
                            </m:r>
                          </m:sub>
                        </m:sSub>
                      </m:e>
                    </m:rad>
                  </m:den>
                </m:f>
              </m:oMath>
            </m:oMathPara>
          </w:p>
        </w:tc>
        <w:tc>
          <w:tcPr>
            <w:tcW w:w="1525" w:type="dxa"/>
            <w:vAlign w:val="center"/>
          </w:tcPr>
          <w:p w14:paraId="55ECEB9D" w14:textId="34FC1073" w:rsidR="0092304B" w:rsidRPr="002B14E3" w:rsidRDefault="0092304B" w:rsidP="00015376">
            <w:pPr>
              <w:pStyle w:val="equationcaption"/>
            </w:pPr>
            <w:bookmarkStart w:id="113" w:name="_Ref3299320"/>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14</w:t>
            </w:r>
            <w:r>
              <w:rPr>
                <w:noProof/>
              </w:rPr>
              <w:fldChar w:fldCharType="end"/>
            </w:r>
            <w:bookmarkEnd w:id="113"/>
          </w:p>
        </w:tc>
      </w:tr>
    </w:tbl>
    <w:p w14:paraId="1689FF1F" w14:textId="77777777" w:rsidR="0092304B" w:rsidRPr="002B14E3" w:rsidRDefault="0092304B" w:rsidP="00015376">
      <w:r w:rsidRPr="002B14E3">
        <w:t xml:space="preserve">For homogeneous data samples (failure rate assumed to be constant both in time and across the sample), censoring does not require any specific consideration apart from the derivation of the cumulated hours in the denominator, where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2B14E3">
        <w:t xml:space="preserve"> refers to</w:t>
      </w:r>
    </w:p>
    <w:p w14:paraId="470D14EA" w14:textId="77777777" w:rsidR="0092304B" w:rsidRPr="002B14E3" w:rsidRDefault="0092304B" w:rsidP="00015376">
      <w:pPr>
        <w:pStyle w:val="Aufzhlungszeichen"/>
      </w:pPr>
      <w:r w:rsidRPr="002B14E3">
        <w:t>the observed time to failure for failed items that are not replaced</w:t>
      </w:r>
    </w:p>
    <w:p w14:paraId="5BE827E1" w14:textId="77777777" w:rsidR="0092304B" w:rsidRPr="002B14E3" w:rsidRDefault="0092304B" w:rsidP="00015376">
      <w:pPr>
        <w:pStyle w:val="Aufzhlungszeichen"/>
      </w:pPr>
      <w:r w:rsidRPr="002B14E3">
        <w:t>the test duration or censoring point for items that survived the test, or for items that failed but were replaced to continue the test.</w:t>
      </w:r>
    </w:p>
    <w:p w14:paraId="744EB887" w14:textId="77777777" w:rsidR="0092304B" w:rsidRPr="002B14E3" w:rsidRDefault="0092304B" w:rsidP="00015376">
      <w:r w:rsidRPr="002B14E3">
        <w:t xml:space="preserve">Similar considerations are possible for data collected during operations. </w:t>
      </w:r>
    </w:p>
    <w:p w14:paraId="0B0A126D" w14:textId="0AFC783C" w:rsidR="0092304B" w:rsidRPr="002B14E3" w:rsidRDefault="0092304B" w:rsidP="00015376">
      <w:r w:rsidRPr="002B14E3">
        <w:t xml:space="preserve">It should be emphasized that </w:t>
      </w:r>
      <w:r w:rsidRPr="002B14E3">
        <w:fldChar w:fldCharType="begin"/>
      </w:r>
      <w:r w:rsidRPr="002B14E3">
        <w:instrText xml:space="preserve"> REF _Ref534623547 \h </w:instrText>
      </w:r>
      <w:r w:rsidRPr="002B14E3">
        <w:fldChar w:fldCharType="separate"/>
      </w:r>
      <w:r w:rsidR="00580B1F" w:rsidRPr="002B14E3">
        <w:t xml:space="preserve">Equation </w:t>
      </w:r>
      <w:r w:rsidR="00580B1F">
        <w:rPr>
          <w:noProof/>
        </w:rPr>
        <w:t>6</w:t>
      </w:r>
      <w:r w:rsidR="00580B1F" w:rsidRPr="002B14E3">
        <w:noBreakHyphen/>
      </w:r>
      <w:r w:rsidR="00580B1F">
        <w:rPr>
          <w:noProof/>
        </w:rPr>
        <w:t>13</w:t>
      </w:r>
      <w:r w:rsidRPr="002B14E3">
        <w:fldChar w:fldCharType="end"/>
      </w:r>
      <w:r w:rsidRPr="002B14E3">
        <w:t xml:space="preserve"> and </w:t>
      </w:r>
      <w:r w:rsidRPr="002B14E3">
        <w:fldChar w:fldCharType="begin"/>
      </w:r>
      <w:r w:rsidRPr="002B14E3">
        <w:instrText xml:space="preserve"> REF _Ref3299320 \h </w:instrText>
      </w:r>
      <w:r w:rsidRPr="002B14E3">
        <w:fldChar w:fldCharType="separate"/>
      </w:r>
      <w:r w:rsidR="00580B1F" w:rsidRPr="002B14E3">
        <w:t xml:space="preserve">Equation </w:t>
      </w:r>
      <w:r w:rsidR="00580B1F">
        <w:rPr>
          <w:noProof/>
        </w:rPr>
        <w:t>6</w:t>
      </w:r>
      <w:r w:rsidR="00580B1F" w:rsidRPr="002B14E3">
        <w:noBreakHyphen/>
      </w:r>
      <w:r w:rsidR="00580B1F">
        <w:rPr>
          <w:noProof/>
        </w:rPr>
        <w:t>14</w:t>
      </w:r>
      <w:r w:rsidRPr="002B14E3">
        <w:fldChar w:fldCharType="end"/>
      </w:r>
      <w:r w:rsidRPr="002B14E3">
        <w:t xml:space="preserve"> are valid only for constant failure rates. Another important assumption is that the observed failure times are from the same population, i.e. the failure rate is the same for all tested parts. The same is true for the alternative estimation methods discussed in the following.</w:t>
      </w:r>
    </w:p>
    <w:p w14:paraId="1C718AFC" w14:textId="4280DDDB" w:rsidR="0092304B" w:rsidRPr="002B14E3" w:rsidRDefault="0092304B" w:rsidP="00AD5C9F">
      <w:r w:rsidRPr="002B14E3">
        <w:t xml:space="preserve">Equations for Bayesian updating with the analytic approach using a conjugate Gamma prior are given in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xml:space="preserve">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Without prior information, the results are equivalent to </w:t>
      </w:r>
      <w:r w:rsidRPr="002B14E3">
        <w:fldChar w:fldCharType="begin"/>
      </w:r>
      <w:r w:rsidRPr="002B14E3">
        <w:instrText xml:space="preserve"> REF _Ref534623547 \h </w:instrText>
      </w:r>
      <w:r w:rsidRPr="002B14E3">
        <w:fldChar w:fldCharType="separate"/>
      </w:r>
      <w:r w:rsidR="00580B1F" w:rsidRPr="002B14E3">
        <w:t xml:space="preserve">Equation </w:t>
      </w:r>
      <w:r w:rsidR="00580B1F">
        <w:rPr>
          <w:noProof/>
        </w:rPr>
        <w:t>6</w:t>
      </w:r>
      <w:r w:rsidR="00580B1F" w:rsidRPr="002B14E3">
        <w:noBreakHyphen/>
      </w:r>
      <w:r w:rsidR="00580B1F">
        <w:rPr>
          <w:noProof/>
        </w:rPr>
        <w:t>13</w:t>
      </w:r>
      <w:r w:rsidRPr="002B14E3">
        <w:fldChar w:fldCharType="end"/>
      </w:r>
      <w:r w:rsidRPr="002B14E3">
        <w:t xml:space="preserve"> and </w:t>
      </w:r>
      <w:r w:rsidRPr="002B14E3">
        <w:fldChar w:fldCharType="begin"/>
      </w:r>
      <w:r w:rsidRPr="002B14E3">
        <w:instrText xml:space="preserve"> REF _Ref3299320 \h </w:instrText>
      </w:r>
      <w:r w:rsidRPr="002B14E3">
        <w:fldChar w:fldCharType="separate"/>
      </w:r>
      <w:r w:rsidR="00580B1F" w:rsidRPr="002B14E3">
        <w:t xml:space="preserve">Equation </w:t>
      </w:r>
      <w:r w:rsidR="00580B1F">
        <w:rPr>
          <w:noProof/>
        </w:rPr>
        <w:t>6</w:t>
      </w:r>
      <w:r w:rsidR="00580B1F" w:rsidRPr="002B14E3">
        <w:noBreakHyphen/>
      </w:r>
      <w:r w:rsidR="00580B1F">
        <w:rPr>
          <w:noProof/>
        </w:rPr>
        <w:t>14</w:t>
      </w:r>
      <w:r w:rsidRPr="002B14E3">
        <w:fldChar w:fldCharType="end"/>
      </w:r>
      <w:r w:rsidRPr="002B14E3">
        <w:t xml:space="preserve"> above. However, the failure rate is modelled with a Gamma distribution with support for positive values only, which is more consistent that the asymptotic Normal distribution assumption in the Maximum Likelihood method.</w:t>
      </w:r>
    </w:p>
    <w:p w14:paraId="4AED9F8B" w14:textId="77777777" w:rsidR="0092304B" w:rsidRPr="002B14E3" w:rsidRDefault="0092304B" w:rsidP="00AD5C9F">
      <w:r w:rsidRPr="002B14E3">
        <w:t xml:space="preserve">Another well-known approach to quantify the statistical uncertainty associated with data-based failure rate estimates is the use of confidence intervals. For the Exponential model, a </w:t>
      </w:r>
      <m:oMath>
        <m:r>
          <w:rPr>
            <w:rFonts w:ascii="Cambria Math" w:hAnsi="Cambria Math"/>
          </w:rPr>
          <m:t>1-α</m:t>
        </m:r>
      </m:oMath>
      <w:r w:rsidRPr="002B14E3">
        <w:t xml:space="preserve"> confidence interval can be derived analytically, leading to the following interval estimate:</w:t>
      </w:r>
    </w:p>
    <w:tbl>
      <w:tblPr>
        <w:tblW w:w="0" w:type="auto"/>
        <w:tblLook w:val="04A0" w:firstRow="1" w:lastRow="0" w:firstColumn="1" w:lastColumn="0" w:noHBand="0" w:noVBand="1"/>
      </w:tblPr>
      <w:tblGrid>
        <w:gridCol w:w="7557"/>
        <w:gridCol w:w="1513"/>
      </w:tblGrid>
      <w:tr w:rsidR="0092304B" w:rsidRPr="002B14E3" w14:paraId="733F2A5B" w14:textId="77777777" w:rsidTr="00296D9E">
        <w:tc>
          <w:tcPr>
            <w:tcW w:w="7654" w:type="dxa"/>
            <w:vAlign w:val="center"/>
          </w:tcPr>
          <w:p w14:paraId="190E619A" w14:textId="77777777" w:rsidR="0092304B" w:rsidRPr="002B14E3" w:rsidRDefault="0092304B" w:rsidP="00AD5C9F">
            <w:pPr>
              <w:pStyle w:val="Equation"/>
            </w:pPr>
            <m:oMathPara>
              <m:oMath>
                <m:r>
                  <w:rPr>
                    <w:szCs w:val="24"/>
                  </w:rPr>
                  <m:t>P</m:t>
                </m:r>
                <m:d>
                  <m:dPr>
                    <m:begChr m:val="["/>
                    <m:endChr m:val="]"/>
                    <m:ctrlPr>
                      <w:rPr>
                        <w:szCs w:val="24"/>
                      </w:rPr>
                    </m:ctrlPr>
                  </m:dPr>
                  <m:e>
                    <m:f>
                      <m:fPr>
                        <m:ctrlPr>
                          <w:rPr>
                            <w:szCs w:val="24"/>
                          </w:rPr>
                        </m:ctrlPr>
                      </m:fPr>
                      <m:num>
                        <m:sSubSup>
                          <m:sSubSupPr>
                            <m:ctrlPr>
                              <w:rPr>
                                <w:szCs w:val="24"/>
                              </w:rPr>
                            </m:ctrlPr>
                          </m:sSubSupPr>
                          <m:e>
                            <m:r>
                              <w:rPr>
                                <w:szCs w:val="24"/>
                              </w:rPr>
                              <m:t>χ</m:t>
                            </m:r>
                          </m:e>
                          <m:sub>
                            <m:r>
                              <w:rPr>
                                <w:szCs w:val="24"/>
                              </w:rPr>
                              <m:t>f,</m:t>
                            </m:r>
                            <m:f>
                              <m:fPr>
                                <m:type m:val="lin"/>
                                <m:ctrlPr>
                                  <w:rPr>
                                    <w:szCs w:val="24"/>
                                  </w:rPr>
                                </m:ctrlPr>
                              </m:fPr>
                              <m:num>
                                <m:r>
                                  <w:rPr>
                                    <w:szCs w:val="24"/>
                                  </w:rPr>
                                  <m:t>α</m:t>
                                </m:r>
                              </m:num>
                              <m:den>
                                <m:r>
                                  <w:rPr>
                                    <w:szCs w:val="24"/>
                                  </w:rPr>
                                  <m:t>2</m:t>
                                </m:r>
                              </m:den>
                            </m:f>
                          </m:sub>
                          <m:sup>
                            <m:r>
                              <w:rPr>
                                <w:szCs w:val="24"/>
                              </w:rPr>
                              <m:t>2</m:t>
                            </m:r>
                          </m:sup>
                        </m:sSubSup>
                      </m:num>
                      <m:den>
                        <m:r>
                          <w:rPr>
                            <w:szCs w:val="24"/>
                          </w:rPr>
                          <m:t>2</m:t>
                        </m:r>
                        <m:nary>
                          <m:naryPr>
                            <m:chr m:val="∑"/>
                            <m:limLoc m:val="subSup"/>
                            <m:ctrlPr>
                              <w:rPr>
                                <w:szCs w:val="24"/>
                              </w:rPr>
                            </m:ctrlPr>
                          </m:naryPr>
                          <m:sub>
                            <m:r>
                              <w:rPr>
                                <w:szCs w:val="24"/>
                              </w:rPr>
                              <m:t>i</m:t>
                            </m:r>
                          </m:sub>
                          <m:sup>
                            <m:r>
                              <w:rPr>
                                <w:szCs w:val="24"/>
                              </w:rPr>
                              <m:t>n</m:t>
                            </m:r>
                          </m:sup>
                          <m:e>
                            <m:sSub>
                              <m:sSubPr>
                                <m:ctrlPr>
                                  <w:rPr>
                                    <w:szCs w:val="24"/>
                                  </w:rPr>
                                </m:ctrlPr>
                              </m:sSubPr>
                              <m:e>
                                <m:r>
                                  <w:rPr>
                                    <w:szCs w:val="24"/>
                                  </w:rPr>
                                  <m:t>t</m:t>
                                </m:r>
                              </m:e>
                              <m:sub>
                                <m:r>
                                  <w:rPr>
                                    <w:szCs w:val="24"/>
                                  </w:rPr>
                                  <m:t>i</m:t>
                                </m:r>
                              </m:sub>
                            </m:sSub>
                          </m:e>
                        </m:nary>
                      </m:den>
                    </m:f>
                    <m:r>
                      <w:rPr>
                        <w:szCs w:val="24"/>
                      </w:rPr>
                      <m:t>≤λ≤</m:t>
                    </m:r>
                    <m:f>
                      <m:fPr>
                        <m:ctrlPr>
                          <w:rPr>
                            <w:szCs w:val="24"/>
                          </w:rPr>
                        </m:ctrlPr>
                      </m:fPr>
                      <m:num>
                        <m:sSubSup>
                          <m:sSubSupPr>
                            <m:ctrlPr>
                              <w:rPr>
                                <w:szCs w:val="24"/>
                              </w:rPr>
                            </m:ctrlPr>
                          </m:sSubSupPr>
                          <m:e>
                            <m:r>
                              <w:rPr>
                                <w:szCs w:val="24"/>
                              </w:rPr>
                              <m:t>χ</m:t>
                            </m:r>
                          </m:e>
                          <m:sub>
                            <m:r>
                              <w:rPr>
                                <w:szCs w:val="24"/>
                              </w:rPr>
                              <m:t>f,1-</m:t>
                            </m:r>
                            <m:f>
                              <m:fPr>
                                <m:type m:val="lin"/>
                                <m:ctrlPr>
                                  <w:rPr>
                                    <w:szCs w:val="24"/>
                                  </w:rPr>
                                </m:ctrlPr>
                              </m:fPr>
                              <m:num>
                                <m:r>
                                  <w:rPr>
                                    <w:szCs w:val="24"/>
                                  </w:rPr>
                                  <m:t>α</m:t>
                                </m:r>
                              </m:num>
                              <m:den>
                                <m:r>
                                  <w:rPr>
                                    <w:szCs w:val="24"/>
                                  </w:rPr>
                                  <m:t>2</m:t>
                                </m:r>
                              </m:den>
                            </m:f>
                          </m:sub>
                          <m:sup>
                            <m:r>
                              <w:rPr>
                                <w:szCs w:val="24"/>
                              </w:rPr>
                              <m:t>2</m:t>
                            </m:r>
                          </m:sup>
                        </m:sSubSup>
                      </m:num>
                      <m:den>
                        <m:r>
                          <w:rPr>
                            <w:szCs w:val="24"/>
                          </w:rPr>
                          <m:t>2</m:t>
                        </m:r>
                        <m:nary>
                          <m:naryPr>
                            <m:chr m:val="∑"/>
                            <m:limLoc m:val="subSup"/>
                            <m:ctrlPr>
                              <w:rPr>
                                <w:szCs w:val="24"/>
                              </w:rPr>
                            </m:ctrlPr>
                          </m:naryPr>
                          <m:sub>
                            <m:r>
                              <w:rPr>
                                <w:szCs w:val="24"/>
                              </w:rPr>
                              <m:t>i</m:t>
                            </m:r>
                          </m:sub>
                          <m:sup>
                            <m:r>
                              <w:rPr>
                                <w:szCs w:val="24"/>
                              </w:rPr>
                              <m:t>n</m:t>
                            </m:r>
                          </m:sup>
                          <m:e>
                            <m:sSub>
                              <m:sSubPr>
                                <m:ctrlPr>
                                  <w:rPr>
                                    <w:szCs w:val="24"/>
                                  </w:rPr>
                                </m:ctrlPr>
                              </m:sSubPr>
                              <m:e>
                                <m:r>
                                  <w:rPr>
                                    <w:szCs w:val="24"/>
                                  </w:rPr>
                                  <m:t>t</m:t>
                                </m:r>
                              </m:e>
                              <m:sub>
                                <m:r>
                                  <w:rPr>
                                    <w:szCs w:val="24"/>
                                  </w:rPr>
                                  <m:t>i</m:t>
                                </m:r>
                              </m:sub>
                            </m:sSub>
                          </m:e>
                        </m:nary>
                      </m:den>
                    </m:f>
                  </m:e>
                </m:d>
                <m:r>
                  <w:rPr>
                    <w:szCs w:val="24"/>
                  </w:rPr>
                  <m:t>=1-α</m:t>
                </m:r>
              </m:oMath>
            </m:oMathPara>
          </w:p>
        </w:tc>
        <w:tc>
          <w:tcPr>
            <w:tcW w:w="1525" w:type="dxa"/>
            <w:vAlign w:val="center"/>
          </w:tcPr>
          <w:p w14:paraId="57C31D12" w14:textId="40E9724F" w:rsidR="0092304B" w:rsidRPr="002B14E3" w:rsidRDefault="0092304B" w:rsidP="00AD5C9F">
            <w:pPr>
              <w:pStyle w:val="equationcaption"/>
            </w:pPr>
            <w:bookmarkStart w:id="114" w:name="_Ref534624346"/>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15</w:t>
            </w:r>
            <w:r>
              <w:rPr>
                <w:noProof/>
              </w:rPr>
              <w:fldChar w:fldCharType="end"/>
            </w:r>
            <w:bookmarkEnd w:id="114"/>
          </w:p>
        </w:tc>
      </w:tr>
    </w:tbl>
    <w:p w14:paraId="5948D7B3" w14:textId="77777777" w:rsidR="0092304B" w:rsidRPr="002B14E3" w:rsidRDefault="0092304B" w:rsidP="00AD5C9F">
      <w:r w:rsidRPr="002B14E3">
        <w:lastRenderedPageBreak/>
        <w:t xml:space="preserve">Here, </w:t>
      </w:r>
      <m:oMath>
        <m:sSubSup>
          <m:sSubSupPr>
            <m:ctrlPr>
              <w:rPr>
                <w:rFonts w:ascii="Cambria Math" w:hAnsi="Cambria Math"/>
                <w:i/>
              </w:rPr>
            </m:ctrlPr>
          </m:sSubSupPr>
          <m:e>
            <m:r>
              <w:rPr>
                <w:rFonts w:ascii="Cambria Math" w:hAnsi="Cambria Math"/>
              </w:rPr>
              <m:t>χ</m:t>
            </m:r>
          </m:e>
          <m:sub>
            <m:r>
              <w:rPr>
                <w:rFonts w:ascii="Cambria Math" w:hAnsi="Cambria Math"/>
              </w:rPr>
              <m:t>f,</m:t>
            </m:r>
            <m:f>
              <m:fPr>
                <m:type m:val="lin"/>
                <m:ctrlPr>
                  <w:rPr>
                    <w:rFonts w:ascii="Cambria Math" w:hAnsi="Cambria Math"/>
                    <w:i/>
                  </w:rPr>
                </m:ctrlPr>
              </m:fPr>
              <m:num>
                <m:r>
                  <w:rPr>
                    <w:rFonts w:ascii="Cambria Math" w:hAnsi="Cambria Math"/>
                  </w:rPr>
                  <m:t>α</m:t>
                </m:r>
              </m:num>
              <m:den>
                <m:r>
                  <w:rPr>
                    <w:rFonts w:ascii="Cambria Math" w:hAnsi="Cambria Math"/>
                  </w:rPr>
                  <m:t>2</m:t>
                </m:r>
              </m:den>
            </m:f>
          </m:sub>
          <m:sup>
            <m:r>
              <w:rPr>
                <w:rFonts w:ascii="Cambria Math" w:hAnsi="Cambria Math"/>
              </w:rPr>
              <m:t>2</m:t>
            </m:r>
          </m:sup>
        </m:sSubSup>
      </m:oMath>
      <w:r w:rsidRPr="002B14E3">
        <w:t xml:space="preserve"> and </w:t>
      </w:r>
      <m:oMath>
        <m:sSubSup>
          <m:sSubSupPr>
            <m:ctrlPr>
              <w:rPr>
                <w:rFonts w:ascii="Cambria Math" w:hAnsi="Cambria Math"/>
                <w:i/>
              </w:rPr>
            </m:ctrlPr>
          </m:sSubSupPr>
          <m:e>
            <m:r>
              <w:rPr>
                <w:rFonts w:ascii="Cambria Math" w:hAnsi="Cambria Math"/>
              </w:rPr>
              <m:t>χ</m:t>
            </m:r>
          </m:e>
          <m:sub>
            <m:r>
              <w:rPr>
                <w:rFonts w:ascii="Cambria Math" w:hAnsi="Cambria Math"/>
              </w:rPr>
              <m:t>f,1-</m:t>
            </m:r>
            <m:f>
              <m:fPr>
                <m:type m:val="lin"/>
                <m:ctrlPr>
                  <w:rPr>
                    <w:rFonts w:ascii="Cambria Math" w:hAnsi="Cambria Math"/>
                    <w:i/>
                  </w:rPr>
                </m:ctrlPr>
              </m:fPr>
              <m:num>
                <m:r>
                  <w:rPr>
                    <w:rFonts w:ascii="Cambria Math" w:hAnsi="Cambria Math"/>
                  </w:rPr>
                  <m:t>α</m:t>
                </m:r>
              </m:num>
              <m:den>
                <m:r>
                  <w:rPr>
                    <w:rFonts w:ascii="Cambria Math" w:hAnsi="Cambria Math"/>
                  </w:rPr>
                  <m:t>2</m:t>
                </m:r>
              </m:den>
            </m:f>
          </m:sub>
          <m:sup>
            <m:r>
              <w:rPr>
                <w:rFonts w:ascii="Cambria Math" w:hAnsi="Cambria Math"/>
              </w:rPr>
              <m:t>2</m:t>
            </m:r>
          </m:sup>
        </m:sSubSup>
      </m:oMath>
      <w:r w:rsidRPr="002B14E3">
        <w:t xml:space="preserve"> are quantiles of a Chi-Square distribution with </w:t>
      </w:r>
      <m:oMath>
        <m:r>
          <w:rPr>
            <w:rFonts w:ascii="Cambria Math" w:hAnsi="Cambria Math"/>
          </w:rPr>
          <m:t>f</m:t>
        </m:r>
      </m:oMath>
      <w:r w:rsidRPr="002B14E3">
        <w:t xml:space="preserve"> degrees of freedom. For a time truncated test (Type I Censoring), </w:t>
      </w:r>
      <m:oMath>
        <m:r>
          <w:rPr>
            <w:rFonts w:ascii="Cambria Math" w:hAnsi="Cambria Math"/>
          </w:rPr>
          <m:t>f=2</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+2</m:t>
        </m:r>
      </m:oMath>
      <w:r w:rsidRPr="002B14E3">
        <w:t xml:space="preserve">, whereas </w:t>
      </w:r>
      <m:oMath>
        <m:r>
          <w:rPr>
            <w:rFonts w:ascii="Cambria Math" w:hAnsi="Cambria Math"/>
          </w:rPr>
          <m:t>f=2</m:t>
        </m:r>
        <m:sSub>
          <m:sSubPr>
            <m:ctrlPr>
              <w:rPr>
                <w:rFonts w:ascii="Cambria Math" w:hAnsi="Cambria Math"/>
                <w:i/>
              </w:rPr>
            </m:ctrlPr>
          </m:sSubPr>
          <m:e>
            <m:r>
              <w:rPr>
                <w:rFonts w:ascii="Cambria Math" w:hAnsi="Cambria Math"/>
              </w:rPr>
              <m:t>n</m:t>
            </m:r>
          </m:e>
          <m:sub>
            <m:r>
              <w:rPr>
                <w:rFonts w:ascii="Cambria Math" w:hAnsi="Cambria Math"/>
              </w:rPr>
              <m:t>f</m:t>
            </m:r>
          </m:sub>
        </m:sSub>
      </m:oMath>
      <w:r w:rsidRPr="002B14E3">
        <w:t xml:space="preserve">  becomes relevant for a failure truncated test (Type II Censoring). </w:t>
      </w:r>
    </w:p>
    <w:p w14:paraId="5A87C491" w14:textId="437575FC" w:rsidR="0092304B" w:rsidRPr="002B14E3" w:rsidRDefault="0092304B" w:rsidP="00AD5C9F">
      <w:r w:rsidRPr="002B14E3">
        <w:t xml:space="preserve">Note that </w:t>
      </w:r>
      <w:r w:rsidRPr="002B14E3">
        <w:fldChar w:fldCharType="begin"/>
      </w:r>
      <w:r w:rsidRPr="002B14E3">
        <w:instrText xml:space="preserve"> REF _Ref534624346 \h </w:instrText>
      </w:r>
      <w:r w:rsidRPr="002B14E3">
        <w:fldChar w:fldCharType="separate"/>
      </w:r>
      <w:r w:rsidR="00580B1F" w:rsidRPr="002B14E3">
        <w:t xml:space="preserve">Equation </w:t>
      </w:r>
      <w:r w:rsidR="00580B1F">
        <w:rPr>
          <w:noProof/>
        </w:rPr>
        <w:t>6</w:t>
      </w:r>
      <w:r w:rsidR="00580B1F" w:rsidRPr="002B14E3">
        <w:noBreakHyphen/>
      </w:r>
      <w:r w:rsidR="00580B1F">
        <w:rPr>
          <w:noProof/>
        </w:rPr>
        <w:t>15</w:t>
      </w:r>
      <w:r w:rsidRPr="002B14E3">
        <w:fldChar w:fldCharType="end"/>
      </w:r>
      <w:r w:rsidRPr="002B14E3">
        <w:t xml:space="preserve"> is based on the mathematical relationship between the Exponential, Gamma and Chi-Square distribution and fully equivalent with the Bayesian approach using a Gamma conjugate prior, see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xml:space="preserve"> for details.</w:t>
      </w:r>
    </w:p>
    <w:p w14:paraId="258CE703" w14:textId="76B4ACAC" w:rsidR="0092304B" w:rsidRPr="002B14E3" w:rsidRDefault="0092304B" w:rsidP="00AD5C9F">
      <w:r w:rsidRPr="002B14E3">
        <w:t xml:space="preserve">Failure rate estimation with zero observed failures is also discussed in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w:t>
      </w:r>
    </w:p>
    <w:p w14:paraId="29872CFE" w14:textId="77777777" w:rsidR="0092304B" w:rsidRPr="002B14E3" w:rsidRDefault="0092304B" w:rsidP="00C96689">
      <w:pPr>
        <w:pStyle w:val="berschrift4"/>
        <w:ind w:left="992" w:hanging="862"/>
      </w:pPr>
      <w:bookmarkStart w:id="115" w:name="_Toc54078801"/>
      <w:r w:rsidRPr="002B14E3">
        <w:t>Parameter estimation for the Weibull distribution and other failure time distributions</w:t>
      </w:r>
      <w:bookmarkEnd w:id="115"/>
    </w:p>
    <w:p w14:paraId="41D5CA04" w14:textId="24171F7F" w:rsidR="0092304B" w:rsidRPr="002B14E3" w:rsidRDefault="0092304B" w:rsidP="00924CF2">
      <w:r w:rsidRPr="002B14E3">
        <w:t xml:space="preserve">The Maximum Likelihood Method can be applied also to parameter estimation for the Weibull distribution and other failure time distributions like those listed in </w:t>
      </w:r>
      <w:r w:rsidRPr="002B14E3">
        <w:fldChar w:fldCharType="begin"/>
      </w:r>
      <w:r w:rsidRPr="002B14E3">
        <w:instrText xml:space="preserve"> REF _Ref534882289 \h </w:instrText>
      </w:r>
      <w:r w:rsidRPr="002B14E3">
        <w:fldChar w:fldCharType="separate"/>
      </w:r>
      <w:r w:rsidR="00580B1F" w:rsidRPr="002B14E3">
        <w:t xml:space="preserve">Table </w:t>
      </w:r>
      <w:r w:rsidR="00580B1F">
        <w:rPr>
          <w:noProof/>
        </w:rPr>
        <w:t>6</w:t>
      </w:r>
      <w:r w:rsidR="00580B1F" w:rsidRPr="002B14E3">
        <w:noBreakHyphen/>
      </w:r>
      <w:r w:rsidR="00580B1F">
        <w:rPr>
          <w:noProof/>
        </w:rPr>
        <w:t>1</w:t>
      </w:r>
      <w:r w:rsidRPr="002B14E3">
        <w:fldChar w:fldCharType="end"/>
      </w:r>
      <w:r w:rsidRPr="002B14E3">
        <w:t xml:space="preserve">. Analytic solutions are available for most two-parameter models, but can generally be applied only with complete time-to-failure data. The same is true for the closed form solutions for Bayesian updating provided in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numerical methods are required for Bayesian parameter estimation with censored data samples.</w:t>
      </w:r>
    </w:p>
    <w:p w14:paraId="41B3C8B4" w14:textId="381814F0" w:rsidR="0092304B" w:rsidRPr="002B14E3" w:rsidRDefault="0092304B" w:rsidP="00A357AD">
      <w:r w:rsidRPr="002B14E3">
        <w:t xml:space="preserve">In practice, most data samples include censored observations, which is important to consider appropriately in distribution fitting for non-constant failure rates. The formulation of the likelihood function is usually straight-forward even with censored data sets, see Section </w:t>
      </w:r>
      <w:r w:rsidRPr="002B14E3">
        <w:fldChar w:fldCharType="begin"/>
      </w:r>
      <w:r w:rsidRPr="002B14E3">
        <w:instrText xml:space="preserve"> REF _Ref3298035 \r \h </w:instrText>
      </w:r>
      <w:r w:rsidRPr="002B14E3">
        <w:fldChar w:fldCharType="separate"/>
      </w:r>
      <w:r w:rsidR="00580B1F">
        <w:t>7.3.2</w:t>
      </w:r>
      <w:r w:rsidRPr="002B14E3">
        <w:fldChar w:fldCharType="end"/>
      </w:r>
      <w:r w:rsidRPr="002B14E3">
        <w:t xml:space="preserve"> for details. However, the Maximum Likelihood estimate for the model parameters needs to be derived numerically:</w:t>
      </w:r>
    </w:p>
    <w:tbl>
      <w:tblPr>
        <w:tblW w:w="0" w:type="auto"/>
        <w:tblLook w:val="04A0" w:firstRow="1" w:lastRow="0" w:firstColumn="1" w:lastColumn="0" w:noHBand="0" w:noVBand="1"/>
      </w:tblPr>
      <w:tblGrid>
        <w:gridCol w:w="7559"/>
        <w:gridCol w:w="1511"/>
      </w:tblGrid>
      <w:tr w:rsidR="0092304B" w:rsidRPr="002B14E3" w14:paraId="440F5C00" w14:textId="77777777" w:rsidTr="00296D9E">
        <w:tc>
          <w:tcPr>
            <w:tcW w:w="7654" w:type="dxa"/>
            <w:vAlign w:val="center"/>
          </w:tcPr>
          <w:p w14:paraId="292785A5" w14:textId="77777777" w:rsidR="0092304B" w:rsidRPr="002B14E3" w:rsidRDefault="0092304B" w:rsidP="008A29D2">
            <w:pPr>
              <w:pStyle w:val="Equation"/>
              <w:rPr>
                <w:lang w:val="de-CH"/>
              </w:rPr>
            </w:pPr>
            <m:oMathPara>
              <m:oMath>
                <m:acc>
                  <m:accPr>
                    <m:ctrlPr>
                      <w:rPr>
                        <w:szCs w:val="24"/>
                      </w:rPr>
                    </m:ctrlPr>
                  </m:accPr>
                  <m:e>
                    <m:r>
                      <m:rPr>
                        <m:sty m:val="bi"/>
                      </m:rPr>
                      <w:rPr>
                        <w:szCs w:val="24"/>
                      </w:rPr>
                      <m:t>θ</m:t>
                    </m:r>
                  </m:e>
                </m:acc>
                <m:r>
                  <w:rPr>
                    <w:szCs w:val="24"/>
                    <w:lang w:val="de-CH"/>
                  </w:rPr>
                  <m:t>=</m:t>
                </m:r>
                <m:func>
                  <m:funcPr>
                    <m:ctrlPr>
                      <w:rPr>
                        <w:szCs w:val="24"/>
                      </w:rPr>
                    </m:ctrlPr>
                  </m:funcPr>
                  <m:fName>
                    <m:limLow>
                      <m:limLowPr>
                        <m:ctrlPr>
                          <w:rPr>
                            <w:szCs w:val="24"/>
                          </w:rPr>
                        </m:ctrlPr>
                      </m:limLowPr>
                      <m:e>
                        <m:r>
                          <w:rPr>
                            <w:szCs w:val="24"/>
                          </w:rPr>
                          <m:t>min</m:t>
                        </m:r>
                      </m:e>
                      <m:lim>
                        <m:r>
                          <m:rPr>
                            <m:sty m:val="bi"/>
                          </m:rPr>
                          <w:rPr>
                            <w:szCs w:val="24"/>
                          </w:rPr>
                          <m:t>θ</m:t>
                        </m:r>
                      </m:lim>
                    </m:limLow>
                  </m:fName>
                  <m:e>
                    <m:d>
                      <m:dPr>
                        <m:begChr m:val="["/>
                        <m:endChr m:val="]"/>
                        <m:ctrlPr>
                          <w:rPr>
                            <w:szCs w:val="24"/>
                          </w:rPr>
                        </m:ctrlPr>
                      </m:dPr>
                      <m:e>
                        <m:r>
                          <w:rPr>
                            <w:szCs w:val="24"/>
                            <w:lang w:val="de-CH"/>
                          </w:rPr>
                          <m:t>-</m:t>
                        </m:r>
                        <m:r>
                          <w:rPr>
                            <w:szCs w:val="24"/>
                          </w:rPr>
                          <m:t>l</m:t>
                        </m:r>
                        <m:r>
                          <w:rPr>
                            <w:szCs w:val="24"/>
                            <w:lang w:val="de-CH"/>
                          </w:rPr>
                          <m:t>(</m:t>
                        </m:r>
                        <m:r>
                          <m:rPr>
                            <m:sty m:val="bi"/>
                          </m:rPr>
                          <w:rPr>
                            <w:szCs w:val="24"/>
                          </w:rPr>
                          <m:t>θ</m:t>
                        </m:r>
                        <m:d>
                          <m:dPr>
                            <m:begChr m:val="|"/>
                            <m:endChr m:val=""/>
                            <m:ctrlPr>
                              <w:rPr>
                                <w:szCs w:val="24"/>
                              </w:rPr>
                            </m:ctrlPr>
                          </m:dPr>
                          <m:e>
                            <m:acc>
                              <m:accPr>
                                <m:ctrlPr>
                                  <w:rPr>
                                    <w:b/>
                                    <w:szCs w:val="24"/>
                                  </w:rPr>
                                </m:ctrlPr>
                              </m:accPr>
                              <m:e>
                                <m:r>
                                  <m:rPr>
                                    <m:sty m:val="bi"/>
                                  </m:rPr>
                                  <w:rPr>
                                    <w:szCs w:val="24"/>
                                  </w:rPr>
                                  <m:t>x</m:t>
                                </m:r>
                              </m:e>
                            </m:acc>
                          </m:e>
                        </m:d>
                        <m:r>
                          <w:rPr>
                            <w:szCs w:val="24"/>
                            <w:lang w:val="de-CH"/>
                          </w:rPr>
                          <m:t>)</m:t>
                        </m:r>
                      </m:e>
                    </m:d>
                  </m:e>
                </m:func>
                <m:r>
                  <w:rPr>
                    <w:szCs w:val="24"/>
                    <w:lang w:val="de-CH"/>
                  </w:rPr>
                  <m:t>=</m:t>
                </m:r>
                <m:func>
                  <m:funcPr>
                    <m:ctrlPr>
                      <w:rPr>
                        <w:szCs w:val="24"/>
                      </w:rPr>
                    </m:ctrlPr>
                  </m:funcPr>
                  <m:fName>
                    <m:limLow>
                      <m:limLowPr>
                        <m:ctrlPr>
                          <w:rPr>
                            <w:szCs w:val="24"/>
                          </w:rPr>
                        </m:ctrlPr>
                      </m:limLowPr>
                      <m:e>
                        <m:r>
                          <w:rPr>
                            <w:szCs w:val="24"/>
                          </w:rPr>
                          <m:t>min</m:t>
                        </m:r>
                      </m:e>
                      <m:lim>
                        <m:r>
                          <m:rPr>
                            <m:sty m:val="bi"/>
                          </m:rPr>
                          <w:rPr>
                            <w:szCs w:val="24"/>
                          </w:rPr>
                          <m:t>θ</m:t>
                        </m:r>
                      </m:lim>
                    </m:limLow>
                  </m:fName>
                  <m:e>
                    <m:d>
                      <m:dPr>
                        <m:begChr m:val="["/>
                        <m:endChr m:val="]"/>
                        <m:ctrlPr>
                          <w:rPr>
                            <w:szCs w:val="24"/>
                          </w:rPr>
                        </m:ctrlPr>
                      </m:dPr>
                      <m:e>
                        <m:r>
                          <w:rPr>
                            <w:szCs w:val="24"/>
                            <w:lang w:val="de-CH"/>
                          </w:rPr>
                          <m:t>-</m:t>
                        </m:r>
                        <m:r>
                          <m:rPr>
                            <m:nor/>
                          </m:rPr>
                          <w:rPr>
                            <w:i w:val="0"/>
                            <w:szCs w:val="24"/>
                            <w:lang w:val="de-CH"/>
                          </w:rPr>
                          <m:t>ln</m:t>
                        </m:r>
                        <m:d>
                          <m:dPr>
                            <m:ctrlPr>
                              <w:rPr>
                                <w:szCs w:val="24"/>
                              </w:rPr>
                            </m:ctrlPr>
                          </m:dPr>
                          <m:e>
                            <m:r>
                              <w:rPr>
                                <w:szCs w:val="24"/>
                              </w:rPr>
                              <m:t>L</m:t>
                            </m:r>
                            <m:r>
                              <w:rPr>
                                <w:szCs w:val="24"/>
                                <w:lang w:val="de-CH"/>
                              </w:rPr>
                              <m:t>(</m:t>
                            </m:r>
                            <m:r>
                              <m:rPr>
                                <m:sty m:val="bi"/>
                              </m:rPr>
                              <w:rPr>
                                <w:szCs w:val="24"/>
                              </w:rPr>
                              <m:t>θ</m:t>
                            </m:r>
                            <m:d>
                              <m:dPr>
                                <m:begChr m:val="|"/>
                                <m:endChr m:val=""/>
                                <m:ctrlPr>
                                  <w:rPr>
                                    <w:szCs w:val="24"/>
                                  </w:rPr>
                                </m:ctrlPr>
                              </m:dPr>
                              <m:e>
                                <m:acc>
                                  <m:accPr>
                                    <m:ctrlPr>
                                      <w:rPr>
                                        <w:b/>
                                        <w:szCs w:val="24"/>
                                      </w:rPr>
                                    </m:ctrlPr>
                                  </m:accPr>
                                  <m:e>
                                    <m:r>
                                      <m:rPr>
                                        <m:sty m:val="bi"/>
                                      </m:rPr>
                                      <w:rPr>
                                        <w:szCs w:val="24"/>
                                      </w:rPr>
                                      <m:t>x</m:t>
                                    </m:r>
                                  </m:e>
                                </m:acc>
                              </m:e>
                            </m:d>
                            <m:r>
                              <w:rPr>
                                <w:szCs w:val="24"/>
                                <w:lang w:val="de-CH"/>
                              </w:rPr>
                              <m:t>)</m:t>
                            </m:r>
                          </m:e>
                        </m:d>
                      </m:e>
                    </m:d>
                  </m:e>
                </m:func>
              </m:oMath>
            </m:oMathPara>
          </w:p>
        </w:tc>
        <w:tc>
          <w:tcPr>
            <w:tcW w:w="1525" w:type="dxa"/>
            <w:vAlign w:val="center"/>
          </w:tcPr>
          <w:p w14:paraId="6C3EE620" w14:textId="5EF68560" w:rsidR="0092304B" w:rsidRPr="002B14E3" w:rsidRDefault="0092304B" w:rsidP="00924CF2">
            <w:pPr>
              <w:pStyle w:val="equationcaption"/>
            </w:pPr>
            <w:bookmarkStart w:id="116" w:name="_Ref3303552"/>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16</w:t>
            </w:r>
            <w:r>
              <w:rPr>
                <w:noProof/>
              </w:rPr>
              <w:fldChar w:fldCharType="end"/>
            </w:r>
            <w:bookmarkEnd w:id="116"/>
          </w:p>
        </w:tc>
      </w:tr>
    </w:tbl>
    <w:p w14:paraId="1C4947F1" w14:textId="4E8B5F6A" w:rsidR="0092304B" w:rsidRPr="002B14E3" w:rsidRDefault="0092304B" w:rsidP="00A357AD">
      <w:r w:rsidRPr="002B14E3">
        <w:t xml:space="preserve">Here, </w:t>
      </w:r>
      <m:oMath>
        <m:r>
          <w:rPr>
            <w:rFonts w:ascii="Cambria Math" w:hAnsi="Cambria Math"/>
          </w:rPr>
          <m:t>L</m:t>
        </m:r>
        <m:d>
          <m:dPr>
            <m:ctrlPr>
              <w:rPr>
                <w:rFonts w:ascii="Cambria Math" w:hAnsi="Cambria Math"/>
                <w:i/>
              </w:rPr>
            </m:ctrlPr>
          </m:dPr>
          <m:e>
            <m:r>
              <m:rPr>
                <m:sty m:val="bi"/>
              </m:rPr>
              <w:rPr>
                <w:rFonts w:ascii="Cambria Math" w:hAnsi="Cambria Math"/>
              </w:rPr>
              <m:t>θ</m:t>
            </m:r>
            <m:d>
              <m:dPr>
                <m:begChr m:val="|"/>
                <m:endChr m:val=""/>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oMath>
      <w:r w:rsidRPr="002B14E3">
        <w:t xml:space="preserve"> denotes the Likelihood of a parameter set </w:t>
      </w:r>
      <m:oMath>
        <m:r>
          <m:rPr>
            <m:sty m:val="bi"/>
          </m:rPr>
          <w:rPr>
            <w:rFonts w:ascii="Cambria Math" w:hAnsi="Cambria Math"/>
          </w:rPr>
          <m:t>θ</m:t>
        </m:r>
      </m:oMath>
      <w:r w:rsidRPr="002B14E3">
        <w:t xml:space="preserve"> conditional on the data </w:t>
      </w:r>
      <m:oMath>
        <m:acc>
          <m:accPr>
            <m:ctrlPr>
              <w:rPr>
                <w:rFonts w:ascii="Cambria Math" w:hAnsi="Cambria Math"/>
                <w:i/>
              </w:rPr>
            </m:ctrlPr>
          </m:accPr>
          <m:e>
            <m:r>
              <m:rPr>
                <m:sty m:val="bi"/>
              </m:rPr>
              <w:rPr>
                <w:rFonts w:ascii="Cambria Math" w:hAnsi="Cambria Math"/>
              </w:rPr>
              <m:t>x</m:t>
            </m:r>
          </m:e>
        </m:acc>
      </m:oMath>
      <w:r w:rsidRPr="002B14E3">
        <w:t xml:space="preserve"> (see Section </w:t>
      </w:r>
      <w:r w:rsidRPr="002B14E3">
        <w:fldChar w:fldCharType="begin"/>
      </w:r>
      <w:r w:rsidRPr="002B14E3">
        <w:instrText xml:space="preserve"> REF _Ref3303062 \r \h </w:instrText>
      </w:r>
      <w:r w:rsidRPr="002B14E3">
        <w:fldChar w:fldCharType="separate"/>
      </w:r>
      <w:r w:rsidR="00580B1F">
        <w:t>7.3</w:t>
      </w:r>
      <w:r w:rsidRPr="002B14E3">
        <w:fldChar w:fldCharType="end"/>
      </w:r>
      <w:r w:rsidRPr="002B14E3">
        <w:t xml:space="preserve"> for details), and </w:t>
      </w:r>
      <m:oMath>
        <m:r>
          <w:rPr>
            <w:rFonts w:ascii="Cambria Math" w:hAnsi="Cambria Math"/>
          </w:rPr>
          <m:t>l</m:t>
        </m:r>
        <m:d>
          <m:dPr>
            <m:ctrlPr>
              <w:rPr>
                <w:rFonts w:ascii="Cambria Math" w:hAnsi="Cambria Math"/>
                <w:i/>
              </w:rPr>
            </m:ctrlPr>
          </m:dPr>
          <m:e>
            <m:r>
              <m:rPr>
                <m:sty m:val="bi"/>
              </m:rPr>
              <w:rPr>
                <w:rFonts w:ascii="Cambria Math" w:hAnsi="Cambria Math"/>
              </w:rPr>
              <m:t>θ</m:t>
            </m:r>
            <m:d>
              <m:dPr>
                <m:begChr m:val="|"/>
                <m:endChr m:val=""/>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oMath>
      <w:r w:rsidRPr="002B14E3">
        <w:t xml:space="preserve"> is the corresponding log-Likelihood.</w:t>
      </w:r>
    </w:p>
    <w:p w14:paraId="42599728" w14:textId="44FD7015" w:rsidR="0092304B" w:rsidRPr="002B14E3" w:rsidRDefault="0092304B" w:rsidP="00A357AD">
      <w:r w:rsidRPr="002B14E3">
        <w:t xml:space="preserve">The statistical uncertainty and covariance between the different parameters can be evaluated with the aid of the Fisher information matrix, which is derived from the Hessian matrix; the Hessian is usually determined as a by-product of the optimization routine used to solve </w:t>
      </w:r>
      <w:r w:rsidRPr="002B14E3">
        <w:fldChar w:fldCharType="begin"/>
      </w:r>
      <w:r w:rsidRPr="002B14E3">
        <w:instrText xml:space="preserve"> REF _Ref3303552 \h </w:instrText>
      </w:r>
      <w:r w:rsidRPr="002B14E3">
        <w:fldChar w:fldCharType="separate"/>
      </w:r>
      <w:r w:rsidR="00580B1F" w:rsidRPr="002B14E3">
        <w:t xml:space="preserve">Equation </w:t>
      </w:r>
      <w:r w:rsidR="00580B1F">
        <w:rPr>
          <w:noProof/>
        </w:rPr>
        <w:t>6</w:t>
      </w:r>
      <w:r w:rsidR="00580B1F" w:rsidRPr="002B14E3">
        <w:noBreakHyphen/>
      </w:r>
      <w:r w:rsidR="00580B1F">
        <w:rPr>
          <w:noProof/>
        </w:rPr>
        <w:t>16</w:t>
      </w:r>
      <w:r w:rsidRPr="002B14E3">
        <w:fldChar w:fldCharType="end"/>
      </w:r>
      <w:r w:rsidRPr="002B14E3">
        <w:t xml:space="preserve">. </w:t>
      </w:r>
    </w:p>
    <w:p w14:paraId="0208B2A0" w14:textId="77777777" w:rsidR="0092304B" w:rsidRPr="002B14E3" w:rsidRDefault="0092304B" w:rsidP="00A357AD">
      <w:r w:rsidRPr="002B14E3">
        <w:t>In practice, it may be sufficient to know that at least for standard distribution models and usual sampling characteristics, analytic and numerical approaches for Maximum Likelihood Estimations are implemented in various software tools for statistical and/or reliability analysis.</w:t>
      </w:r>
    </w:p>
    <w:p w14:paraId="22B9567B" w14:textId="77777777" w:rsidR="0092304B" w:rsidRPr="002B14E3" w:rsidRDefault="0092304B" w:rsidP="00C96689">
      <w:pPr>
        <w:pStyle w:val="berschrift4"/>
        <w:ind w:left="992" w:hanging="862"/>
      </w:pPr>
      <w:bookmarkStart w:id="117" w:name="_Toc54078802"/>
      <w:r w:rsidRPr="002B14E3">
        <w:t>Parameter estimation for the Binomial distribution</w:t>
      </w:r>
      <w:bookmarkEnd w:id="117"/>
    </w:p>
    <w:p w14:paraId="3B37628F" w14:textId="77777777" w:rsidR="0092304B" w:rsidRPr="002B14E3" w:rsidRDefault="0092304B" w:rsidP="0090104D">
      <w:r w:rsidRPr="002B14E3">
        <w:t>The Maximum Likelihood Estimate for the probability of failure in the Binomial model is derived as follows:</w:t>
      </w:r>
    </w:p>
    <w:tbl>
      <w:tblPr>
        <w:tblW w:w="0" w:type="auto"/>
        <w:tblLook w:val="04A0" w:firstRow="1" w:lastRow="0" w:firstColumn="1" w:lastColumn="0" w:noHBand="0" w:noVBand="1"/>
      </w:tblPr>
      <w:tblGrid>
        <w:gridCol w:w="7556"/>
        <w:gridCol w:w="1514"/>
      </w:tblGrid>
      <w:tr w:rsidR="0092304B" w:rsidRPr="002B14E3" w14:paraId="17282753" w14:textId="77777777" w:rsidTr="00296D9E">
        <w:tc>
          <w:tcPr>
            <w:tcW w:w="7654" w:type="dxa"/>
            <w:vAlign w:val="center"/>
          </w:tcPr>
          <w:p w14:paraId="56CCE96E" w14:textId="77777777" w:rsidR="0092304B" w:rsidRPr="002B14E3" w:rsidRDefault="0092304B" w:rsidP="00BC2B2F">
            <w:pPr>
              <w:pStyle w:val="Equation"/>
            </w:pPr>
            <m:oMathPara>
              <m:oMath>
                <m:acc>
                  <m:accPr>
                    <m:ctrlPr>
                      <w:rPr>
                        <w:szCs w:val="24"/>
                      </w:rPr>
                    </m:ctrlPr>
                  </m:accPr>
                  <m:e>
                    <m:r>
                      <w:rPr>
                        <w:szCs w:val="24"/>
                      </w:rPr>
                      <m:t>p</m:t>
                    </m:r>
                  </m:e>
                </m:acc>
                <m:r>
                  <w:rPr>
                    <w:szCs w:val="24"/>
                  </w:rPr>
                  <m:t>=E</m:t>
                </m:r>
                <m:d>
                  <m:dPr>
                    <m:begChr m:val="["/>
                    <m:endChr m:val="]"/>
                    <m:ctrlPr>
                      <w:rPr>
                        <w:szCs w:val="24"/>
                      </w:rPr>
                    </m:ctrlPr>
                  </m:dPr>
                  <m:e>
                    <m:r>
                      <w:rPr>
                        <w:szCs w:val="24"/>
                      </w:rPr>
                      <m:t>p</m:t>
                    </m:r>
                  </m:e>
                </m:d>
                <m:r>
                  <w:rPr>
                    <w:szCs w:val="24"/>
                  </w:rPr>
                  <m:t>=</m:t>
                </m:r>
                <m:f>
                  <m:fPr>
                    <m:ctrlPr>
                      <w:rPr>
                        <w:szCs w:val="24"/>
                      </w:rPr>
                    </m:ctrlPr>
                  </m:fPr>
                  <m:num>
                    <m:sSub>
                      <m:sSubPr>
                        <m:ctrlPr>
                          <w:rPr>
                            <w:szCs w:val="24"/>
                          </w:rPr>
                        </m:ctrlPr>
                      </m:sSubPr>
                      <m:e>
                        <m:r>
                          <w:rPr>
                            <w:szCs w:val="24"/>
                          </w:rPr>
                          <m:t>n</m:t>
                        </m:r>
                      </m:e>
                      <m:sub>
                        <m:r>
                          <w:rPr>
                            <w:szCs w:val="24"/>
                          </w:rPr>
                          <m:t>f</m:t>
                        </m:r>
                      </m:sub>
                    </m:sSub>
                  </m:num>
                  <m:den>
                    <m:r>
                      <w:rPr>
                        <w:szCs w:val="24"/>
                      </w:rPr>
                      <m:t>n</m:t>
                    </m:r>
                  </m:den>
                </m:f>
              </m:oMath>
            </m:oMathPara>
          </w:p>
        </w:tc>
        <w:tc>
          <w:tcPr>
            <w:tcW w:w="1525" w:type="dxa"/>
            <w:vAlign w:val="center"/>
          </w:tcPr>
          <w:p w14:paraId="0E2406DE" w14:textId="72D206BF" w:rsidR="0092304B" w:rsidRPr="002B14E3" w:rsidRDefault="0092304B" w:rsidP="006260B3">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17</w:t>
            </w:r>
            <w:r>
              <w:rPr>
                <w:noProof/>
              </w:rPr>
              <w:fldChar w:fldCharType="end"/>
            </w:r>
          </w:p>
        </w:tc>
      </w:tr>
    </w:tbl>
    <w:p w14:paraId="7A796939" w14:textId="77777777" w:rsidR="0092304B" w:rsidRPr="002B14E3" w:rsidRDefault="0092304B" w:rsidP="0090104D">
      <w:r w:rsidRPr="002B14E3">
        <w:lastRenderedPageBreak/>
        <w:t xml:space="preserve">Where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2B14E3">
        <w:t xml:space="preserve"> denotes the number of observed failures in </w:t>
      </w:r>
      <m:oMath>
        <m:r>
          <w:rPr>
            <w:rFonts w:ascii="Cambria Math" w:hAnsi="Cambria Math"/>
          </w:rPr>
          <m:t>n</m:t>
        </m:r>
      </m:oMath>
      <w:r w:rsidRPr="002B14E3">
        <w:t xml:space="preserve"> independent Bernoulli trials. Similar to the exponential model, for constant probability </w:t>
      </w:r>
      <m:oMath>
        <m:r>
          <w:rPr>
            <w:rFonts w:ascii="Cambria Math" w:hAnsi="Cambria Math"/>
          </w:rPr>
          <m:t>p</m:t>
        </m:r>
      </m:oMath>
      <w:r w:rsidRPr="002B14E3">
        <w:t xml:space="preserve"> it does not matter how many items have been tested or observed for how long and whether observations are censored – what counts is just the total number of failures and trials</w:t>
      </w:r>
    </w:p>
    <w:p w14:paraId="1EC6BA40" w14:textId="24B2072C" w:rsidR="0092304B" w:rsidRPr="002B14E3" w:rsidRDefault="0092304B" w:rsidP="004C48DC">
      <w:r w:rsidRPr="002B14E3">
        <w:t xml:space="preserve">The number of failures determines the statistical uncertainty associated with the estimate. Note that the normal approximation assumed for estimating the standard deviation associated with the Maximum Likelihood Estimate is not appropriate for small probabilities of failures, unless the data sample is very large. Uncertainty quantification can be improved by using the analytical Bayes approach with a conjugate prior, see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in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xml:space="preserve"> for details. Using a non-informative Jeffrey’s prior, the following interval estimate is derived: </w:t>
      </w:r>
    </w:p>
    <w:tbl>
      <w:tblPr>
        <w:tblW w:w="0" w:type="auto"/>
        <w:tblLook w:val="04A0" w:firstRow="1" w:lastRow="0" w:firstColumn="1" w:lastColumn="0" w:noHBand="0" w:noVBand="1"/>
      </w:tblPr>
      <w:tblGrid>
        <w:gridCol w:w="7558"/>
        <w:gridCol w:w="1512"/>
      </w:tblGrid>
      <w:tr w:rsidR="0092304B" w:rsidRPr="002B14E3" w14:paraId="47F15906" w14:textId="77777777" w:rsidTr="00296D9E">
        <w:tc>
          <w:tcPr>
            <w:tcW w:w="7654" w:type="dxa"/>
            <w:vAlign w:val="center"/>
          </w:tcPr>
          <w:p w14:paraId="48E3FD8B" w14:textId="77777777" w:rsidR="0092304B" w:rsidRPr="002B14E3" w:rsidRDefault="0092304B" w:rsidP="004C48DC">
            <w:pPr>
              <w:pStyle w:val="Equation"/>
            </w:pPr>
            <m:oMathPara>
              <m:oMath>
                <m:r>
                  <w:rPr>
                    <w:szCs w:val="24"/>
                  </w:rPr>
                  <m:t>P</m:t>
                </m:r>
                <m:d>
                  <m:dPr>
                    <m:begChr m:val="["/>
                    <m:endChr m:val="]"/>
                    <m:ctrlPr>
                      <w:rPr>
                        <w:szCs w:val="24"/>
                      </w:rPr>
                    </m:ctrlPr>
                  </m:dPr>
                  <m:e>
                    <m:sSub>
                      <m:sSubPr>
                        <m:ctrlPr>
                          <w:rPr>
                            <w:szCs w:val="24"/>
                          </w:rPr>
                        </m:ctrlPr>
                      </m:sSubPr>
                      <m:e>
                        <m:r>
                          <w:rPr>
                            <w:szCs w:val="24"/>
                          </w:rPr>
                          <m:t>Beta</m:t>
                        </m:r>
                      </m:e>
                      <m:sub>
                        <m:f>
                          <m:fPr>
                            <m:type m:val="lin"/>
                            <m:ctrlPr>
                              <w:rPr>
                                <w:szCs w:val="24"/>
                              </w:rPr>
                            </m:ctrlPr>
                          </m:fPr>
                          <m:num>
                            <m:r>
                              <w:rPr>
                                <w:szCs w:val="24"/>
                              </w:rPr>
                              <m:t>α</m:t>
                            </m:r>
                          </m:num>
                          <m:den>
                            <m:r>
                              <w:rPr>
                                <w:szCs w:val="24"/>
                              </w:rPr>
                              <m:t>2</m:t>
                            </m:r>
                          </m:den>
                        </m:f>
                      </m:sub>
                    </m:sSub>
                    <m:d>
                      <m:dPr>
                        <m:ctrlPr>
                          <w:rPr>
                            <w:szCs w:val="24"/>
                          </w:rPr>
                        </m:ctrlPr>
                      </m:dPr>
                      <m:e>
                        <m:sSub>
                          <m:sSubPr>
                            <m:ctrlPr>
                              <w:rPr>
                                <w:szCs w:val="24"/>
                              </w:rPr>
                            </m:ctrlPr>
                          </m:sSubPr>
                          <m:e>
                            <m:r>
                              <w:rPr>
                                <w:szCs w:val="24"/>
                              </w:rPr>
                              <m:t>n</m:t>
                            </m:r>
                          </m:e>
                          <m:sub>
                            <m:r>
                              <w:rPr>
                                <w:szCs w:val="24"/>
                              </w:rPr>
                              <m:t>f</m:t>
                            </m:r>
                          </m:sub>
                        </m:sSub>
                        <m:r>
                          <w:rPr>
                            <w:szCs w:val="24"/>
                          </w:rPr>
                          <m:t>, n-</m:t>
                        </m:r>
                        <m:sSub>
                          <m:sSubPr>
                            <m:ctrlPr>
                              <w:rPr>
                                <w:szCs w:val="24"/>
                              </w:rPr>
                            </m:ctrlPr>
                          </m:sSubPr>
                          <m:e>
                            <m:r>
                              <w:rPr>
                                <w:szCs w:val="24"/>
                              </w:rPr>
                              <m:t>n</m:t>
                            </m:r>
                          </m:e>
                          <m:sub>
                            <m:r>
                              <w:rPr>
                                <w:szCs w:val="24"/>
                              </w:rPr>
                              <m:t>f</m:t>
                            </m:r>
                          </m:sub>
                        </m:sSub>
                        <m:r>
                          <w:rPr>
                            <w:szCs w:val="24"/>
                          </w:rPr>
                          <m:t>+1</m:t>
                        </m:r>
                      </m:e>
                    </m:d>
                    <m:r>
                      <w:rPr>
                        <w:szCs w:val="24"/>
                      </w:rPr>
                      <m:t>≤p≤</m:t>
                    </m:r>
                    <m:sSub>
                      <m:sSubPr>
                        <m:ctrlPr>
                          <w:rPr>
                            <w:szCs w:val="24"/>
                          </w:rPr>
                        </m:ctrlPr>
                      </m:sSubPr>
                      <m:e>
                        <m:r>
                          <w:rPr>
                            <w:szCs w:val="24"/>
                          </w:rPr>
                          <m:t>Beta</m:t>
                        </m:r>
                      </m:e>
                      <m:sub>
                        <m:f>
                          <m:fPr>
                            <m:type m:val="lin"/>
                            <m:ctrlPr>
                              <w:rPr>
                                <w:szCs w:val="24"/>
                              </w:rPr>
                            </m:ctrlPr>
                          </m:fPr>
                          <m:num>
                            <m:r>
                              <w:rPr>
                                <w:szCs w:val="24"/>
                              </w:rPr>
                              <m:t>α</m:t>
                            </m:r>
                          </m:num>
                          <m:den>
                            <m:r>
                              <w:rPr>
                                <w:szCs w:val="24"/>
                              </w:rPr>
                              <m:t>2</m:t>
                            </m:r>
                          </m:den>
                        </m:f>
                      </m:sub>
                    </m:sSub>
                    <m:d>
                      <m:dPr>
                        <m:ctrlPr>
                          <w:rPr>
                            <w:szCs w:val="24"/>
                          </w:rPr>
                        </m:ctrlPr>
                      </m:dPr>
                      <m:e>
                        <m:sSub>
                          <m:sSubPr>
                            <m:ctrlPr>
                              <w:rPr>
                                <w:szCs w:val="24"/>
                              </w:rPr>
                            </m:ctrlPr>
                          </m:sSubPr>
                          <m:e>
                            <m:r>
                              <w:rPr>
                                <w:szCs w:val="24"/>
                              </w:rPr>
                              <m:t>n</m:t>
                            </m:r>
                          </m:e>
                          <m:sub>
                            <m:r>
                              <w:rPr>
                                <w:szCs w:val="24"/>
                              </w:rPr>
                              <m:t>f</m:t>
                            </m:r>
                          </m:sub>
                        </m:sSub>
                        <m:r>
                          <w:rPr>
                            <w:szCs w:val="24"/>
                          </w:rPr>
                          <m:t>+1, n-</m:t>
                        </m:r>
                        <m:sSub>
                          <m:sSubPr>
                            <m:ctrlPr>
                              <w:rPr>
                                <w:szCs w:val="24"/>
                              </w:rPr>
                            </m:ctrlPr>
                          </m:sSubPr>
                          <m:e>
                            <m:r>
                              <w:rPr>
                                <w:szCs w:val="24"/>
                              </w:rPr>
                              <m:t>n</m:t>
                            </m:r>
                          </m:e>
                          <m:sub>
                            <m:r>
                              <w:rPr>
                                <w:szCs w:val="24"/>
                              </w:rPr>
                              <m:t>f</m:t>
                            </m:r>
                          </m:sub>
                        </m:sSub>
                      </m:e>
                    </m:d>
                  </m:e>
                </m:d>
                <m:r>
                  <w:rPr>
                    <w:szCs w:val="24"/>
                  </w:rPr>
                  <m:t>=1-α</m:t>
                </m:r>
              </m:oMath>
            </m:oMathPara>
          </w:p>
        </w:tc>
        <w:tc>
          <w:tcPr>
            <w:tcW w:w="1525" w:type="dxa"/>
            <w:vAlign w:val="center"/>
          </w:tcPr>
          <w:p w14:paraId="6D82A498" w14:textId="7C4C4258" w:rsidR="0092304B" w:rsidRPr="002B14E3" w:rsidRDefault="0092304B" w:rsidP="002F4463">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18</w:t>
            </w:r>
            <w:r>
              <w:rPr>
                <w:noProof/>
              </w:rPr>
              <w:fldChar w:fldCharType="end"/>
            </w:r>
          </w:p>
        </w:tc>
      </w:tr>
    </w:tbl>
    <w:p w14:paraId="10F1141F" w14:textId="7795FFA5" w:rsidR="0092304B" w:rsidRPr="002B14E3" w:rsidRDefault="0092304B" w:rsidP="0090104D">
      <w:r w:rsidRPr="002B14E3">
        <w:t xml:space="preserve">Where </w:t>
      </w:r>
      <m:oMath>
        <m:sSub>
          <m:sSubPr>
            <m:ctrlPr>
              <w:rPr>
                <w:rFonts w:ascii="Cambria Math" w:hAnsi="Cambria Math"/>
                <w:i/>
              </w:rPr>
            </m:ctrlPr>
          </m:sSubPr>
          <m:e>
            <m:r>
              <w:rPr>
                <w:rFonts w:ascii="Cambria Math" w:hAnsi="Cambria Math"/>
              </w:rPr>
              <m:t>Beta</m:t>
            </m:r>
          </m:e>
          <m:sub>
            <m:r>
              <w:rPr>
                <w:rFonts w:ascii="Cambria Math" w:hAnsi="Cambria Math"/>
              </w:rPr>
              <m:t>q</m:t>
            </m:r>
          </m:sub>
        </m:sSub>
        <m:d>
          <m:dPr>
            <m:ctrlPr>
              <w:rPr>
                <w:rFonts w:ascii="Cambria Math" w:hAnsi="Cambria Math"/>
                <w:i/>
              </w:rPr>
            </m:ctrlPr>
          </m:dPr>
          <m:e>
            <m:r>
              <w:rPr>
                <w:rFonts w:ascii="Cambria Math" w:hAnsi="Cambria Math"/>
              </w:rPr>
              <m:t>α</m:t>
            </m:r>
            <m:r>
              <m:rPr>
                <m:sty m:val="p"/>
              </m:rPr>
              <w:rPr>
                <w:rFonts w:ascii="Cambria Math" w:hAnsi="Cambria Math"/>
              </w:rPr>
              <m:t xml:space="preserve">, </m:t>
            </m:r>
            <m:r>
              <w:rPr>
                <w:rFonts w:ascii="Cambria Math" w:hAnsi="Cambria Math"/>
              </w:rPr>
              <m:t>β</m:t>
            </m:r>
          </m:e>
        </m:d>
      </m:oMath>
      <w:r w:rsidRPr="002B14E3">
        <w:t xml:space="preserve"> denotes the </w:t>
      </w:r>
      <m:oMath>
        <m:r>
          <w:rPr>
            <w:rFonts w:ascii="Cambria Math" w:hAnsi="Cambria Math"/>
          </w:rPr>
          <m:t>q</m:t>
        </m:r>
      </m:oMath>
      <w:r w:rsidRPr="002B14E3">
        <w:t xml:space="preserve"> Quantile of the Beta distribution, as defined in Annex </w:t>
      </w:r>
      <w:r w:rsidRPr="002B14E3">
        <w:fldChar w:fldCharType="begin"/>
      </w:r>
      <w:r w:rsidRPr="002B14E3">
        <w:instrText xml:space="preserve"> REF _Ref8226657 \r \h </w:instrText>
      </w:r>
      <w:r w:rsidRPr="002B14E3">
        <w:fldChar w:fldCharType="separate"/>
      </w:r>
      <w:r w:rsidR="00580B1F">
        <w:t>II.A</w:t>
      </w:r>
      <w:r w:rsidRPr="002B14E3">
        <w:fldChar w:fldCharType="end"/>
      </w:r>
      <w:r w:rsidRPr="002B14E3">
        <w:t>.</w:t>
      </w:r>
    </w:p>
    <w:p w14:paraId="0B9DB40B"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3C10C81D" w14:textId="77777777" w:rsidR="0092304B" w:rsidRPr="002B14E3" w:rsidRDefault="0092304B" w:rsidP="00C96689">
      <w:pPr>
        <w:pStyle w:val="berschrift2"/>
      </w:pPr>
      <w:bookmarkStart w:id="118" w:name="_Toc534878481"/>
      <w:bookmarkStart w:id="119" w:name="_Ref775883"/>
      <w:bookmarkStart w:id="120" w:name="_Ref3370482"/>
      <w:bookmarkStart w:id="121" w:name="_Toc4053841"/>
      <w:bookmarkStart w:id="122" w:name="_Toc10532668"/>
      <w:bookmarkStart w:id="123" w:name="_Ref12268007"/>
      <w:bookmarkStart w:id="124" w:name="_Ref12268639"/>
      <w:bookmarkStart w:id="125" w:name="_Toc12271818"/>
      <w:bookmarkStart w:id="126" w:name="_Toc54078803"/>
      <w:r w:rsidRPr="002B14E3">
        <w:lastRenderedPageBreak/>
        <w:t>Physics of failure and structural reliability methods</w:t>
      </w:r>
      <w:bookmarkEnd w:id="118"/>
      <w:bookmarkEnd w:id="119"/>
      <w:bookmarkEnd w:id="120"/>
      <w:bookmarkEnd w:id="121"/>
      <w:bookmarkEnd w:id="122"/>
      <w:bookmarkEnd w:id="123"/>
      <w:bookmarkEnd w:id="124"/>
      <w:bookmarkEnd w:id="125"/>
      <w:bookmarkEnd w:id="126"/>
    </w:p>
    <w:p w14:paraId="6AD9CA43" w14:textId="77777777" w:rsidR="0092304B" w:rsidRPr="002B14E3" w:rsidRDefault="0092304B" w:rsidP="00AD5C9F">
      <w:r w:rsidRPr="002B14E3">
        <w:t>Physics of Failure methods for reliability prediction are based on a mathematical modelling of the relevant failure mechanisms leading to failure. It is important to make a clear distinction between the use of Physics of Failure models in the context of design versus reliability prediction:</w:t>
      </w:r>
    </w:p>
    <w:p w14:paraId="4031625A" w14:textId="77777777" w:rsidR="0092304B" w:rsidRPr="002B14E3" w:rsidRDefault="0092304B" w:rsidP="00AD5C9F">
      <w:pPr>
        <w:pStyle w:val="Aufzhlungszeichen"/>
      </w:pPr>
      <w:r w:rsidRPr="002B14E3">
        <w:t xml:space="preserve">During design, the objective is to model and account for anticipated failure mechanisms in order to avoid failures, and thus to improve reliability (design for reliability). The analysis is in most cases deterministic, using margins to account for uncertainty and variability. The probabilities of success or failure are generally not quantified. </w:t>
      </w:r>
    </w:p>
    <w:p w14:paraId="4196F3D5" w14:textId="77777777" w:rsidR="0092304B" w:rsidRPr="002B14E3" w:rsidRDefault="0092304B" w:rsidP="00AD5C9F">
      <w:pPr>
        <w:pStyle w:val="Aufzhlungszeichen"/>
      </w:pPr>
      <w:r w:rsidRPr="002B14E3">
        <w:t>During reliability prediction, the objective is to quantify the probability that the considered failure mechanism(s) will lead to failure for a given design. To achieve this, the relevant uncertainties and variabilities need to be quantified and appropriately considered in a probabilistic analysis.</w:t>
      </w:r>
    </w:p>
    <w:p w14:paraId="571503C0" w14:textId="7611E7AA" w:rsidR="0092304B" w:rsidRPr="002B14E3" w:rsidRDefault="0092304B" w:rsidP="00AD5C9F">
      <w:r w:rsidRPr="002B14E3">
        <w:t xml:space="preserve">It is also possible to combine both applications, e.g. in the context of Reliability Based Design Optimization </w:t>
      </w:r>
      <w:r w:rsidRPr="002B14E3">
        <w:fldChar w:fldCharType="begin"/>
      </w:r>
      <w:r w:rsidRPr="002B14E3">
        <w:instrText xml:space="preserve"> REF _Ref1033552 \r \h </w:instrText>
      </w:r>
      <w:r w:rsidRPr="002B14E3">
        <w:fldChar w:fldCharType="separate"/>
      </w:r>
      <w:r w:rsidR="00580B1F">
        <w:t>[BR9]</w:t>
      </w:r>
      <w:r w:rsidRPr="002B14E3">
        <w:fldChar w:fldCharType="end"/>
      </w:r>
      <w:r w:rsidRPr="002B14E3">
        <w:t>,</w:t>
      </w:r>
      <w:r w:rsidRPr="002B14E3">
        <w:fldChar w:fldCharType="begin"/>
      </w:r>
      <w:r w:rsidRPr="002B14E3">
        <w:instrText xml:space="preserve"> REF _Ref1033554 \r \h </w:instrText>
      </w:r>
      <w:r w:rsidRPr="002B14E3">
        <w:fldChar w:fldCharType="separate"/>
      </w:r>
      <w:r w:rsidR="00580B1F">
        <w:t>[BR10]</w:t>
      </w:r>
      <w:r w:rsidRPr="002B14E3">
        <w:fldChar w:fldCharType="end"/>
      </w:r>
      <w:r w:rsidRPr="002B14E3">
        <w:t>.</w:t>
      </w:r>
    </w:p>
    <w:p w14:paraId="5C3DC0A1" w14:textId="77777777" w:rsidR="0092304B" w:rsidRPr="002B14E3" w:rsidRDefault="0092304B" w:rsidP="00AD5C9F">
      <w:r w:rsidRPr="002B14E3">
        <w:t xml:space="preserve">The focus of the following discussion will be on the application of Physics of Failure models in the context of reliability prediction. It should be noted that the mathematical models used to describe the failure mechanism process may be the same as the ones used for design; it is the quantification of uncertainties that makes the difference. </w:t>
      </w:r>
    </w:p>
    <w:p w14:paraId="4813BF33" w14:textId="4C502E78" w:rsidR="0092304B" w:rsidRPr="002B14E3" w:rsidRDefault="0092304B" w:rsidP="00AD5C9F">
      <w:r w:rsidRPr="002B14E3">
        <w:t xml:space="preserve">Thus, a sound Physics of Failure method requires a combination of physical laws describing mathematically the relevant failure mechanisms with probabilistic models that account for variability and uncertainty in the manufacturing of items and their use (e.g. the distribution laws used in the Stress Strength method). Statistical observations can be used for this task, and often are the preferred input for the required probabilistic modelling. Nevertheless, in the frame of this handbook, an approach is classified as “pure” Physics of Failure as long as no reliability data is used for the quantification (see </w:t>
      </w:r>
      <w:r w:rsidRPr="002B14E3">
        <w:fldChar w:fldCharType="begin"/>
      </w:r>
      <w:r w:rsidRPr="002B14E3">
        <w:instrText xml:space="preserve"> REF _Ref958323 \h </w:instrText>
      </w:r>
      <w:r w:rsidRPr="002B14E3">
        <w:fldChar w:fldCharType="separate"/>
      </w:r>
      <w:r w:rsidR="00580B1F" w:rsidRPr="002B14E3">
        <w:t xml:space="preserve">Figure </w:t>
      </w:r>
      <w:r w:rsidR="00580B1F">
        <w:rPr>
          <w:noProof/>
        </w:rPr>
        <w:t>6</w:t>
      </w:r>
      <w:r w:rsidR="00580B1F" w:rsidRPr="002B14E3">
        <w:noBreakHyphen/>
      </w:r>
      <w:r w:rsidR="00580B1F">
        <w:rPr>
          <w:noProof/>
        </w:rPr>
        <w:t>1</w:t>
      </w:r>
      <w:r w:rsidRPr="002B14E3">
        <w:fldChar w:fldCharType="end"/>
      </w:r>
      <w:r w:rsidRPr="002B14E3">
        <w:t xml:space="preserve">). </w:t>
      </w:r>
    </w:p>
    <w:p w14:paraId="389AD1C8" w14:textId="669A77D7" w:rsidR="0092304B" w:rsidRPr="002B14E3" w:rsidRDefault="0092304B" w:rsidP="00C965CE">
      <w:r w:rsidRPr="002B14E3">
        <w:t xml:space="preserve">An important prerequisite for the successful use of Physics of Failure methods is that the physical process leading to failure needs to be well understood and the uncertainty quantification has to account for the relevant failure root causes. This can be rather straightforward in some cases, e.g. for the modelling of wear-out failures, but may be a challenge in other applications. In particular the consideration of random failures with a pure physics-based approach is certainly more difficult due to the fact that (by definition) the root cause of these failures is not known. To overcome this limitation, some existing methodologies (e.g. FIDES </w:t>
      </w:r>
      <w:r>
        <w:fldChar w:fldCharType="begin"/>
      </w:r>
      <w:r>
        <w:instrText xml:space="preserve"> REF _Ref42237202 \r \h </w:instrText>
      </w:r>
      <w:r>
        <w:fldChar w:fldCharType="separate"/>
      </w:r>
      <w:r w:rsidR="00580B1F">
        <w:t xml:space="preserve">[RD10] </w:t>
      </w:r>
      <w:r>
        <w:fldChar w:fldCharType="end"/>
      </w:r>
      <w:r w:rsidRPr="002B14E3">
        <w:t xml:space="preserve"> for EEE parts, NSWC for Mechanical items</w:t>
      </w:r>
      <w:r>
        <w:t xml:space="preserve"> </w:t>
      </w:r>
      <w:r>
        <w:fldChar w:fldCharType="begin"/>
      </w:r>
      <w:r>
        <w:instrText xml:space="preserve"> REF _Ref42182501 \r \h </w:instrText>
      </w:r>
      <w:r>
        <w:fldChar w:fldCharType="separate"/>
      </w:r>
      <w:r w:rsidR="00580B1F">
        <w:t xml:space="preserve">[RD15] </w:t>
      </w:r>
      <w:r>
        <w:fldChar w:fldCharType="end"/>
      </w:r>
      <w:r w:rsidRPr="002B14E3">
        <w:t xml:space="preserve">) combine Physics of Failure considerations with field return data to derive pertinent models that can be used for a wide range of applications. Note that such “combined” approaches, making use of both Physics of Failure and reliability data, are discussed separately in Section </w:t>
      </w:r>
      <w:r w:rsidRPr="002B14E3">
        <w:fldChar w:fldCharType="begin"/>
      </w:r>
      <w:r w:rsidRPr="002B14E3">
        <w:instrText xml:space="preserve"> REF _Ref534968199 \r \h  \* MERGEFORMAT </w:instrText>
      </w:r>
      <w:r w:rsidRPr="002B14E3">
        <w:fldChar w:fldCharType="separate"/>
      </w:r>
      <w:r w:rsidR="00580B1F">
        <w:t>6.6</w:t>
      </w:r>
      <w:r w:rsidRPr="002B14E3">
        <w:fldChar w:fldCharType="end"/>
      </w:r>
      <w:r w:rsidRPr="002B14E3">
        <w:t>.</w:t>
      </w:r>
    </w:p>
    <w:p w14:paraId="266EBFB9" w14:textId="0E8EC233" w:rsidR="0092304B" w:rsidRPr="002B14E3" w:rsidRDefault="0092304B" w:rsidP="00AD5C9F">
      <w:r w:rsidRPr="002B14E3">
        <w:lastRenderedPageBreak/>
        <w:t xml:space="preserve">The following subsections provide guidance on the use of “pure” Physics of Failure reliability prediction methods, with some more details on the class of structural reliability methods provided in Section </w:t>
      </w:r>
      <w:r w:rsidRPr="002B14E3">
        <w:fldChar w:fldCharType="begin"/>
      </w:r>
      <w:r w:rsidRPr="002B14E3">
        <w:instrText xml:space="preserve"> REF _Ref1034317 \r \h </w:instrText>
      </w:r>
      <w:r w:rsidRPr="002B14E3">
        <w:fldChar w:fldCharType="separate"/>
      </w:r>
      <w:r w:rsidR="00580B1F">
        <w:t>6.5.4</w:t>
      </w:r>
      <w:r w:rsidRPr="002B14E3">
        <w:fldChar w:fldCharType="end"/>
      </w:r>
      <w:r w:rsidRPr="002B14E3">
        <w:t xml:space="preserve">. A rather simple application of structural reliability methods is for the analysis of structures using the well-known stress-strength approach (see </w:t>
      </w:r>
      <w:r w:rsidRPr="002B14E3">
        <w:rPr>
          <w:shd w:val="pct15" w:color="auto" w:fill="FFFFFF"/>
        </w:rPr>
        <w:t xml:space="preserve">Chapter 10 Part III </w:t>
      </w:r>
      <w:r w:rsidRPr="002B14E3">
        <w:t>for details). However, the mathematical methods are well applicable to any Physics of Failure reliability prediction problem, not only for structures and including much more complex model formulations.</w:t>
      </w:r>
    </w:p>
    <w:p w14:paraId="01BDDC6D" w14:textId="77777777" w:rsidR="0092304B" w:rsidRPr="002B14E3" w:rsidRDefault="0092304B" w:rsidP="00C96689">
      <w:pPr>
        <w:pStyle w:val="berschrift3"/>
      </w:pPr>
      <w:bookmarkStart w:id="127" w:name="_Ref856969"/>
      <w:bookmarkStart w:id="128" w:name="_Toc4053842"/>
      <w:bookmarkStart w:id="129" w:name="_Toc10532669"/>
      <w:bookmarkStart w:id="130" w:name="_Toc12271819"/>
      <w:bookmarkStart w:id="131" w:name="_Toc54078804"/>
      <w:r w:rsidRPr="002B14E3">
        <w:t>Failure mechanisms identification and modelling</w:t>
      </w:r>
      <w:bookmarkEnd w:id="127"/>
      <w:bookmarkEnd w:id="128"/>
      <w:bookmarkEnd w:id="129"/>
      <w:bookmarkEnd w:id="130"/>
      <w:bookmarkEnd w:id="131"/>
    </w:p>
    <w:p w14:paraId="6BBDE842" w14:textId="77777777" w:rsidR="0092304B" w:rsidRPr="002B14E3" w:rsidRDefault="0092304B" w:rsidP="00AD5C9F">
      <w:r w:rsidRPr="002B14E3">
        <w:t>Applying the Physics of Failure approach first requires the understanding of the failure mechanisms contributing to the predominant failure modes for an item. Possible ways to initiate a failure mechanism analysis can be based on the following pieces of information:</w:t>
      </w:r>
    </w:p>
    <w:p w14:paraId="6F8421B0" w14:textId="77777777" w:rsidR="0092304B" w:rsidRPr="002B14E3" w:rsidRDefault="0092304B" w:rsidP="00AD5C9F">
      <w:pPr>
        <w:pStyle w:val="Aufzhlungszeichen"/>
      </w:pPr>
      <w:r w:rsidRPr="002B14E3">
        <w:t>Engineering analysis and judgment from design and reliability experts</w:t>
      </w:r>
    </w:p>
    <w:p w14:paraId="3B0D5B7E" w14:textId="77777777" w:rsidR="0092304B" w:rsidRPr="002B14E3" w:rsidRDefault="0092304B" w:rsidP="00AD5C9F">
      <w:pPr>
        <w:pStyle w:val="Aufzhlungszeichen"/>
      </w:pPr>
      <w:r w:rsidRPr="002B14E3">
        <w:t>Lessons learnt from previous missions</w:t>
      </w:r>
    </w:p>
    <w:p w14:paraId="0A7BC2AC" w14:textId="77777777" w:rsidR="0092304B" w:rsidRPr="002B14E3" w:rsidRDefault="0092304B" w:rsidP="00AD5C9F">
      <w:pPr>
        <w:pStyle w:val="Aufzhlungszeichen"/>
      </w:pPr>
      <w:r w:rsidRPr="002B14E3">
        <w:t>Results from a Design FMEA (DFMEA) or Process FMEA (PFMEA)</w:t>
      </w:r>
    </w:p>
    <w:p w14:paraId="48E8086A" w14:textId="77777777" w:rsidR="0092304B" w:rsidRPr="002B14E3" w:rsidRDefault="0092304B" w:rsidP="00AD5C9F">
      <w:r w:rsidRPr="002B14E3">
        <w:t>Besides gaining knowledge about all failure mechanisms that may potentially cause the item under analysis to fail, it is also relevant to know which are the dominating ones for the considered design and application. A good, though still qualitative, understanding how much different failure mechanisms may contribute (or not) to overall unreliability can help to focus the analysis and to strongly reduce the effort required by the Physics of Failure approach.</w:t>
      </w:r>
    </w:p>
    <w:p w14:paraId="0897B2BD" w14:textId="77777777" w:rsidR="0092304B" w:rsidRPr="002B14E3" w:rsidRDefault="0092304B" w:rsidP="00AD5C9F">
      <w:r w:rsidRPr="002B14E3">
        <w:t>The next step is to define a mathematical model describing the failure mechanisms identified in the first step. Note that a model in this context may be an analytic function or a numerical model; the only requirement is that the failure state is clearly defined as a function of the relevant physical variables.</w:t>
      </w:r>
    </w:p>
    <w:p w14:paraId="3EB0A32C" w14:textId="08FF1476" w:rsidR="0092304B" w:rsidRPr="002B14E3" w:rsidRDefault="0092304B" w:rsidP="00AD5C9F">
      <w:r w:rsidRPr="002B14E3">
        <w:t>The effort required to develop a new failure mechanism model can be considerable. It is thus highly recommended to start by a search for published models from similar applications. A collection of models for various failure mechanisms can be found in the RiAC’s Web-Accessible Repository of Physics-based Models (WARP</w:t>
      </w:r>
      <w:r>
        <w:t xml:space="preserve"> </w:t>
      </w:r>
      <w:r>
        <w:fldChar w:fldCharType="begin"/>
      </w:r>
      <w:r>
        <w:instrText xml:space="preserve"> REF _Ref42182649 \r \h </w:instrText>
      </w:r>
      <w:r>
        <w:fldChar w:fldCharType="separate"/>
      </w:r>
      <w:r w:rsidR="00580B1F">
        <w:t xml:space="preserve">[RD16] </w:t>
      </w:r>
      <w:r>
        <w:fldChar w:fldCharType="end"/>
      </w:r>
      <w:r w:rsidRPr="002B14E3">
        <w:t>), which has been set up to foster the use of Physics of Failure methods in practical applications. Models used by the design engineers are another valuable source of information.</w:t>
      </w:r>
    </w:p>
    <w:p w14:paraId="1970B6C3" w14:textId="77777777" w:rsidR="0092304B" w:rsidRPr="002B14E3" w:rsidRDefault="0092304B" w:rsidP="00C96689">
      <w:pPr>
        <w:pStyle w:val="berschrift3"/>
      </w:pPr>
      <w:bookmarkStart w:id="132" w:name="_Ref856971"/>
      <w:bookmarkStart w:id="133" w:name="_Toc4053843"/>
      <w:bookmarkStart w:id="134" w:name="_Toc10532670"/>
      <w:bookmarkStart w:id="135" w:name="_Toc12271820"/>
      <w:bookmarkStart w:id="136" w:name="_Toc54078805"/>
      <w:r w:rsidRPr="002B14E3">
        <w:t>Quantification of variable and model uncertainties</w:t>
      </w:r>
      <w:bookmarkEnd w:id="132"/>
      <w:bookmarkEnd w:id="133"/>
      <w:bookmarkEnd w:id="134"/>
      <w:bookmarkEnd w:id="135"/>
      <w:bookmarkEnd w:id="136"/>
    </w:p>
    <w:p w14:paraId="14202046" w14:textId="77777777" w:rsidR="0092304B" w:rsidRPr="002B14E3" w:rsidRDefault="0092304B" w:rsidP="00AD5C9F">
      <w:r w:rsidRPr="002B14E3">
        <w:t>The failure mechanism model defines which variables need to be known to identify whether an item is in the failed or in the safe state. First deterministic estimates for each variable may often be derived from design information, typically giving a positive margin when the failure mechanism model is used with this input.</w:t>
      </w:r>
    </w:p>
    <w:p w14:paraId="2F82D135" w14:textId="77777777" w:rsidR="0092304B" w:rsidRPr="002B14E3" w:rsidRDefault="0092304B" w:rsidP="00AD5C9F">
      <w:r w:rsidRPr="002B14E3">
        <w:lastRenderedPageBreak/>
        <w:t>To perform a reliability calculation, it is now necessary to quantify the uncertainties associated with each variable. To reduce the effort required by this step, some variables may be considered as deterministic, provided that at least one of the following conditions is fulfilled (both criteria may be assessed relative to the other variables’ impact and uncertainty):</w:t>
      </w:r>
    </w:p>
    <w:p w14:paraId="48A0A570" w14:textId="77777777" w:rsidR="0092304B" w:rsidRPr="002B14E3" w:rsidRDefault="0092304B" w:rsidP="00AD5C9F">
      <w:pPr>
        <w:pStyle w:val="Aufzhlungszeichen"/>
      </w:pPr>
      <w:r w:rsidRPr="002B14E3">
        <w:t>The variable’s impact on the failure mechanism model is negligible and/or</w:t>
      </w:r>
    </w:p>
    <w:p w14:paraId="55F78297" w14:textId="77777777" w:rsidR="0092304B" w:rsidRPr="002B14E3" w:rsidRDefault="0092304B" w:rsidP="00AD5C9F">
      <w:pPr>
        <w:pStyle w:val="Aufzhlungszeichen"/>
      </w:pPr>
      <w:r w:rsidRPr="002B14E3">
        <w:t>The variability and uncertainty associated with the quantitative estimate is small</w:t>
      </w:r>
    </w:p>
    <w:p w14:paraId="1359D0F2" w14:textId="77777777" w:rsidR="0092304B" w:rsidRPr="002B14E3" w:rsidRDefault="0092304B" w:rsidP="00AD5C9F">
      <w:r w:rsidRPr="002B14E3">
        <w:t>Variables that are modelled as deterministic should be considered with their mean value if the goal is to achieve a reliability prediction that is realistic, whereas conservative estimates like lower/upper fractile values can be used if the goal is to derive a lower bound for an item’s reliability. Note that designers typically use conservative estimates.</w:t>
      </w:r>
    </w:p>
    <w:p w14:paraId="77B19194" w14:textId="77777777" w:rsidR="0092304B" w:rsidRPr="002B14E3" w:rsidRDefault="0092304B" w:rsidP="00AD5C9F">
      <w:r w:rsidRPr="002B14E3">
        <w:t>The remaining variables must be considered as random variables, requiring modelling choices regarding the distribution type and an estimation of the distribution parameters for the considered application. The following discussion focuses on probabilistic modelling for single variables; correlation or dependence may need to be considered in case different variables are not statistically independent.</w:t>
      </w:r>
    </w:p>
    <w:p w14:paraId="722AC769" w14:textId="77777777" w:rsidR="0092304B" w:rsidRPr="002B14E3" w:rsidRDefault="0092304B" w:rsidP="00AD5C9F">
      <w:pPr>
        <w:pStyle w:val="Aufzhlungszeichen"/>
        <w:numPr>
          <w:ilvl w:val="0"/>
          <w:numId w:val="0"/>
        </w:numPr>
      </w:pPr>
      <w:r w:rsidRPr="002B14E3">
        <w:t>The distribution type can be selected based on the following information:</w:t>
      </w:r>
    </w:p>
    <w:p w14:paraId="6E30EFAB" w14:textId="77777777" w:rsidR="0092304B" w:rsidRPr="002B14E3" w:rsidRDefault="0092304B" w:rsidP="00AD5C9F">
      <w:pPr>
        <w:pStyle w:val="Aufzhlungszeichen"/>
      </w:pPr>
      <w:r w:rsidRPr="002B14E3">
        <w:t>Probability plots based on available data, e.g. test data or measurements in the field</w:t>
      </w:r>
    </w:p>
    <w:p w14:paraId="66675BF2" w14:textId="77777777" w:rsidR="0092304B" w:rsidRPr="002B14E3" w:rsidRDefault="0092304B" w:rsidP="00AD5C9F">
      <w:pPr>
        <w:pStyle w:val="Aufzhlungszeichen"/>
      </w:pPr>
      <w:r w:rsidRPr="002B14E3">
        <w:t>Engineering knowledge on the underlying processes and natural bounds (e.g. strength &gt; 0)</w:t>
      </w:r>
    </w:p>
    <w:p w14:paraId="263F3140" w14:textId="77777777" w:rsidR="0092304B" w:rsidRPr="002B14E3" w:rsidRDefault="0092304B" w:rsidP="00AD5C9F">
      <w:pPr>
        <w:pStyle w:val="Aufzhlungszeichen"/>
      </w:pPr>
      <w:r w:rsidRPr="002B14E3">
        <w:t>Published information containing any of the before mentioned</w:t>
      </w:r>
    </w:p>
    <w:p w14:paraId="61513206" w14:textId="77777777" w:rsidR="0092304B" w:rsidRPr="002B14E3" w:rsidRDefault="0092304B" w:rsidP="00AD5C9F">
      <w:r w:rsidRPr="002B14E3">
        <w:t>After selecting an appropriate model, the distribution parameters need to be estimated to complete the probabilistic modelling. The following sources of information can be used for this task:</w:t>
      </w:r>
    </w:p>
    <w:p w14:paraId="02F8FEDA" w14:textId="77777777" w:rsidR="0092304B" w:rsidRPr="002B14E3" w:rsidRDefault="0092304B" w:rsidP="00AD5C9F">
      <w:pPr>
        <w:pStyle w:val="Aufzhlungszeichen"/>
      </w:pPr>
      <w:r w:rsidRPr="002B14E3">
        <w:t>Statistical data, if available in sufficient quantity</w:t>
      </w:r>
    </w:p>
    <w:p w14:paraId="2555AF8A" w14:textId="77777777" w:rsidR="0092304B" w:rsidRPr="002B14E3" w:rsidRDefault="0092304B" w:rsidP="00AD5C9F">
      <w:pPr>
        <w:pStyle w:val="Aufzhlungszeichen"/>
      </w:pPr>
      <w:r w:rsidRPr="002B14E3">
        <w:t>Design values, together with a statistical definition or interpretation (e.g. A- and B- value of material strength, typically defined as 1% and 10% fractile values, at 95% level of confidence)</w:t>
      </w:r>
    </w:p>
    <w:p w14:paraId="633BF968" w14:textId="77777777" w:rsidR="0092304B" w:rsidRPr="002B14E3" w:rsidRDefault="0092304B" w:rsidP="00AD5C9F">
      <w:pPr>
        <w:pStyle w:val="Aufzhlungszeichen"/>
      </w:pPr>
      <w:r w:rsidRPr="002B14E3">
        <w:t>Estimates (e.g. based on engineering judgement) for the mean value and/or coefficient of variation of the random variable distribution</w:t>
      </w:r>
    </w:p>
    <w:p w14:paraId="0EDBE513" w14:textId="77777777" w:rsidR="0092304B" w:rsidRPr="002B14E3" w:rsidRDefault="0092304B" w:rsidP="00AD5C9F">
      <w:pPr>
        <w:pStyle w:val="Aufzhlungszeichen"/>
      </w:pPr>
      <w:r w:rsidRPr="002B14E3">
        <w:t>Any combination of the abovementioned sources</w:t>
      </w:r>
    </w:p>
    <w:p w14:paraId="24EFB8A9" w14:textId="77777777" w:rsidR="0092304B" w:rsidRPr="002B14E3" w:rsidRDefault="0092304B" w:rsidP="00AD5C9F">
      <w:r w:rsidRPr="002B14E3">
        <w:t xml:space="preserve">It should be noted that a good fit of the distribution (both in terms of the selection of the distribution model and its parameters) is important especially in the part of the distribution that contributes to unreliability, which is typically the lower tail for variables governing strength, and the upper tail for many stress variables. </w:t>
      </w:r>
    </w:p>
    <w:p w14:paraId="1B8BEC0F" w14:textId="77777777" w:rsidR="0092304B" w:rsidRPr="002B14E3" w:rsidRDefault="0092304B" w:rsidP="00AD5C9F">
      <w:r w:rsidRPr="002B14E3">
        <w:t>When judging about the variability of a random variable, e.g. to estimate the coefficient of variation, it is important to know which root causes need to be considered in the prediction. To give an example, uncertainties and variability in the design and manufacturing process may increase the variability of an item’s strength, but also that of the stresses acting on it.</w:t>
      </w:r>
    </w:p>
    <w:p w14:paraId="61EBCBEC" w14:textId="77777777" w:rsidR="0092304B" w:rsidRPr="002B14E3" w:rsidRDefault="0092304B" w:rsidP="00AD5C9F">
      <w:r w:rsidRPr="002B14E3">
        <w:lastRenderedPageBreak/>
        <w:t>Finally, it should be mentioned that also the mathematical model used to represent the failure mechanism may be associated with (model) uncertainties. Depending on the level of accuracy and sophistication of the model (e.g. simple empirical correlations versus detailed finite element code), it may be relevant to explicitly account for these model uncertainties in the reliability prediction.</w:t>
      </w:r>
    </w:p>
    <w:p w14:paraId="2DFAF9B9" w14:textId="77777777" w:rsidR="0092304B" w:rsidRPr="002B14E3" w:rsidRDefault="0092304B" w:rsidP="00C96689">
      <w:pPr>
        <w:pStyle w:val="berschrift3"/>
      </w:pPr>
      <w:bookmarkStart w:id="137" w:name="_Ref856973"/>
      <w:bookmarkStart w:id="138" w:name="_Toc4053844"/>
      <w:bookmarkStart w:id="139" w:name="_Toc10532671"/>
      <w:bookmarkStart w:id="140" w:name="_Toc12271821"/>
      <w:bookmarkStart w:id="141" w:name="_Toc54078806"/>
      <w:r w:rsidRPr="002B14E3">
        <w:t>Uncertainty propagation and reliability estimation</w:t>
      </w:r>
      <w:bookmarkEnd w:id="137"/>
      <w:bookmarkEnd w:id="138"/>
      <w:bookmarkEnd w:id="139"/>
      <w:bookmarkEnd w:id="140"/>
      <w:bookmarkEnd w:id="141"/>
    </w:p>
    <w:p w14:paraId="104AF1A5" w14:textId="77777777" w:rsidR="0092304B" w:rsidRPr="002B14E3" w:rsidRDefault="0092304B" w:rsidP="00AD5C9F">
      <w:r w:rsidRPr="002B14E3">
        <w:t>Reliability estimation with Physics of Failure methods requires that the identified uncertainties are propagated through the failure mechanisms model to assess the probability of failure due to unfavourable combinations of random variable realizations. With the information from the previous steps, this is basically a mathematical question.</w:t>
      </w:r>
    </w:p>
    <w:p w14:paraId="26250CB4" w14:textId="77777777" w:rsidR="0092304B" w:rsidRPr="002B14E3" w:rsidRDefault="0092304B" w:rsidP="00AD5C9F">
      <w:r w:rsidRPr="002B14E3">
        <w:t xml:space="preserve">Various tools and techniques are available to perform this task, from analytic solutions for some basic problems to numerical methods, e.g. using Monte Carlo simulations. An overview on the so-called structural reliability methods is given in the following section. </w:t>
      </w:r>
    </w:p>
    <w:p w14:paraId="76650CFC" w14:textId="77777777" w:rsidR="0092304B" w:rsidRPr="002B14E3" w:rsidRDefault="0092304B" w:rsidP="00C96689">
      <w:pPr>
        <w:pStyle w:val="berschrift3"/>
      </w:pPr>
      <w:bookmarkStart w:id="142" w:name="_Ref1034317"/>
      <w:bookmarkStart w:id="143" w:name="_Toc4053845"/>
      <w:bookmarkStart w:id="144" w:name="_Toc10532672"/>
      <w:bookmarkStart w:id="145" w:name="_Toc12271822"/>
      <w:bookmarkStart w:id="146" w:name="_Toc54078807"/>
      <w:r w:rsidRPr="002B14E3">
        <w:t>Overview of structural reliability methods</w:t>
      </w:r>
      <w:bookmarkEnd w:id="142"/>
      <w:bookmarkEnd w:id="143"/>
      <w:bookmarkEnd w:id="144"/>
      <w:bookmarkEnd w:id="145"/>
      <w:bookmarkEnd w:id="146"/>
    </w:p>
    <w:p w14:paraId="1DB01736" w14:textId="77777777" w:rsidR="0092304B" w:rsidRPr="002B14E3" w:rsidRDefault="0092304B" w:rsidP="00AD5C9F">
      <w:r w:rsidRPr="002B14E3">
        <w:t xml:space="preserve">Structural reliability embraces a class of methods that can be used to derive a reliability estimate from a mathematical model describing the Physics of Failure. The starting point is the formulation of a so-called limit state function </w:t>
      </w:r>
      <m:oMath>
        <m:r>
          <w:rPr>
            <w:rFonts w:ascii="Cambria Math" w:hAnsi="Cambria Math"/>
          </w:rPr>
          <m:t>g</m:t>
        </m:r>
        <m:d>
          <m:dPr>
            <m:ctrlPr>
              <w:rPr>
                <w:rFonts w:ascii="Cambria Math" w:hAnsi="Cambria Math"/>
                <w:i/>
              </w:rPr>
            </m:ctrlPr>
          </m:dPr>
          <m:e>
            <m:r>
              <m:rPr>
                <m:nor/>
              </m:rPr>
              <w:rPr>
                <w:rFonts w:ascii="Cambria Math" w:hAnsi="Cambria Math"/>
                <w:b/>
              </w:rPr>
              <m:t>X</m:t>
            </m:r>
          </m:e>
        </m:d>
      </m:oMath>
      <w:r w:rsidRPr="002B14E3">
        <w:t xml:space="preserve">, defined as a function of a random vector </w:t>
      </w:r>
      <m:oMath>
        <m:r>
          <m:rPr>
            <m:nor/>
          </m:rPr>
          <w:rPr>
            <w:rFonts w:ascii="Cambria Math" w:hAnsi="Cambria Math"/>
            <w:b/>
          </w:rPr>
          <m:t>X</m:t>
        </m:r>
      </m:oMath>
      <w:r w:rsidRPr="002B14E3">
        <w:rPr>
          <w:b/>
        </w:rPr>
        <w:t xml:space="preserve"> </w:t>
      </w:r>
      <w:r w:rsidRPr="002B14E3">
        <w:t xml:space="preserve">. The variables in </w:t>
      </w:r>
      <m:oMath>
        <m:r>
          <m:rPr>
            <m:nor/>
          </m:rPr>
          <w:rPr>
            <w:rFonts w:ascii="Cambria Math" w:hAnsi="Cambria Math"/>
            <w:b/>
          </w:rPr>
          <m:t>X</m:t>
        </m:r>
      </m:oMath>
      <w:r w:rsidRPr="002B14E3">
        <w:rPr>
          <w:b/>
        </w:rPr>
        <w:t xml:space="preserve">  </w:t>
      </w:r>
      <w:r w:rsidRPr="002B14E3">
        <w:t xml:space="preserve">(called “basic variables”) represent all inputs required to model the physics of failure that are associated with uncertainties. The failure domain is defined as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xml:space="preserve">, bounded by the limit state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the “failure surface”.</w:t>
      </w:r>
    </w:p>
    <w:p w14:paraId="0777293E" w14:textId="57028D1B" w:rsidR="0092304B" w:rsidRPr="002B14E3" w:rsidRDefault="0092304B" w:rsidP="00AD5C9F">
      <w:r w:rsidRPr="002B14E3">
        <w:t>The following steps, each corresponding to one of the previous subsections (</w:t>
      </w:r>
      <w:r w:rsidRPr="002B14E3">
        <w:fldChar w:fldCharType="begin"/>
      </w:r>
      <w:r w:rsidRPr="002B14E3">
        <w:instrText xml:space="preserve"> REF _Ref856969 \r \h </w:instrText>
      </w:r>
      <w:r w:rsidRPr="002B14E3">
        <w:fldChar w:fldCharType="separate"/>
      </w:r>
      <w:r w:rsidR="00580B1F">
        <w:t>6.5.1</w:t>
      </w:r>
      <w:r w:rsidRPr="002B14E3">
        <w:fldChar w:fldCharType="end"/>
      </w:r>
      <w:r w:rsidRPr="002B14E3">
        <w:t xml:space="preserve"> to </w:t>
      </w:r>
      <w:r w:rsidRPr="002B14E3">
        <w:fldChar w:fldCharType="begin"/>
      </w:r>
      <w:r w:rsidRPr="002B14E3">
        <w:instrText xml:space="preserve"> REF _Ref856973 \r \h </w:instrText>
      </w:r>
      <w:r w:rsidRPr="002B14E3">
        <w:fldChar w:fldCharType="separate"/>
      </w:r>
      <w:r w:rsidR="00580B1F">
        <w:t>6.5.3</w:t>
      </w:r>
      <w:r w:rsidRPr="002B14E3">
        <w:fldChar w:fldCharType="end"/>
      </w:r>
      <w:r w:rsidRPr="002B14E3">
        <w:t>), are required to perform a structural reliability analysis:</w:t>
      </w:r>
    </w:p>
    <w:p w14:paraId="0175F2F7" w14:textId="77777777" w:rsidR="0092304B" w:rsidRPr="002B14E3" w:rsidRDefault="0092304B" w:rsidP="00C96689">
      <w:pPr>
        <w:pStyle w:val="Listenabsatz"/>
        <w:numPr>
          <w:ilvl w:val="0"/>
          <w:numId w:val="23"/>
        </w:numPr>
      </w:pPr>
      <w:r w:rsidRPr="002B14E3">
        <w:t xml:space="preserve">Formulation of the limit state function </w:t>
      </w:r>
      <m:oMath>
        <m:r>
          <w:rPr>
            <w:rFonts w:ascii="Cambria Math" w:hAnsi="Cambria Math"/>
          </w:rPr>
          <m:t>g</m:t>
        </m:r>
        <m:d>
          <m:dPr>
            <m:ctrlPr>
              <w:rPr>
                <w:rFonts w:ascii="Cambria Math" w:hAnsi="Cambria Math"/>
                <w:i/>
              </w:rPr>
            </m:ctrlPr>
          </m:dPr>
          <m:e>
            <m:r>
              <m:rPr>
                <m:nor/>
              </m:rPr>
              <w:rPr>
                <w:rFonts w:ascii="Cambria Math" w:hAnsi="Cambria Math"/>
                <w:b/>
              </w:rPr>
              <m:t>X</m:t>
            </m:r>
          </m:e>
        </m:d>
      </m:oMath>
      <w:r w:rsidRPr="002B14E3">
        <w:t xml:space="preserve">, defining failure as a function of all physical variables that are relevant for the considered failure mechanism (“basic variables”, vector </w:t>
      </w:r>
      <m:oMath>
        <m:r>
          <m:rPr>
            <m:nor/>
          </m:rPr>
          <w:rPr>
            <w:rFonts w:ascii="Cambria Math" w:hAnsi="Cambria Math"/>
            <w:b/>
          </w:rPr>
          <m:t>X</m:t>
        </m:r>
      </m:oMath>
      <w:r w:rsidRPr="002B14E3">
        <w:t>).</w:t>
      </w:r>
    </w:p>
    <w:p w14:paraId="24F68D21" w14:textId="77777777" w:rsidR="0092304B" w:rsidRPr="002B14E3" w:rsidRDefault="0092304B" w:rsidP="00C96689">
      <w:pPr>
        <w:numPr>
          <w:ilvl w:val="0"/>
          <w:numId w:val="23"/>
        </w:numPr>
      </w:pPr>
      <w:r w:rsidRPr="002B14E3">
        <w:t xml:space="preserve">Choice of suitable probabilistic models (distribution type and parameters, and dependence modelling) for these basic variables, defining the joint probability density function for the random vector </w:t>
      </w:r>
      <m:oMath>
        <m:r>
          <m:rPr>
            <m:nor/>
          </m:rPr>
          <w:rPr>
            <w:rFonts w:ascii="Cambria Math" w:hAnsi="Cambria Math"/>
            <w:b/>
          </w:rPr>
          <m:t>X</m:t>
        </m:r>
      </m:oMath>
      <w:r w:rsidRPr="002B14E3">
        <w:t>.</w:t>
      </w:r>
    </w:p>
    <w:p w14:paraId="2190E297" w14:textId="77777777" w:rsidR="0092304B" w:rsidRPr="002B14E3" w:rsidRDefault="0092304B" w:rsidP="00C96689">
      <w:pPr>
        <w:numPr>
          <w:ilvl w:val="0"/>
          <w:numId w:val="23"/>
        </w:numPr>
      </w:pPr>
      <w:r w:rsidRPr="002B14E3">
        <w:t xml:space="preserve">Derivation of the failure probability </w:t>
      </w:r>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=P</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e>
        </m:d>
      </m:oMath>
      <w:r w:rsidRPr="002B14E3">
        <w:t xml:space="preserve"> using suitable analytic or numerical methods.</w:t>
      </w:r>
    </w:p>
    <w:p w14:paraId="4E51714A" w14:textId="77777777" w:rsidR="0092304B" w:rsidRPr="002B14E3" w:rsidRDefault="0092304B" w:rsidP="00AD5C9F">
      <w:r w:rsidRPr="002B14E3">
        <w:t xml:space="preserve">To clarify the link to statistical methods for reliability prediction, it is important to understand that the probability of failure, when calculated with structural reliability methods, always refers to a specified time frame (e.g. mission life time) or event (e.g. solar array deployment), which determines the probabilistic modelling. However, the random variables in </w:t>
      </w:r>
      <m:oMath>
        <m:r>
          <m:rPr>
            <m:nor/>
          </m:rPr>
          <w:rPr>
            <w:rFonts w:ascii="Cambria Math" w:hAnsi="Cambria Math"/>
            <w:b/>
          </w:rPr>
          <m:t>X</m:t>
        </m:r>
      </m:oMath>
      <w:r w:rsidRPr="002B14E3">
        <w:t xml:space="preserve">, or possibly the limit state function itself, can </w:t>
      </w:r>
      <w:r w:rsidRPr="002B14E3">
        <w:lastRenderedPageBreak/>
        <w:t>be modelled as a function of time, which allows to derive the time-to-failure distribution and reliability function by performing multiple calculations for different time intervals:</w:t>
      </w:r>
    </w:p>
    <w:tbl>
      <w:tblPr>
        <w:tblW w:w="0" w:type="auto"/>
        <w:tblLook w:val="04A0" w:firstRow="1" w:lastRow="0" w:firstColumn="1" w:lastColumn="0" w:noHBand="0" w:noVBand="1"/>
      </w:tblPr>
      <w:tblGrid>
        <w:gridCol w:w="7557"/>
        <w:gridCol w:w="1513"/>
      </w:tblGrid>
      <w:tr w:rsidR="0092304B" w:rsidRPr="002B14E3" w14:paraId="2A4ABB56" w14:textId="77777777" w:rsidTr="00296D9E">
        <w:tc>
          <w:tcPr>
            <w:tcW w:w="7654" w:type="dxa"/>
            <w:vAlign w:val="center"/>
          </w:tcPr>
          <w:p w14:paraId="25740F72" w14:textId="77777777" w:rsidR="0092304B" w:rsidRPr="002B14E3" w:rsidRDefault="0092304B" w:rsidP="00AD5C9F">
            <w:pPr>
              <w:pStyle w:val="Equation"/>
            </w:pPr>
            <m:oMathPara>
              <m:oMath>
                <m:sSub>
                  <m:sSubPr>
                    <m:ctrlPr/>
                  </m:sSubPr>
                  <m:e>
                    <m:r>
                      <m:t>R</m:t>
                    </m:r>
                  </m:e>
                  <m:sub>
                    <m:r>
                      <m:t>T</m:t>
                    </m:r>
                  </m:sub>
                </m:sSub>
                <m:d>
                  <m:dPr>
                    <m:ctrlPr/>
                  </m:dPr>
                  <m:e>
                    <m:r>
                      <m:t>t</m:t>
                    </m:r>
                  </m:e>
                </m:d>
                <m:r>
                  <m:t>=1-</m:t>
                </m:r>
                <m:sSub>
                  <m:sSubPr>
                    <m:ctrlPr/>
                  </m:sSubPr>
                  <m:e>
                    <m:r>
                      <m:t>F</m:t>
                    </m:r>
                  </m:e>
                  <m:sub>
                    <m:r>
                      <m:t>T</m:t>
                    </m:r>
                  </m:sub>
                </m:sSub>
                <m:d>
                  <m:dPr>
                    <m:ctrlPr/>
                  </m:dPr>
                  <m:e>
                    <m:r>
                      <m:t>t</m:t>
                    </m:r>
                  </m:e>
                </m:d>
                <m:r>
                  <m:t>=1-</m:t>
                </m:r>
                <m:sSub>
                  <m:sSubPr>
                    <m:ctrlPr/>
                  </m:sSubPr>
                  <m:e>
                    <m:r>
                      <m:t>P</m:t>
                    </m:r>
                  </m:e>
                  <m:sub>
                    <m:r>
                      <m:t>f</m:t>
                    </m:r>
                  </m:sub>
                </m:sSub>
                <m:d>
                  <m:dPr>
                    <m:ctrlPr/>
                  </m:dPr>
                  <m:e>
                    <m:r>
                      <m:t>t</m:t>
                    </m:r>
                  </m:e>
                </m:d>
                <m:r>
                  <m:t>=1- P</m:t>
                </m:r>
                <m:d>
                  <m:dPr>
                    <m:begChr m:val="["/>
                    <m:endChr m:val="]"/>
                    <m:ctrlPr>
                      <w:rPr>
                        <w:szCs w:val="24"/>
                      </w:rPr>
                    </m:ctrlPr>
                  </m:dPr>
                  <m:e>
                    <m:r>
                      <m:t>g</m:t>
                    </m:r>
                    <m:d>
                      <m:dPr>
                        <m:ctrlPr>
                          <w:rPr>
                            <w:szCs w:val="24"/>
                          </w:rPr>
                        </m:ctrlPr>
                      </m:dPr>
                      <m:e>
                        <m:r>
                          <m:rPr>
                            <m:nor/>
                          </m:rPr>
                          <w:rPr>
                            <w:b/>
                            <w:i w:val="0"/>
                          </w:rPr>
                          <m:t>X</m:t>
                        </m:r>
                        <m:d>
                          <m:dPr>
                            <m:ctrlPr>
                              <w:rPr>
                                <w:szCs w:val="24"/>
                              </w:rPr>
                            </m:ctrlPr>
                          </m:dPr>
                          <m:e>
                            <m:r>
                              <w:rPr>
                                <w:szCs w:val="24"/>
                              </w:rPr>
                              <m:t>t</m:t>
                            </m:r>
                          </m:e>
                        </m:d>
                      </m:e>
                    </m:d>
                    <m:r>
                      <m:t>≤0</m:t>
                    </m:r>
                  </m:e>
                </m:d>
              </m:oMath>
            </m:oMathPara>
          </w:p>
        </w:tc>
        <w:tc>
          <w:tcPr>
            <w:tcW w:w="1525" w:type="dxa"/>
            <w:vAlign w:val="center"/>
          </w:tcPr>
          <w:p w14:paraId="70814541" w14:textId="5BCDCACF" w:rsidR="0092304B" w:rsidRPr="002B14E3" w:rsidRDefault="0092304B" w:rsidP="00AD5C9F">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19</w:t>
            </w:r>
            <w:r>
              <w:rPr>
                <w:noProof/>
              </w:rPr>
              <w:fldChar w:fldCharType="end"/>
            </w:r>
          </w:p>
        </w:tc>
      </w:tr>
    </w:tbl>
    <w:p w14:paraId="10019B4D" w14:textId="0D1A2454" w:rsidR="0092304B" w:rsidRPr="002B14E3" w:rsidRDefault="0092304B" w:rsidP="00AA1BA2">
      <w:r w:rsidRPr="002B14E3">
        <w:t xml:space="preserve">The Physics of Failure model has to consider the dominating failure mechanism(s) contributing most to the item’s unreliability (see Section </w:t>
      </w:r>
      <w:r w:rsidRPr="002B14E3">
        <w:fldChar w:fldCharType="begin"/>
      </w:r>
      <w:r w:rsidRPr="002B14E3">
        <w:instrText xml:space="preserve"> REF _Ref856969 \r \h  \* MERGEFORMAT </w:instrText>
      </w:r>
      <w:r w:rsidRPr="002B14E3">
        <w:fldChar w:fldCharType="separate"/>
      </w:r>
      <w:r w:rsidR="00580B1F">
        <w:t>6.5.1</w:t>
      </w:r>
      <w:r w:rsidRPr="002B14E3">
        <w:fldChar w:fldCharType="end"/>
      </w:r>
      <w:r w:rsidRPr="002B14E3">
        <w:t xml:space="preserve">). The limit state function </w:t>
      </w:r>
      <m:oMath>
        <m:r>
          <w:rPr>
            <w:rFonts w:ascii="Cambria Math" w:hAnsi="Cambria Math"/>
          </w:rPr>
          <m:t>g</m:t>
        </m:r>
        <m:d>
          <m:dPr>
            <m:ctrlPr>
              <w:rPr>
                <w:rFonts w:ascii="Cambria Math" w:hAnsi="Cambria Math"/>
              </w:rPr>
            </m:ctrlPr>
          </m:dPr>
          <m:e>
            <m:r>
              <m:rPr>
                <m:nor/>
              </m:rPr>
              <w:rPr>
                <w:rFonts w:ascii="Cambria Math" w:hAnsi="Cambria Math"/>
                <w:b/>
              </w:rPr>
              <m:t>X</m:t>
            </m:r>
          </m:e>
        </m:d>
      </m:oMath>
      <w:r w:rsidRPr="002B14E3">
        <w:t xml:space="preserve"> used for this purpose can be of any functional form, or represented by a numerical model. The straight line shown in </w:t>
      </w:r>
      <w:r w:rsidRPr="002B14E3">
        <w:fldChar w:fldCharType="begin"/>
      </w:r>
      <w:r w:rsidRPr="002B14E3">
        <w:instrText xml:space="preserve"> REF _Ref1035616 \h </w:instrText>
      </w:r>
      <w:r w:rsidRPr="002B14E3">
        <w:fldChar w:fldCharType="separate"/>
      </w:r>
      <w:r w:rsidR="00580B1F" w:rsidRPr="002B14E3">
        <w:t xml:space="preserve">Figure </w:t>
      </w:r>
      <w:r w:rsidR="00580B1F">
        <w:rPr>
          <w:noProof/>
        </w:rPr>
        <w:t>6</w:t>
      </w:r>
      <w:r w:rsidR="00580B1F" w:rsidRPr="002B14E3">
        <w:noBreakHyphen/>
      </w:r>
      <w:r w:rsidR="00580B1F">
        <w:rPr>
          <w:noProof/>
        </w:rPr>
        <w:t>3</w:t>
      </w:r>
      <w:r w:rsidRPr="002B14E3">
        <w:fldChar w:fldCharType="end"/>
      </w:r>
      <w:r w:rsidRPr="002B14E3">
        <w:t xml:space="preserve"> represents the failure surface for the so-called “fundamental case” with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Pr="002B14E3">
        <w:t xml:space="preserve">, where failure occurs if the random “resistance” or strength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2B14E3">
        <w:t xml:space="preserve"> of an item is smaller than the “load” or stress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2B14E3">
        <w:t xml:space="preserve"> acting on it. The well-known stress-strength interference methods may thus be considered as a subclass of structural reliability methods (</w:t>
      </w:r>
      <w:r w:rsidRPr="002B14E3">
        <w:rPr>
          <w:shd w:val="pct15" w:color="auto" w:fill="FFFFFF"/>
        </w:rPr>
        <w:t>Chapter 10 Part III</w:t>
      </w:r>
      <w:r w:rsidRPr="002B14E3">
        <w:t>). More general models can be derived by considering more than two basic variables, nonlinear limit state functions and/or or numerical models defining the failure domain.</w:t>
      </w:r>
    </w:p>
    <w:p w14:paraId="28AF9046" w14:textId="77777777" w:rsidR="0092304B" w:rsidRPr="002B14E3" w:rsidRDefault="0092304B" w:rsidP="00AD5C9F">
      <w:pPr>
        <w:pStyle w:val="Figure"/>
      </w:pPr>
      <w:r w:rsidRPr="002B14E3">
        <w:rPr>
          <w:noProof/>
        </w:rPr>
        <w:drawing>
          <wp:inline distT="0" distB="0" distL="0" distR="0" wp14:anchorId="6B72805A" wp14:editId="22B2FA6D">
            <wp:extent cx="5044440" cy="2433320"/>
            <wp:effectExtent l="0" t="0" r="381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4440" cy="2433320"/>
                    </a:xfrm>
                    <a:prstGeom prst="rect">
                      <a:avLst/>
                    </a:prstGeom>
                    <a:noFill/>
                    <a:ln>
                      <a:noFill/>
                    </a:ln>
                  </pic:spPr>
                </pic:pic>
              </a:graphicData>
            </a:graphic>
          </wp:inline>
        </w:drawing>
      </w:r>
    </w:p>
    <w:p w14:paraId="723E82DA" w14:textId="2CC2C0AF" w:rsidR="0092304B" w:rsidRPr="002B14E3" w:rsidRDefault="0092304B" w:rsidP="00AD5C9F">
      <w:pPr>
        <w:pStyle w:val="Beschriftung"/>
      </w:pPr>
      <w:bookmarkStart w:id="147" w:name="_Ref1035616"/>
      <w:bookmarkStart w:id="148" w:name="_Ref458418021"/>
      <w:r w:rsidRPr="002B14E3">
        <w:t xml:space="preserve">Figure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Figure \* ARABIC \s 1 </w:instrText>
      </w:r>
      <w:r>
        <w:fldChar w:fldCharType="separate"/>
      </w:r>
      <w:r w:rsidR="00580B1F">
        <w:rPr>
          <w:noProof/>
        </w:rPr>
        <w:t>3</w:t>
      </w:r>
      <w:r>
        <w:rPr>
          <w:noProof/>
        </w:rPr>
        <w:fldChar w:fldCharType="end"/>
      </w:r>
      <w:bookmarkEnd w:id="147"/>
      <w:r w:rsidRPr="002B14E3">
        <w:t xml:space="preserve">: Illustration of structural reliability methods, where failure is defined with the aid of a limit state function </w:t>
      </w:r>
      <m:oMath>
        <m:r>
          <w:rPr>
            <w:rFonts w:ascii="Cambria Math" w:hAnsi="Cambria Math"/>
          </w:rPr>
          <m:t>g</m:t>
        </m:r>
        <m:d>
          <m:dPr>
            <m:ctrlPr>
              <w:rPr>
                <w:rFonts w:ascii="Cambria Math" w:hAnsi="Cambria Math"/>
                <w:bCs w:val="0"/>
                <w:szCs w:val="24"/>
              </w:rPr>
            </m:ctrlPr>
          </m:dPr>
          <m:e>
            <m:r>
              <m:rPr>
                <m:nor/>
              </m:rPr>
              <w:rPr>
                <w:rFonts w:ascii="Cambria Math" w:hAnsi="Cambria Math"/>
                <w:b/>
                <w:i w:val="0"/>
              </w:rPr>
              <m:t>X</m:t>
            </m:r>
          </m:e>
        </m:d>
      </m:oMath>
      <w:r w:rsidRPr="002B14E3">
        <w:rPr>
          <w:bCs w:val="0"/>
          <w:szCs w:val="24"/>
        </w:rPr>
        <w:t xml:space="preserve">, </w:t>
      </w:r>
      <w:r w:rsidRPr="002B14E3">
        <w:t xml:space="preserve">here depicted for a simple “strength – stress” interference model. The probability of failure is derived as the probability integral over the failure domain, i.e. where </w:t>
      </w:r>
      <m:oMath>
        <m:r>
          <w:rPr>
            <w:rFonts w:ascii="Cambria Math" w:hAnsi="Cambria Math"/>
          </w:rPr>
          <m:t>g</m:t>
        </m:r>
        <m:d>
          <m:dPr>
            <m:ctrlPr>
              <w:rPr>
                <w:rFonts w:ascii="Cambria Math" w:hAnsi="Cambria Math"/>
                <w:bCs w:val="0"/>
                <w:szCs w:val="24"/>
              </w:rPr>
            </m:ctrlPr>
          </m:dPr>
          <m:e>
            <m:r>
              <m:rPr>
                <m:nor/>
              </m:rPr>
              <w:rPr>
                <w:rFonts w:ascii="Cambria Math" w:hAnsi="Cambria Math"/>
                <w:b/>
                <w:i w:val="0"/>
              </w:rPr>
              <m:t>X</m:t>
            </m:r>
          </m:e>
        </m:d>
        <m:r>
          <w:rPr>
            <w:rFonts w:ascii="Cambria Math" w:hAnsi="Cambria Math"/>
          </w:rPr>
          <m:t>≤0</m:t>
        </m:r>
      </m:oMath>
      <w:r w:rsidRPr="002B14E3">
        <w:t>.</w:t>
      </w:r>
    </w:p>
    <w:bookmarkEnd w:id="148"/>
    <w:p w14:paraId="632ED297" w14:textId="286F12A2" w:rsidR="0092304B" w:rsidRPr="002B14E3" w:rsidRDefault="0092304B" w:rsidP="00AD5C9F">
      <w:r w:rsidRPr="002B14E3">
        <w:t xml:space="preserve">Once the limit state function is defined, the second step requires a probabilistic modelling of the random variables entering the limit state function (vector </w:t>
      </w:r>
      <m:oMath>
        <m:r>
          <m:rPr>
            <m:nor/>
          </m:rPr>
          <w:rPr>
            <w:rFonts w:ascii="Cambria Math" w:hAnsi="Cambria Math"/>
            <w:b/>
          </w:rPr>
          <m:t>X</m:t>
        </m:r>
      </m:oMath>
      <w:r w:rsidRPr="002B14E3">
        <w:t xml:space="preserve">). This step is described in Section </w:t>
      </w:r>
      <w:r w:rsidRPr="002B14E3">
        <w:fldChar w:fldCharType="begin"/>
      </w:r>
      <w:r w:rsidRPr="002B14E3">
        <w:instrText xml:space="preserve"> REF _Ref856971 \r \h </w:instrText>
      </w:r>
      <w:r w:rsidRPr="002B14E3">
        <w:fldChar w:fldCharType="separate"/>
      </w:r>
      <w:r w:rsidR="00580B1F">
        <w:t>6.5.2</w:t>
      </w:r>
      <w:r w:rsidRPr="002B14E3">
        <w:fldChar w:fldCharType="end"/>
      </w:r>
      <w:r w:rsidRPr="002B14E3">
        <w:t xml:space="preserve"> above. The probabilistic models chosen may have implications on the methods that can be used for the third step. Nevertheless, basic variable models should not be selected for mathematical convenience only, as the choice may strongly affect the result. The reason becomes obvious when considering a simple stress-strength reliability problem, with the probability of failure resulting from the overlap between the two distributions. Due to the different form of the lower and upper tails of different distribution models, the reliability prediction may be very much different when switching e.g. from a Normal distribution assumption to a Lognormal model for one of the two distributions.</w:t>
      </w:r>
    </w:p>
    <w:p w14:paraId="1651CC31" w14:textId="77777777" w:rsidR="0092304B" w:rsidRPr="002B14E3" w:rsidRDefault="0092304B" w:rsidP="00AD5C9F">
      <w:r w:rsidRPr="002B14E3">
        <w:lastRenderedPageBreak/>
        <w:t>Finally, in the third step, a suitable structural reliability method needs to be chosen to perform the calculations. Very broadly, the following categories of methods can be distinguished.</w:t>
      </w:r>
    </w:p>
    <w:p w14:paraId="5B132567" w14:textId="77777777" w:rsidR="0092304B" w:rsidRPr="002B14E3" w:rsidRDefault="0092304B" w:rsidP="00AD5C9F">
      <w:pPr>
        <w:pStyle w:val="Aufzhlungszeichen"/>
      </w:pPr>
      <w:r w:rsidRPr="002B14E3">
        <w:rPr>
          <w:i/>
        </w:rPr>
        <w:t>Analytic methods</w:t>
      </w:r>
      <w:r w:rsidRPr="002B14E3">
        <w:br/>
        <w:t>Closed-form solutions for the probability of failure exist for some special cases, mostly considering the “fundamental case” with interference of two random variables. The most well-known example (basic stress/strength approach) is a linear limit state function of two normal distributed random variables (</w:t>
      </w:r>
      <w:r w:rsidRPr="002B14E3">
        <w:rPr>
          <w:shd w:val="pct15" w:color="auto" w:fill="FFFFFF"/>
        </w:rPr>
        <w:t>Chapter 10 Part III</w:t>
      </w:r>
      <w:r w:rsidRPr="002B14E3">
        <w:t>).</w:t>
      </w:r>
    </w:p>
    <w:p w14:paraId="088EC3B4" w14:textId="77777777" w:rsidR="0092304B" w:rsidRPr="002B14E3" w:rsidRDefault="0092304B" w:rsidP="00AD5C9F">
      <w:pPr>
        <w:pStyle w:val="Aufzhlungszeichen"/>
      </w:pPr>
      <w:r w:rsidRPr="002B14E3">
        <w:rPr>
          <w:i/>
        </w:rPr>
        <w:t>First/Second Order Reliability Methods – FORM/SORM</w:t>
      </w:r>
      <w:r w:rsidRPr="002B14E3">
        <w:br/>
        <w:t xml:space="preserve">FORM analysis starts with a transformation of all random variables to standardized normal space, in which the most likely point of failure (the “design point”) is identified by a search algorithm. It is defined as the point on the failure surface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xml:space="preserve"> having the shortest distance to the origin, defining the reliability index </w:t>
      </w:r>
      <m:oMath>
        <m:r>
          <w:rPr>
            <w:rFonts w:ascii="Cambria Math" w:hAnsi="Cambria Math"/>
          </w:rPr>
          <m:t>β</m:t>
        </m:r>
      </m:oMath>
      <w:r w:rsidRPr="002B14E3">
        <w:t xml:space="preserve">. Using a first-order approximation (FORM) of the limit state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xml:space="preserve">, the probability of failure is a direct function of this distance </w:t>
      </w:r>
      <m:oMath>
        <m:r>
          <w:rPr>
            <w:rFonts w:ascii="Cambria Math" w:hAnsi="Cambria Math"/>
          </w:rPr>
          <m:t>β</m:t>
        </m:r>
      </m:oMath>
      <w:r w:rsidRPr="002B14E3">
        <w:t>. Second-order approximations (SORM) may be used to refine the analysis.</w:t>
      </w:r>
    </w:p>
    <w:p w14:paraId="67F6775A" w14:textId="77777777" w:rsidR="0092304B" w:rsidRPr="002B14E3" w:rsidRDefault="0092304B" w:rsidP="00AD5C9F">
      <w:pPr>
        <w:pStyle w:val="Aufzhlungszeichen"/>
      </w:pPr>
      <w:r w:rsidRPr="002B14E3">
        <w:rPr>
          <w:i/>
        </w:rPr>
        <w:t>Monte Carlo Simulations</w:t>
      </w:r>
      <w:r w:rsidRPr="002B14E3">
        <w:br/>
        <w:t xml:space="preserve">Simulation methods are based on repeated evaluations of the limit state function with simulated realisations of the random vector </w:t>
      </w:r>
      <m:oMath>
        <m:r>
          <m:rPr>
            <m:nor/>
          </m:rPr>
          <w:rPr>
            <w:rFonts w:ascii="Cambria Math" w:hAnsi="Cambria Math"/>
            <w:b/>
          </w:rPr>
          <m:t>X</m:t>
        </m:r>
      </m:oMath>
      <w:r w:rsidRPr="002B14E3">
        <w:t>. The probability of failure is estimated by dividing the number of failures “observed” in this numerical exercise by the total number of simulations. Different variance reduction techniques are available to improve the accuracy of this estimate with reasonable numerical effort.</w:t>
      </w:r>
    </w:p>
    <w:p w14:paraId="754DA2EA" w14:textId="26B267AF" w:rsidR="0092304B" w:rsidRPr="002B14E3" w:rsidRDefault="0092304B" w:rsidP="00AD5C9F">
      <w:pPr>
        <w:rPr>
          <w:rFonts w:eastAsia="SimSun"/>
          <w:lang w:eastAsia="zh-CN"/>
        </w:rPr>
      </w:pPr>
      <w:r w:rsidRPr="002B14E3">
        <w:t>Surrogate modelling can be used to complement these different methods if the limit state function is not defined explicitly (i.e. using an analytic formula), but implicitly with the aid of a numerical model.</w:t>
      </w:r>
      <w:r w:rsidRPr="002B14E3">
        <w:rPr>
          <w:rFonts w:eastAsia="SimSun"/>
          <w:lang w:eastAsia="zh-CN"/>
        </w:rPr>
        <w:t xml:space="preserve"> The safe domain can in this case only be defined through repeated numerical analysis with different input values. A surrogate model is an analytic function that approximates the results of the numerical model, allowing to apply FORM/SORM methods and a more efficient use of Monte Carlo Simulations. Various approaches for the construction of surrogate models are discussed in the literature (see e.g. </w:t>
      </w:r>
      <w:r w:rsidRPr="002B14E3">
        <w:rPr>
          <w:rFonts w:eastAsia="SimSun"/>
          <w:lang w:eastAsia="zh-CN"/>
        </w:rPr>
        <w:fldChar w:fldCharType="begin"/>
      </w:r>
      <w:r w:rsidRPr="002B14E3">
        <w:rPr>
          <w:rFonts w:eastAsia="SimSun"/>
          <w:lang w:eastAsia="zh-CN"/>
        </w:rPr>
        <w:instrText xml:space="preserve"> REF _Ref1039494 \r \h </w:instrText>
      </w:r>
      <w:r w:rsidRPr="002B14E3">
        <w:rPr>
          <w:rFonts w:eastAsia="SimSun"/>
          <w:lang w:eastAsia="zh-CN"/>
        </w:rPr>
      </w:r>
      <w:r w:rsidRPr="002B14E3">
        <w:rPr>
          <w:rFonts w:eastAsia="SimSun"/>
          <w:lang w:eastAsia="zh-CN"/>
        </w:rPr>
        <w:fldChar w:fldCharType="separate"/>
      </w:r>
      <w:r w:rsidR="00580B1F">
        <w:rPr>
          <w:rFonts w:eastAsia="SimSun"/>
          <w:lang w:eastAsia="zh-CN"/>
        </w:rPr>
        <w:t>[BR11]</w:t>
      </w:r>
      <w:r w:rsidRPr="002B14E3">
        <w:rPr>
          <w:rFonts w:eastAsia="SimSun"/>
          <w:lang w:eastAsia="zh-CN"/>
        </w:rPr>
        <w:fldChar w:fldCharType="end"/>
      </w:r>
      <w:r w:rsidRPr="002B14E3">
        <w:rPr>
          <w:rFonts w:eastAsia="SimSun"/>
          <w:lang w:eastAsia="zh-CN"/>
        </w:rPr>
        <w:t xml:space="preserve">), including Response Surfaces, Kriging, Polynomial Chaos Expansions and Support Vector Machines.  </w:t>
      </w:r>
    </w:p>
    <w:p w14:paraId="3E6FE870" w14:textId="0FC38BDB" w:rsidR="0092304B" w:rsidRPr="002B14E3" w:rsidRDefault="0092304B" w:rsidP="00AD5C9F">
      <w:r w:rsidRPr="002B14E3">
        <w:t xml:space="preserve">The different methods available to perform a prediction with structural reliability methods are discussed in comprehensive textbooks (e.g. </w:t>
      </w:r>
      <w:r w:rsidRPr="002B14E3">
        <w:fldChar w:fldCharType="begin"/>
      </w:r>
      <w:r w:rsidRPr="002B14E3">
        <w:instrText xml:space="preserve"> REF _Ref414460465 \r \h </w:instrText>
      </w:r>
      <w:r w:rsidRPr="002B14E3">
        <w:fldChar w:fldCharType="separate"/>
      </w:r>
      <w:r w:rsidR="00580B1F">
        <w:t>[BR12]</w:t>
      </w:r>
      <w:r w:rsidRPr="002B14E3">
        <w:fldChar w:fldCharType="end"/>
      </w:r>
      <w:r w:rsidRPr="002B14E3">
        <w:t>,</w:t>
      </w:r>
      <w:r w:rsidRPr="002B14E3">
        <w:fldChar w:fldCharType="begin"/>
      </w:r>
      <w:r w:rsidRPr="002B14E3">
        <w:instrText xml:space="preserve"> REF _Ref414457231 \r \h </w:instrText>
      </w:r>
      <w:r w:rsidRPr="002B14E3">
        <w:fldChar w:fldCharType="separate"/>
      </w:r>
      <w:r w:rsidR="00580B1F">
        <w:t>[BR13]</w:t>
      </w:r>
      <w:r w:rsidRPr="002B14E3">
        <w:fldChar w:fldCharType="end"/>
      </w:r>
      <w:r w:rsidRPr="002B14E3">
        <w:t>,</w:t>
      </w:r>
      <w:r w:rsidRPr="002B14E3">
        <w:fldChar w:fldCharType="begin"/>
      </w:r>
      <w:r w:rsidRPr="002B14E3">
        <w:instrText xml:space="preserve"> REF _Ref414457232 \r \h </w:instrText>
      </w:r>
      <w:r w:rsidRPr="002B14E3">
        <w:fldChar w:fldCharType="separate"/>
      </w:r>
      <w:r w:rsidR="00580B1F">
        <w:t>[BR14]</w:t>
      </w:r>
      <w:r w:rsidRPr="002B14E3">
        <w:fldChar w:fldCharType="end"/>
      </w:r>
      <w:r w:rsidRPr="002B14E3">
        <w:t xml:space="preserve">) and have been implemented in various software packages, both commercial </w:t>
      </w:r>
      <w:r w:rsidRPr="002B14E3">
        <w:fldChar w:fldCharType="begin"/>
      </w:r>
      <w:r w:rsidRPr="002B14E3">
        <w:instrText xml:space="preserve"> REF _Ref1040429 \r \h </w:instrText>
      </w:r>
      <w:r w:rsidRPr="002B14E3">
        <w:fldChar w:fldCharType="separate"/>
      </w:r>
      <w:r w:rsidR="00580B1F">
        <w:t>[BR15]</w:t>
      </w:r>
      <w:r w:rsidRPr="002B14E3">
        <w:fldChar w:fldCharType="end"/>
      </w:r>
      <w:r w:rsidRPr="002B14E3">
        <w:t>,</w:t>
      </w:r>
      <w:r w:rsidRPr="002B14E3">
        <w:fldChar w:fldCharType="begin"/>
      </w:r>
      <w:r w:rsidRPr="002B14E3">
        <w:instrText xml:space="preserve"> REF _Ref1040431 \r \h </w:instrText>
      </w:r>
      <w:r w:rsidRPr="002B14E3">
        <w:fldChar w:fldCharType="separate"/>
      </w:r>
      <w:r w:rsidR="00580B1F">
        <w:t>[BR16]</w:t>
      </w:r>
      <w:r w:rsidRPr="002B14E3">
        <w:fldChar w:fldCharType="end"/>
      </w:r>
      <w:r w:rsidRPr="002B14E3">
        <w:t>,</w:t>
      </w:r>
      <w:r w:rsidRPr="002B14E3">
        <w:fldChar w:fldCharType="begin"/>
      </w:r>
      <w:r w:rsidRPr="002B14E3">
        <w:instrText xml:space="preserve"> REF _Ref1040432 \r \h </w:instrText>
      </w:r>
      <w:r w:rsidRPr="002B14E3">
        <w:fldChar w:fldCharType="separate"/>
      </w:r>
      <w:r w:rsidR="00580B1F">
        <w:t>[BR17]</w:t>
      </w:r>
      <w:r w:rsidRPr="002B14E3">
        <w:fldChar w:fldCharType="end"/>
      </w:r>
      <w:r w:rsidRPr="002B14E3">
        <w:t xml:space="preserve"> and freeware </w:t>
      </w:r>
      <w:r w:rsidRPr="002B14E3">
        <w:fldChar w:fldCharType="begin"/>
      </w:r>
      <w:r w:rsidRPr="002B14E3">
        <w:instrText xml:space="preserve"> REF _Ref1040438 \r \h </w:instrText>
      </w:r>
      <w:r w:rsidRPr="002B14E3">
        <w:fldChar w:fldCharType="separate"/>
      </w:r>
      <w:r w:rsidR="00580B1F">
        <w:t>[BR18]</w:t>
      </w:r>
      <w:r w:rsidRPr="002B14E3">
        <w:fldChar w:fldCharType="end"/>
      </w:r>
      <w:r w:rsidRPr="002B14E3">
        <w:t>,</w:t>
      </w:r>
      <w:r w:rsidRPr="002B14E3">
        <w:fldChar w:fldCharType="begin"/>
      </w:r>
      <w:r w:rsidRPr="002B14E3">
        <w:instrText xml:space="preserve"> REF _Ref1040440 \r \h </w:instrText>
      </w:r>
      <w:r w:rsidRPr="002B14E3">
        <w:fldChar w:fldCharType="separate"/>
      </w:r>
      <w:r w:rsidR="00580B1F">
        <w:t>[BR19]</w:t>
      </w:r>
      <w:r w:rsidRPr="002B14E3">
        <w:fldChar w:fldCharType="end"/>
      </w:r>
      <w:r w:rsidRPr="002B14E3">
        <w:t>. Here, only the strengths and limitations of each method will be briefly explained.</w:t>
      </w:r>
    </w:p>
    <w:p w14:paraId="6634ED39" w14:textId="77777777" w:rsidR="0092304B" w:rsidRPr="002B14E3" w:rsidRDefault="0092304B" w:rsidP="00C96689">
      <w:pPr>
        <w:pStyle w:val="berschrift4"/>
        <w:ind w:left="992" w:hanging="862"/>
      </w:pPr>
      <w:bookmarkStart w:id="149" w:name="_Toc54078808"/>
      <w:r w:rsidRPr="002B14E3">
        <w:t>Analytic methods strengths and limitations</w:t>
      </w:r>
      <w:bookmarkEnd w:id="149"/>
    </w:p>
    <w:p w14:paraId="177D8A10" w14:textId="77777777" w:rsidR="0092304B" w:rsidRPr="002B14E3" w:rsidRDefault="0092304B" w:rsidP="00AD5C9F">
      <w:r w:rsidRPr="002B14E3">
        <w:t xml:space="preserve">From a practical point of view, analytic methods are clearly the method of choice whenever a quick assessment is required based on limited information, e.g. about the safety margins inherent in a design. However, the approach has strong limitations regarding the choice of limit state function and </w:t>
      </w:r>
      <w:r w:rsidRPr="002B14E3">
        <w:lastRenderedPageBreak/>
        <w:t>distributional assumptions, which may lead to questionable results if the underlying assumptions cannot be justified. Nevertheless, the approach can be recommended under the following conditions:</w:t>
      </w:r>
    </w:p>
    <w:p w14:paraId="46263FEF" w14:textId="77777777" w:rsidR="0092304B" w:rsidRPr="002B14E3" w:rsidRDefault="0092304B" w:rsidP="00AD5C9F">
      <w:pPr>
        <w:pStyle w:val="Aufzhlungszeichen"/>
      </w:pPr>
      <w:r w:rsidRPr="002B14E3">
        <w:t>If the underlying assumptions are justified for the considered application or</w:t>
      </w:r>
    </w:p>
    <w:p w14:paraId="446F8F89" w14:textId="77777777" w:rsidR="0092304B" w:rsidRPr="002B14E3" w:rsidRDefault="0092304B" w:rsidP="00AD5C9F">
      <w:pPr>
        <w:pStyle w:val="Aufzhlungszeichen"/>
      </w:pPr>
      <w:r w:rsidRPr="002B14E3">
        <w:t>If the results have been cross-checked with a benchmark based on more realistic assumptions, requiring numerical methods for solving</w:t>
      </w:r>
    </w:p>
    <w:p w14:paraId="06E26133" w14:textId="77777777" w:rsidR="0092304B" w:rsidRPr="002B14E3" w:rsidRDefault="0092304B" w:rsidP="00C96689">
      <w:pPr>
        <w:pStyle w:val="berschrift4"/>
        <w:ind w:left="992" w:hanging="862"/>
      </w:pPr>
      <w:bookmarkStart w:id="150" w:name="_Ref1041093"/>
      <w:bookmarkStart w:id="151" w:name="_Toc54078809"/>
      <w:r w:rsidRPr="002B14E3">
        <w:t>FORM / SORM methods strengths and limitations</w:t>
      </w:r>
      <w:bookmarkEnd w:id="150"/>
      <w:bookmarkEnd w:id="151"/>
    </w:p>
    <w:p w14:paraId="35B7A09E" w14:textId="77777777" w:rsidR="0092304B" w:rsidRPr="002B14E3" w:rsidRDefault="0092304B" w:rsidP="002D2199">
      <w:r w:rsidRPr="002B14E3">
        <w:t xml:space="preserve">First and Second Order Reliability Methods were originally developed to increase modelling flexibility when compared to analytic methods, while still having to deal with the computation power limitations of early computer generations. Their fast convergence is still one of their biggest strengths; a handful of iterations can be sufficient to find the design point, which provides useful additional information not only on the reliability, but also regarding the sensitivity of the prediction results to each of the basic variables. </w:t>
      </w:r>
    </w:p>
    <w:p w14:paraId="6099A4FD" w14:textId="77777777" w:rsidR="0092304B" w:rsidRPr="002B14E3" w:rsidRDefault="0092304B" w:rsidP="002D2199">
      <w:r w:rsidRPr="002B14E3">
        <w:t>An important prerequisite is that the limit state can be defined with an analytic formula, which implies that a surrogate model is needed to represent implicit limit states.</w:t>
      </w:r>
    </w:p>
    <w:p w14:paraId="015B64B7" w14:textId="77777777" w:rsidR="0092304B" w:rsidRPr="002B14E3" w:rsidRDefault="0092304B" w:rsidP="00AD5C9F">
      <w:r w:rsidRPr="002B14E3">
        <w:t>Possible limitations can arise when the failure surface has several likely failure points with similar distance to the origin in standardized normal space, which may lead to convergence issues in the search algorithm. It can be difficult to anticipate such behaviour due to the variable transformation prior to the search. To check convergence, it is thus recommended to run the search algorithm several times with random starting points.</w:t>
      </w:r>
    </w:p>
    <w:p w14:paraId="2A337C0D" w14:textId="73F49BFF" w:rsidR="0092304B" w:rsidRPr="002B14E3" w:rsidRDefault="0092304B" w:rsidP="00AD5C9F">
      <w:r w:rsidRPr="002B14E3">
        <w:t xml:space="preserve">Apart from this, the linear (FORM) or quadratic (SORM) approximation of the failure surface (illustrated in </w:t>
      </w:r>
      <w:r w:rsidRPr="002B14E3">
        <w:fldChar w:fldCharType="begin"/>
      </w:r>
      <w:r w:rsidRPr="002B14E3">
        <w:instrText xml:space="preserve"> REF _Ref1042790 \h </w:instrText>
      </w:r>
      <w:r w:rsidRPr="002B14E3">
        <w:fldChar w:fldCharType="separate"/>
      </w:r>
      <w:r w:rsidR="00580B1F" w:rsidRPr="002B14E3">
        <w:t xml:space="preserve">Figure </w:t>
      </w:r>
      <w:r w:rsidR="00580B1F">
        <w:rPr>
          <w:noProof/>
        </w:rPr>
        <w:t>6</w:t>
      </w:r>
      <w:r w:rsidR="00580B1F" w:rsidRPr="002B14E3">
        <w:noBreakHyphen/>
      </w:r>
      <w:r w:rsidR="00580B1F">
        <w:rPr>
          <w:noProof/>
        </w:rPr>
        <w:t>4</w:t>
      </w:r>
      <w:r w:rsidRPr="002B14E3">
        <w:fldChar w:fldCharType="end"/>
      </w:r>
      <w:r w:rsidRPr="002B14E3">
        <w:t xml:space="preserve">) obviously introduces an error, whose magnitude depends on the form of the limit state function. Due to the exponential decay of the standard normal distribution when moving from the origin to the tails, the error will usually be small even with a first order approximation. Nevertheless, FORM/SORM methods should not be used with limit states that are strongly nonlinear, or in case of several limit states defining the failure domain. </w:t>
      </w:r>
    </w:p>
    <w:p w14:paraId="142AC1B6" w14:textId="77777777" w:rsidR="0092304B" w:rsidRPr="002B14E3" w:rsidRDefault="0092304B" w:rsidP="00AD5C9F">
      <w:r w:rsidRPr="002B14E3">
        <w:t xml:space="preserve">Additional problems may arise in cases where the probability of failure is very high, especially for </w:t>
      </w:r>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&gt;0.15</m:t>
        </m:r>
      </m:oMath>
      <w:r w:rsidRPr="002B14E3">
        <w:t>. In this case, simulation techniques are more efficient and accurate and should be considered as the method of choice</w:t>
      </w:r>
    </w:p>
    <w:p w14:paraId="475630EE" w14:textId="77777777" w:rsidR="0092304B" w:rsidRPr="002B14E3" w:rsidRDefault="0092304B" w:rsidP="00AE78D2">
      <w:pPr>
        <w:pStyle w:val="Figure"/>
      </w:pPr>
      <w:r w:rsidRPr="002B14E3">
        <w:rPr>
          <w:noProof/>
        </w:rPr>
        <w:lastRenderedPageBreak/>
        <w:drawing>
          <wp:inline distT="0" distB="0" distL="0" distR="0" wp14:anchorId="473DF9A5" wp14:editId="2F9F04D0">
            <wp:extent cx="3794400" cy="265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94400" cy="2656800"/>
                    </a:xfrm>
                    <a:prstGeom prst="rect">
                      <a:avLst/>
                    </a:prstGeom>
                    <a:noFill/>
                    <a:ln>
                      <a:noFill/>
                    </a:ln>
                  </pic:spPr>
                </pic:pic>
              </a:graphicData>
            </a:graphic>
          </wp:inline>
        </w:drawing>
      </w:r>
    </w:p>
    <w:p w14:paraId="509FF96F" w14:textId="54D9641F" w:rsidR="0092304B" w:rsidRPr="002B14E3" w:rsidRDefault="0092304B" w:rsidP="00AE78D2">
      <w:pPr>
        <w:pStyle w:val="Beschriftung"/>
      </w:pPr>
      <w:bookmarkStart w:id="152" w:name="_Ref1042790"/>
      <w:r w:rsidRPr="002B14E3">
        <w:t xml:space="preserve">Figure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Figure \* ARABIC \s 1 </w:instrText>
      </w:r>
      <w:r>
        <w:fldChar w:fldCharType="separate"/>
      </w:r>
      <w:r w:rsidR="00580B1F">
        <w:rPr>
          <w:noProof/>
        </w:rPr>
        <w:t>4</w:t>
      </w:r>
      <w:r>
        <w:rPr>
          <w:noProof/>
        </w:rPr>
        <w:fldChar w:fldCharType="end"/>
      </w:r>
      <w:bookmarkEnd w:id="152"/>
      <w:r w:rsidRPr="002B14E3">
        <w:t xml:space="preserve">: Illustration of the failure surface linearization in the design point  </w:t>
      </w:r>
      <m:oMath>
        <m:sSup>
          <m:sSupPr>
            <m:ctrlPr>
              <w:rPr>
                <w:rFonts w:ascii="Cambria Math" w:hAnsi="Cambria Math"/>
              </w:rPr>
            </m:ctrlPr>
          </m:sSupPr>
          <m:e>
            <m:r>
              <m:rPr>
                <m:sty m:val="bi"/>
              </m:rPr>
              <w:rPr>
                <w:rFonts w:ascii="Cambria Math" w:hAnsi="Cambria Math"/>
              </w:rPr>
              <m:t>u</m:t>
            </m:r>
          </m:e>
          <m:sup>
            <m:r>
              <m:rPr>
                <m:sty m:val="bi"/>
              </m:rPr>
              <w:rPr>
                <w:rFonts w:ascii="Cambria Math" w:hAnsi="Cambria Math"/>
              </w:rPr>
              <m:t>*</m:t>
            </m:r>
          </m:sup>
        </m:sSup>
      </m:oMath>
      <w:r w:rsidRPr="002B14E3">
        <w:t xml:space="preserve"> in </w:t>
      </w:r>
      <w:r>
        <w:t>Standard</w:t>
      </w:r>
      <w:r w:rsidRPr="002B14E3">
        <w:t xml:space="preserve"> Normal space. The reliability index </w:t>
      </w:r>
      <m:oMath>
        <m:r>
          <w:rPr>
            <w:rFonts w:ascii="Cambria Math" w:hAnsi="Cambria Math"/>
          </w:rPr>
          <m:t>β</m:t>
        </m:r>
      </m:oMath>
      <w:r w:rsidRPr="002B14E3">
        <w:t xml:space="preserve"> is defined as the shortest distance of the failure surface to the origin, allowing to derive the probability of failure from the Standard Normal distribution, </w:t>
      </w:r>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=Φ</m:t>
        </m:r>
        <m:d>
          <m:dPr>
            <m:ctrlPr>
              <w:rPr>
                <w:rFonts w:ascii="Cambria Math" w:hAnsi="Cambria Math"/>
              </w:rPr>
            </m:ctrlPr>
          </m:dPr>
          <m:e>
            <m:r>
              <w:rPr>
                <w:rFonts w:ascii="Cambria Math" w:hAnsi="Cambria Math"/>
              </w:rPr>
              <m:t>-β</m:t>
            </m:r>
          </m:e>
        </m:d>
      </m:oMath>
      <w:r w:rsidRPr="002B14E3">
        <w:t>.</w:t>
      </w:r>
    </w:p>
    <w:p w14:paraId="2430E6C0" w14:textId="77777777" w:rsidR="0092304B" w:rsidRPr="002B14E3" w:rsidRDefault="0092304B" w:rsidP="00AD5C9F">
      <w:r w:rsidRPr="002B14E3">
        <w:t>In summary, FORM/SORM are suitable methods to derive the probability of failure provided that the following conditions are fulfilled:</w:t>
      </w:r>
    </w:p>
    <w:p w14:paraId="03111BE9" w14:textId="77777777" w:rsidR="0092304B" w:rsidRPr="002B14E3" w:rsidRDefault="0092304B" w:rsidP="00AD5C9F">
      <w:pPr>
        <w:pStyle w:val="Aufzhlungszeichen"/>
      </w:pPr>
      <w:r w:rsidRPr="002B14E3">
        <w:t xml:space="preserve">The boundary of the failure domain is defined explicitly by a failure surface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possibly derived as a surrogate model representing a numerical model.</w:t>
      </w:r>
    </w:p>
    <w:p w14:paraId="42686A0C" w14:textId="77777777" w:rsidR="0092304B" w:rsidRPr="002B14E3" w:rsidRDefault="0092304B" w:rsidP="00AD5C9F">
      <w:pPr>
        <w:pStyle w:val="Aufzhlungszeichen"/>
      </w:pPr>
      <w:r w:rsidRPr="002B14E3">
        <w:t>The failure domain is defined by a single limit state function without strong nonlinearities.</w:t>
      </w:r>
    </w:p>
    <w:p w14:paraId="3AB9353D" w14:textId="77777777" w:rsidR="0092304B" w:rsidRPr="002B14E3" w:rsidRDefault="0092304B" w:rsidP="00AD5C9F">
      <w:pPr>
        <w:pStyle w:val="Aufzhlungszeichen"/>
      </w:pPr>
      <w:r w:rsidRPr="002B14E3">
        <w:t>No convergence issues are observed when starting the search algorithm several times with random starting values.</w:t>
      </w:r>
    </w:p>
    <w:p w14:paraId="6E3C3EB2" w14:textId="77777777" w:rsidR="0092304B" w:rsidRPr="002B14E3" w:rsidRDefault="0092304B" w:rsidP="00AD5C9F">
      <w:pPr>
        <w:pStyle w:val="Aufzhlungszeichen"/>
      </w:pPr>
      <w:r w:rsidRPr="002B14E3">
        <w:t xml:space="preserve">The probability of failure is smaller than </w:t>
      </w:r>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=0.15.</m:t>
        </m:r>
      </m:oMath>
    </w:p>
    <w:p w14:paraId="183E3531" w14:textId="77777777" w:rsidR="0092304B" w:rsidRPr="002B14E3" w:rsidRDefault="0092304B" w:rsidP="00AD5C9F">
      <w:r w:rsidRPr="002B14E3">
        <w:t>Monte Carlo methods should be considered if any of these conditions is not fulfilled.</w:t>
      </w:r>
    </w:p>
    <w:p w14:paraId="258B5C77" w14:textId="77777777" w:rsidR="0092304B" w:rsidRPr="002B14E3" w:rsidRDefault="0092304B" w:rsidP="00C96689">
      <w:pPr>
        <w:pStyle w:val="berschrift4"/>
        <w:ind w:left="992" w:hanging="862"/>
      </w:pPr>
      <w:bookmarkStart w:id="153" w:name="_Toc54078810"/>
      <w:r w:rsidRPr="002B14E3">
        <w:t>Monte Carlo methods strengths and limitations</w:t>
      </w:r>
      <w:bookmarkEnd w:id="153"/>
    </w:p>
    <w:p w14:paraId="6E66F587" w14:textId="77777777" w:rsidR="0092304B" w:rsidRPr="002B14E3" w:rsidRDefault="0092304B" w:rsidP="00AD5C9F">
      <w:r w:rsidRPr="002B14E3">
        <w:t xml:space="preserve">One of the biggest strengths of the Monte Carlo approach is its simplicity: The generation of random numbers, even using standard software is generally straightforward for most probability distributions. In addition, (crude) Monte Carlo is certainly the most intuitive way to propagate uncertainties through a Physics of Failure model, whether it is defined by an analytic function or a numerical model. </w:t>
      </w:r>
    </w:p>
    <w:p w14:paraId="7EE63400" w14:textId="77777777" w:rsidR="0092304B" w:rsidRPr="002B14E3" w:rsidRDefault="0092304B" w:rsidP="00AD5C9F">
      <w:r w:rsidRPr="002B14E3">
        <w:t>Unfortunately, the simplicity of crude Monte Carlo comes at a cost, requiring a large computational effort to perform a sufficient number of simulations for a stable reliability estimate. How many simulations are required depends on the (expected) probability of failure and the required accuracy of the results. A simple rule-of-thumb is provided by the following relationship:</w:t>
      </w:r>
    </w:p>
    <w:tbl>
      <w:tblPr>
        <w:tblW w:w="0" w:type="auto"/>
        <w:tblLook w:val="04A0" w:firstRow="1" w:lastRow="0" w:firstColumn="1" w:lastColumn="0" w:noHBand="0" w:noVBand="1"/>
      </w:tblPr>
      <w:tblGrid>
        <w:gridCol w:w="7559"/>
        <w:gridCol w:w="1511"/>
      </w:tblGrid>
      <w:tr w:rsidR="0092304B" w:rsidRPr="002B14E3" w14:paraId="4F297449" w14:textId="77777777" w:rsidTr="00296D9E">
        <w:tc>
          <w:tcPr>
            <w:tcW w:w="7654" w:type="dxa"/>
            <w:vAlign w:val="center"/>
          </w:tcPr>
          <w:p w14:paraId="6065DCDC" w14:textId="77777777" w:rsidR="0092304B" w:rsidRPr="002B14E3" w:rsidRDefault="0092304B" w:rsidP="003E086D">
            <w:pPr>
              <w:pStyle w:val="Equation"/>
            </w:pPr>
            <m:oMathPara>
              <m:oMath>
                <m:r>
                  <w:lastRenderedPageBreak/>
                  <m:t>N≥</m:t>
                </m:r>
                <m:sSup>
                  <m:sSupPr>
                    <m:ctrlPr/>
                  </m:sSupPr>
                  <m:e>
                    <m:d>
                      <m:dPr>
                        <m:ctrlPr/>
                      </m:dPr>
                      <m:e>
                        <m:f>
                          <m:fPr>
                            <m:ctrlPr/>
                          </m:fPr>
                          <m:num>
                            <m:r>
                              <m:t>2∙</m:t>
                            </m:r>
                            <m:rad>
                              <m:radPr>
                                <m:degHide m:val="1"/>
                                <m:ctrlPr/>
                              </m:radPr>
                              <m:deg/>
                              <m:e>
                                <m:sSub>
                                  <m:sSubPr>
                                    <m:ctrlPr/>
                                  </m:sSubPr>
                                  <m:e>
                                    <m:r>
                                      <m:t>P</m:t>
                                    </m:r>
                                  </m:e>
                                  <m:sub>
                                    <m:r>
                                      <m:t>f</m:t>
                                    </m:r>
                                  </m:sub>
                                </m:sSub>
                                <m:d>
                                  <m:dPr>
                                    <m:ctrlPr/>
                                  </m:dPr>
                                  <m:e>
                                    <m:r>
                                      <m:t>1-</m:t>
                                    </m:r>
                                    <m:sSub>
                                      <m:sSubPr>
                                        <m:ctrlPr/>
                                      </m:sSubPr>
                                      <m:e>
                                        <m:r>
                                          <m:t>P</m:t>
                                        </m:r>
                                      </m:e>
                                      <m:sub>
                                        <m:r>
                                          <m:t>f</m:t>
                                        </m:r>
                                      </m:sub>
                                    </m:sSub>
                                  </m:e>
                                </m:d>
                              </m:e>
                            </m:rad>
                          </m:num>
                          <m:den>
                            <m:r>
                              <m:t>α∙</m:t>
                            </m:r>
                            <m:sSub>
                              <m:sSubPr>
                                <m:ctrlPr/>
                              </m:sSubPr>
                              <m:e>
                                <m:r>
                                  <m:t>P</m:t>
                                </m:r>
                              </m:e>
                              <m:sub>
                                <m:r>
                                  <m:t>f</m:t>
                                </m:r>
                              </m:sub>
                            </m:sSub>
                          </m:den>
                        </m:f>
                      </m:e>
                    </m:d>
                  </m:e>
                  <m:sup>
                    <m:r>
                      <m:t>2</m:t>
                    </m:r>
                  </m:sup>
                </m:sSup>
                <m:r>
                  <m:t>+1</m:t>
                </m:r>
              </m:oMath>
            </m:oMathPara>
          </w:p>
        </w:tc>
        <w:tc>
          <w:tcPr>
            <w:tcW w:w="1525" w:type="dxa"/>
            <w:vAlign w:val="center"/>
          </w:tcPr>
          <w:p w14:paraId="3ED6BD50" w14:textId="59D3DB44" w:rsidR="0092304B" w:rsidRPr="002B14E3" w:rsidRDefault="0092304B" w:rsidP="003E086D">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20</w:t>
            </w:r>
            <w:r>
              <w:rPr>
                <w:noProof/>
              </w:rPr>
              <w:fldChar w:fldCharType="end"/>
            </w:r>
          </w:p>
        </w:tc>
      </w:tr>
    </w:tbl>
    <w:p w14:paraId="045F06A4" w14:textId="32F3DBD1" w:rsidR="0092304B" w:rsidRPr="002B14E3" w:rsidRDefault="0092304B" w:rsidP="00AD5C9F">
      <w:r w:rsidRPr="002B14E3">
        <w:t xml:space="preserve">With a first estimate for the required number of simulations and information about the average computation time per iteration, it may be decided whether crude Monte Carlo is a feasible approach for the considered limit state function. For some problems, the numerical effort may be too high, especially if the probability of failure is very small. In this case, it is recommended to either consider a FORM/SORM analysis (provided that the conditions of use are fulfilled, as discussed in Section </w:t>
      </w:r>
      <w:r w:rsidRPr="002B14E3">
        <w:fldChar w:fldCharType="begin"/>
      </w:r>
      <w:r w:rsidRPr="002B14E3">
        <w:instrText xml:space="preserve"> REF _Ref1041093 \r \h </w:instrText>
      </w:r>
      <w:r w:rsidRPr="002B14E3">
        <w:fldChar w:fldCharType="separate"/>
      </w:r>
      <w:r w:rsidR="00580B1F">
        <w:t>6.5.4.2</w:t>
      </w:r>
      <w:r w:rsidRPr="002B14E3">
        <w:fldChar w:fldCharType="end"/>
      </w:r>
      <w:r w:rsidRPr="002B14E3">
        <w:t xml:space="preserve"> above), or to follow a Monte Carlo approach with variance reduction techniques to reduce the numerical effort required by the analysis. </w:t>
      </w:r>
    </w:p>
    <w:p w14:paraId="4C8E6731" w14:textId="7ED81DF8" w:rsidR="0092304B" w:rsidRPr="002B14E3" w:rsidRDefault="0092304B" w:rsidP="00AD5C9F">
      <w:r w:rsidRPr="002B14E3">
        <w:t xml:space="preserve">The methods most commonly applied for variance reduction in the context of structural reliability estimation are importance sampling, directional simulation, Latin Hypercube sampling and conditional expectation techniques, see e.g. </w:t>
      </w:r>
      <w:r w:rsidRPr="002B14E3">
        <w:fldChar w:fldCharType="begin"/>
      </w:r>
      <w:r w:rsidRPr="002B14E3">
        <w:instrText xml:space="preserve"> REF _Ref414457231 \r \h </w:instrText>
      </w:r>
      <w:r w:rsidRPr="002B14E3">
        <w:fldChar w:fldCharType="separate"/>
      </w:r>
      <w:r w:rsidR="00580B1F">
        <w:t>[BR13]</w:t>
      </w:r>
      <w:r w:rsidRPr="002B14E3">
        <w:fldChar w:fldCharType="end"/>
      </w:r>
      <w:r w:rsidRPr="002B14E3">
        <w:t>,</w:t>
      </w:r>
      <w:r w:rsidRPr="002B14E3">
        <w:fldChar w:fldCharType="begin"/>
      </w:r>
      <w:r w:rsidRPr="002B14E3">
        <w:instrText xml:space="preserve"> REF _Ref414457232 \r \h </w:instrText>
      </w:r>
      <w:r w:rsidRPr="002B14E3">
        <w:fldChar w:fldCharType="separate"/>
      </w:r>
      <w:r w:rsidR="00580B1F">
        <w:t>[BR14]</w:t>
      </w:r>
      <w:r w:rsidRPr="002B14E3">
        <w:fldChar w:fldCharType="end"/>
      </w:r>
      <w:r w:rsidRPr="002B14E3">
        <w:t>,</w:t>
      </w:r>
      <w:r w:rsidRPr="002B14E3">
        <w:fldChar w:fldCharType="begin"/>
      </w:r>
      <w:r w:rsidRPr="002B14E3">
        <w:instrText xml:space="preserve"> REF _Ref414634585 \r \h </w:instrText>
      </w:r>
      <w:r w:rsidRPr="002B14E3">
        <w:fldChar w:fldCharType="separate"/>
      </w:r>
      <w:r w:rsidR="00580B1F">
        <w:t>[BR20]</w:t>
      </w:r>
      <w:r w:rsidRPr="002B14E3">
        <w:fldChar w:fldCharType="end"/>
      </w:r>
      <w:r w:rsidRPr="002B14E3">
        <w:t xml:space="preserve">. </w:t>
      </w:r>
      <w:r w:rsidRPr="002B14E3">
        <w:rPr>
          <w:rFonts w:eastAsia="SimSun"/>
          <w:lang w:eastAsia="zh-CN"/>
        </w:rPr>
        <w:t>Of particular interest for reliability problems is the importance sampling technique, which ensures that a large share of the Monte Carlo simulations will lie in the failure region.</w:t>
      </w:r>
    </w:p>
    <w:p w14:paraId="0E19A3B0" w14:textId="77777777" w:rsidR="0092304B" w:rsidRPr="002B14E3" w:rsidRDefault="0092304B" w:rsidP="00AD5C9F">
      <w:r w:rsidRPr="002B14E3">
        <w:t>Another strength of the Monte Carlo approach, when compared to FORM/SORM analysis, is that it is in principle applicable also when the analytic representation of the limit state function is associated with difficulties, e.g. for limit state functions that are not differentiable or when the failure domain is defined only implicitly with the aid of a numerical model. However, the computational effort of a direct sampling approach may be prohibitive even with the use of variance reduction techniques, especially in cases where each simulation takes hours or days to perform the numerical calculations. To overcome this problem, the Monte Carlo simulations may be run with a surrogate model derived from a preliminary set of numerical results, the Design of Experiment.</w:t>
      </w:r>
    </w:p>
    <w:p w14:paraId="08A94519" w14:textId="77777777" w:rsidR="0092304B" w:rsidRPr="002B14E3" w:rsidRDefault="0092304B" w:rsidP="00AD5C9F">
      <w:r w:rsidRPr="002B14E3">
        <w:t>In summary, the Monte Carlo method is a viable approach for all reliability estimation problems, provided that enough simulations can be made to derive small probabilities of failure with sufficient accuracy. Variance reduction techniques and surrogate modelling can help to reduce the required numerical effort, but at the cost of a more complex approach requiring more expertise from the user. FORM/SORM methods should thus be considered as an alternative whenever computational effort and thus numerical efficiency is a concern.</w:t>
      </w:r>
    </w:p>
    <w:p w14:paraId="60CC7F5C"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203EDDDE" w14:textId="77777777" w:rsidR="0092304B" w:rsidRPr="002B14E3" w:rsidRDefault="0092304B" w:rsidP="00C96689">
      <w:pPr>
        <w:pStyle w:val="berschrift2"/>
      </w:pPr>
      <w:bookmarkStart w:id="154" w:name="_Toc534878482"/>
      <w:bookmarkStart w:id="155" w:name="_Ref534968199"/>
      <w:bookmarkStart w:id="156" w:name="_Ref3370723"/>
      <w:bookmarkStart w:id="157" w:name="_Toc4053846"/>
      <w:bookmarkStart w:id="158" w:name="_Toc10532673"/>
      <w:bookmarkStart w:id="159" w:name="_Toc12271823"/>
      <w:bookmarkStart w:id="160" w:name="_Toc54078811"/>
      <w:r w:rsidRPr="002B14E3">
        <w:lastRenderedPageBreak/>
        <w:t>Combined approach</w:t>
      </w:r>
      <w:bookmarkEnd w:id="154"/>
      <w:bookmarkEnd w:id="155"/>
      <w:bookmarkEnd w:id="156"/>
      <w:bookmarkEnd w:id="157"/>
      <w:bookmarkEnd w:id="158"/>
      <w:bookmarkEnd w:id="159"/>
      <w:bookmarkEnd w:id="160"/>
    </w:p>
    <w:p w14:paraId="26D24147" w14:textId="77777777" w:rsidR="0092304B" w:rsidRPr="002B14E3" w:rsidRDefault="0092304B" w:rsidP="00AD5C9F">
      <w:r w:rsidRPr="002B14E3">
        <w:t xml:space="preserve">The discussion of statistical methods and Physics of Failure so far has focused on the application of each of them as a standalone method, making use of probabilistic failure mechanisms modelling </w:t>
      </w:r>
      <w:r w:rsidRPr="002B14E3">
        <w:rPr>
          <w:i/>
        </w:rPr>
        <w:t>or</w:t>
      </w:r>
      <w:r w:rsidRPr="002B14E3">
        <w:t xml:space="preserve"> statistical data on observed failures. Both methods have their strengths and limitations and can sometimes be difficult to apply in a specific context.</w:t>
      </w:r>
    </w:p>
    <w:p w14:paraId="6B1EFA09" w14:textId="77777777" w:rsidR="0092304B" w:rsidRPr="002B14E3" w:rsidRDefault="0092304B" w:rsidP="00AD5C9F">
      <w:r w:rsidRPr="002B14E3">
        <w:t>The basic idea of the combined approach is to make use of all available information, combining suitable failure data with Physics of Failure modelling to derive models that are backed both by the available statistics and by the consideration of the driving failure mechanisms and the associated contributing factors. Two different approaches are distinguished in this handbook:</w:t>
      </w:r>
    </w:p>
    <w:p w14:paraId="1E6B22C8" w14:textId="77777777" w:rsidR="0092304B" w:rsidRPr="002B14E3" w:rsidRDefault="0092304B" w:rsidP="001D6FF9">
      <w:pPr>
        <w:pStyle w:val="Aufzhlungszeichen"/>
      </w:pPr>
      <w:r w:rsidRPr="002B14E3">
        <w:t>Bayesian updating of Physics of Failure models, using relevant failure data</w:t>
      </w:r>
    </w:p>
    <w:p w14:paraId="0F2221B5" w14:textId="77777777" w:rsidR="0092304B" w:rsidRPr="002B14E3" w:rsidRDefault="0092304B" w:rsidP="001D6FF9">
      <w:pPr>
        <w:pStyle w:val="Aufzhlungszeichen"/>
      </w:pPr>
      <w:r w:rsidRPr="002B14E3">
        <w:t>Statistical base failure rates with multiplicative factors derived from the Physics of Failure</w:t>
      </w:r>
    </w:p>
    <w:p w14:paraId="2B73E86F" w14:textId="389685E9" w:rsidR="0092304B" w:rsidRPr="002B14E3" w:rsidRDefault="0092304B" w:rsidP="00377C25">
      <w:r w:rsidRPr="002B14E3">
        <w:t xml:space="preserve">The first approach, using Bayesian updating, uses Physics of Failure considerations to derive a prior reliability estimate, which is then updated using statistical data in order to reduce model uncertainty and to derive more realistic results. Bayesian methods for model updating are discussed more detail in Chapter </w:t>
      </w:r>
      <w:r w:rsidRPr="002B14E3">
        <w:fldChar w:fldCharType="begin"/>
      </w:r>
      <w:r w:rsidRPr="002B14E3">
        <w:instrText xml:space="preserve"> REF _Ref3377238 \r \h  \* MERGEFORMAT </w:instrText>
      </w:r>
      <w:r w:rsidRPr="002B14E3">
        <w:fldChar w:fldCharType="separate"/>
      </w:r>
      <w:r w:rsidR="00580B1F">
        <w:t>7</w:t>
      </w:r>
      <w:r w:rsidRPr="002B14E3">
        <w:fldChar w:fldCharType="end"/>
      </w:r>
      <w:r w:rsidRPr="002B14E3">
        <w:t xml:space="preserve"> of this handbook.</w:t>
      </w:r>
    </w:p>
    <w:p w14:paraId="18A8AF56" w14:textId="664B04A4" w:rsidR="0092304B" w:rsidRPr="002B14E3" w:rsidRDefault="0092304B" w:rsidP="00377C25">
      <w:r w:rsidRPr="002B14E3">
        <w:t>The second approach uses statistical methods in order to establish a fixed “base failure rate” for a certain item or family of items, and the Physics of Failure is then used to determine acceleration factors depending on the considered design, its use conditions and the environment. Models based on this approach are provided e.g. in the FIDES guide</w:t>
      </w:r>
      <w:r>
        <w:t xml:space="preserve"> </w:t>
      </w:r>
      <w:r>
        <w:fldChar w:fldCharType="begin"/>
      </w:r>
      <w:r>
        <w:instrText xml:space="preserve"> REF _Ref42237202 \r \h </w:instrText>
      </w:r>
      <w:r>
        <w:fldChar w:fldCharType="separate"/>
      </w:r>
      <w:r w:rsidR="00580B1F">
        <w:t xml:space="preserve">[RD10] </w:t>
      </w:r>
      <w:r>
        <w:fldChar w:fldCharType="end"/>
      </w:r>
      <w:r w:rsidRPr="002B14E3">
        <w:t>, which is considered as a basis for EEE reliability prediction in this handbook (</w:t>
      </w:r>
      <w:r w:rsidRPr="002B14E3">
        <w:rPr>
          <w:shd w:val="pct15" w:color="auto" w:fill="FFFFFF"/>
        </w:rPr>
        <w:t>Chapter 9 Part III</w:t>
      </w:r>
      <w:r w:rsidRPr="002B14E3">
        <w:t>), or in the NSWC handbook for Mechanical reliability prediction</w:t>
      </w:r>
      <w:r>
        <w:t xml:space="preserve"> </w:t>
      </w:r>
      <w:r>
        <w:fldChar w:fldCharType="begin"/>
      </w:r>
      <w:r>
        <w:instrText xml:space="preserve"> REF _Ref42182501 \r \h </w:instrText>
      </w:r>
      <w:r>
        <w:fldChar w:fldCharType="separate"/>
      </w:r>
      <w:r w:rsidR="00580B1F">
        <w:t xml:space="preserve">[RD15] </w:t>
      </w:r>
      <w:r>
        <w:fldChar w:fldCharType="end"/>
      </w:r>
      <w:r w:rsidRPr="002B14E3">
        <w:t xml:space="preserve">, see </w:t>
      </w:r>
      <w:r w:rsidRPr="002B14E3">
        <w:rPr>
          <w:shd w:val="pct15" w:color="auto" w:fill="FFFFFF"/>
        </w:rPr>
        <w:t>Chapter 10 (Part III)</w:t>
      </w:r>
      <w:r w:rsidRPr="002B14E3">
        <w:t xml:space="preserve"> for discussion.</w:t>
      </w:r>
    </w:p>
    <w:p w14:paraId="1A5B34E3" w14:textId="77777777" w:rsidR="0092304B" w:rsidRPr="002B14E3" w:rsidRDefault="0092304B" w:rsidP="00377C25">
      <w:r w:rsidRPr="002B14E3">
        <w:t>Among the two approaches, the Bayesian approach is generally preferred from an uncertainty quantification point of view, as it allows to consistently account for the amount of information provided by statistics and Physics of Failure (e.g. sample size of the failure data used for updating, degree of belief in the failure mechanism modelling). However, the Bayesian approach may sometimes be difficult to apply in practice, e.g. if aggregated failure rate data is available from a different field of application, but the underlying data that could be used in a Bayesian framework cannot be accessed. In this case, the second approach with statistical base failure rates “tuned” to fit the specific application with the aid of multiplicative PoF factors may be the method of choice from a practical point of view.</w:t>
      </w:r>
    </w:p>
    <w:p w14:paraId="3808963F" w14:textId="77777777" w:rsidR="0092304B" w:rsidRPr="002B14E3" w:rsidRDefault="0092304B">
      <w:pPr>
        <w:tabs>
          <w:tab w:val="clear" w:pos="1080"/>
          <w:tab w:val="clear" w:pos="1560"/>
          <w:tab w:val="clear" w:pos="7371"/>
        </w:tabs>
        <w:spacing w:before="0" w:after="200" w:line="276" w:lineRule="auto"/>
        <w:jc w:val="left"/>
        <w:rPr>
          <w:highlight w:val="yellow"/>
        </w:rPr>
      </w:pPr>
      <w:r w:rsidRPr="002B14E3">
        <w:rPr>
          <w:highlight w:val="yellow"/>
        </w:rPr>
        <w:br w:type="page"/>
      </w:r>
    </w:p>
    <w:p w14:paraId="3C78C80D" w14:textId="77777777" w:rsidR="0092304B" w:rsidRPr="002B14E3" w:rsidRDefault="0092304B" w:rsidP="00C96689">
      <w:pPr>
        <w:pStyle w:val="berschrift2"/>
      </w:pPr>
      <w:bookmarkStart w:id="161" w:name="_Toc528949806"/>
      <w:bookmarkStart w:id="162" w:name="_Toc528075069"/>
      <w:bookmarkStart w:id="163" w:name="_Toc534878491"/>
      <w:bookmarkStart w:id="164" w:name="_Toc4053847"/>
      <w:bookmarkStart w:id="165" w:name="_Ref8206916"/>
      <w:bookmarkStart w:id="166" w:name="_Toc10532674"/>
      <w:bookmarkStart w:id="167" w:name="_Toc12271824"/>
      <w:bookmarkStart w:id="168" w:name="_Toc528949805"/>
      <w:bookmarkStart w:id="169" w:name="_Ref528067797"/>
      <w:bookmarkStart w:id="170" w:name="_Toc528075068"/>
      <w:bookmarkStart w:id="171" w:name="_Toc534878483"/>
      <w:bookmarkStart w:id="172" w:name="_Ref773916"/>
      <w:bookmarkStart w:id="173" w:name="_Toc54078812"/>
      <w:r w:rsidRPr="002B14E3">
        <w:lastRenderedPageBreak/>
        <w:t xml:space="preserve">Process for </w:t>
      </w:r>
      <w:bookmarkEnd w:id="161"/>
      <w:bookmarkEnd w:id="162"/>
      <w:bookmarkEnd w:id="163"/>
      <w:bookmarkEnd w:id="164"/>
      <w:bookmarkEnd w:id="165"/>
      <w:r w:rsidRPr="002B14E3">
        <w:t>the development of new models</w:t>
      </w:r>
      <w:bookmarkEnd w:id="166"/>
      <w:bookmarkEnd w:id="167"/>
      <w:bookmarkEnd w:id="173"/>
    </w:p>
    <w:p w14:paraId="009F7A69" w14:textId="372A7B9C" w:rsidR="0092304B" w:rsidRPr="002B14E3" w:rsidRDefault="0092304B" w:rsidP="00A80307">
      <w:r w:rsidRPr="002B14E3">
        <w:t xml:space="preserve">A major requirement for the sustainability of a reliability prediction methodology is the possibility to account for technological development. Apart from model updating, which is discussed in Chapter </w:t>
      </w:r>
      <w:r w:rsidRPr="002B14E3">
        <w:fldChar w:fldCharType="begin"/>
      </w:r>
      <w:r w:rsidRPr="002B14E3">
        <w:instrText xml:space="preserve"> REF _Ref3377238 \r \h </w:instrText>
      </w:r>
      <w:r w:rsidRPr="002B14E3">
        <w:fldChar w:fldCharType="separate"/>
      </w:r>
      <w:r w:rsidR="00580B1F">
        <w:t>7</w:t>
      </w:r>
      <w:r w:rsidRPr="002B14E3">
        <w:fldChar w:fldCharType="end"/>
      </w:r>
      <w:r w:rsidRPr="002B14E3">
        <w:t xml:space="preserve">, this also requires the development of completely new reliability prediction models when innovative technologies are used. The purpose of the present section is to provide practical guidance for the development of such new models, making use of the inputs and methods discussed above in consistency with the philosophy of this handbook. </w:t>
      </w:r>
    </w:p>
    <w:p w14:paraId="0127BFE7" w14:textId="77777777" w:rsidR="0092304B" w:rsidRPr="002B14E3" w:rsidRDefault="0092304B" w:rsidP="00A80307">
      <w:r w:rsidRPr="002B14E3">
        <w:t>It should be noted that the process provided herein is not restricted to innovative technologies – It can be used for any application where the existing models cannot be used or do not cover the required scope, whether in terms of technology, use conditions, or failure root causes.</w:t>
      </w:r>
    </w:p>
    <w:p w14:paraId="6CF9A568" w14:textId="77777777" w:rsidR="0092304B" w:rsidRPr="002B14E3" w:rsidRDefault="0092304B" w:rsidP="00C96689">
      <w:pPr>
        <w:pStyle w:val="berschrift3"/>
      </w:pPr>
      <w:bookmarkStart w:id="174" w:name="_Toc4053848"/>
      <w:bookmarkStart w:id="175" w:name="_Toc10532675"/>
      <w:bookmarkStart w:id="176" w:name="_Toc12271825"/>
      <w:bookmarkStart w:id="177" w:name="_Toc54078813"/>
      <w:r w:rsidRPr="002B14E3">
        <w:t>General process for all technical domains</w:t>
      </w:r>
      <w:bookmarkEnd w:id="174"/>
      <w:bookmarkEnd w:id="175"/>
      <w:bookmarkEnd w:id="176"/>
      <w:bookmarkEnd w:id="177"/>
    </w:p>
    <w:p w14:paraId="404B7DBA" w14:textId="77777777" w:rsidR="0092304B" w:rsidRPr="002B14E3" w:rsidRDefault="0092304B" w:rsidP="00436433">
      <w:r w:rsidRPr="002B14E3">
        <w:t xml:space="preserve">The general process for the development of new reliability prediction models is outlined below. </w:t>
      </w:r>
    </w:p>
    <w:p w14:paraId="2B232C4D" w14:textId="77777777" w:rsidR="0092304B" w:rsidRPr="002B14E3" w:rsidRDefault="0092304B" w:rsidP="00677458">
      <w:pPr>
        <w:pStyle w:val="Aufzhlungszeichen"/>
      </w:pPr>
      <w:r w:rsidRPr="002B14E3">
        <w:rPr>
          <w:b/>
        </w:rPr>
        <w:t>Define the required (or intended) modelling scope</w:t>
      </w:r>
      <w:r w:rsidRPr="002B14E3">
        <w:br/>
        <w:t>Before starting the modelling, the intended scope of the new model should be clearly defined, following the principles laid out in Part I of this handbook. The scope definition includes a discussion of:</w:t>
      </w:r>
    </w:p>
    <w:p w14:paraId="7F6756BE" w14:textId="77777777" w:rsidR="0092304B" w:rsidRPr="002B14E3" w:rsidRDefault="0092304B" w:rsidP="0091301E">
      <w:pPr>
        <w:pStyle w:val="Aufzhlungszeichen"/>
        <w:numPr>
          <w:ilvl w:val="1"/>
          <w:numId w:val="7"/>
        </w:numPr>
      </w:pPr>
      <w:r w:rsidRPr="002B14E3">
        <w:t>The technology and item specification and boundary</w:t>
      </w:r>
    </w:p>
    <w:p w14:paraId="3A77AFE2" w14:textId="77777777" w:rsidR="0092304B" w:rsidRPr="002B14E3" w:rsidRDefault="0092304B" w:rsidP="0091301E">
      <w:pPr>
        <w:pStyle w:val="Aufzhlungszeichen"/>
        <w:numPr>
          <w:ilvl w:val="1"/>
          <w:numId w:val="7"/>
        </w:numPr>
      </w:pPr>
      <w:r w:rsidRPr="002B14E3">
        <w:t>The environmental and use conditions</w:t>
      </w:r>
    </w:p>
    <w:p w14:paraId="1CA34A7E" w14:textId="77777777" w:rsidR="0092304B" w:rsidRPr="002B14E3" w:rsidRDefault="0092304B" w:rsidP="0091301E">
      <w:pPr>
        <w:pStyle w:val="Aufzhlungszeichen"/>
        <w:numPr>
          <w:ilvl w:val="1"/>
          <w:numId w:val="7"/>
        </w:numPr>
      </w:pPr>
      <w:r w:rsidRPr="002B14E3">
        <w:t>The intended use of the prediction model</w:t>
      </w:r>
    </w:p>
    <w:p w14:paraId="3F6D9200" w14:textId="77777777" w:rsidR="0092304B" w:rsidRPr="002B14E3" w:rsidRDefault="0092304B" w:rsidP="0091301E">
      <w:pPr>
        <w:pStyle w:val="Aufzhlungszeichen"/>
        <w:numPr>
          <w:ilvl w:val="1"/>
          <w:numId w:val="7"/>
        </w:numPr>
      </w:pPr>
      <w:r w:rsidRPr="002B14E3">
        <w:t>The coverage by failure root cause</w:t>
      </w:r>
    </w:p>
    <w:p w14:paraId="6986D5C0" w14:textId="77777777" w:rsidR="0092304B" w:rsidRPr="002B14E3" w:rsidRDefault="0092304B" w:rsidP="00E823DF">
      <w:pPr>
        <w:pStyle w:val="Aufzhlungszeichen"/>
        <w:rPr>
          <w:b/>
        </w:rPr>
      </w:pPr>
      <w:r w:rsidRPr="002B14E3">
        <w:rPr>
          <w:b/>
        </w:rPr>
        <w:t>Search for similar applications with or without existing model</w:t>
      </w:r>
      <w:r w:rsidRPr="002B14E3">
        <w:rPr>
          <w:b/>
        </w:rPr>
        <w:br/>
      </w:r>
      <w:r w:rsidRPr="002B14E3">
        <w:t>Information from similar applications can help to understand the problem, and may even be considered as possible modelling inputs. Examples could be data from on-ground applications for technologies that are not (yet) used in space, models for similar technologies in space applications, or approaches to cover a specific failure root cause in a different application. Searching for similarities should always go hand in hand with understanding the differences, which is essential for evaluating the usefulness of the collected information.</w:t>
      </w:r>
    </w:p>
    <w:p w14:paraId="74C31916" w14:textId="48D2E67D" w:rsidR="0092304B" w:rsidRPr="002B14E3" w:rsidRDefault="0092304B" w:rsidP="00436433">
      <w:pPr>
        <w:pStyle w:val="Aufzhlungszeichen"/>
      </w:pPr>
      <w:r w:rsidRPr="002B14E3">
        <w:rPr>
          <w:b/>
        </w:rPr>
        <w:t>Collect information from available data sources</w:t>
      </w:r>
      <w:r w:rsidRPr="002B14E3">
        <w:br/>
        <w:t xml:space="preserve">All kinds of information that can be made available as a basis for modelling needs to be collected, considering all categories of inputs listed in Section </w:t>
      </w:r>
      <w:r w:rsidRPr="002B14E3">
        <w:fldChar w:fldCharType="begin"/>
      </w:r>
      <w:r w:rsidRPr="002B14E3">
        <w:instrText xml:space="preserve"> REF _Ref1050874 \r \h </w:instrText>
      </w:r>
      <w:r w:rsidRPr="002B14E3">
        <w:fldChar w:fldCharType="separate"/>
      </w:r>
      <w:r w:rsidR="00580B1F">
        <w:t>6.2</w:t>
      </w:r>
      <w:r w:rsidRPr="002B14E3">
        <w:fldChar w:fldCharType="end"/>
      </w:r>
      <w:r w:rsidRPr="002B14E3">
        <w:t>. The search may be widened to consider also information from relevant similar applications if the available information for the specified modelling scope is insufficient.</w:t>
      </w:r>
    </w:p>
    <w:p w14:paraId="7BA6683C" w14:textId="77777777" w:rsidR="0092304B" w:rsidRPr="002B14E3" w:rsidRDefault="0092304B" w:rsidP="00CA65F7">
      <w:pPr>
        <w:pStyle w:val="Aufzhlungszeichen"/>
      </w:pPr>
      <w:r w:rsidRPr="002B14E3">
        <w:rPr>
          <w:b/>
        </w:rPr>
        <w:t>Gain understanding of the relevant failure modes, failure mechanisms and root causes</w:t>
      </w:r>
      <w:r w:rsidRPr="002B14E3">
        <w:br/>
        <w:t xml:space="preserve">Expertise from designers, test engineers and RAMS experts should be brought together to </w:t>
      </w:r>
      <w:r w:rsidRPr="002B14E3">
        <w:lastRenderedPageBreak/>
        <w:t>understand what are the potential and relevant failure causes, processes and symptoms. The Physics of Failure as well as the uncertainties and variabilities inherent in the design and manufacturing process need to be well understood in this step, even if this information is not explicitly used for modelling in the next steps.</w:t>
      </w:r>
    </w:p>
    <w:p w14:paraId="39F9C0C1" w14:textId="77777777" w:rsidR="0092304B" w:rsidRPr="002B14E3" w:rsidRDefault="0092304B" w:rsidP="00CA65F7">
      <w:pPr>
        <w:pStyle w:val="Aufzhlungszeichen"/>
        <w:rPr>
          <w:b/>
        </w:rPr>
      </w:pPr>
      <w:r w:rsidRPr="002B14E3">
        <w:rPr>
          <w:b/>
        </w:rPr>
        <w:t>Select an appropriate method to do the modelling</w:t>
      </w:r>
    </w:p>
    <w:p w14:paraId="3D6488CD" w14:textId="1FF2ACDB" w:rsidR="0092304B" w:rsidRPr="002B14E3" w:rsidRDefault="0092304B" w:rsidP="00DA5FFB">
      <w:pPr>
        <w:pStyle w:val="Aufzhlungszeichen"/>
        <w:numPr>
          <w:ilvl w:val="0"/>
          <w:numId w:val="0"/>
        </w:numPr>
        <w:ind w:left="720"/>
      </w:pPr>
      <w:r w:rsidRPr="002B14E3">
        <w:t xml:space="preserve">Considering the available inputs, an appropriate method needs to be selected from the approaches listed in Section </w:t>
      </w:r>
      <w:r w:rsidRPr="002B14E3">
        <w:fldChar w:fldCharType="begin"/>
      </w:r>
      <w:r w:rsidRPr="002B14E3">
        <w:instrText xml:space="preserve"> REF _Ref528946494 \r \h  \* MERGEFORMAT </w:instrText>
      </w:r>
      <w:r w:rsidRPr="002B14E3">
        <w:fldChar w:fldCharType="separate"/>
      </w:r>
      <w:r w:rsidR="00580B1F">
        <w:t>6.3</w:t>
      </w:r>
      <w:r w:rsidRPr="002B14E3">
        <w:fldChar w:fldCharType="end"/>
      </w:r>
      <w:r w:rsidRPr="002B14E3">
        <w:t>. Approaches based on the Physics of Failure are generally much more useful for the consideration of innovative technologies, as they don’t require waiting for sufficient data to accumulate. Combined methods can be used e.g. to profit from data collected from relevant similar applications, or to update a Physics of Failure model with limited data samples such as test data.</w:t>
      </w:r>
    </w:p>
    <w:p w14:paraId="54E0EE66" w14:textId="77777777" w:rsidR="0092304B" w:rsidRPr="002B14E3" w:rsidRDefault="0092304B" w:rsidP="00794ABC">
      <w:pPr>
        <w:pStyle w:val="Aufzhlungszeichen"/>
        <w:rPr>
          <w:b/>
        </w:rPr>
      </w:pPr>
      <w:r w:rsidRPr="002B14E3">
        <w:rPr>
          <w:b/>
        </w:rPr>
        <w:t>Identify and handle knowledge gaps</w:t>
      </w:r>
      <w:r w:rsidRPr="002B14E3">
        <w:rPr>
          <w:b/>
        </w:rPr>
        <w:br/>
      </w:r>
      <w:r w:rsidRPr="002B14E3">
        <w:t xml:space="preserve">Any knowledge gap identified during the modelling should be documented, to make clear what kind of information must be collected to improve the model. To complete the modelling in the short run, these gaps may be closed using expert judgement. </w:t>
      </w:r>
    </w:p>
    <w:p w14:paraId="5426954C" w14:textId="530D9793" w:rsidR="0092304B" w:rsidRPr="002B14E3" w:rsidRDefault="0092304B" w:rsidP="00794ABC">
      <w:pPr>
        <w:pStyle w:val="Aufzhlungszeichen"/>
      </w:pPr>
      <w:r w:rsidRPr="002B14E3">
        <w:rPr>
          <w:b/>
        </w:rPr>
        <w:t>Document modelling assumptions and evaluate uncertainties</w:t>
      </w:r>
      <w:r w:rsidRPr="002B14E3">
        <w:br/>
        <w:t xml:space="preserve">All inputs and assumptions made during the modelling must be clearly documented, and an assessment of the model development uncertainties should be made using the checklist approach described in Section </w:t>
      </w:r>
      <w:r w:rsidRPr="002B14E3">
        <w:fldChar w:fldCharType="begin"/>
      </w:r>
      <w:r w:rsidRPr="002B14E3">
        <w:instrText xml:space="preserve"> REF _Ref528063873 \r \h </w:instrText>
      </w:r>
      <w:r w:rsidRPr="002B14E3">
        <w:fldChar w:fldCharType="separate"/>
      </w:r>
      <w:r w:rsidR="00580B1F">
        <w:t>8.3</w:t>
      </w:r>
      <w:r w:rsidRPr="002B14E3">
        <w:fldChar w:fldCharType="end"/>
      </w:r>
      <w:r w:rsidRPr="002B14E3">
        <w:t>.</w:t>
      </w:r>
    </w:p>
    <w:p w14:paraId="673A6112" w14:textId="0A3A749D" w:rsidR="0092304B" w:rsidRPr="002B14E3" w:rsidRDefault="0092304B" w:rsidP="00794ABC">
      <w:pPr>
        <w:pStyle w:val="Aufzhlungszeichen"/>
      </w:pPr>
      <w:r w:rsidRPr="002B14E3">
        <w:rPr>
          <w:b/>
        </w:rPr>
        <w:t>Anticipate future model updates</w:t>
      </w:r>
      <w:r w:rsidRPr="002B14E3">
        <w:br/>
        <w:t xml:space="preserve">Once a preliminary model has been set up, the model can be updated with new information, e.g. by closing identified knowledge gaps or using methods from Bayesian statistics (see Chapter </w:t>
      </w:r>
      <w:r w:rsidRPr="002B14E3">
        <w:fldChar w:fldCharType="begin"/>
      </w:r>
      <w:r w:rsidRPr="002B14E3">
        <w:instrText xml:space="preserve"> REF _Ref3377238 \r \h </w:instrText>
      </w:r>
      <w:r w:rsidRPr="002B14E3">
        <w:fldChar w:fldCharType="separate"/>
      </w:r>
      <w:r w:rsidR="00580B1F">
        <w:t>7</w:t>
      </w:r>
      <w:r w:rsidRPr="002B14E3">
        <w:fldChar w:fldCharType="end"/>
      </w:r>
      <w:r w:rsidRPr="002B14E3">
        <w:t xml:space="preserve"> for details).</w:t>
      </w:r>
    </w:p>
    <w:p w14:paraId="45AACEEC" w14:textId="77777777" w:rsidR="0092304B" w:rsidRPr="002B14E3" w:rsidRDefault="0092304B" w:rsidP="00C96689">
      <w:pPr>
        <w:pStyle w:val="berschrift3"/>
      </w:pPr>
      <w:bookmarkStart w:id="178" w:name="_Toc4053849"/>
      <w:bookmarkStart w:id="179" w:name="_Ref4664710"/>
      <w:bookmarkStart w:id="180" w:name="_Toc10532676"/>
      <w:bookmarkStart w:id="181" w:name="_Toc12271826"/>
      <w:bookmarkStart w:id="182" w:name="_Toc54078814"/>
      <w:r w:rsidRPr="002B14E3">
        <w:t xml:space="preserve">Development of new models </w:t>
      </w:r>
      <w:bookmarkEnd w:id="178"/>
      <w:bookmarkEnd w:id="179"/>
      <w:bookmarkEnd w:id="180"/>
      <w:r w:rsidRPr="002B14E3">
        <w:t>by technical domain</w:t>
      </w:r>
      <w:bookmarkEnd w:id="181"/>
      <w:bookmarkEnd w:id="182"/>
    </w:p>
    <w:p w14:paraId="44D11657" w14:textId="77777777" w:rsidR="0092304B" w:rsidRPr="002B14E3" w:rsidRDefault="0092304B" w:rsidP="009179B0">
      <w:r w:rsidRPr="002B14E3">
        <w:t>The process for the development of new reliability models is applicable to all technical domains. Additional information can be found in the dedicated chapters of Part III:</w:t>
      </w:r>
    </w:p>
    <w:p w14:paraId="2452E2F2" w14:textId="77777777" w:rsidR="0092304B" w:rsidRPr="002B14E3" w:rsidRDefault="0092304B" w:rsidP="00383142">
      <w:pPr>
        <w:pStyle w:val="Aufzhlungszeichen"/>
      </w:pPr>
      <w:r w:rsidRPr="002B14E3">
        <w:rPr>
          <w:b/>
        </w:rPr>
        <w:t>EEE:</w:t>
      </w:r>
      <w:r w:rsidRPr="002B14E3">
        <w:t xml:space="preserve"> New reliability prediction models for EEE items can be derived using different inputs, as discussed in</w:t>
      </w:r>
      <w:r w:rsidRPr="002B14E3">
        <w:rPr>
          <w:shd w:val="pct15" w:color="auto" w:fill="FFFFFF"/>
        </w:rPr>
        <w:t xml:space="preserve"> Chapter 9 (Part III)</w:t>
      </w:r>
      <w:r w:rsidRPr="002B14E3">
        <w:t xml:space="preserve">. For new technologies there is no data available from IOR, making it necessary to rely on manufacturer data or dedicated testing. </w:t>
      </w:r>
      <w:bookmarkStart w:id="183" w:name="_Toc4053850"/>
    </w:p>
    <w:bookmarkEnd w:id="183"/>
    <w:p w14:paraId="1AD92181" w14:textId="77777777" w:rsidR="0092304B" w:rsidRPr="002B14E3" w:rsidRDefault="0092304B" w:rsidP="00383142">
      <w:pPr>
        <w:pStyle w:val="Aufzhlungszeichen"/>
      </w:pPr>
      <w:r w:rsidRPr="002B14E3">
        <w:rPr>
          <w:b/>
        </w:rPr>
        <w:t>Mechanical:</w:t>
      </w:r>
      <w:r w:rsidRPr="002B14E3">
        <w:t xml:space="preserve"> The general process for the development of new reliability prediction models is essentially equivalent to the approach for mechanical reliability prediction presented in </w:t>
      </w:r>
      <w:r w:rsidRPr="002B14E3">
        <w:rPr>
          <w:shd w:val="pct15" w:color="auto" w:fill="FFFFFF"/>
        </w:rPr>
        <w:t>Chapter 10 (Part III)</w:t>
      </w:r>
      <w:r w:rsidRPr="002B14E3">
        <w:t>, where a strong focus is set on the relevant failure mechanisms and the associated Physics of Failure. Bayesian methods for model updating allow the consideration of available data (e.g. test data), even with limited sample size.</w:t>
      </w:r>
    </w:p>
    <w:p w14:paraId="16E6FF33" w14:textId="77777777" w:rsidR="0092304B" w:rsidRPr="002B14E3" w:rsidRDefault="0092304B" w:rsidP="00383142">
      <w:pPr>
        <w:pStyle w:val="Aufzhlungszeichen"/>
      </w:pPr>
      <w:r w:rsidRPr="002B14E3">
        <w:rPr>
          <w:b/>
        </w:rPr>
        <w:t>Miscellaneous:</w:t>
      </w:r>
      <w:r w:rsidRPr="002B14E3">
        <w:t xml:space="preserve"> </w:t>
      </w:r>
      <w:r w:rsidRPr="002B14E3">
        <w:rPr>
          <w:shd w:val="pct15" w:color="auto" w:fill="FFFFFF"/>
        </w:rPr>
        <w:t>Chapter 11 (Part III)</w:t>
      </w:r>
      <w:r w:rsidRPr="002B14E3">
        <w:t xml:space="preserve"> provides reliability models and data for commonly used miscellaneous items with sufficient IOR data. The reliability of "non-standard model" items, </w:t>
      </w:r>
      <w:r w:rsidRPr="002B14E3">
        <w:lastRenderedPageBreak/>
        <w:t>requiring a new dedicated model, can be considered based on Engineering/PoF approaches mainly based on DFMEA/PFMEA</w:t>
      </w:r>
    </w:p>
    <w:p w14:paraId="36D8F6E2" w14:textId="77777777" w:rsidR="0092304B" w:rsidRPr="002B14E3" w:rsidRDefault="0092304B" w:rsidP="00CE1904">
      <w:pPr>
        <w:sectPr w:rsidR="0092304B" w:rsidRPr="002B14E3" w:rsidSect="00BD3144">
          <w:headerReference w:type="default" r:id="rId23"/>
          <w:footerReference w:type="first" r:id="rId24"/>
          <w:type w:val="oddPage"/>
          <w:pgSz w:w="11906" w:h="16838" w:code="9"/>
          <w:pgMar w:top="1418" w:right="1418" w:bottom="1134" w:left="1418" w:header="1134" w:footer="0" w:gutter="0"/>
          <w:pgNumType w:chapStyle="9"/>
          <w:cols w:space="708"/>
          <w:docGrid w:linePitch="360"/>
        </w:sectPr>
      </w:pPr>
    </w:p>
    <w:p w14:paraId="3C840E26" w14:textId="77777777" w:rsidR="0092304B" w:rsidRPr="002B14E3" w:rsidRDefault="0092304B" w:rsidP="00C96689">
      <w:pPr>
        <w:pStyle w:val="berschrift1"/>
      </w:pPr>
      <w:bookmarkStart w:id="184" w:name="_Ref3377238"/>
      <w:bookmarkStart w:id="185" w:name="_Toc4053852"/>
      <w:bookmarkStart w:id="186" w:name="_Toc10532679"/>
      <w:bookmarkStart w:id="187" w:name="_Toc12271827"/>
      <w:bookmarkStart w:id="188" w:name="_Toc54078815"/>
      <w:r w:rsidRPr="002B14E3">
        <w:lastRenderedPageBreak/>
        <w:t>Bayesian methods for reliability prediction modelling</w:t>
      </w:r>
      <w:bookmarkEnd w:id="168"/>
      <w:bookmarkEnd w:id="169"/>
      <w:bookmarkEnd w:id="170"/>
      <w:bookmarkEnd w:id="171"/>
      <w:bookmarkEnd w:id="172"/>
      <w:bookmarkEnd w:id="184"/>
      <w:bookmarkEnd w:id="185"/>
      <w:bookmarkEnd w:id="186"/>
      <w:bookmarkEnd w:id="187"/>
      <w:bookmarkEnd w:id="188"/>
    </w:p>
    <w:p w14:paraId="311F9DAC" w14:textId="77777777" w:rsidR="0092304B" w:rsidRPr="002B14E3" w:rsidRDefault="0092304B" w:rsidP="003E086D">
      <w:pPr>
        <w:rPr>
          <w:i/>
          <w:u w:val="single"/>
        </w:rPr>
      </w:pPr>
      <w:bookmarkStart w:id="189" w:name="_Toc4053853"/>
      <w:r w:rsidRPr="002B14E3">
        <w:rPr>
          <w:i/>
        </w:rPr>
        <w:t>Matthias Schubert and Katharina Fischer, Matrisk GmbH</w:t>
      </w:r>
    </w:p>
    <w:p w14:paraId="24F0AF78" w14:textId="77777777" w:rsidR="0092304B" w:rsidRPr="002B14E3" w:rsidRDefault="0092304B" w:rsidP="003E086D">
      <w:pPr>
        <w:rPr>
          <w:i/>
        </w:rPr>
      </w:pPr>
      <w:r w:rsidRPr="002B14E3">
        <w:rPr>
          <w:i/>
          <w:u w:val="single"/>
        </w:rPr>
        <w:t>Goal of this chapter:</w:t>
      </w:r>
      <w:r w:rsidRPr="002B14E3">
        <w:rPr>
          <w:i/>
        </w:rPr>
        <w:t xml:space="preserve"> To provide a discussion and guidance for the use of Bayesian statistical methods for reliability modelling, and for the updating of existing models from different sources.</w:t>
      </w:r>
    </w:p>
    <w:p w14:paraId="40885C38" w14:textId="77777777" w:rsidR="0092304B" w:rsidRPr="002B14E3" w:rsidRDefault="0092304B" w:rsidP="00C96689">
      <w:pPr>
        <w:pStyle w:val="berschrift2"/>
        <w:rPr>
          <w:rFonts w:eastAsia="SimSun"/>
        </w:rPr>
      </w:pPr>
      <w:bookmarkStart w:id="190" w:name="_Toc4053855"/>
      <w:bookmarkStart w:id="191" w:name="_Ref9864176"/>
      <w:bookmarkStart w:id="192" w:name="_Toc10532682"/>
      <w:bookmarkStart w:id="193" w:name="_Ref12268942"/>
      <w:bookmarkStart w:id="194" w:name="_Toc12271830"/>
      <w:bookmarkStart w:id="195" w:name="_Toc54078816"/>
      <w:bookmarkEnd w:id="189"/>
      <w:r w:rsidRPr="002B14E3">
        <w:rPr>
          <w:rFonts w:eastAsia="SimSun"/>
        </w:rPr>
        <w:t>The Bayes rule and its application for estimation and model updating</w:t>
      </w:r>
      <w:bookmarkEnd w:id="190"/>
      <w:bookmarkEnd w:id="191"/>
      <w:bookmarkEnd w:id="192"/>
      <w:bookmarkEnd w:id="193"/>
      <w:bookmarkEnd w:id="194"/>
      <w:bookmarkEnd w:id="195"/>
    </w:p>
    <w:p w14:paraId="4A46B113" w14:textId="77777777" w:rsidR="0092304B" w:rsidRPr="002B14E3" w:rsidRDefault="0092304B" w:rsidP="00850FBF">
      <w:pPr>
        <w:rPr>
          <w:rFonts w:eastAsia="SimSun"/>
        </w:rPr>
      </w:pPr>
      <w:r w:rsidRPr="002B14E3">
        <w:rPr>
          <w:rFonts w:eastAsia="SimSun"/>
        </w:rPr>
        <w:t>Bayesian methods for reliability prediction can be used in two different ways:</w:t>
      </w:r>
    </w:p>
    <w:p w14:paraId="150412DA" w14:textId="77777777" w:rsidR="0092304B" w:rsidRPr="002B14E3" w:rsidRDefault="0092304B" w:rsidP="00850FBF">
      <w:pPr>
        <w:pStyle w:val="Aufzhlungszeichen"/>
        <w:rPr>
          <w:rFonts w:eastAsia="SimSun"/>
        </w:rPr>
      </w:pPr>
      <w:r w:rsidRPr="002B14E3">
        <w:rPr>
          <w:rFonts w:eastAsia="SimSun"/>
        </w:rPr>
        <w:t>As an approach for model updating when new data becomes available (statistical or combined approach making use of different sources of information).</w:t>
      </w:r>
    </w:p>
    <w:p w14:paraId="5853ECB7" w14:textId="77777777" w:rsidR="0092304B" w:rsidRPr="002B14E3" w:rsidRDefault="0092304B" w:rsidP="00FD259F">
      <w:pPr>
        <w:pStyle w:val="Aufzhlungszeichen"/>
        <w:rPr>
          <w:rFonts w:eastAsia="SimSun"/>
        </w:rPr>
      </w:pPr>
      <w:r w:rsidRPr="002B14E3">
        <w:rPr>
          <w:rFonts w:eastAsia="SimSun"/>
        </w:rPr>
        <w:t>As an estimation method for model development based on statistical data (pure statistical approach making use of a single data sample without prior information)</w:t>
      </w:r>
    </w:p>
    <w:p w14:paraId="26AD192D" w14:textId="77777777" w:rsidR="0092304B" w:rsidRPr="002B14E3" w:rsidRDefault="0092304B" w:rsidP="00FD259F">
      <w:pPr>
        <w:rPr>
          <w:rFonts w:eastAsia="SimSun"/>
        </w:rPr>
      </w:pPr>
      <w:r w:rsidRPr="002B14E3">
        <w:rPr>
          <w:rFonts w:eastAsia="SimSun"/>
        </w:rPr>
        <w:t xml:space="preserve">Both applications make use of the same theorem, called Bayes rule. Before explaining the two different uses, the basic principle of Bayesian statistics is briefly introduced mathematically for the case of a univariate random variable. Other applications of the Bayes rule are discussed later in dedicated subsections. </w:t>
      </w:r>
    </w:p>
    <w:p w14:paraId="59AB8E04" w14:textId="77777777" w:rsidR="0092304B" w:rsidRPr="002B14E3" w:rsidRDefault="0092304B" w:rsidP="009F2F6F">
      <w:pPr>
        <w:pStyle w:val="Heading4Alternative"/>
        <w:rPr>
          <w:rFonts w:eastAsia="SimSun"/>
        </w:rPr>
      </w:pPr>
      <w:r w:rsidRPr="002B14E3">
        <w:rPr>
          <w:rFonts w:eastAsia="SimSun"/>
        </w:rPr>
        <w:t>Bayes theorem in a reliability context</w:t>
      </w:r>
    </w:p>
    <w:p w14:paraId="257411E9" w14:textId="77777777" w:rsidR="0092304B" w:rsidRPr="002B14E3" w:rsidRDefault="0092304B" w:rsidP="00BF3716">
      <w:pPr>
        <w:rPr>
          <w:rFonts w:eastAsia="SimSun"/>
        </w:rPr>
      </w:pPr>
      <w:r w:rsidRPr="002B14E3">
        <w:rPr>
          <w:rFonts w:eastAsia="SimSun"/>
        </w:rPr>
        <w:t xml:space="preserve">Consider a random variable </w:t>
      </w:r>
      <m:oMath>
        <m:r>
          <w:rPr>
            <w:rFonts w:ascii="Cambria Math" w:hAnsi="Cambria Math"/>
          </w:rPr>
          <m:t>X</m:t>
        </m:r>
      </m:oMath>
      <w:r w:rsidRPr="002B14E3">
        <w:rPr>
          <w:rFonts w:eastAsia="SimSun"/>
        </w:rPr>
        <w:t xml:space="preserve"> with probability density function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sidRPr="002B14E3">
        <w:rPr>
          <w:rFonts w:eastAsia="SimSun"/>
        </w:rPr>
        <w:t xml:space="preserve">. If </w:t>
      </w:r>
      <m:oMath>
        <m:r>
          <m:rPr>
            <m:sty m:val="bi"/>
          </m:rPr>
          <w:rPr>
            <w:rFonts w:ascii="Cambria Math" w:hAnsi="Cambria Math"/>
          </w:rPr>
          <m:t>θ</m:t>
        </m:r>
      </m:oMath>
      <w:r w:rsidRPr="002B14E3">
        <w:rPr>
          <w:rFonts w:eastAsia="SimSun"/>
        </w:rPr>
        <w:t xml:space="preserve"> denotes a vector of distribution parameters, the density function of </w:t>
      </w:r>
      <m:oMath>
        <m:r>
          <w:rPr>
            <w:rFonts w:ascii="Cambria Math" w:hAnsi="Cambria Math"/>
          </w:rPr>
          <m:t>X</m:t>
        </m:r>
      </m:oMath>
      <w:r w:rsidRPr="002B14E3">
        <w:rPr>
          <w:rFonts w:eastAsia="SimSun"/>
        </w:rPr>
        <w:t xml:space="preserve"> is written as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m:rPr>
                <m:sty m:val="bi"/>
              </m:rPr>
              <w:rPr>
                <w:rFonts w:ascii="Cambria Math" w:hAnsi="Cambria Math"/>
              </w:rPr>
              <m:t>θ</m:t>
            </m:r>
          </m:e>
        </m:d>
      </m:oMath>
      <w:r w:rsidRPr="002B14E3">
        <w:rPr>
          <w:rFonts w:eastAsia="SimSun"/>
        </w:rPr>
        <w:t xml:space="preserve">. If the parameters are uncertain, the density can be considered as a conditional density function, i.e.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d>
              <m:dPr>
                <m:begChr m:val="|"/>
                <m:endChr m:val=""/>
                <m:ctrlPr>
                  <w:rPr>
                    <w:rFonts w:ascii="Cambria Math" w:hAnsi="Cambria Math"/>
                  </w:rPr>
                </m:ctrlPr>
              </m:dPr>
              <m:e>
                <m:r>
                  <m:rPr>
                    <m:sty m:val="bi"/>
                  </m:rPr>
                  <w:rPr>
                    <w:rFonts w:ascii="Cambria Math" w:hAnsi="Cambria Math"/>
                  </w:rPr>
                  <m:t>θ</m:t>
                </m:r>
              </m:e>
            </m:d>
          </m:e>
        </m:d>
      </m:oMath>
      <w:r w:rsidRPr="002B14E3">
        <w:rPr>
          <w:rFonts w:eastAsia="SimSun"/>
        </w:rPr>
        <w:t xml:space="preserve">. The vector </w:t>
      </w:r>
      <m:oMath>
        <m:r>
          <m:rPr>
            <m:sty m:val="bi"/>
          </m:rPr>
          <w:rPr>
            <w:rFonts w:ascii="Cambria Math" w:hAnsi="Cambria Math"/>
          </w:rPr>
          <m:t>θ</m:t>
        </m:r>
      </m:oMath>
      <w:r w:rsidRPr="002B14E3">
        <w:rPr>
          <w:rFonts w:eastAsia="SimSun"/>
        </w:rPr>
        <w:t xml:space="preserve"> now denotes a realisation of the random vector </w:t>
      </w:r>
      <m:oMath>
        <m:r>
          <m:rPr>
            <m:sty m:val="bi"/>
          </m:rPr>
          <w:rPr>
            <w:rFonts w:ascii="Cambria Math" w:hAnsi="Cambria Math"/>
          </w:rPr>
          <m:t>Θ</m:t>
        </m:r>
      </m:oMath>
      <w:r w:rsidRPr="002B14E3">
        <w:rPr>
          <w:rFonts w:eastAsia="SimSun"/>
        </w:rPr>
        <w:t xml:space="preserve"> and the initial probability density function for the parameters,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e>
        </m:d>
      </m:oMath>
      <w:r w:rsidRPr="002B14E3">
        <w:rPr>
          <w:rFonts w:eastAsia="SimSun"/>
        </w:rPr>
        <w:t xml:space="preserve">, is denoted the </w:t>
      </w:r>
      <w:r w:rsidRPr="002B14E3">
        <w:rPr>
          <w:rFonts w:eastAsia="SimSun"/>
          <w:i/>
        </w:rPr>
        <w:t>prior density function</w:t>
      </w:r>
      <w:r w:rsidRPr="002B14E3">
        <w:rPr>
          <w:rFonts w:eastAsia="SimSun"/>
        </w:rPr>
        <w:t>.</w:t>
      </w:r>
    </w:p>
    <w:p w14:paraId="70DFE50B" w14:textId="77777777" w:rsidR="0092304B" w:rsidRPr="002B14E3" w:rsidRDefault="0092304B" w:rsidP="00BF3716">
      <w:pPr>
        <w:rPr>
          <w:rFonts w:eastAsia="SimSun"/>
        </w:rPr>
      </w:pPr>
      <w:r w:rsidRPr="002B14E3">
        <w:rPr>
          <w:rFonts w:eastAsia="SimSun"/>
        </w:rPr>
        <w:t xml:space="preserve">Now let us assume that </w:t>
      </w:r>
      <m:oMath>
        <m:r>
          <w:rPr>
            <w:rFonts w:ascii="Cambria Math" w:hAnsi="Cambria Math"/>
          </w:rPr>
          <m:t>n</m:t>
        </m:r>
      </m:oMath>
      <w:r w:rsidRPr="002B14E3">
        <w:rPr>
          <w:rFonts w:eastAsia="SimSun"/>
        </w:rPr>
        <w:t xml:space="preserve"> independent observations (realisations) of the random variable </w:t>
      </w:r>
      <m:oMath>
        <m:r>
          <w:rPr>
            <w:rFonts w:ascii="Cambria Math" w:hAnsi="Cambria Math"/>
          </w:rPr>
          <m:t>X</m:t>
        </m:r>
      </m:oMath>
      <w:r w:rsidRPr="002B14E3">
        <w:rPr>
          <w:rFonts w:eastAsia="SimSun"/>
        </w:rPr>
        <w:t xml:space="preserve"> are available that can be used to update the initial parameter estimate. The data sample is stored in a vector </w:t>
      </w:r>
      <m:oMath>
        <m:acc>
          <m:accPr>
            <m:ctrlPr>
              <w:rPr>
                <w:rFonts w:ascii="Cambria Math" w:hAnsi="Cambria Math"/>
                <w:i/>
              </w:rPr>
            </m:ctrlPr>
          </m:accPr>
          <m:e>
            <m:r>
              <m:rPr>
                <m:sty m:val="bi"/>
              </m:rPr>
              <w:rPr>
                <w:rFonts w:ascii="Cambria Math" w:hAnsi="Cambria Math"/>
              </w:rPr>
              <m:t>x</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e>
            </m:d>
          </m:e>
          <m:sup>
            <m:r>
              <m:rPr>
                <m:sty m:val="p"/>
              </m:rPr>
              <w:rPr>
                <w:rFonts w:ascii="Cambria Math" w:hAnsi="Cambria Math"/>
              </w:rPr>
              <m:t>T</m:t>
            </m:r>
          </m:sup>
        </m:sSup>
      </m:oMath>
      <w:r w:rsidRPr="002B14E3">
        <w:rPr>
          <w:rFonts w:eastAsia="SimSun"/>
        </w:rPr>
        <w:t xml:space="preserve">. The new (updated) density function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d>
              <m:dPr>
                <m:begChr m:val="|"/>
                <m:endChr m:val=""/>
                <m:ctrlPr>
                  <w:rPr>
                    <w:rFonts w:ascii="Cambria Math" w:hAnsi="Cambria Math"/>
                  </w:rPr>
                </m:ctrlPr>
              </m:dPr>
              <m:e>
                <m:acc>
                  <m:accPr>
                    <m:ctrlPr>
                      <w:rPr>
                        <w:rFonts w:ascii="Cambria Math" w:hAnsi="Cambria Math"/>
                      </w:rPr>
                    </m:ctrlPr>
                  </m:accPr>
                  <m:e>
                    <m:r>
                      <m:rPr>
                        <m:sty m:val="bi"/>
                      </m:rPr>
                      <w:rPr>
                        <w:rFonts w:ascii="Cambria Math" w:hAnsi="Cambria Math"/>
                      </w:rPr>
                      <m:t>x</m:t>
                    </m:r>
                  </m:e>
                </m:acc>
              </m:e>
            </m:d>
          </m:e>
        </m:d>
      </m:oMath>
      <w:r w:rsidRPr="002B14E3">
        <w:rPr>
          <w:rFonts w:eastAsia="SimSun"/>
        </w:rPr>
        <w:t xml:space="preserve"> of the uncertain parameters </w:t>
      </w:r>
      <m:oMath>
        <m:r>
          <m:rPr>
            <m:sty m:val="bi"/>
          </m:rPr>
          <w:rPr>
            <w:rFonts w:ascii="Cambria Math" w:hAnsi="Cambria Math"/>
          </w:rPr>
          <m:t>Θ</m:t>
        </m:r>
      </m:oMath>
      <w:r w:rsidRPr="002B14E3">
        <w:rPr>
          <w:rFonts w:eastAsia="SimSun"/>
        </w:rPr>
        <w:t xml:space="preserve"> given the observations </w:t>
      </w:r>
      <m:oMath>
        <m:acc>
          <m:accPr>
            <m:ctrlPr>
              <w:rPr>
                <w:rFonts w:ascii="Cambria Math" w:hAnsi="Cambria Math"/>
              </w:rPr>
            </m:ctrlPr>
          </m:accPr>
          <m:e>
            <m:r>
              <m:rPr>
                <m:sty m:val="bi"/>
              </m:rPr>
              <w:rPr>
                <w:rFonts w:ascii="Cambria Math" w:hAnsi="Cambria Math"/>
              </w:rPr>
              <m:t>x</m:t>
            </m:r>
          </m:e>
        </m:acc>
      </m:oMath>
      <w:r w:rsidRPr="002B14E3">
        <w:rPr>
          <w:rFonts w:eastAsia="SimSun"/>
        </w:rPr>
        <w:t xml:space="preserve"> is denoted as </w:t>
      </w:r>
      <w:r w:rsidRPr="002B14E3">
        <w:rPr>
          <w:rFonts w:eastAsia="SimSun"/>
          <w:i/>
        </w:rPr>
        <w:t>posterior density function</w:t>
      </w:r>
      <w:r w:rsidRPr="002B14E3">
        <w:rPr>
          <w:rFonts w:eastAsia="SimSun"/>
        </w:rPr>
        <w:t>. From Bayes’ rule it may be derived as follows:</w:t>
      </w:r>
    </w:p>
    <w:tbl>
      <w:tblPr>
        <w:tblW w:w="0" w:type="auto"/>
        <w:tblLook w:val="04A0" w:firstRow="1" w:lastRow="0" w:firstColumn="1" w:lastColumn="0" w:noHBand="0" w:noVBand="1"/>
      </w:tblPr>
      <w:tblGrid>
        <w:gridCol w:w="7559"/>
        <w:gridCol w:w="1511"/>
      </w:tblGrid>
      <w:tr w:rsidR="0092304B" w:rsidRPr="002B14E3" w14:paraId="34EDD15D" w14:textId="77777777" w:rsidTr="00296D9E">
        <w:tc>
          <w:tcPr>
            <w:tcW w:w="7654" w:type="dxa"/>
            <w:vAlign w:val="center"/>
          </w:tcPr>
          <w:p w14:paraId="5862C930" w14:textId="77777777" w:rsidR="0092304B" w:rsidRPr="002B14E3" w:rsidRDefault="0092304B" w:rsidP="006260B3">
            <w:pPr>
              <w:pStyle w:val="Equation"/>
            </w:pPr>
            <m:oMathPara>
              <m:oMath>
                <m:sSubSup>
                  <m:sSubSupPr>
                    <m:ctrlPr/>
                  </m:sSubSupPr>
                  <m:e>
                    <m:r>
                      <m:t>f</m:t>
                    </m:r>
                  </m:e>
                  <m:sub>
                    <m:r>
                      <m:rPr>
                        <m:sty m:val="bi"/>
                      </m:rPr>
                      <m:t>Θ</m:t>
                    </m:r>
                  </m:sub>
                  <m:sup>
                    <m:r>
                      <m:t>''</m:t>
                    </m:r>
                  </m:sup>
                </m:sSubSup>
                <m:d>
                  <m:dPr>
                    <m:ctrlPr/>
                  </m:dPr>
                  <m:e>
                    <m:r>
                      <m:rPr>
                        <m:sty m:val="bi"/>
                      </m:rPr>
                      <m:t>θ</m:t>
                    </m:r>
                  </m:e>
                  <m:e>
                    <m:acc>
                      <m:accPr>
                        <m:ctrlPr>
                          <w:rPr>
                            <w:b/>
                            <w:i w:val="0"/>
                          </w:rPr>
                        </m:ctrlPr>
                      </m:accPr>
                      <m:e>
                        <m:r>
                          <m:rPr>
                            <m:sty m:val="bi"/>
                          </m:rPr>
                          <m:t>x</m:t>
                        </m:r>
                      </m:e>
                    </m:acc>
                  </m:e>
                </m:d>
                <m:r>
                  <m:t>=</m:t>
                </m:r>
                <m:f>
                  <m:fPr>
                    <m:ctrlPr/>
                  </m:fPr>
                  <m:num>
                    <m:r>
                      <m:t>L</m:t>
                    </m:r>
                    <m:d>
                      <m:dPr>
                        <m:ctrlPr/>
                      </m:dPr>
                      <m:e>
                        <m:acc>
                          <m:accPr>
                            <m:ctrlPr>
                              <w:rPr>
                                <w:b/>
                                <w:i w:val="0"/>
                              </w:rPr>
                            </m:ctrlPr>
                          </m:accPr>
                          <m:e>
                            <m:r>
                              <m:rPr>
                                <m:sty m:val="bi"/>
                              </m:rPr>
                              <m:t>x</m:t>
                            </m:r>
                          </m:e>
                        </m:acc>
                      </m:e>
                      <m:e>
                        <m:r>
                          <m:rPr>
                            <m:sty m:val="bi"/>
                          </m:rPr>
                          <m:t>θ</m:t>
                        </m:r>
                      </m:e>
                    </m:d>
                    <m:r>
                      <m:t>∙</m:t>
                    </m:r>
                    <m:sSubSup>
                      <m:sSubSupPr>
                        <m:ctrlPr/>
                      </m:sSubSupPr>
                      <m:e>
                        <m:r>
                          <m:t>f</m:t>
                        </m:r>
                      </m:e>
                      <m:sub>
                        <m:r>
                          <m:rPr>
                            <m:sty m:val="bi"/>
                          </m:rPr>
                          <m:t>Θ</m:t>
                        </m:r>
                      </m:sub>
                      <m:sup>
                        <m:r>
                          <m:t>'</m:t>
                        </m:r>
                      </m:sup>
                    </m:sSubSup>
                    <m:d>
                      <m:dPr>
                        <m:ctrlPr/>
                      </m:dPr>
                      <m:e>
                        <m:r>
                          <m:rPr>
                            <m:sty m:val="bi"/>
                          </m:rPr>
                          <m:t>θ</m:t>
                        </m:r>
                      </m:e>
                    </m:d>
                  </m:num>
                  <m:den>
                    <m:nary>
                      <m:naryPr>
                        <m:limLoc m:val="undOvr"/>
                        <m:ctrlPr/>
                      </m:naryPr>
                      <m:sub>
                        <m:r>
                          <m:t>DΘ</m:t>
                        </m:r>
                      </m:sub>
                      <m:sup/>
                      <m:e>
                        <m:r>
                          <m:t>L</m:t>
                        </m:r>
                        <m:d>
                          <m:dPr>
                            <m:ctrlPr/>
                          </m:dPr>
                          <m:e>
                            <m:acc>
                              <m:accPr>
                                <m:ctrlPr>
                                  <w:rPr>
                                    <w:b/>
                                    <w:i w:val="0"/>
                                  </w:rPr>
                                </m:ctrlPr>
                              </m:accPr>
                              <m:e>
                                <m:r>
                                  <m:rPr>
                                    <m:sty m:val="bi"/>
                                  </m:rPr>
                                  <m:t>x</m:t>
                                </m:r>
                              </m:e>
                            </m:acc>
                          </m:e>
                          <m:e>
                            <m:r>
                              <m:rPr>
                                <m:sty m:val="bi"/>
                              </m:rPr>
                              <m:t>θ</m:t>
                            </m:r>
                          </m:e>
                        </m:d>
                      </m:e>
                    </m:nary>
                    <m:sSubSup>
                      <m:sSubSupPr>
                        <m:ctrlPr/>
                      </m:sSubSupPr>
                      <m:e>
                        <m:r>
                          <m:t>∙f</m:t>
                        </m:r>
                      </m:e>
                      <m:sub>
                        <m:r>
                          <m:rPr>
                            <m:sty m:val="bi"/>
                          </m:rPr>
                          <m:t>Θ</m:t>
                        </m:r>
                      </m:sub>
                      <m:sup>
                        <m:r>
                          <m:t>'</m:t>
                        </m:r>
                      </m:sup>
                    </m:sSubSup>
                    <m:d>
                      <m:dPr>
                        <m:ctrlPr/>
                      </m:dPr>
                      <m:e>
                        <m:r>
                          <m:rPr>
                            <m:sty m:val="bi"/>
                          </m:rPr>
                          <m:t>θ</m:t>
                        </m:r>
                      </m:e>
                    </m:d>
                    <m:r>
                      <m:t>d</m:t>
                    </m:r>
                    <m:r>
                      <m:rPr>
                        <m:sty m:val="bi"/>
                      </m:rPr>
                      <m:t>θ</m:t>
                    </m:r>
                  </m:den>
                </m:f>
              </m:oMath>
            </m:oMathPara>
          </w:p>
        </w:tc>
        <w:tc>
          <w:tcPr>
            <w:tcW w:w="1525" w:type="dxa"/>
            <w:vAlign w:val="center"/>
          </w:tcPr>
          <w:p w14:paraId="60CD0962" w14:textId="7067A79D" w:rsidR="0092304B" w:rsidRPr="002B14E3" w:rsidRDefault="0092304B" w:rsidP="006260B3">
            <w:pPr>
              <w:pStyle w:val="equationcaption"/>
              <w:rPr>
                <w:szCs w:val="24"/>
              </w:rPr>
            </w:pPr>
            <w:bookmarkStart w:id="196" w:name="_Ref531290596"/>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w:t>
            </w:r>
            <w:r>
              <w:rPr>
                <w:noProof/>
              </w:rPr>
              <w:fldChar w:fldCharType="end"/>
            </w:r>
            <w:bookmarkEnd w:id="196"/>
          </w:p>
        </w:tc>
      </w:tr>
    </w:tbl>
    <w:p w14:paraId="2285B1AE" w14:textId="316C3F8F" w:rsidR="0092304B" w:rsidRPr="002B14E3" w:rsidRDefault="0092304B" w:rsidP="00362050">
      <w:pPr>
        <w:rPr>
          <w:rFonts w:eastAsia="SimSun"/>
        </w:rPr>
      </w:pPr>
      <w:r w:rsidRPr="002B14E3">
        <w:rPr>
          <w:rFonts w:eastAsia="SimSun"/>
        </w:rPr>
        <w:t xml:space="preserve">where </w:t>
      </w:r>
      <m:oMath>
        <m:r>
          <w:rPr>
            <w:rFonts w:ascii="Cambria Math" w:hAnsi="Cambria Math"/>
          </w:rPr>
          <m:t>L</m:t>
        </m:r>
        <m:d>
          <m:dPr>
            <m:ctrlPr>
              <w:rPr>
                <w:rFonts w:ascii="Cambria Math" w:hAnsi="Cambria Math"/>
              </w:rPr>
            </m:ctrlPr>
          </m:dPr>
          <m:e>
            <m:acc>
              <m:accPr>
                <m:ctrlPr>
                  <w:rPr>
                    <w:rFonts w:ascii="Cambria Math" w:hAnsi="Cambria Math"/>
                    <w:i/>
                  </w:rPr>
                </m:ctrlPr>
              </m:accPr>
              <m:e>
                <m:r>
                  <m:rPr>
                    <m:sty m:val="bi"/>
                  </m:rPr>
                  <w:rPr>
                    <w:rFonts w:ascii="Cambria Math" w:hAnsi="Cambria Math"/>
                  </w:rPr>
                  <m:t>x</m:t>
                </m:r>
              </m:e>
            </m:acc>
            <m:d>
              <m:dPr>
                <m:begChr m:val="|"/>
                <m:endChr m:val=""/>
                <m:ctrlPr>
                  <w:rPr>
                    <w:rFonts w:ascii="Cambria Math" w:hAnsi="Cambria Math"/>
                  </w:rPr>
                </m:ctrlPr>
              </m:dPr>
              <m:e>
                <m:r>
                  <m:rPr>
                    <m:sty m:val="bi"/>
                  </m:rPr>
                  <w:rPr>
                    <w:rFonts w:ascii="Cambria Math" w:hAnsi="Cambria Math"/>
                  </w:rPr>
                  <m:t>θ</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d>
                  <m:dPr>
                    <m:begChr m:val="|"/>
                    <m:endChr m:val=""/>
                    <m:ctrlPr>
                      <w:rPr>
                        <w:rFonts w:ascii="Cambria Math" w:hAnsi="Cambria Math"/>
                      </w:rPr>
                    </m:ctrlPr>
                  </m:dPr>
                  <m:e>
                    <m:r>
                      <m:rPr>
                        <m:sty m:val="bi"/>
                      </m:rPr>
                      <w:rPr>
                        <w:rFonts w:ascii="Cambria Math" w:hAnsi="Cambria Math"/>
                      </w:rPr>
                      <m:t>θ</m:t>
                    </m:r>
                  </m:e>
                </m:d>
              </m:e>
            </m:d>
          </m:e>
        </m:nary>
      </m:oMath>
      <w:r w:rsidRPr="002B14E3">
        <w:rPr>
          <w:rFonts w:eastAsia="SimSun"/>
        </w:rPr>
        <w:t xml:space="preserve"> is the likelihood of the given observations assuming that the distribution parameters are equal to </w:t>
      </w:r>
      <m:oMath>
        <m:r>
          <m:rPr>
            <m:sty m:val="bi"/>
          </m:rPr>
          <w:rPr>
            <w:rFonts w:ascii="Cambria Math" w:hAnsi="Cambria Math"/>
          </w:rPr>
          <m:t>θ</m:t>
        </m:r>
      </m:oMath>
      <w:r w:rsidRPr="002B14E3">
        <w:rPr>
          <w:rFonts w:eastAsia="SimSun"/>
        </w:rPr>
        <w:t xml:space="preserve">. The denominator of </w:t>
      </w:r>
      <w:r w:rsidRPr="002B14E3">
        <w:rPr>
          <w:rFonts w:eastAsia="SimSun"/>
        </w:rPr>
        <w:fldChar w:fldCharType="begin"/>
      </w:r>
      <w:r w:rsidRPr="002B14E3">
        <w:rPr>
          <w:rFonts w:eastAsia="SimSun"/>
        </w:rPr>
        <w:instrText xml:space="preserve"> REF _Ref531290596 \h </w:instrText>
      </w:r>
      <w:r w:rsidRPr="002B14E3">
        <w:rPr>
          <w:rFonts w:eastAsia="SimSun"/>
        </w:rPr>
      </w:r>
      <w:r w:rsidRPr="002B14E3">
        <w:rPr>
          <w:rFonts w:eastAsia="SimSun"/>
        </w:rPr>
        <w:fldChar w:fldCharType="separate"/>
      </w:r>
      <w:r w:rsidR="00580B1F" w:rsidRPr="002B14E3">
        <w:t xml:space="preserve">Equation </w:t>
      </w:r>
      <w:r w:rsidR="00580B1F">
        <w:rPr>
          <w:noProof/>
        </w:rPr>
        <w:t>7</w:t>
      </w:r>
      <w:r w:rsidR="00580B1F" w:rsidRPr="002B14E3">
        <w:noBreakHyphen/>
      </w:r>
      <w:r w:rsidR="00580B1F">
        <w:rPr>
          <w:noProof/>
        </w:rPr>
        <w:t>1</w:t>
      </w:r>
      <w:r w:rsidRPr="002B14E3">
        <w:rPr>
          <w:rFonts w:eastAsia="SimSun"/>
        </w:rPr>
        <w:fldChar w:fldCharType="end"/>
      </w:r>
      <w:r w:rsidRPr="002B14E3">
        <w:rPr>
          <w:rFonts w:eastAsia="SimSun"/>
        </w:rPr>
        <w:t xml:space="preserve"> is a normalizing constant, which ensures that the posterior density function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d>
              <m:dPr>
                <m:begChr m:val="|"/>
                <m:endChr m:val=""/>
                <m:ctrlPr>
                  <w:rPr>
                    <w:rFonts w:ascii="Cambria Math" w:hAnsi="Cambria Math"/>
                  </w:rPr>
                </m:ctrlPr>
              </m:dPr>
              <m:e>
                <m:acc>
                  <m:accPr>
                    <m:ctrlPr>
                      <w:rPr>
                        <w:rFonts w:ascii="Cambria Math" w:hAnsi="Cambria Math"/>
                        <w:i/>
                      </w:rPr>
                    </m:ctrlPr>
                  </m:accPr>
                  <m:e>
                    <m:r>
                      <m:rPr>
                        <m:sty m:val="bi"/>
                      </m:rPr>
                      <w:rPr>
                        <w:rFonts w:ascii="Cambria Math" w:hAnsi="Cambria Math"/>
                      </w:rPr>
                      <m:t>x</m:t>
                    </m:r>
                  </m:e>
                </m:acc>
              </m:e>
            </m:d>
          </m:e>
        </m:d>
      </m:oMath>
      <w:r w:rsidRPr="002B14E3">
        <w:rPr>
          <w:rFonts w:eastAsia="SimSun"/>
        </w:rPr>
        <w:t xml:space="preserve"> integrates to unity. To understand Bayesian updating it is sufficient to know that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d>
              <m:dPr>
                <m:begChr m:val="|"/>
                <m:endChr m:val=""/>
                <m:ctrlPr>
                  <w:rPr>
                    <w:rFonts w:ascii="Cambria Math" w:hAnsi="Cambria Math"/>
                  </w:rPr>
                </m:ctrlPr>
              </m:dPr>
              <m:e>
                <m:acc>
                  <m:accPr>
                    <m:ctrlPr>
                      <w:rPr>
                        <w:rFonts w:ascii="Cambria Math" w:hAnsi="Cambria Math"/>
                      </w:rPr>
                    </m:ctrlPr>
                  </m:accPr>
                  <m:e>
                    <m:r>
                      <m:rPr>
                        <m:sty m:val="b"/>
                      </m:rPr>
                      <w:rPr>
                        <w:rFonts w:ascii="Cambria Math" w:hAnsi="Cambria Math"/>
                      </w:rPr>
                      <m:t>x</m:t>
                    </m:r>
                  </m:e>
                </m:acc>
              </m:e>
            </m:d>
          </m:e>
        </m:d>
        <m:r>
          <m:rPr>
            <m:sty m:val="p"/>
          </m:rPr>
          <w:rPr>
            <w:rFonts w:ascii="Cambria Math" w:hAnsi="Cambria Math"/>
          </w:rPr>
          <m:t>∝</m:t>
        </m:r>
        <m:r>
          <w:rPr>
            <w:rFonts w:ascii="Cambria Math" w:hAnsi="Cambria Math"/>
          </w:rPr>
          <m:t>L</m:t>
        </m:r>
        <m:d>
          <m:dPr>
            <m:ctrlPr>
              <w:rPr>
                <w:rFonts w:ascii="Cambria Math" w:hAnsi="Cambria Math"/>
              </w:rPr>
            </m:ctrlPr>
          </m:dPr>
          <m:e>
            <m:acc>
              <m:accPr>
                <m:ctrlPr>
                  <w:rPr>
                    <w:rFonts w:ascii="Cambria Math" w:hAnsi="Cambria Math"/>
                  </w:rPr>
                </m:ctrlPr>
              </m:accPr>
              <m:e>
                <m:r>
                  <m:rPr>
                    <m:sty m:val="b"/>
                  </m:rPr>
                  <w:rPr>
                    <w:rFonts w:ascii="Cambria Math" w:hAnsi="Cambria Math"/>
                  </w:rPr>
                  <m:t>x</m:t>
                </m:r>
              </m:e>
            </m:acc>
            <m:d>
              <m:dPr>
                <m:begChr m:val="|"/>
                <m:endChr m:val=""/>
                <m:ctrlPr>
                  <w:rPr>
                    <w:rFonts w:ascii="Cambria Math" w:hAnsi="Cambria Math"/>
                  </w:rPr>
                </m:ctrlPr>
              </m:dPr>
              <m:e>
                <m:r>
                  <m:rPr>
                    <m:sty m:val="bi"/>
                  </m:rPr>
                  <w:rPr>
                    <w:rFonts w:ascii="Cambria Math" w:hAnsi="Cambria Math"/>
                  </w:rPr>
                  <m:t>θ</m:t>
                </m:r>
              </m:e>
            </m:d>
          </m:e>
        </m:d>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e>
        </m:d>
      </m:oMath>
      <w:r w:rsidRPr="002B14E3">
        <w:rPr>
          <w:rFonts w:eastAsia="SimSun"/>
        </w:rPr>
        <w:t>.</w:t>
      </w:r>
    </w:p>
    <w:p w14:paraId="7DFE3254" w14:textId="77777777" w:rsidR="0092304B" w:rsidRPr="002B14E3" w:rsidRDefault="0092304B" w:rsidP="00F76ECF">
      <w:pPr>
        <w:rPr>
          <w:rFonts w:eastAsia="SimSun"/>
        </w:rPr>
      </w:pPr>
      <w:r w:rsidRPr="002B14E3">
        <w:rPr>
          <w:rFonts w:eastAsia="SimSun"/>
        </w:rPr>
        <w:t xml:space="preserve">In a reliability context, </w:t>
      </w:r>
      <m:oMath>
        <m:r>
          <w:rPr>
            <w:rFonts w:ascii="Cambria Math" w:hAnsi="Cambria Math"/>
          </w:rPr>
          <m:t>X</m:t>
        </m:r>
      </m:oMath>
      <w:r w:rsidRPr="002B14E3">
        <w:rPr>
          <w:rFonts w:eastAsia="SimSun"/>
        </w:rPr>
        <w:t xml:space="preserve"> may be for example the random time to failure of an item with a failure rate </w:t>
      </w:r>
      <m:oMath>
        <m:r>
          <m:rPr>
            <m:sty m:val="bi"/>
          </m:rPr>
          <w:rPr>
            <w:rFonts w:ascii="Cambria Math" w:hAnsi="Cambria Math"/>
          </w:rPr>
          <m:t>θ</m:t>
        </m:r>
        <m:r>
          <m:rPr>
            <m:sty m:val="bi"/>
          </m:rPr>
          <w:rPr>
            <w:rFonts w:ascii="Cambria Math" w:eastAsia="SimSun" w:hAnsi="Cambria Math"/>
          </w:rPr>
          <m:t>=</m:t>
        </m:r>
        <m:r>
          <w:rPr>
            <w:rFonts w:ascii="Cambria Math" w:eastAsia="SimSun" w:hAnsi="Cambria Math"/>
          </w:rPr>
          <m:t>λ</m:t>
        </m:r>
      </m:oMath>
      <w:r w:rsidRPr="002B14E3">
        <w:rPr>
          <w:rFonts w:eastAsia="SimSun"/>
        </w:rPr>
        <w:t xml:space="preserve">, assumed to be constant in time. The conditional density function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λ</m:t>
                </m:r>
              </m:e>
            </m:d>
          </m:e>
        </m:d>
      </m:oMath>
      <w:r w:rsidRPr="002B14E3">
        <w:rPr>
          <w:rFonts w:eastAsia="SimSun"/>
        </w:rPr>
        <w:t xml:space="preserve"> (also called “sampling distribution”) is in this case defined by the Exponential distribution, conditional on the failure rate </w:t>
      </w:r>
      <m:oMath>
        <m:r>
          <w:rPr>
            <w:rFonts w:ascii="Cambria Math" w:eastAsia="SimSun" w:hAnsi="Cambria Math"/>
          </w:rPr>
          <m:t>λ</m:t>
        </m:r>
      </m:oMath>
      <w:r w:rsidRPr="002B14E3">
        <w:rPr>
          <w:rFonts w:eastAsia="SimSun"/>
        </w:rPr>
        <w:t xml:space="preserve">. The prior distribution for the failure rate,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p"/>
              </m:rPr>
              <w:rPr>
                <w:rFonts w:ascii="Cambria Math" w:hAnsi="Cambria Math"/>
              </w:rPr>
              <m:t>Λ</m:t>
            </m:r>
          </m:sub>
        </m:sSub>
        <m:d>
          <m:dPr>
            <m:ctrlPr>
              <w:rPr>
                <w:rFonts w:ascii="Cambria Math" w:hAnsi="Cambria Math"/>
              </w:rPr>
            </m:ctrlPr>
          </m:dPr>
          <m:e>
            <m:r>
              <w:rPr>
                <w:rFonts w:ascii="Cambria Math" w:hAnsi="Cambria Math"/>
              </w:rPr>
              <m:t>λ</m:t>
            </m:r>
          </m:e>
        </m:d>
      </m:oMath>
      <w:r w:rsidRPr="002B14E3">
        <w:rPr>
          <w:rFonts w:eastAsia="SimSun"/>
        </w:rPr>
        <w:t>, may be derived e.g. from a handbook estimate, and can be updated with new time-to-failure data.</w:t>
      </w:r>
    </w:p>
    <w:p w14:paraId="1BDDC3B8" w14:textId="77777777" w:rsidR="0092304B" w:rsidRPr="002B14E3" w:rsidRDefault="0092304B" w:rsidP="00C96689">
      <w:pPr>
        <w:pStyle w:val="berschrift3"/>
        <w:rPr>
          <w:rFonts w:eastAsia="SimSun"/>
        </w:rPr>
      </w:pPr>
      <w:bookmarkStart w:id="197" w:name="_Toc54078817"/>
      <w:r w:rsidRPr="002B14E3">
        <w:rPr>
          <w:rFonts w:eastAsia="SimSun"/>
        </w:rPr>
        <w:t>Bayesian methods for model updating</w:t>
      </w:r>
      <w:bookmarkEnd w:id="197"/>
    </w:p>
    <w:p w14:paraId="25AA1F6B" w14:textId="77777777" w:rsidR="0092304B" w:rsidRPr="002B14E3" w:rsidRDefault="0092304B" w:rsidP="00BF3716">
      <w:pPr>
        <w:rPr>
          <w:rFonts w:eastAsia="SimSun"/>
        </w:rPr>
      </w:pPr>
      <w:r w:rsidRPr="002B14E3">
        <w:rPr>
          <w:rFonts w:eastAsia="SimSun"/>
        </w:rPr>
        <w:t>The full potential of Bayesian analysis can be achieved by using an informative prior which already contains some information on the required model parameters. Bayesian updating in this context may be seen as finding a compromise between prior knowledge and new data, weighted with the confidence we can have in both sources of information. The concept is of interest especially in situations where prior knowledge is available and/or the new data sample is not large enough to allow for a pure statistical analysis. For large data samples, the influence of the prior vanishes and the Bayesian estimate converges to the frequentist (e.g. Maximum Likelihood) estimate.</w:t>
      </w:r>
    </w:p>
    <w:p w14:paraId="0A8420D8" w14:textId="19C04207" w:rsidR="0092304B" w:rsidRPr="002B14E3" w:rsidRDefault="0092304B" w:rsidP="004004BB">
      <w:r w:rsidRPr="002B14E3">
        <w:t xml:space="preserve">An illustrative example with simulated data is given in </w:t>
      </w:r>
      <w:r w:rsidRPr="002B14E3">
        <w:fldChar w:fldCharType="begin"/>
      </w:r>
      <w:r w:rsidRPr="002B14E3">
        <w:instrText xml:space="preserve"> REF _Ref3363643 \h </w:instrText>
      </w:r>
      <w:r w:rsidRPr="002B14E3">
        <w:fldChar w:fldCharType="separate"/>
      </w:r>
      <w:r w:rsidR="00580B1F" w:rsidRPr="002B14E3">
        <w:t xml:space="preserve">Figure </w:t>
      </w:r>
      <w:r w:rsidR="00580B1F">
        <w:rPr>
          <w:noProof/>
        </w:rPr>
        <w:t>7</w:t>
      </w:r>
      <w:r w:rsidR="00580B1F" w:rsidRPr="002B14E3">
        <w:noBreakHyphen/>
      </w:r>
      <w:r w:rsidR="00580B1F">
        <w:rPr>
          <w:noProof/>
        </w:rPr>
        <w:t>1</w:t>
      </w:r>
      <w:r w:rsidRPr="002B14E3">
        <w:fldChar w:fldCharType="end"/>
      </w:r>
      <w:r w:rsidRPr="002B14E3">
        <w:t xml:space="preserve">. The grey solid curve shows the prior distribution of a constant (i.e. time invariant), but unknown part failure rate </w:t>
      </w:r>
      <m:oMath>
        <m:r>
          <w:rPr>
            <w:rFonts w:ascii="Cambria Math" w:eastAsia="SimSun" w:hAnsi="Cambria Math"/>
          </w:rPr>
          <m:t>λ</m:t>
        </m:r>
      </m:oMath>
      <w:r w:rsidRPr="002B14E3">
        <w:t xml:space="preserve">, modelled as a random variable </w:t>
      </w:r>
      <m:oMath>
        <m:r>
          <m:rPr>
            <m:sty m:val="p"/>
          </m:rPr>
          <w:rPr>
            <w:rFonts w:ascii="Cambria Math" w:hAnsi="Cambria Math"/>
          </w:rPr>
          <m:t>Λ</m:t>
        </m:r>
      </m:oMath>
      <w:r w:rsidRPr="002B14E3">
        <w:t xml:space="preserve">. The prior represents a preliminary estimate, which may have been derived e.g. based on handbook data from a different application. The prior is now updated with artificial (simulated) data for the random time to failure, assuming a true value of </w:t>
      </w:r>
      <m:oMath>
        <m:r>
          <w:rPr>
            <w:rFonts w:ascii="Cambria Math" w:eastAsia="SimSun" w:hAnsi="Cambria Math"/>
          </w:rPr>
          <m:t>λ=</m:t>
        </m:r>
        <m:sSup>
          <m:sSupPr>
            <m:ctrlPr>
              <w:rPr>
                <w:rFonts w:ascii="Cambria Math" w:eastAsia="SimSun" w:hAnsi="Cambria Math"/>
                <w:i/>
              </w:rPr>
            </m:ctrlPr>
          </m:sSupPr>
          <m:e>
            <m:r>
              <w:rPr>
                <w:rFonts w:ascii="Cambria Math" w:eastAsia="SimSun" w:hAnsi="Cambria Math"/>
              </w:rPr>
              <m:t>10</m:t>
            </m:r>
          </m:e>
          <m:sup>
            <m:r>
              <w:rPr>
                <w:rFonts w:ascii="Cambria Math" w:eastAsia="SimSun" w:hAnsi="Cambria Math"/>
              </w:rPr>
              <m:t>-4</m:t>
            </m:r>
          </m:sup>
        </m:sSup>
        <m:sSup>
          <m:sSupPr>
            <m:ctrlPr>
              <w:rPr>
                <w:rFonts w:ascii="Cambria Math" w:hAnsi="Cambria Math"/>
                <w:i/>
              </w:rPr>
            </m:ctrlPr>
          </m:sSupPr>
          <m:e>
            <m:r>
              <w:rPr>
                <w:rFonts w:ascii="Cambria Math" w:hAnsi="Cambria Math"/>
              </w:rPr>
              <m:t>h</m:t>
            </m:r>
          </m:e>
          <m:sup>
            <m:r>
              <w:rPr>
                <w:rFonts w:ascii="Cambria Math" w:hAnsi="Cambria Math"/>
              </w:rPr>
              <m:t>-1</m:t>
            </m:r>
          </m:sup>
        </m:sSup>
      </m:oMath>
      <w:r w:rsidRPr="002B14E3">
        <w:t xml:space="preserve">. The posterior distribution for </w:t>
      </w:r>
      <m:oMath>
        <m:r>
          <w:rPr>
            <w:rFonts w:ascii="Cambria Math" w:eastAsia="SimSun" w:hAnsi="Cambria Math"/>
          </w:rPr>
          <m:t>λ</m:t>
        </m:r>
      </m:oMath>
      <w:r w:rsidRPr="002B14E3">
        <w:t xml:space="preserve"> (dashed curves) is derived by updating the prior with the simulated data. With growing sample size </w:t>
      </w:r>
      <m:oMath>
        <m:r>
          <w:rPr>
            <w:rFonts w:ascii="Cambria Math" w:hAnsi="Cambria Math"/>
          </w:rPr>
          <m:t>n</m:t>
        </m:r>
      </m:oMath>
      <w:r w:rsidRPr="002B14E3">
        <w:t xml:space="preserve"> (in the example defined as the number of items with observed failure times), the posterior distribution slowly approaches the true value, but also small data samples can already improve the estimate.</w:t>
      </w:r>
    </w:p>
    <w:p w14:paraId="09ECB133" w14:textId="77777777" w:rsidR="0092304B" w:rsidRPr="002B14E3" w:rsidRDefault="0092304B" w:rsidP="004004BB">
      <w:pPr>
        <w:pStyle w:val="Figure"/>
        <w:rPr>
          <w:rFonts w:eastAsia="SimSun"/>
        </w:rPr>
      </w:pPr>
      <w:r w:rsidRPr="002B14E3">
        <w:rPr>
          <w:rFonts w:eastAsia="SimSun"/>
        </w:rPr>
        <w:lastRenderedPageBreak/>
        <w:t xml:space="preserve"> </w:t>
      </w:r>
      <w:r w:rsidRPr="002B14E3">
        <w:rPr>
          <w:noProof/>
        </w:rPr>
        <w:drawing>
          <wp:inline distT="0" distB="0" distL="0" distR="0" wp14:anchorId="02885930" wp14:editId="43D22DB3">
            <wp:extent cx="4989830" cy="3540125"/>
            <wp:effectExtent l="0" t="0" r="127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5"/>
                    <pic:cNvPicPr>
                      <a:picLocks noChangeAspect="1" noChangeArrowheads="1"/>
                    </pic:cNvPicPr>
                  </pic:nvPicPr>
                  <pic:blipFill>
                    <a:blip r:embed="rId25">
                      <a:extLst>
                        <a:ext uri="{28A0092B-C50C-407E-A947-70E740481C1C}">
                          <a14:useLocalDpi xmlns:a14="http://schemas.microsoft.com/office/drawing/2010/main" val="0"/>
                        </a:ext>
                      </a:extLst>
                    </a:blip>
                    <a:srcRect t="5295"/>
                    <a:stretch>
                      <a:fillRect/>
                    </a:stretch>
                  </pic:blipFill>
                  <pic:spPr bwMode="auto">
                    <a:xfrm>
                      <a:off x="0" y="0"/>
                      <a:ext cx="4989830" cy="3540125"/>
                    </a:xfrm>
                    <a:prstGeom prst="rect">
                      <a:avLst/>
                    </a:prstGeom>
                    <a:noFill/>
                    <a:ln>
                      <a:noFill/>
                    </a:ln>
                  </pic:spPr>
                </pic:pic>
              </a:graphicData>
            </a:graphic>
          </wp:inline>
        </w:drawing>
      </w:r>
    </w:p>
    <w:p w14:paraId="5856A3E1" w14:textId="052C2483" w:rsidR="0092304B" w:rsidRPr="002B14E3" w:rsidRDefault="0092304B" w:rsidP="004004BB">
      <w:pPr>
        <w:pStyle w:val="Beschriftung"/>
      </w:pPr>
      <w:bookmarkStart w:id="198" w:name="_Ref3363643"/>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1</w:t>
      </w:r>
      <w:r>
        <w:rPr>
          <w:noProof/>
        </w:rPr>
        <w:fldChar w:fldCharType="end"/>
      </w:r>
      <w:bookmarkEnd w:id="198"/>
      <w:r w:rsidRPr="002B14E3">
        <w:t xml:space="preserve">: Bayesian updating of a prior estimate for a constant failure rate </w:t>
      </w:r>
      <m:oMath>
        <m:r>
          <w:rPr>
            <w:rFonts w:ascii="Cambria Math" w:eastAsia="SimSun" w:hAnsi="Cambria Math"/>
          </w:rPr>
          <m:t>λ</m:t>
        </m:r>
      </m:oMath>
      <w:r w:rsidRPr="002B14E3">
        <w:t xml:space="preserve"> with simulated data for the random time to failure, assuming a true value of </w:t>
      </w:r>
      <m:oMath>
        <m:r>
          <w:rPr>
            <w:rFonts w:ascii="Cambria Math" w:eastAsia="SimSun" w:hAnsi="Cambria Math"/>
          </w:rPr>
          <m:t>λ=</m:t>
        </m:r>
        <m:sSup>
          <m:sSupPr>
            <m:ctrlPr>
              <w:rPr>
                <w:rFonts w:ascii="Cambria Math" w:eastAsia="SimSun" w:hAnsi="Cambria Math"/>
                <w:bCs w:val="0"/>
                <w:szCs w:val="24"/>
              </w:rPr>
            </m:ctrlPr>
          </m:sSupPr>
          <m:e>
            <m:r>
              <w:rPr>
                <w:rFonts w:ascii="Cambria Math" w:eastAsia="SimSun" w:hAnsi="Cambria Math"/>
              </w:rPr>
              <m:t>10</m:t>
            </m:r>
          </m:e>
          <m:sup>
            <m:r>
              <w:rPr>
                <w:rFonts w:ascii="Cambria Math" w:eastAsia="SimSun" w:hAnsi="Cambria Math"/>
              </w:rPr>
              <m:t>-4</m:t>
            </m:r>
          </m:sup>
        </m:sSup>
        <m:sSup>
          <m:sSupPr>
            <m:ctrlPr>
              <w:rPr>
                <w:rFonts w:ascii="Cambria Math" w:hAnsi="Cambria Math"/>
                <w:bCs w:val="0"/>
                <w:szCs w:val="24"/>
              </w:rPr>
            </m:ctrlPr>
          </m:sSupPr>
          <m:e>
            <m:r>
              <w:rPr>
                <w:rFonts w:ascii="Cambria Math" w:hAnsi="Cambria Math"/>
              </w:rPr>
              <m:t>h</m:t>
            </m:r>
          </m:e>
          <m:sup>
            <m:r>
              <w:rPr>
                <w:rFonts w:ascii="Cambria Math" w:hAnsi="Cambria Math"/>
              </w:rPr>
              <m:t>-1</m:t>
            </m:r>
          </m:sup>
        </m:sSup>
      </m:oMath>
      <w:r w:rsidRPr="002B14E3">
        <w:t>.</w:t>
      </w:r>
    </w:p>
    <w:p w14:paraId="0ED9CAFA" w14:textId="77777777" w:rsidR="0092304B" w:rsidRPr="002B14E3" w:rsidRDefault="0092304B" w:rsidP="00C96689">
      <w:pPr>
        <w:pStyle w:val="berschrift3"/>
        <w:numPr>
          <w:ilvl w:val="2"/>
          <w:numId w:val="26"/>
        </w:numPr>
        <w:rPr>
          <w:rFonts w:eastAsia="SimSun"/>
        </w:rPr>
      </w:pPr>
      <w:bookmarkStart w:id="199" w:name="_Toc54078818"/>
      <w:r w:rsidRPr="002B14E3">
        <w:rPr>
          <w:rFonts w:eastAsia="SimSun"/>
        </w:rPr>
        <w:t>Bayes rule as estimation method</w:t>
      </w:r>
      <w:bookmarkEnd w:id="199"/>
    </w:p>
    <w:p w14:paraId="544CA34C" w14:textId="123D2E26" w:rsidR="0092304B" w:rsidRPr="002B14E3" w:rsidRDefault="0092304B" w:rsidP="00FD259F">
      <w:pPr>
        <w:rPr>
          <w:rFonts w:eastAsia="SimSun"/>
        </w:rPr>
      </w:pPr>
      <w:r w:rsidRPr="002B14E3">
        <w:rPr>
          <w:rFonts w:eastAsia="SimSun"/>
        </w:rPr>
        <w:t xml:space="preserve">As has been discussed in Section </w:t>
      </w:r>
      <w:r w:rsidRPr="002B14E3">
        <w:rPr>
          <w:rFonts w:eastAsia="SimSun"/>
        </w:rPr>
        <w:fldChar w:fldCharType="begin"/>
      </w:r>
      <w:r w:rsidRPr="002B14E3">
        <w:rPr>
          <w:rFonts w:eastAsia="SimSun"/>
        </w:rPr>
        <w:instrText xml:space="preserve"> REF _Ref3362931 \r \h </w:instrText>
      </w:r>
      <w:r w:rsidRPr="002B14E3">
        <w:rPr>
          <w:rFonts w:eastAsia="SimSun"/>
        </w:rPr>
      </w:r>
      <w:r w:rsidRPr="002B14E3">
        <w:rPr>
          <w:rFonts w:eastAsia="SimSun"/>
        </w:rPr>
        <w:fldChar w:fldCharType="separate"/>
      </w:r>
      <w:r w:rsidR="00580B1F">
        <w:rPr>
          <w:rFonts w:eastAsia="SimSun"/>
        </w:rPr>
        <w:t>6.4</w:t>
      </w:r>
      <w:r w:rsidRPr="002B14E3">
        <w:rPr>
          <w:rFonts w:eastAsia="SimSun"/>
        </w:rPr>
        <w:fldChar w:fldCharType="end"/>
      </w:r>
      <w:r w:rsidRPr="002B14E3">
        <w:rPr>
          <w:rFonts w:eastAsia="SimSun"/>
        </w:rPr>
        <w:t xml:space="preserve">, Bayesian statistics can also be used as a method for the estimation of model parameters from statistical data, without consideration of prior knowledge. When compared correctly, the point estimates derived from a Bayesian analysis are generally equivalent to the Maximum Likelihood Method, which takes basis in the same Likelihood function </w:t>
      </w:r>
      <m:oMath>
        <m:r>
          <w:rPr>
            <w:rFonts w:ascii="Cambria Math" w:hAnsi="Cambria Math"/>
          </w:rPr>
          <m:t>L</m:t>
        </m:r>
        <m:d>
          <m:dPr>
            <m:ctrlPr>
              <w:rPr>
                <w:rFonts w:ascii="Cambria Math" w:hAnsi="Cambria Math"/>
              </w:rPr>
            </m:ctrlPr>
          </m:dPr>
          <m:e>
            <m:acc>
              <m:accPr>
                <m:ctrlPr>
                  <w:rPr>
                    <w:rFonts w:ascii="Cambria Math" w:hAnsi="Cambria Math"/>
                    <w:i/>
                  </w:rPr>
                </m:ctrlPr>
              </m:accPr>
              <m:e>
                <m:r>
                  <m:rPr>
                    <m:sty m:val="bi"/>
                  </m:rPr>
                  <w:rPr>
                    <w:rFonts w:ascii="Cambria Math" w:hAnsi="Cambria Math"/>
                  </w:rPr>
                  <m:t>x</m:t>
                </m:r>
              </m:e>
            </m:acc>
            <m:d>
              <m:dPr>
                <m:begChr m:val="|"/>
                <m:endChr m:val=""/>
                <m:ctrlPr>
                  <w:rPr>
                    <w:rFonts w:ascii="Cambria Math" w:hAnsi="Cambria Math"/>
                  </w:rPr>
                </m:ctrlPr>
              </m:dPr>
              <m:e>
                <m:r>
                  <m:rPr>
                    <m:sty m:val="bi"/>
                  </m:rPr>
                  <w:rPr>
                    <w:rFonts w:ascii="Cambria Math" w:hAnsi="Cambria Math"/>
                  </w:rPr>
                  <m:t>θ</m:t>
                </m:r>
              </m:e>
            </m:d>
          </m:e>
        </m:d>
      </m:oMath>
      <w:r w:rsidRPr="002B14E3">
        <w:rPr>
          <w:rFonts w:eastAsia="SimSun"/>
        </w:rPr>
        <w:t xml:space="preserve"> as used by </w:t>
      </w:r>
      <w:r w:rsidRPr="002B14E3">
        <w:rPr>
          <w:rFonts w:eastAsia="SimSun"/>
        </w:rPr>
        <w:fldChar w:fldCharType="begin"/>
      </w:r>
      <w:r w:rsidRPr="002B14E3">
        <w:rPr>
          <w:rFonts w:eastAsia="SimSun"/>
        </w:rPr>
        <w:instrText xml:space="preserve"> REF _Ref531290596 \h </w:instrText>
      </w:r>
      <w:r w:rsidRPr="002B14E3">
        <w:rPr>
          <w:rFonts w:eastAsia="SimSun"/>
        </w:rPr>
      </w:r>
      <w:r w:rsidRPr="002B14E3">
        <w:rPr>
          <w:rFonts w:eastAsia="SimSun"/>
        </w:rPr>
        <w:fldChar w:fldCharType="separate"/>
      </w:r>
      <w:r w:rsidR="00580B1F" w:rsidRPr="002B14E3">
        <w:t xml:space="preserve">Equation </w:t>
      </w:r>
      <w:r w:rsidR="00580B1F">
        <w:rPr>
          <w:noProof/>
        </w:rPr>
        <w:t>7</w:t>
      </w:r>
      <w:r w:rsidR="00580B1F" w:rsidRPr="002B14E3">
        <w:noBreakHyphen/>
      </w:r>
      <w:r w:rsidR="00580B1F">
        <w:rPr>
          <w:noProof/>
        </w:rPr>
        <w:t>1</w:t>
      </w:r>
      <w:r w:rsidRPr="002B14E3">
        <w:rPr>
          <w:rFonts w:eastAsia="SimSun"/>
        </w:rPr>
        <w:fldChar w:fldCharType="end"/>
      </w:r>
      <w:r w:rsidRPr="002B14E3">
        <w:rPr>
          <w:rFonts w:eastAsia="SimSun"/>
        </w:rPr>
        <w:t>. However, the uncertainty quantification provided by Bayes rule is more consistent than the Normal approximation used by the Maximum Likelihood Method.</w:t>
      </w:r>
    </w:p>
    <w:p w14:paraId="1B218995" w14:textId="01BF3581" w:rsidR="0092304B" w:rsidRPr="002B14E3" w:rsidRDefault="0092304B" w:rsidP="00FD259F">
      <w:pPr>
        <w:rPr>
          <w:rFonts w:eastAsia="SimSun"/>
        </w:rPr>
      </w:pPr>
      <w:r w:rsidRPr="002B14E3">
        <w:rPr>
          <w:rFonts w:eastAsia="SimSun"/>
        </w:rPr>
        <w:t xml:space="preserve">To apply Bayesian methods for parameter estimation, the prior distribution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e>
        </m:d>
      </m:oMath>
      <w:r w:rsidRPr="002B14E3">
        <w:rPr>
          <w:rFonts w:eastAsia="SimSun"/>
        </w:rPr>
        <w:t xml:space="preserve"> should be selected as a non-informative prior, see Section </w:t>
      </w:r>
      <w:r w:rsidRPr="002B14E3">
        <w:rPr>
          <w:rFonts w:eastAsia="SimSun"/>
        </w:rPr>
        <w:fldChar w:fldCharType="begin"/>
      </w:r>
      <w:r w:rsidRPr="002B14E3">
        <w:rPr>
          <w:rFonts w:eastAsia="SimSun"/>
        </w:rPr>
        <w:instrText xml:space="preserve"> REF _Ref3362171 \r \h </w:instrText>
      </w:r>
      <w:r w:rsidRPr="002B14E3">
        <w:rPr>
          <w:rFonts w:eastAsia="SimSun"/>
        </w:rPr>
      </w:r>
      <w:r w:rsidRPr="002B14E3">
        <w:rPr>
          <w:rFonts w:eastAsia="SimSun"/>
        </w:rPr>
        <w:fldChar w:fldCharType="separate"/>
      </w:r>
      <w:r w:rsidR="00580B1F">
        <w:rPr>
          <w:rFonts w:eastAsia="SimSun"/>
        </w:rPr>
        <w:t>7.4.2</w:t>
      </w:r>
      <w:r w:rsidRPr="002B14E3">
        <w:rPr>
          <w:rFonts w:eastAsia="SimSun"/>
        </w:rPr>
        <w:fldChar w:fldCharType="end"/>
      </w:r>
      <w:r w:rsidRPr="002B14E3">
        <w:rPr>
          <w:rFonts w:eastAsia="SimSun"/>
        </w:rPr>
        <w:t xml:space="preserve"> for details. Examples for Bayesian updating with non-informative priors can be found in Section </w:t>
      </w:r>
      <w:r w:rsidRPr="002B14E3">
        <w:rPr>
          <w:rFonts w:eastAsia="SimSun"/>
          <w:highlight w:val="yellow"/>
        </w:rPr>
        <w:fldChar w:fldCharType="begin"/>
      </w:r>
      <w:r w:rsidRPr="002B14E3">
        <w:rPr>
          <w:rFonts w:eastAsia="SimSun"/>
        </w:rPr>
        <w:instrText xml:space="preserve"> REF _Ref9865136 \r \h </w:instrText>
      </w:r>
      <w:r w:rsidRPr="002B14E3">
        <w:rPr>
          <w:rFonts w:eastAsia="SimSun"/>
          <w:highlight w:val="yellow"/>
        </w:rPr>
      </w:r>
      <w:r w:rsidRPr="002B14E3">
        <w:rPr>
          <w:rFonts w:eastAsia="SimSun"/>
          <w:highlight w:val="yellow"/>
        </w:rPr>
        <w:fldChar w:fldCharType="separate"/>
      </w:r>
      <w:r w:rsidR="00580B1F">
        <w:rPr>
          <w:rFonts w:eastAsia="SimSun"/>
        </w:rPr>
        <w:t>7.5</w:t>
      </w:r>
      <w:r w:rsidRPr="002B14E3">
        <w:rPr>
          <w:rFonts w:eastAsia="SimSun"/>
          <w:highlight w:val="yellow"/>
        </w:rPr>
        <w:fldChar w:fldCharType="end"/>
      </w:r>
      <w:r w:rsidRPr="002B14E3">
        <w:rPr>
          <w:rFonts w:eastAsia="SimSun"/>
        </w:rPr>
        <w:t>.</w:t>
      </w:r>
    </w:p>
    <w:p w14:paraId="70A7CCFA" w14:textId="77777777" w:rsidR="0092304B" w:rsidRPr="002B14E3" w:rsidRDefault="0092304B">
      <w:pPr>
        <w:tabs>
          <w:tab w:val="clear" w:pos="1080"/>
          <w:tab w:val="clear" w:pos="1560"/>
          <w:tab w:val="clear" w:pos="7371"/>
        </w:tabs>
        <w:spacing w:before="0" w:after="200" w:line="276" w:lineRule="auto"/>
        <w:jc w:val="left"/>
        <w:rPr>
          <w:rFonts w:eastAsia="SimSun"/>
        </w:rPr>
      </w:pPr>
      <w:r w:rsidRPr="002B14E3">
        <w:rPr>
          <w:rFonts w:eastAsia="SimSun"/>
        </w:rPr>
        <w:br w:type="page"/>
      </w:r>
    </w:p>
    <w:p w14:paraId="706F8755" w14:textId="77777777" w:rsidR="0092304B" w:rsidRPr="002B14E3" w:rsidRDefault="0092304B" w:rsidP="00C96689">
      <w:pPr>
        <w:pStyle w:val="berschrift2"/>
      </w:pPr>
      <w:bookmarkStart w:id="200" w:name="_Toc4053856"/>
      <w:bookmarkStart w:id="201" w:name="_Ref8201147"/>
      <w:bookmarkStart w:id="202" w:name="_Ref8201543"/>
      <w:bookmarkStart w:id="203" w:name="_Toc10532683"/>
      <w:bookmarkStart w:id="204" w:name="_Toc12271831"/>
      <w:bookmarkStart w:id="205" w:name="_Toc54078819"/>
      <w:r w:rsidRPr="002B14E3">
        <w:lastRenderedPageBreak/>
        <w:t>Applying Bayesian methods in practice</w:t>
      </w:r>
      <w:bookmarkEnd w:id="200"/>
      <w:bookmarkEnd w:id="201"/>
      <w:bookmarkEnd w:id="202"/>
      <w:bookmarkEnd w:id="203"/>
      <w:bookmarkEnd w:id="204"/>
      <w:bookmarkEnd w:id="205"/>
    </w:p>
    <w:p w14:paraId="01A7B31B" w14:textId="77777777" w:rsidR="0092304B" w:rsidRPr="002B14E3" w:rsidRDefault="0092304B" w:rsidP="00362050">
      <w:r w:rsidRPr="002B14E3">
        <w:t>Applying Bayesian updating of a reliability estimate with new statistical data generally requires the following steps:</w:t>
      </w:r>
    </w:p>
    <w:p w14:paraId="198EC397" w14:textId="4B148171" w:rsidR="0092304B" w:rsidRPr="002B14E3" w:rsidRDefault="0092304B" w:rsidP="00AC1FE6">
      <w:pPr>
        <w:pStyle w:val="Aufzhlungszeichen"/>
        <w:rPr>
          <w:i/>
        </w:rPr>
      </w:pPr>
      <w:r w:rsidRPr="002B14E3">
        <w:rPr>
          <w:b/>
        </w:rPr>
        <w:t xml:space="preserve">Formulation of the likelihood </w:t>
      </w:r>
      <w:r w:rsidRPr="002B14E3">
        <w:rPr>
          <w:b/>
        </w:rPr>
        <w:br/>
      </w:r>
      <w:r w:rsidRPr="002B14E3">
        <w:t xml:space="preserve">As a first step, a distribution type representing the observed data must be selected, e.g. Exponential, Weibull or another Time-to-failure distribution if the data contains observations of the time to failure (or number of cycles to failure) during several tests. The choice of the sampling distribution and the definition of the likelihood is discussed in Section </w:t>
      </w:r>
      <w:r w:rsidRPr="002B14E3">
        <w:fldChar w:fldCharType="begin"/>
      </w:r>
      <w:r w:rsidRPr="002B14E3">
        <w:instrText xml:space="preserve"> REF _Ref3358512 \r \h </w:instrText>
      </w:r>
      <w:r w:rsidRPr="002B14E3">
        <w:fldChar w:fldCharType="separate"/>
      </w:r>
      <w:r w:rsidR="00580B1F">
        <w:t>7.3</w:t>
      </w:r>
      <w:r w:rsidRPr="002B14E3">
        <w:fldChar w:fldCharType="end"/>
      </w:r>
      <w:r w:rsidRPr="002B14E3">
        <w:t>. In the likelihood formulation it also has to be considered if the data set is censored and if the distribution is truncated.</w:t>
      </w:r>
    </w:p>
    <w:p w14:paraId="14F234DA" w14:textId="77777777" w:rsidR="0092304B" w:rsidRPr="002B14E3" w:rsidRDefault="0092304B" w:rsidP="00AC1FE6">
      <w:pPr>
        <w:pStyle w:val="Aufzhlungszeichen"/>
        <w:rPr>
          <w:i/>
        </w:rPr>
      </w:pPr>
      <w:r w:rsidRPr="002B14E3">
        <w:rPr>
          <w:b/>
        </w:rPr>
        <w:t>Formulation of the prior distribution</w:t>
      </w:r>
      <w:r w:rsidRPr="002B14E3">
        <w:rPr>
          <w:b/>
        </w:rPr>
        <w:br/>
      </w:r>
      <w:r w:rsidRPr="002B14E3">
        <w:t>In a Bayesian analysis, one or several parameters of the sampling distribution are treated as random variables. The prior distribution should represent the available prior knowledge on these parameters, leading to an informative prior. A non-informative prior can be used if no prior information is available and the Bayesian analysis is used as an estimation method. Two steps are required to define the prior distribution</w:t>
      </w:r>
    </w:p>
    <w:p w14:paraId="2AE248A1" w14:textId="77777777" w:rsidR="0092304B" w:rsidRPr="002B14E3" w:rsidRDefault="0092304B" w:rsidP="0091301E">
      <w:pPr>
        <w:pStyle w:val="Aufzhlungszeichen"/>
        <w:numPr>
          <w:ilvl w:val="1"/>
          <w:numId w:val="7"/>
        </w:numPr>
        <w:rPr>
          <w:i/>
        </w:rPr>
      </w:pPr>
      <w:r w:rsidRPr="002B14E3">
        <w:t>Selection of the distribution type, e.g. considering the natural constraints of the distribution parameters. A conjugate prior may be selected to simplify the analysis</w:t>
      </w:r>
    </w:p>
    <w:p w14:paraId="460917E0" w14:textId="77777777" w:rsidR="0092304B" w:rsidRPr="002B14E3" w:rsidRDefault="0092304B" w:rsidP="0091301E">
      <w:pPr>
        <w:pStyle w:val="Aufzhlungszeichen"/>
        <w:numPr>
          <w:ilvl w:val="1"/>
          <w:numId w:val="7"/>
        </w:numPr>
        <w:rPr>
          <w:i/>
        </w:rPr>
      </w:pPr>
      <w:r w:rsidRPr="002B14E3">
        <w:t>Parameter estimation for the selected prior distribution, e.g. based on alternative data sets, handbook data, Physics of Failure analyses or expert judgement.</w:t>
      </w:r>
    </w:p>
    <w:p w14:paraId="65E5C43A" w14:textId="3AF35262" w:rsidR="0092304B" w:rsidRPr="002B14E3" w:rsidRDefault="0092304B" w:rsidP="002778B2">
      <w:pPr>
        <w:pStyle w:val="Aufzhlungszeichen"/>
        <w:numPr>
          <w:ilvl w:val="0"/>
          <w:numId w:val="0"/>
        </w:numPr>
        <w:ind w:left="720"/>
      </w:pPr>
      <w:r w:rsidRPr="002B14E3">
        <w:t xml:space="preserve">The general principles of the prior definition are discussed in Section </w:t>
      </w:r>
      <w:r w:rsidRPr="002B14E3">
        <w:fldChar w:fldCharType="begin"/>
      </w:r>
      <w:r w:rsidRPr="002B14E3">
        <w:instrText xml:space="preserve"> REF _Ref38466967 \r \h </w:instrText>
      </w:r>
      <w:r w:rsidRPr="002B14E3">
        <w:fldChar w:fldCharType="separate"/>
      </w:r>
      <w:r w:rsidR="00580B1F">
        <w:t>7.4</w:t>
      </w:r>
      <w:r w:rsidRPr="002B14E3">
        <w:fldChar w:fldCharType="end"/>
      </w:r>
      <w:r w:rsidRPr="002B14E3">
        <w:t xml:space="preserve">, with some more practical guidance for specific applications provided in Section </w:t>
      </w:r>
      <w:r w:rsidRPr="002B14E3">
        <w:fldChar w:fldCharType="begin"/>
      </w:r>
      <w:r w:rsidRPr="002B14E3">
        <w:instrText xml:space="preserve"> REF _Ref3359201 \r \h </w:instrText>
      </w:r>
      <w:r w:rsidRPr="002B14E3">
        <w:fldChar w:fldCharType="separate"/>
      </w:r>
      <w:r w:rsidR="00580B1F">
        <w:t>7.6</w:t>
      </w:r>
      <w:r w:rsidRPr="002B14E3">
        <w:fldChar w:fldCharType="end"/>
      </w:r>
      <w:r w:rsidRPr="002B14E3">
        <w:t>.</w:t>
      </w:r>
    </w:p>
    <w:p w14:paraId="3AA5D11E" w14:textId="77777777" w:rsidR="0092304B" w:rsidRPr="002B14E3" w:rsidRDefault="0092304B" w:rsidP="00AC1FE6">
      <w:pPr>
        <w:pStyle w:val="Aufzhlungszeichen"/>
        <w:rPr>
          <w:i/>
        </w:rPr>
      </w:pPr>
      <w:r w:rsidRPr="002B14E3">
        <w:rPr>
          <w:b/>
        </w:rPr>
        <w:t>Bayesian updating with new data:</w:t>
      </w:r>
      <w:r w:rsidRPr="002B14E3">
        <w:rPr>
          <w:i/>
        </w:rPr>
        <w:br/>
      </w:r>
      <w:r w:rsidRPr="002B14E3">
        <w:t xml:space="preserve">Updating the prior with data leads to a new, posterior distribution for the parameters of the sampling distribution. </w:t>
      </w:r>
    </w:p>
    <w:p w14:paraId="065442E5" w14:textId="77777777" w:rsidR="0092304B" w:rsidRPr="002B14E3" w:rsidRDefault="0092304B" w:rsidP="0091301E">
      <w:pPr>
        <w:pStyle w:val="Aufzhlungszeichen"/>
        <w:numPr>
          <w:ilvl w:val="1"/>
          <w:numId w:val="7"/>
        </w:numPr>
        <w:rPr>
          <w:i/>
        </w:rPr>
      </w:pPr>
      <w:r w:rsidRPr="002B14E3">
        <w:t>With a conjugate prior, analytic formulas are available to perform this step</w:t>
      </w:r>
    </w:p>
    <w:p w14:paraId="6996FA3F" w14:textId="77777777" w:rsidR="0092304B" w:rsidRPr="002B14E3" w:rsidRDefault="0092304B" w:rsidP="0091301E">
      <w:pPr>
        <w:pStyle w:val="Aufzhlungszeichen"/>
        <w:numPr>
          <w:ilvl w:val="1"/>
          <w:numId w:val="7"/>
        </w:numPr>
        <w:rPr>
          <w:i/>
        </w:rPr>
      </w:pPr>
      <w:r w:rsidRPr="002B14E3">
        <w:t>Otherwise, Markov Chain Monte Carlo (MCMC) methods can be used.</w:t>
      </w:r>
    </w:p>
    <w:p w14:paraId="600B1F6C" w14:textId="77777777" w:rsidR="0092304B" w:rsidRPr="002B14E3" w:rsidRDefault="0092304B" w:rsidP="00631F20">
      <w:r w:rsidRPr="002B14E3">
        <w:t>The final outcome of a Bayesian analysis is the posterior distribution of the model parameters, which may be naturally interpreted to provide credibility ranges for the parameters of the sampling distribution, e.g. for the failure rate in an Exponential model.</w:t>
      </w:r>
    </w:p>
    <w:p w14:paraId="25C15897"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057050FB" w14:textId="77777777" w:rsidR="0092304B" w:rsidRPr="002B14E3" w:rsidRDefault="0092304B" w:rsidP="00C96689">
      <w:pPr>
        <w:pStyle w:val="berschrift2"/>
      </w:pPr>
      <w:bookmarkStart w:id="206" w:name="_Toc534878487"/>
      <w:bookmarkStart w:id="207" w:name="_Ref3277220"/>
      <w:bookmarkStart w:id="208" w:name="_Ref3303062"/>
      <w:bookmarkStart w:id="209" w:name="_Ref3358512"/>
      <w:bookmarkStart w:id="210" w:name="_Toc4053857"/>
      <w:bookmarkStart w:id="211" w:name="_Ref8201195"/>
      <w:bookmarkStart w:id="212" w:name="_Toc10532684"/>
      <w:bookmarkStart w:id="213" w:name="_Ref12268495"/>
      <w:bookmarkStart w:id="214" w:name="_Toc12271832"/>
      <w:bookmarkStart w:id="215" w:name="_Toc534878484"/>
      <w:bookmarkStart w:id="216" w:name="_Toc54078820"/>
      <w:r w:rsidRPr="002B14E3">
        <w:lastRenderedPageBreak/>
        <w:t>Likelihood formulation</w:t>
      </w:r>
      <w:bookmarkEnd w:id="206"/>
      <w:bookmarkEnd w:id="207"/>
      <w:bookmarkEnd w:id="208"/>
      <w:bookmarkEnd w:id="209"/>
      <w:bookmarkEnd w:id="210"/>
      <w:bookmarkEnd w:id="211"/>
      <w:bookmarkEnd w:id="212"/>
      <w:bookmarkEnd w:id="213"/>
      <w:bookmarkEnd w:id="214"/>
      <w:bookmarkEnd w:id="216"/>
    </w:p>
    <w:p w14:paraId="40DF6288" w14:textId="4625B240" w:rsidR="0092304B" w:rsidRPr="002B14E3" w:rsidRDefault="0092304B" w:rsidP="00A8370E">
      <w:r w:rsidRPr="002B14E3">
        <w:t>In Bayes rule (</w:t>
      </w:r>
      <w:r w:rsidRPr="002B14E3">
        <w:fldChar w:fldCharType="begin"/>
      </w:r>
      <w:r w:rsidRPr="002B14E3">
        <w:instrText xml:space="preserve"> REF _Ref531290596 \h </w:instrText>
      </w:r>
      <w:r w:rsidRPr="002B14E3">
        <w:fldChar w:fldCharType="separate"/>
      </w:r>
      <w:r w:rsidR="00580B1F" w:rsidRPr="002B14E3">
        <w:t xml:space="preserve">Equation </w:t>
      </w:r>
      <w:r w:rsidR="00580B1F">
        <w:rPr>
          <w:noProof/>
        </w:rPr>
        <w:t>7</w:t>
      </w:r>
      <w:r w:rsidR="00580B1F" w:rsidRPr="002B14E3">
        <w:noBreakHyphen/>
      </w:r>
      <w:r w:rsidR="00580B1F">
        <w:rPr>
          <w:noProof/>
        </w:rPr>
        <w:t>1</w:t>
      </w:r>
      <w:r w:rsidRPr="002B14E3">
        <w:fldChar w:fldCharType="end"/>
      </w:r>
      <w:r w:rsidRPr="002B14E3">
        <w:t xml:space="preserve">), the likelihood </w:t>
      </w:r>
      <m:oMath>
        <m:r>
          <w:rPr>
            <w:rFonts w:ascii="Cambria Math" w:hAnsi="Cambria Math"/>
          </w:rPr>
          <m:t>L</m:t>
        </m:r>
        <m:d>
          <m:dPr>
            <m:ctrlPr>
              <w:rPr>
                <w:rFonts w:ascii="Cambria Math" w:hAnsi="Cambria Math"/>
              </w:rPr>
            </m:ctrlPr>
          </m:dPr>
          <m:e>
            <m:acc>
              <m:accPr>
                <m:ctrlPr>
                  <w:rPr>
                    <w:rFonts w:ascii="Cambria Math" w:hAnsi="Cambria Math"/>
                    <w:i/>
                  </w:rPr>
                </m:ctrlPr>
              </m:accPr>
              <m:e>
                <m:r>
                  <m:rPr>
                    <m:sty m:val="bi"/>
                  </m:rPr>
                  <w:rPr>
                    <w:rFonts w:ascii="Cambria Math" w:hAnsi="Cambria Math"/>
                  </w:rPr>
                  <m:t>x</m:t>
                </m:r>
              </m:e>
            </m:acc>
            <m:d>
              <m:dPr>
                <m:begChr m:val="|"/>
                <m:endChr m:val=""/>
                <m:ctrlPr>
                  <w:rPr>
                    <w:rFonts w:ascii="Cambria Math" w:hAnsi="Cambria Math"/>
                  </w:rPr>
                </m:ctrlPr>
              </m:dPr>
              <m:e>
                <m:r>
                  <m:rPr>
                    <m:sty m:val="bi"/>
                  </m:rPr>
                  <w:rPr>
                    <w:rFonts w:ascii="Cambria Math" w:hAnsi="Cambria Math"/>
                  </w:rPr>
                  <m:t>θ</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d>
                  <m:dPr>
                    <m:begChr m:val="|"/>
                    <m:endChr m:val=""/>
                    <m:ctrlPr>
                      <w:rPr>
                        <w:rFonts w:ascii="Cambria Math" w:hAnsi="Cambria Math"/>
                      </w:rPr>
                    </m:ctrlPr>
                  </m:dPr>
                  <m:e>
                    <m:r>
                      <m:rPr>
                        <m:sty m:val="bi"/>
                      </m:rPr>
                      <w:rPr>
                        <w:rFonts w:ascii="Cambria Math" w:hAnsi="Cambria Math"/>
                      </w:rPr>
                      <m:t>θ</m:t>
                    </m:r>
                  </m:e>
                </m:d>
              </m:e>
            </m:d>
          </m:e>
        </m:nary>
      </m:oMath>
      <w:r w:rsidRPr="002B14E3">
        <w:t xml:space="preserve"> contains the information provided by the data sample that is used for updating. The formulation of the likelihood is based on the sampling distribution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d>
              <m:dPr>
                <m:begChr m:val="|"/>
                <m:endChr m:val=""/>
                <m:ctrlPr>
                  <w:rPr>
                    <w:rFonts w:ascii="Cambria Math" w:hAnsi="Cambria Math"/>
                  </w:rPr>
                </m:ctrlPr>
              </m:dPr>
              <m:e>
                <m:r>
                  <m:rPr>
                    <m:sty m:val="bi"/>
                  </m:rPr>
                  <w:rPr>
                    <w:rFonts w:ascii="Cambria Math" w:hAnsi="Cambria Math"/>
                  </w:rPr>
                  <m:t>θ</m:t>
                </m:r>
              </m:e>
            </m:d>
          </m:e>
        </m:d>
      </m:oMath>
      <w:r w:rsidRPr="002B14E3">
        <w:t xml:space="preserve">, which defines also the model parameters </w:t>
      </w:r>
      <m:oMath>
        <m:r>
          <m:rPr>
            <m:sty m:val="bi"/>
          </m:rPr>
          <w:rPr>
            <w:rFonts w:ascii="Cambria Math" w:hAnsi="Cambria Math"/>
          </w:rPr>
          <m:t>θ</m:t>
        </m:r>
      </m:oMath>
      <w:r w:rsidRPr="002B14E3">
        <w:t xml:space="preserve"> to be updated. This is why the consideration of the sampling distribution is always the first step in a Bayesian analysis.</w:t>
      </w:r>
    </w:p>
    <w:p w14:paraId="54D3E1D5" w14:textId="77777777" w:rsidR="0092304B" w:rsidRPr="002B14E3" w:rsidRDefault="0092304B" w:rsidP="00C96689">
      <w:pPr>
        <w:pStyle w:val="berschrift3"/>
      </w:pPr>
      <w:bookmarkStart w:id="217" w:name="_Toc4053858"/>
      <w:bookmarkStart w:id="218" w:name="_Toc10532685"/>
      <w:bookmarkStart w:id="219" w:name="_Toc12271833"/>
      <w:bookmarkStart w:id="220" w:name="_Toc54078821"/>
      <w:r w:rsidRPr="002B14E3">
        <w:t>Distributional model for the sampling distribution</w:t>
      </w:r>
      <w:bookmarkEnd w:id="217"/>
      <w:bookmarkEnd w:id="218"/>
      <w:bookmarkEnd w:id="219"/>
      <w:bookmarkEnd w:id="220"/>
    </w:p>
    <w:p w14:paraId="5F8B8DD5" w14:textId="77777777" w:rsidR="0092304B" w:rsidRPr="002B14E3" w:rsidRDefault="0092304B" w:rsidP="00A8370E">
      <w:r w:rsidRPr="002B14E3">
        <w:t>The sampling distribution is the distribution of the random variable that can be observed, i.e. the variable for which data is available for model estimation or updating. In a reliability context, this can be the time to failure or number of failures observed, but also other observable characteristics that are modelled probabilistically, e.g. the strength of a material or item w.r.t. imposed stresses, which can be measured in tests.</w:t>
      </w:r>
    </w:p>
    <w:p w14:paraId="07CCFBF9" w14:textId="77777777" w:rsidR="0092304B" w:rsidRPr="002B14E3" w:rsidRDefault="0092304B" w:rsidP="00A8370E">
      <w:r w:rsidRPr="002B14E3">
        <w:t xml:space="preserve">In a Bayesian analysis, the sampling distribution is needed for the formulation of the likelihood, which can in the simplest case – for a continuous random variable </w:t>
      </w:r>
      <m:oMath>
        <m:r>
          <w:rPr>
            <w:rFonts w:ascii="Cambria Math" w:hAnsi="Cambria Math"/>
          </w:rPr>
          <m:t>X</m:t>
        </m:r>
      </m:oMath>
      <w:r w:rsidRPr="002B14E3">
        <w:t xml:space="preserve"> without truncation or data censoring – be defined as follows:</w:t>
      </w:r>
    </w:p>
    <w:tbl>
      <w:tblPr>
        <w:tblW w:w="0" w:type="auto"/>
        <w:tblLook w:val="04A0" w:firstRow="1" w:lastRow="0" w:firstColumn="1" w:lastColumn="0" w:noHBand="0" w:noVBand="1"/>
      </w:tblPr>
      <w:tblGrid>
        <w:gridCol w:w="7558"/>
        <w:gridCol w:w="1512"/>
      </w:tblGrid>
      <w:tr w:rsidR="0092304B" w:rsidRPr="002B14E3" w14:paraId="69008C9C" w14:textId="77777777" w:rsidTr="00296D9E">
        <w:tc>
          <w:tcPr>
            <w:tcW w:w="7654" w:type="dxa"/>
            <w:vAlign w:val="center"/>
          </w:tcPr>
          <w:p w14:paraId="5DEB3FE5" w14:textId="77777777" w:rsidR="0092304B" w:rsidRPr="002B14E3" w:rsidRDefault="0092304B" w:rsidP="000F4729">
            <w:pPr>
              <w:pStyle w:val="Equation"/>
            </w:pPr>
            <m:oMathPara>
              <m:oMath>
                <m:r>
                  <m:t>L</m:t>
                </m:r>
                <m:d>
                  <m:dPr>
                    <m:ctrlPr/>
                  </m:dPr>
                  <m:e>
                    <m:acc>
                      <m:accPr>
                        <m:ctrlPr/>
                      </m:accPr>
                      <m:e>
                        <m:r>
                          <m:rPr>
                            <m:sty m:val="bi"/>
                          </m:rPr>
                          <m:t>x</m:t>
                        </m:r>
                      </m:e>
                    </m:acc>
                    <m:d>
                      <m:dPr>
                        <m:begChr m:val="|"/>
                        <m:endChr m:val=""/>
                        <m:ctrlPr/>
                      </m:dPr>
                      <m:e>
                        <m:r>
                          <m:rPr>
                            <m:sty m:val="bi"/>
                          </m:rPr>
                          <m:t>θ</m:t>
                        </m:r>
                      </m:e>
                    </m:d>
                  </m:e>
                </m:d>
                <m:r>
                  <m:t>=</m:t>
                </m:r>
                <m:nary>
                  <m:naryPr>
                    <m:chr m:val="∏"/>
                    <m:limLoc m:val="undOvr"/>
                    <m:ctrlPr/>
                  </m:naryPr>
                  <m:sub>
                    <m:r>
                      <m:t>i=1</m:t>
                    </m:r>
                  </m:sub>
                  <m:sup>
                    <m:r>
                      <m:t>n</m:t>
                    </m:r>
                  </m:sup>
                  <m:e>
                    <m:sSub>
                      <m:sSubPr>
                        <m:ctrlPr/>
                      </m:sSubPr>
                      <m:e>
                        <m:r>
                          <m:t>f</m:t>
                        </m:r>
                      </m:e>
                      <m:sub>
                        <m:r>
                          <m:t>X</m:t>
                        </m:r>
                      </m:sub>
                    </m:sSub>
                    <m:d>
                      <m:dPr>
                        <m:ctrlPr/>
                      </m:dPr>
                      <m:e>
                        <m:sSub>
                          <m:sSubPr>
                            <m:ctrlPr/>
                          </m:sSubPr>
                          <m:e>
                            <m:acc>
                              <m:accPr>
                                <m:ctrlPr/>
                              </m:accPr>
                              <m:e>
                                <m:r>
                                  <m:t>x</m:t>
                                </m:r>
                              </m:e>
                            </m:acc>
                          </m:e>
                          <m:sub>
                            <m:r>
                              <m:t>i</m:t>
                            </m:r>
                          </m:sub>
                        </m:sSub>
                        <m:d>
                          <m:dPr>
                            <m:begChr m:val="|"/>
                            <m:endChr m:val=""/>
                            <m:ctrlPr/>
                          </m:dPr>
                          <m:e>
                            <m:r>
                              <m:rPr>
                                <m:sty m:val="bi"/>
                              </m:rPr>
                              <m:t>θ</m:t>
                            </m:r>
                          </m:e>
                        </m:d>
                      </m:e>
                    </m:d>
                  </m:e>
                </m:nary>
              </m:oMath>
            </m:oMathPara>
          </w:p>
        </w:tc>
        <w:tc>
          <w:tcPr>
            <w:tcW w:w="1525" w:type="dxa"/>
            <w:vAlign w:val="center"/>
          </w:tcPr>
          <w:p w14:paraId="24FF1620" w14:textId="69D87D0B" w:rsidR="0092304B" w:rsidRPr="002B14E3" w:rsidRDefault="0092304B" w:rsidP="000F4729">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w:t>
            </w:r>
            <w:r>
              <w:rPr>
                <w:noProof/>
              </w:rPr>
              <w:fldChar w:fldCharType="end"/>
            </w:r>
          </w:p>
        </w:tc>
      </w:tr>
    </w:tbl>
    <w:p w14:paraId="551F2559" w14:textId="1A5A4C98" w:rsidR="0092304B" w:rsidRPr="002B14E3" w:rsidRDefault="0092304B" w:rsidP="00FE7D4C">
      <w:r w:rsidRPr="002B14E3">
        <w:t xml:space="preserve">The selection of an appropriate distributional model for the sampling distribution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d>
              <m:dPr>
                <m:begChr m:val="|"/>
                <m:endChr m:val=""/>
                <m:ctrlPr>
                  <w:rPr>
                    <w:rFonts w:ascii="Cambria Math" w:hAnsi="Cambria Math"/>
                  </w:rPr>
                </m:ctrlPr>
              </m:dPr>
              <m:e>
                <m:r>
                  <m:rPr>
                    <m:sty m:val="bi"/>
                  </m:rPr>
                  <w:rPr>
                    <w:rFonts w:ascii="Cambria Math" w:hAnsi="Cambria Math"/>
                  </w:rPr>
                  <m:t>θ</m:t>
                </m:r>
              </m:e>
            </m:d>
          </m:e>
        </m:d>
      </m:oMath>
      <w:r w:rsidRPr="002B14E3">
        <w:t xml:space="preserve"> follows the same principles as in the case of model development using statistical methods (Section </w:t>
      </w:r>
      <w:r w:rsidRPr="002B14E3">
        <w:fldChar w:fldCharType="begin"/>
      </w:r>
      <w:r w:rsidRPr="002B14E3">
        <w:instrText xml:space="preserve"> REF _Ref955590 \r \h </w:instrText>
      </w:r>
      <w:r w:rsidRPr="002B14E3">
        <w:fldChar w:fldCharType="separate"/>
      </w:r>
      <w:r w:rsidR="00580B1F">
        <w:t>6.4.2</w:t>
      </w:r>
      <w:r w:rsidRPr="002B14E3">
        <w:fldChar w:fldCharType="end"/>
      </w:r>
      <w:r w:rsidRPr="002B14E3">
        <w:t xml:space="preserve">), or for the basic variable modelling required for probabilistic Physics of Failure methods (Section </w:t>
      </w:r>
      <w:r w:rsidRPr="002B14E3">
        <w:fldChar w:fldCharType="begin"/>
      </w:r>
      <w:r w:rsidRPr="002B14E3">
        <w:instrText xml:space="preserve"> REF _Ref856971 \r \h </w:instrText>
      </w:r>
      <w:r w:rsidRPr="002B14E3">
        <w:fldChar w:fldCharType="separate"/>
      </w:r>
      <w:r w:rsidR="00580B1F">
        <w:t>6.5.2</w:t>
      </w:r>
      <w:r w:rsidRPr="002B14E3">
        <w:fldChar w:fldCharType="end"/>
      </w:r>
      <w:r w:rsidRPr="002B14E3">
        <w:t xml:space="preserve">). A formal comparison of different competing distribution types can be achieved with the aid of Bayesian information criteria </w:t>
      </w:r>
      <w:r w:rsidRPr="002B14E3">
        <w:fldChar w:fldCharType="begin"/>
      </w:r>
      <w:r w:rsidRPr="002B14E3">
        <w:instrText xml:space="preserve"> REF _Ref9327616 \r \h </w:instrText>
      </w:r>
      <w:r w:rsidRPr="002B14E3">
        <w:fldChar w:fldCharType="separate"/>
      </w:r>
      <w:r w:rsidR="00580B1F">
        <w:t>[BR21]</w:t>
      </w:r>
      <w:r w:rsidRPr="002B14E3">
        <w:fldChar w:fldCharType="end"/>
      </w:r>
      <w:r w:rsidRPr="002B14E3">
        <w:t>.</w:t>
      </w:r>
    </w:p>
    <w:p w14:paraId="26E897A8" w14:textId="77777777" w:rsidR="0092304B" w:rsidRPr="002B14E3" w:rsidRDefault="0092304B" w:rsidP="00FE7D4C">
      <w:r w:rsidRPr="002B14E3">
        <w:t>In addition to the selection of a distribution type, aspects of truncation and censoring may have to be considered, as will be discussed below.</w:t>
      </w:r>
    </w:p>
    <w:p w14:paraId="440ED715" w14:textId="77777777" w:rsidR="0092304B" w:rsidRPr="002B14E3" w:rsidRDefault="0092304B" w:rsidP="00C96689">
      <w:pPr>
        <w:pStyle w:val="berschrift3"/>
      </w:pPr>
      <w:bookmarkStart w:id="221" w:name="_Ref3298035"/>
      <w:bookmarkStart w:id="222" w:name="_Toc4053859"/>
      <w:bookmarkStart w:id="223" w:name="_Toc10532686"/>
      <w:bookmarkStart w:id="224" w:name="_Toc12271834"/>
      <w:bookmarkStart w:id="225" w:name="_Toc54078822"/>
      <w:r w:rsidRPr="002B14E3">
        <w:t>Censoring and truncation</w:t>
      </w:r>
      <w:bookmarkEnd w:id="221"/>
      <w:bookmarkEnd w:id="222"/>
      <w:bookmarkEnd w:id="223"/>
      <w:bookmarkEnd w:id="224"/>
      <w:bookmarkEnd w:id="225"/>
    </w:p>
    <w:p w14:paraId="085E0C4F" w14:textId="77777777" w:rsidR="0092304B" w:rsidRPr="002B14E3" w:rsidRDefault="0092304B" w:rsidP="00FE7D4C">
      <w:r w:rsidRPr="002B14E3">
        <w:t xml:space="preserve">For the correct formulation of the likelihood, it is important to distinguish truncated sampling distributions from censored data samples. </w:t>
      </w:r>
    </w:p>
    <w:p w14:paraId="1B0AF7B6" w14:textId="77777777" w:rsidR="0092304B" w:rsidRPr="002B14E3" w:rsidRDefault="0092304B" w:rsidP="00052B41">
      <w:pPr>
        <w:pStyle w:val="Aufzhlungszeichen"/>
      </w:pPr>
      <w:r w:rsidRPr="002B14E3">
        <w:rPr>
          <w:b/>
        </w:rPr>
        <w:t>Truncation</w:t>
      </w:r>
      <w:r w:rsidRPr="002B14E3">
        <w:t xml:space="preserve"> applies when observations are in principle not possible below or above a certain threshold, but the selected distribution type supports values below or above this threshold. To improve the modelling and avoid unexpected results, the distribution can be truncated by “cutting off” the lower or upper tail, and renormalizing to ensure that the probability density </w:t>
      </w:r>
      <w:r w:rsidRPr="002B14E3">
        <w:lastRenderedPageBreak/>
        <w:t>function integrates to unity. A classic example is the truncated Normal distribution, which ensures that the distribution does not support negative values.</w:t>
      </w:r>
    </w:p>
    <w:p w14:paraId="0ECDBFC3" w14:textId="77777777" w:rsidR="0092304B" w:rsidRPr="002B14E3" w:rsidRDefault="0092304B" w:rsidP="00052B41">
      <w:pPr>
        <w:pStyle w:val="Aufzhlungszeichen"/>
      </w:pPr>
      <w:r w:rsidRPr="002B14E3">
        <w:rPr>
          <w:b/>
        </w:rPr>
        <w:t xml:space="preserve">Censoring </w:t>
      </w:r>
      <w:r w:rsidRPr="002B14E3">
        <w:t>is considered when values below (right censored) or above (left censored) a specific threshold are theoretically possible, but could not be observed in the data used for updating. To give an example, data on observed failures may include both failed items (with observed time to failure), and items operating without failure until the end of the observation period. These “successes” represent censored data points, i.e. the exact time to failure is unknown, but it is known that it must be larger than the censoring point. Also interval censoring is possible. In this case, the specific value is not observed but it is known that the failure time lies within a given interval.</w:t>
      </w:r>
    </w:p>
    <w:p w14:paraId="064249A0" w14:textId="77777777" w:rsidR="0092304B" w:rsidRPr="002B14E3" w:rsidRDefault="0092304B" w:rsidP="00FE7D4C">
      <w:r w:rsidRPr="002B14E3">
        <w:t>It should be noted that even if the data set is not censored, it can be necessary to work with “artificial” censoring, e.g. if the wear out phase is modelled and only failures after a certain number of operating hours are of interest. Similar considerations hold for basic variable modelling in a stress/strength approach, where the model needs to be precise especially in the lower or upper tail of the distribution. Thus, censoring needs to be applied if the focus is on a specific part of the distribution or the bath tub curve.</w:t>
      </w:r>
    </w:p>
    <w:p w14:paraId="380F31ED" w14:textId="77777777" w:rsidR="0092304B" w:rsidRPr="002B14E3" w:rsidRDefault="0092304B" w:rsidP="00FE7D4C">
      <w:r w:rsidRPr="002B14E3">
        <w:t>Note that the definitions of truncation and censoring given above are different to the terminology used to describe reliability tests, e.g. a time truncated test will lead to a censored data sample.</w:t>
      </w:r>
    </w:p>
    <w:p w14:paraId="39FB30C8" w14:textId="5154D111" w:rsidR="0092304B" w:rsidRPr="002B14E3" w:rsidRDefault="0092304B" w:rsidP="00052B41">
      <w:r w:rsidRPr="002B14E3">
        <w:t xml:space="preserve">Censoring and/or Truncation need to be considered in the formulation of the likelihood function, see </w:t>
      </w:r>
      <w:r w:rsidRPr="002B14E3">
        <w:fldChar w:fldCharType="begin"/>
      </w:r>
      <w:r w:rsidRPr="002B14E3">
        <w:instrText xml:space="preserve"> REF _Ref531280159 \h </w:instrText>
      </w:r>
      <w:r w:rsidRPr="002B14E3">
        <w:fldChar w:fldCharType="separate"/>
      </w:r>
      <w:r w:rsidR="00580B1F" w:rsidRPr="002B14E3">
        <w:t xml:space="preserve">Figure </w:t>
      </w:r>
      <w:r w:rsidR="00580B1F">
        <w:rPr>
          <w:noProof/>
        </w:rPr>
        <w:t>7</w:t>
      </w:r>
      <w:r w:rsidR="00580B1F" w:rsidRPr="002B14E3">
        <w:noBreakHyphen/>
      </w:r>
      <w:r w:rsidR="00580B1F">
        <w:rPr>
          <w:noProof/>
        </w:rPr>
        <w:t>2</w:t>
      </w:r>
      <w:r w:rsidRPr="002B14E3">
        <w:fldChar w:fldCharType="end"/>
      </w:r>
      <w:r w:rsidRPr="002B14E3">
        <w:t xml:space="preserve"> and the general formulas given below. Bayesian updating with closed-form solutions using conjugate priors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is generally possible only with likelihoods that are neither truncated nor censored. Two important exceptions are the time-constant failure rate model (i.e. Exponential) and the Binomial distribution with constant probability of failure in each demand, which can be updated analytically also with censored data containing information on the number of failures and the cumulated hours or demands.</w:t>
      </w:r>
    </w:p>
    <w:p w14:paraId="748B40C5" w14:textId="77777777" w:rsidR="0092304B" w:rsidRPr="002B14E3" w:rsidRDefault="0092304B" w:rsidP="00FE7D4C">
      <w:r w:rsidRPr="002B14E3">
        <w:t xml:space="preserve">The likelihood </w:t>
      </w:r>
      <m:oMath>
        <m:r>
          <m:rPr>
            <m:sty m:val="p"/>
          </m:rPr>
          <w:rPr>
            <w:rFonts w:ascii="Cambria Math" w:hAnsi="Cambria Math"/>
          </w:rPr>
          <m:t>L</m:t>
        </m:r>
      </m:oMath>
      <w:r w:rsidRPr="002B14E3">
        <w:t xml:space="preserve"> for a right censored data set is:</w:t>
      </w:r>
    </w:p>
    <w:tbl>
      <w:tblPr>
        <w:tblW w:w="0" w:type="auto"/>
        <w:tblLook w:val="04A0" w:firstRow="1" w:lastRow="0" w:firstColumn="1" w:lastColumn="0" w:noHBand="0" w:noVBand="1"/>
      </w:tblPr>
      <w:tblGrid>
        <w:gridCol w:w="7558"/>
        <w:gridCol w:w="1512"/>
      </w:tblGrid>
      <w:tr w:rsidR="0092304B" w:rsidRPr="002B14E3" w14:paraId="5FAD6B49" w14:textId="77777777" w:rsidTr="00296D9E">
        <w:tc>
          <w:tcPr>
            <w:tcW w:w="7654" w:type="dxa"/>
            <w:vAlign w:val="center"/>
          </w:tcPr>
          <w:p w14:paraId="1D40B6C9" w14:textId="77777777" w:rsidR="0092304B" w:rsidRPr="002B14E3" w:rsidRDefault="0092304B" w:rsidP="00FE7D4C">
            <w:pPr>
              <w:pStyle w:val="Equation"/>
            </w:pPr>
            <m:oMathPara>
              <m:oMath>
                <m:r>
                  <m:t xml:space="preserve">L∝ </m:t>
                </m:r>
                <m:nary>
                  <m:naryPr>
                    <m:chr m:val="∏"/>
                    <m:limLoc m:val="undOvr"/>
                    <m:ctrlPr/>
                  </m:naryPr>
                  <m:sub>
                    <m:r>
                      <m:t>i=1</m:t>
                    </m:r>
                  </m:sub>
                  <m:sup>
                    <m:r>
                      <m:t>n</m:t>
                    </m:r>
                  </m:sup>
                  <m:e>
                    <m:r>
                      <m:t>f</m:t>
                    </m:r>
                    <m:d>
                      <m:dPr>
                        <m:ctrlPr/>
                      </m:dPr>
                      <m:e>
                        <m:acc>
                          <m:accPr>
                            <m:ctrlPr/>
                          </m:accPr>
                          <m:e>
                            <m:sSub>
                              <m:sSubPr>
                                <m:ctrlPr>
                                  <w:rPr>
                                    <w:b/>
                                  </w:rPr>
                                </m:ctrlPr>
                              </m:sSubPr>
                              <m:e>
                                <m:r>
                                  <m:rPr>
                                    <m:sty m:val="bi"/>
                                  </m:rPr>
                                  <m:t>x</m:t>
                                </m:r>
                              </m:e>
                              <m:sub>
                                <m:r>
                                  <m:rPr>
                                    <m:sty m:val="bi"/>
                                  </m:rPr>
                                  <m:t>i</m:t>
                                </m:r>
                              </m:sub>
                            </m:sSub>
                          </m:e>
                        </m:acc>
                        <m:r>
                          <m:t>|θ</m:t>
                        </m:r>
                      </m:e>
                    </m:d>
                    <m:r>
                      <m:t>⋅</m:t>
                    </m:r>
                    <m:nary>
                      <m:naryPr>
                        <m:chr m:val="∏"/>
                        <m:limLoc m:val="undOvr"/>
                        <m:ctrlPr/>
                      </m:naryPr>
                      <m:sub>
                        <m:r>
                          <m:t>j=1</m:t>
                        </m:r>
                      </m:sub>
                      <m:sup>
                        <m:r>
                          <m:t>m</m:t>
                        </m:r>
                      </m:sup>
                      <m:e>
                        <m:d>
                          <m:dPr>
                            <m:ctrlPr/>
                          </m:dPr>
                          <m:e>
                            <m:r>
                              <m:t>1-F</m:t>
                            </m:r>
                            <m:d>
                              <m:dPr>
                                <m:ctrlPr/>
                              </m:dPr>
                              <m:e>
                                <m:acc>
                                  <m:accPr>
                                    <m:ctrlPr/>
                                  </m:accPr>
                                  <m:e>
                                    <m:sSub>
                                      <m:sSubPr>
                                        <m:ctrlPr>
                                          <w:rPr>
                                            <w:b/>
                                          </w:rPr>
                                        </m:ctrlPr>
                                      </m:sSubPr>
                                      <m:e>
                                        <m:r>
                                          <m:rPr>
                                            <m:sty m:val="bi"/>
                                          </m:rPr>
                                          <m:t>x</m:t>
                                        </m:r>
                                      </m:e>
                                      <m:sub>
                                        <m:r>
                                          <m:rPr>
                                            <m:sty m:val="bi"/>
                                          </m:rPr>
                                          <m:t>up</m:t>
                                        </m:r>
                                      </m:sub>
                                    </m:sSub>
                                  </m:e>
                                </m:acc>
                                <m:r>
                                  <m:t>|θ</m:t>
                                </m:r>
                              </m:e>
                            </m:d>
                          </m:e>
                        </m:d>
                      </m:e>
                    </m:nary>
                  </m:e>
                </m:nary>
              </m:oMath>
            </m:oMathPara>
          </w:p>
        </w:tc>
        <w:tc>
          <w:tcPr>
            <w:tcW w:w="1525" w:type="dxa"/>
            <w:vAlign w:val="center"/>
          </w:tcPr>
          <w:p w14:paraId="56B1022D" w14:textId="18FD1064"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3</w:t>
            </w:r>
            <w:r>
              <w:rPr>
                <w:noProof/>
              </w:rPr>
              <w:fldChar w:fldCharType="end"/>
            </w:r>
          </w:p>
        </w:tc>
      </w:tr>
    </w:tbl>
    <w:p w14:paraId="1AF9C1CA" w14:textId="77777777" w:rsidR="0092304B" w:rsidRPr="002B14E3" w:rsidRDefault="0092304B" w:rsidP="00FE7D4C">
      <w:r w:rsidRPr="002B14E3">
        <w:t xml:space="preserve">Where </w:t>
      </w:r>
      <m:oMath>
        <m:acc>
          <m:accPr>
            <m:ctrlPr>
              <w:rPr>
                <w:rFonts w:ascii="Cambria Math" w:hAnsi="Cambria Math"/>
              </w:rPr>
            </m:ctrlPr>
          </m:acc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up</m:t>
                </m:r>
              </m:sub>
            </m:sSub>
          </m:e>
        </m:acc>
      </m:oMath>
      <w:r w:rsidRPr="002B14E3">
        <w:t xml:space="preserve"> is the upper censoring point, </w:t>
      </w:r>
      <m:oMath>
        <m:r>
          <m:rPr>
            <m:sty m:val="p"/>
          </m:rPr>
          <w:rPr>
            <w:rFonts w:ascii="Cambria Math" w:hAnsi="Cambria Math"/>
          </w:rPr>
          <m:t>θ</m:t>
        </m:r>
      </m:oMath>
      <w:r w:rsidRPr="002B14E3">
        <w:t xml:space="preserve"> represents the distribution parameters, </w:t>
      </w:r>
      <m:oMath>
        <m:acc>
          <m:accPr>
            <m:ctrlPr>
              <w:rPr>
                <w:rFonts w:ascii="Cambria Math" w:hAnsi="Cambria Math"/>
              </w:rPr>
            </m:ctrlPr>
          </m:acc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i</m:t>
                </m:r>
              </m:sub>
            </m:sSub>
          </m:e>
        </m:acc>
      </m:oMath>
      <w:r w:rsidRPr="002B14E3">
        <w:t xml:space="preserve"> are the observed failures, </w:t>
      </w:r>
      <m:oMath>
        <m:r>
          <w:rPr>
            <w:rFonts w:ascii="Cambria Math" w:hAnsi="Cambria Math"/>
          </w:rPr>
          <m:t>f</m:t>
        </m:r>
        <m:d>
          <m:dPr>
            <m:ctrlPr>
              <w:rPr>
                <w:rFonts w:ascii="Cambria Math" w:hAnsi="Cambria Math"/>
              </w:rPr>
            </m:ctrlPr>
          </m:dPr>
          <m:e>
            <m:r>
              <w:rPr>
                <w:rFonts w:ascii="Cambria Math"/>
              </w:rPr>
              <m:t>.</m:t>
            </m:r>
          </m:e>
        </m:d>
      </m:oMath>
      <w:r w:rsidRPr="002B14E3">
        <w:t xml:space="preserve"> is the probability distribution function and </w:t>
      </w:r>
      <m:oMath>
        <m:r>
          <w:rPr>
            <w:rFonts w:ascii="Cambria Math" w:hAnsi="Cambria Math"/>
          </w:rPr>
          <m:t>F</m:t>
        </m:r>
        <m:d>
          <m:dPr>
            <m:ctrlPr>
              <w:rPr>
                <w:rFonts w:ascii="Cambria Math" w:hAnsi="Cambria Math"/>
              </w:rPr>
            </m:ctrlPr>
          </m:dPr>
          <m:e>
            <m:r>
              <w:rPr>
                <w:rFonts w:ascii="Cambria Math"/>
              </w:rPr>
              <m:t>.</m:t>
            </m:r>
          </m:e>
        </m:d>
      </m:oMath>
      <w:r w:rsidRPr="002B14E3">
        <w:t xml:space="preserve"> is the probability density function. The likelihood formulation for left censoring is:</w:t>
      </w:r>
    </w:p>
    <w:tbl>
      <w:tblPr>
        <w:tblW w:w="0" w:type="auto"/>
        <w:tblLook w:val="04A0" w:firstRow="1" w:lastRow="0" w:firstColumn="1" w:lastColumn="0" w:noHBand="0" w:noVBand="1"/>
      </w:tblPr>
      <w:tblGrid>
        <w:gridCol w:w="7558"/>
        <w:gridCol w:w="1512"/>
      </w:tblGrid>
      <w:tr w:rsidR="0092304B" w:rsidRPr="002B14E3" w14:paraId="035F8C94" w14:textId="77777777" w:rsidTr="00296D9E">
        <w:tc>
          <w:tcPr>
            <w:tcW w:w="7654" w:type="dxa"/>
            <w:vAlign w:val="center"/>
          </w:tcPr>
          <w:p w14:paraId="7A8C15EE" w14:textId="77777777" w:rsidR="0092304B" w:rsidRPr="002B14E3" w:rsidRDefault="0092304B" w:rsidP="00FE7D4C">
            <w:pPr>
              <w:pStyle w:val="Equation"/>
            </w:pPr>
            <m:oMathPara>
              <m:oMath>
                <m:r>
                  <m:t xml:space="preserve">L∝ </m:t>
                </m:r>
                <m:nary>
                  <m:naryPr>
                    <m:chr m:val="∏"/>
                    <m:limLoc m:val="undOvr"/>
                    <m:ctrlPr/>
                  </m:naryPr>
                  <m:sub>
                    <m:r>
                      <m:t>i=1</m:t>
                    </m:r>
                  </m:sub>
                  <m:sup>
                    <m:r>
                      <m:t>n</m:t>
                    </m:r>
                  </m:sup>
                  <m:e>
                    <m:r>
                      <m:t>f</m:t>
                    </m:r>
                    <m:d>
                      <m:dPr>
                        <m:ctrlPr/>
                      </m:dPr>
                      <m:e>
                        <m:acc>
                          <m:accPr>
                            <m:ctrlPr/>
                          </m:accPr>
                          <m:e>
                            <m:sSub>
                              <m:sSubPr>
                                <m:ctrlPr>
                                  <w:rPr>
                                    <w:b/>
                                  </w:rPr>
                                </m:ctrlPr>
                              </m:sSubPr>
                              <m:e>
                                <m:r>
                                  <m:rPr>
                                    <m:sty m:val="bi"/>
                                  </m:rPr>
                                  <m:t>x</m:t>
                                </m:r>
                              </m:e>
                              <m:sub>
                                <m:r>
                                  <m:rPr>
                                    <m:sty m:val="bi"/>
                                  </m:rPr>
                                  <m:t>i</m:t>
                                </m:r>
                              </m:sub>
                            </m:sSub>
                          </m:e>
                        </m:acc>
                        <m:r>
                          <m:t>|θ</m:t>
                        </m:r>
                      </m:e>
                    </m:d>
                    <m:r>
                      <m:t>⋅</m:t>
                    </m:r>
                    <m:nary>
                      <m:naryPr>
                        <m:chr m:val="∏"/>
                        <m:limLoc m:val="undOvr"/>
                        <m:ctrlPr/>
                      </m:naryPr>
                      <m:sub>
                        <m:r>
                          <m:t>j=1</m:t>
                        </m:r>
                      </m:sub>
                      <m:sup>
                        <m:r>
                          <m:t>m</m:t>
                        </m:r>
                      </m:sup>
                      <m:e>
                        <m:d>
                          <m:dPr>
                            <m:ctrlPr/>
                          </m:dPr>
                          <m:e>
                            <m:r>
                              <m:t>F</m:t>
                            </m:r>
                            <m:d>
                              <m:dPr>
                                <m:ctrlPr/>
                              </m:dPr>
                              <m:e>
                                <m:acc>
                                  <m:accPr>
                                    <m:ctrlPr/>
                                  </m:accPr>
                                  <m:e>
                                    <m:sSub>
                                      <m:sSubPr>
                                        <m:ctrlPr>
                                          <w:rPr>
                                            <w:b/>
                                          </w:rPr>
                                        </m:ctrlPr>
                                      </m:sSubPr>
                                      <m:e>
                                        <m:r>
                                          <m:rPr>
                                            <m:sty m:val="bi"/>
                                          </m:rPr>
                                          <m:t>x</m:t>
                                        </m:r>
                                      </m:e>
                                      <m:sub>
                                        <m:r>
                                          <m:rPr>
                                            <m:sty m:val="bi"/>
                                          </m:rPr>
                                          <m:t>iow</m:t>
                                        </m:r>
                                      </m:sub>
                                    </m:sSub>
                                  </m:e>
                                </m:acc>
                                <m:r>
                                  <m:t>|θ</m:t>
                                </m:r>
                              </m:e>
                            </m:d>
                          </m:e>
                        </m:d>
                      </m:e>
                    </m:nary>
                  </m:e>
                </m:nary>
              </m:oMath>
            </m:oMathPara>
          </w:p>
        </w:tc>
        <w:tc>
          <w:tcPr>
            <w:tcW w:w="1525" w:type="dxa"/>
            <w:vAlign w:val="center"/>
          </w:tcPr>
          <w:p w14:paraId="6B324A76" w14:textId="4D63E955"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4</w:t>
            </w:r>
            <w:r>
              <w:rPr>
                <w:noProof/>
              </w:rPr>
              <w:fldChar w:fldCharType="end"/>
            </w:r>
          </w:p>
        </w:tc>
      </w:tr>
    </w:tbl>
    <w:p w14:paraId="03A0B90D" w14:textId="77777777" w:rsidR="0092304B" w:rsidRPr="002B14E3" w:rsidRDefault="0092304B" w:rsidP="00FE7D4C">
      <w:r w:rsidRPr="002B14E3">
        <w:t xml:space="preserve">Where </w:t>
      </w:r>
      <m:oMath>
        <m:acc>
          <m:accPr>
            <m:ctrlPr>
              <w:rPr>
                <w:rFonts w:ascii="Cambria Math" w:hAnsi="Cambria Math"/>
              </w:rPr>
            </m:ctrlPr>
          </m:acc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iow</m:t>
                </m:r>
              </m:sub>
            </m:sSub>
          </m:e>
        </m:acc>
      </m:oMath>
      <w:r w:rsidRPr="002B14E3">
        <w:t xml:space="preserve"> is the lower censoring point. The likelihood formulation for interval censoring is:</w:t>
      </w:r>
    </w:p>
    <w:tbl>
      <w:tblPr>
        <w:tblW w:w="0" w:type="auto"/>
        <w:tblLook w:val="04A0" w:firstRow="1" w:lastRow="0" w:firstColumn="1" w:lastColumn="0" w:noHBand="0" w:noVBand="1"/>
      </w:tblPr>
      <w:tblGrid>
        <w:gridCol w:w="7558"/>
        <w:gridCol w:w="1512"/>
      </w:tblGrid>
      <w:tr w:rsidR="0092304B" w:rsidRPr="002B14E3" w14:paraId="2591D275" w14:textId="77777777" w:rsidTr="00296D9E">
        <w:tc>
          <w:tcPr>
            <w:tcW w:w="7654" w:type="dxa"/>
            <w:vAlign w:val="center"/>
          </w:tcPr>
          <w:p w14:paraId="47E7CC70" w14:textId="77777777" w:rsidR="0092304B" w:rsidRPr="002B14E3" w:rsidRDefault="0092304B" w:rsidP="00FE7D4C">
            <w:pPr>
              <w:pStyle w:val="Equation"/>
            </w:pPr>
            <m:oMathPara>
              <m:oMath>
                <m:r>
                  <w:lastRenderedPageBreak/>
                  <m:t xml:space="preserve">L∝ </m:t>
                </m:r>
                <m:nary>
                  <m:naryPr>
                    <m:chr m:val="∏"/>
                    <m:limLoc m:val="undOvr"/>
                    <m:ctrlPr/>
                  </m:naryPr>
                  <m:sub>
                    <m:r>
                      <m:t>j=1</m:t>
                    </m:r>
                  </m:sub>
                  <m:sup>
                    <m:r>
                      <m:t>m</m:t>
                    </m:r>
                  </m:sup>
                  <m:e>
                    <m:d>
                      <m:dPr>
                        <m:ctrlPr/>
                      </m:dPr>
                      <m:e>
                        <m:r>
                          <m:t>F</m:t>
                        </m:r>
                        <m:d>
                          <m:dPr>
                            <m:ctrlPr/>
                          </m:dPr>
                          <m:e>
                            <m:acc>
                              <m:accPr>
                                <m:ctrlPr/>
                              </m:accPr>
                              <m:e>
                                <m:sSub>
                                  <m:sSubPr>
                                    <m:ctrlPr>
                                      <w:rPr>
                                        <w:b/>
                                      </w:rPr>
                                    </m:ctrlPr>
                                  </m:sSubPr>
                                  <m:e>
                                    <m:r>
                                      <m:rPr>
                                        <m:sty m:val="bi"/>
                                      </m:rPr>
                                      <m:t>x</m:t>
                                    </m:r>
                                  </m:e>
                                  <m:sub>
                                    <m:r>
                                      <m:rPr>
                                        <m:sty m:val="bi"/>
                                      </m:rPr>
                                      <m:t>up,i</m:t>
                                    </m:r>
                                  </m:sub>
                                </m:sSub>
                              </m:e>
                            </m:acc>
                            <m:r>
                              <m:t>|θ</m:t>
                            </m:r>
                          </m:e>
                        </m:d>
                        <m:r>
                          <m:t>-F</m:t>
                        </m:r>
                        <m:d>
                          <m:dPr>
                            <m:ctrlPr/>
                          </m:dPr>
                          <m:e>
                            <m:acc>
                              <m:accPr>
                                <m:ctrlPr/>
                              </m:accPr>
                              <m:e>
                                <m:sSub>
                                  <m:sSubPr>
                                    <m:ctrlPr>
                                      <w:rPr>
                                        <w:b/>
                                      </w:rPr>
                                    </m:ctrlPr>
                                  </m:sSubPr>
                                  <m:e>
                                    <m:r>
                                      <m:rPr>
                                        <m:sty m:val="bi"/>
                                      </m:rPr>
                                      <m:t>x</m:t>
                                    </m:r>
                                  </m:e>
                                  <m:sub>
                                    <m:r>
                                      <m:rPr>
                                        <m:sty m:val="bi"/>
                                      </m:rPr>
                                      <m:t>low,i</m:t>
                                    </m:r>
                                  </m:sub>
                                </m:sSub>
                              </m:e>
                            </m:acc>
                            <m:r>
                              <m:t>|θ</m:t>
                            </m:r>
                          </m:e>
                        </m:d>
                      </m:e>
                    </m:d>
                  </m:e>
                </m:nary>
              </m:oMath>
            </m:oMathPara>
          </w:p>
        </w:tc>
        <w:tc>
          <w:tcPr>
            <w:tcW w:w="1525" w:type="dxa"/>
            <w:vAlign w:val="center"/>
          </w:tcPr>
          <w:p w14:paraId="229ABEAE" w14:textId="39A1928D"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5</w:t>
            </w:r>
            <w:r>
              <w:rPr>
                <w:noProof/>
              </w:rPr>
              <w:fldChar w:fldCharType="end"/>
            </w:r>
          </w:p>
        </w:tc>
      </w:tr>
    </w:tbl>
    <w:p w14:paraId="6643A3A6" w14:textId="77777777" w:rsidR="0092304B" w:rsidRPr="002B14E3" w:rsidRDefault="0092304B" w:rsidP="00FE7D4C">
      <w:r w:rsidRPr="002B14E3">
        <w:t>For the situation where the likelihood needs to be truncated, right, left or interval truncation is in principle possible. The Likelihood in the case of right truncation is given by:</w:t>
      </w:r>
    </w:p>
    <w:tbl>
      <w:tblPr>
        <w:tblW w:w="0" w:type="auto"/>
        <w:tblLook w:val="04A0" w:firstRow="1" w:lastRow="0" w:firstColumn="1" w:lastColumn="0" w:noHBand="0" w:noVBand="1"/>
      </w:tblPr>
      <w:tblGrid>
        <w:gridCol w:w="7558"/>
        <w:gridCol w:w="1512"/>
      </w:tblGrid>
      <w:tr w:rsidR="0092304B" w:rsidRPr="002B14E3" w14:paraId="621801CC" w14:textId="77777777" w:rsidTr="00296D9E">
        <w:tc>
          <w:tcPr>
            <w:tcW w:w="7654" w:type="dxa"/>
            <w:vAlign w:val="center"/>
          </w:tcPr>
          <w:p w14:paraId="4BEA0CA4" w14:textId="77777777" w:rsidR="0092304B" w:rsidRPr="002B14E3" w:rsidRDefault="0092304B" w:rsidP="00FE7D4C">
            <w:pPr>
              <w:pStyle w:val="Equation"/>
            </w:pPr>
            <m:oMathPara>
              <m:oMath>
                <m:r>
                  <m:t xml:space="preserve">L∝ </m:t>
                </m:r>
                <m:nary>
                  <m:naryPr>
                    <m:chr m:val="∏"/>
                    <m:limLoc m:val="undOvr"/>
                    <m:ctrlPr/>
                  </m:naryPr>
                  <m:sub>
                    <m:r>
                      <m:t>i=1</m:t>
                    </m:r>
                  </m:sub>
                  <m:sup>
                    <m:r>
                      <m:t>n</m:t>
                    </m:r>
                  </m:sup>
                  <m:e>
                    <m:f>
                      <m:fPr>
                        <m:ctrlPr/>
                      </m:fPr>
                      <m:num>
                        <m:r>
                          <m:t>f</m:t>
                        </m:r>
                        <m:d>
                          <m:dPr>
                            <m:ctrlPr/>
                          </m:dPr>
                          <m:e>
                            <m:acc>
                              <m:accPr>
                                <m:ctrlPr/>
                              </m:accPr>
                              <m:e>
                                <m:sSub>
                                  <m:sSubPr>
                                    <m:ctrlPr>
                                      <w:rPr>
                                        <w:b/>
                                      </w:rPr>
                                    </m:ctrlPr>
                                  </m:sSubPr>
                                  <m:e>
                                    <m:r>
                                      <m:rPr>
                                        <m:sty m:val="bi"/>
                                      </m:rPr>
                                      <m:t>x</m:t>
                                    </m:r>
                                  </m:e>
                                  <m:sub>
                                    <m:r>
                                      <m:rPr>
                                        <m:sty m:val="bi"/>
                                      </m:rPr>
                                      <m:t>i</m:t>
                                    </m:r>
                                  </m:sub>
                                </m:sSub>
                              </m:e>
                            </m:acc>
                            <m:r>
                              <m:t>|θ</m:t>
                            </m:r>
                          </m:e>
                        </m:d>
                      </m:num>
                      <m:den>
                        <m:r>
                          <m:t>F</m:t>
                        </m:r>
                        <m:d>
                          <m:dPr>
                            <m:ctrlPr/>
                          </m:dPr>
                          <m:e>
                            <m:sSub>
                              <m:sSubPr>
                                <m:ctrlPr/>
                              </m:sSubPr>
                              <m:e>
                                <m:r>
                                  <m:t>x</m:t>
                                </m:r>
                              </m:e>
                              <m:sub>
                                <m:r>
                                  <m:t>up</m:t>
                                </m:r>
                              </m:sub>
                            </m:sSub>
                            <m:r>
                              <m:t>|θ</m:t>
                            </m:r>
                          </m:e>
                        </m:d>
                      </m:den>
                    </m:f>
                  </m:e>
                </m:nary>
              </m:oMath>
            </m:oMathPara>
          </w:p>
        </w:tc>
        <w:tc>
          <w:tcPr>
            <w:tcW w:w="1525" w:type="dxa"/>
            <w:vAlign w:val="center"/>
          </w:tcPr>
          <w:p w14:paraId="6CF3DAA6" w14:textId="2E65B7B1"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6</w:t>
            </w:r>
            <w:r>
              <w:rPr>
                <w:noProof/>
              </w:rPr>
              <w:fldChar w:fldCharType="end"/>
            </w:r>
          </w:p>
        </w:tc>
      </w:tr>
    </w:tbl>
    <w:p w14:paraId="4E09D3BD" w14:textId="77777777" w:rsidR="0092304B" w:rsidRPr="002B14E3" w:rsidRDefault="0092304B" w:rsidP="00FE7D4C">
      <w:r w:rsidRPr="002B14E3">
        <w:t>The likelihood formulation in the case of left truncation is</w:t>
      </w:r>
    </w:p>
    <w:tbl>
      <w:tblPr>
        <w:tblW w:w="0" w:type="auto"/>
        <w:tblLook w:val="04A0" w:firstRow="1" w:lastRow="0" w:firstColumn="1" w:lastColumn="0" w:noHBand="0" w:noVBand="1"/>
      </w:tblPr>
      <w:tblGrid>
        <w:gridCol w:w="7559"/>
        <w:gridCol w:w="1511"/>
      </w:tblGrid>
      <w:tr w:rsidR="0092304B" w:rsidRPr="002B14E3" w14:paraId="60921D8B" w14:textId="77777777" w:rsidTr="00682398">
        <w:tc>
          <w:tcPr>
            <w:tcW w:w="7559" w:type="dxa"/>
            <w:vAlign w:val="center"/>
          </w:tcPr>
          <w:p w14:paraId="6A0CD153" w14:textId="77777777" w:rsidR="0092304B" w:rsidRPr="002B14E3" w:rsidRDefault="0092304B" w:rsidP="00FE7D4C">
            <w:pPr>
              <w:pStyle w:val="Equation"/>
            </w:pPr>
            <m:oMathPara>
              <m:oMath>
                <m:r>
                  <m:t xml:space="preserve">L∝ </m:t>
                </m:r>
                <m:nary>
                  <m:naryPr>
                    <m:chr m:val="∏"/>
                    <m:limLoc m:val="undOvr"/>
                    <m:ctrlPr/>
                  </m:naryPr>
                  <m:sub>
                    <m:r>
                      <m:t>i=1</m:t>
                    </m:r>
                  </m:sub>
                  <m:sup>
                    <m:r>
                      <m:t>n</m:t>
                    </m:r>
                  </m:sup>
                  <m:e>
                    <m:f>
                      <m:fPr>
                        <m:ctrlPr/>
                      </m:fPr>
                      <m:num>
                        <m:r>
                          <m:t>f</m:t>
                        </m:r>
                        <m:d>
                          <m:dPr>
                            <m:ctrlPr/>
                          </m:dPr>
                          <m:e>
                            <m:acc>
                              <m:accPr>
                                <m:ctrlPr/>
                              </m:accPr>
                              <m:e>
                                <m:sSub>
                                  <m:sSubPr>
                                    <m:ctrlPr>
                                      <w:rPr>
                                        <w:b/>
                                      </w:rPr>
                                    </m:ctrlPr>
                                  </m:sSubPr>
                                  <m:e>
                                    <m:r>
                                      <m:rPr>
                                        <m:sty m:val="bi"/>
                                      </m:rPr>
                                      <m:t>x</m:t>
                                    </m:r>
                                  </m:e>
                                  <m:sub>
                                    <m:r>
                                      <m:rPr>
                                        <m:sty m:val="bi"/>
                                      </m:rPr>
                                      <m:t>i</m:t>
                                    </m:r>
                                  </m:sub>
                                </m:sSub>
                              </m:e>
                            </m:acc>
                            <m:r>
                              <m:t>|θ</m:t>
                            </m:r>
                          </m:e>
                        </m:d>
                      </m:num>
                      <m:den>
                        <m:r>
                          <m:t>1-F</m:t>
                        </m:r>
                        <m:d>
                          <m:dPr>
                            <m:ctrlPr/>
                          </m:dPr>
                          <m:e>
                            <m:sSub>
                              <m:sSubPr>
                                <m:ctrlPr/>
                              </m:sSubPr>
                              <m:e>
                                <m:r>
                                  <m:t>x</m:t>
                                </m:r>
                              </m:e>
                              <m:sub>
                                <m:r>
                                  <m:t>low</m:t>
                                </m:r>
                              </m:sub>
                            </m:sSub>
                            <m:r>
                              <m:t>|θ</m:t>
                            </m:r>
                          </m:e>
                        </m:d>
                      </m:den>
                    </m:f>
                  </m:e>
                </m:nary>
              </m:oMath>
            </m:oMathPara>
          </w:p>
        </w:tc>
        <w:tc>
          <w:tcPr>
            <w:tcW w:w="1511" w:type="dxa"/>
            <w:vAlign w:val="center"/>
          </w:tcPr>
          <w:p w14:paraId="08C74AED" w14:textId="1A712628"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7</w:t>
            </w:r>
            <w:r>
              <w:rPr>
                <w:noProof/>
              </w:rPr>
              <w:fldChar w:fldCharType="end"/>
            </w:r>
          </w:p>
        </w:tc>
      </w:tr>
    </w:tbl>
    <w:p w14:paraId="60844738" w14:textId="77777777" w:rsidR="0092304B" w:rsidRDefault="0092304B" w:rsidP="00682398">
      <w:pPr>
        <w:pStyle w:val="Figure"/>
        <w:rPr>
          <w:highlight w:val="green"/>
        </w:rPr>
      </w:pPr>
      <w:bookmarkStart w:id="226" w:name="_Ref3359195"/>
      <w:bookmarkStart w:id="227" w:name="_Toc534878486"/>
      <w:bookmarkStart w:id="228" w:name="_Toc4053860"/>
      <w:bookmarkStart w:id="229" w:name="_Toc10532687"/>
      <w:bookmarkStart w:id="230" w:name="_Toc12271835"/>
    </w:p>
    <w:p w14:paraId="4DAD147F" w14:textId="77777777" w:rsidR="0092304B" w:rsidRPr="002B14E3" w:rsidRDefault="0092304B" w:rsidP="00682398">
      <w:pPr>
        <w:pStyle w:val="Figure"/>
        <w:rPr>
          <w:highlight w:val="green"/>
        </w:rPr>
      </w:pPr>
      <w:r w:rsidRPr="002B14E3">
        <w:rPr>
          <w:noProof/>
        </w:rPr>
        <w:drawing>
          <wp:inline distT="0" distB="0" distL="0" distR="0" wp14:anchorId="71300CC2" wp14:editId="5B66726D">
            <wp:extent cx="5759450" cy="4232275"/>
            <wp:effectExtent l="0" t="0" r="0" b="0"/>
            <wp:docPr id="23"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4232275"/>
                    </a:xfrm>
                    <a:prstGeom prst="rect">
                      <a:avLst/>
                    </a:prstGeom>
                    <a:noFill/>
                    <a:ln>
                      <a:noFill/>
                    </a:ln>
                  </pic:spPr>
                </pic:pic>
              </a:graphicData>
            </a:graphic>
          </wp:inline>
        </w:drawing>
      </w:r>
    </w:p>
    <w:p w14:paraId="03F82E39" w14:textId="0A6FB109" w:rsidR="0092304B" w:rsidRPr="002B14E3" w:rsidRDefault="0092304B" w:rsidP="00682398">
      <w:pPr>
        <w:pStyle w:val="Beschriftung"/>
      </w:pPr>
      <w:bookmarkStart w:id="231" w:name="_Ref531280159"/>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2</w:t>
      </w:r>
      <w:r>
        <w:rPr>
          <w:noProof/>
        </w:rPr>
        <w:fldChar w:fldCharType="end"/>
      </w:r>
      <w:bookmarkEnd w:id="231"/>
      <w:r w:rsidRPr="002B14E3">
        <w:t>: Guidance on the selection of a censored and or truncated likelihood.</w:t>
      </w:r>
    </w:p>
    <w:p w14:paraId="6311EB44"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417B7023" w14:textId="77777777" w:rsidR="0092304B" w:rsidRPr="002B14E3" w:rsidRDefault="0092304B" w:rsidP="00C96689">
      <w:pPr>
        <w:pStyle w:val="berschrift2"/>
      </w:pPr>
      <w:bookmarkStart w:id="232" w:name="_Ref38466967"/>
      <w:bookmarkStart w:id="233" w:name="_Toc54078823"/>
      <w:r w:rsidRPr="002B14E3">
        <w:lastRenderedPageBreak/>
        <w:t>Guidance on the prior selection</w:t>
      </w:r>
      <w:bookmarkEnd w:id="226"/>
      <w:bookmarkEnd w:id="227"/>
      <w:bookmarkEnd w:id="228"/>
      <w:bookmarkEnd w:id="229"/>
      <w:bookmarkEnd w:id="230"/>
      <w:bookmarkEnd w:id="232"/>
      <w:bookmarkEnd w:id="233"/>
    </w:p>
    <w:p w14:paraId="3789BFCA" w14:textId="77777777" w:rsidR="0092304B" w:rsidRPr="002B14E3" w:rsidRDefault="0092304B" w:rsidP="00FE7D4C">
      <w:r w:rsidRPr="002B14E3">
        <w:t xml:space="preserve">In a Bayesian analysis, the distribution parameters </w:t>
      </w:r>
      <m:oMath>
        <m:r>
          <m:rPr>
            <m:sty m:val="bi"/>
          </m:rPr>
          <w:rPr>
            <w:rFonts w:ascii="Cambria Math" w:hAnsi="Cambria Math"/>
          </w:rPr>
          <m:t>θ</m:t>
        </m:r>
      </m:oMath>
      <w:r w:rsidRPr="002B14E3">
        <w:t xml:space="preserve"> of the sampling distribution – e.g. the failure rate in the case of an Exponential time-to-failure model – are considered as random variables. The prior distribution represents the available knowledge for each model parameter, prior to the consideration of the new data set used for updating.</w:t>
      </w:r>
    </w:p>
    <w:p w14:paraId="3A8F7064" w14:textId="781749A0" w:rsidR="0092304B" w:rsidRPr="002B14E3" w:rsidRDefault="0092304B" w:rsidP="00FE7D4C">
      <w:r w:rsidRPr="002B14E3">
        <w:t xml:space="preserve">Bayesian methods can be used with informative or non-informative priors. Guidance on the principle selection of a prior is provided in </w:t>
      </w:r>
      <w:r w:rsidRPr="002B14E3">
        <w:fldChar w:fldCharType="begin"/>
      </w:r>
      <w:r w:rsidRPr="002B14E3">
        <w:instrText xml:space="preserve"> REF _Ref531277820 \h </w:instrText>
      </w:r>
      <w:r w:rsidRPr="002B14E3">
        <w:fldChar w:fldCharType="separate"/>
      </w:r>
      <w:r w:rsidR="00580B1F" w:rsidRPr="002B14E3">
        <w:t xml:space="preserve">Figure </w:t>
      </w:r>
      <w:r w:rsidR="00580B1F">
        <w:rPr>
          <w:noProof/>
        </w:rPr>
        <w:t>7</w:t>
      </w:r>
      <w:r w:rsidR="00580B1F" w:rsidRPr="002B14E3">
        <w:noBreakHyphen/>
      </w:r>
      <w:r w:rsidR="00580B1F">
        <w:rPr>
          <w:noProof/>
        </w:rPr>
        <w:t>3</w:t>
      </w:r>
      <w:r w:rsidRPr="002B14E3">
        <w:fldChar w:fldCharType="end"/>
      </w:r>
      <w:r w:rsidRPr="002B14E3">
        <w:t>. In general, if an existing model is available and the aim is to update this prior, then the prior is called informative. If no data-based prior is available then it should be checked whether other information, like engineering knowledge or handbook data, is available and can be used to build an informative prior. Only in the case that no information is available except for the new data, a non-informative prior should be used.</w:t>
      </w:r>
    </w:p>
    <w:p w14:paraId="2BD77529" w14:textId="77777777" w:rsidR="0092304B" w:rsidRPr="002B14E3" w:rsidRDefault="0092304B" w:rsidP="00FE7D4C">
      <w:pPr>
        <w:pStyle w:val="Figure"/>
        <w:rPr>
          <w:highlight w:val="green"/>
        </w:rPr>
      </w:pPr>
      <w:r w:rsidRPr="002B14E3">
        <w:rPr>
          <w:noProof/>
        </w:rPr>
        <w:drawing>
          <wp:inline distT="0" distB="0" distL="0" distR="0" wp14:anchorId="0440947F" wp14:editId="3C8D77E5">
            <wp:extent cx="4147457" cy="4355874"/>
            <wp:effectExtent l="0" t="0" r="5715" b="6985"/>
            <wp:docPr id="24"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51033" cy="4359629"/>
                    </a:xfrm>
                    <a:prstGeom prst="rect">
                      <a:avLst/>
                    </a:prstGeom>
                    <a:noFill/>
                    <a:ln>
                      <a:noFill/>
                    </a:ln>
                  </pic:spPr>
                </pic:pic>
              </a:graphicData>
            </a:graphic>
          </wp:inline>
        </w:drawing>
      </w:r>
    </w:p>
    <w:p w14:paraId="03B66EA7" w14:textId="27A9CB1B" w:rsidR="0092304B" w:rsidRPr="002B14E3" w:rsidRDefault="0092304B" w:rsidP="00A61CFB">
      <w:pPr>
        <w:pStyle w:val="Beschriftung"/>
      </w:pPr>
      <w:bookmarkStart w:id="234" w:name="_Ref531277820"/>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3</w:t>
      </w:r>
      <w:r>
        <w:rPr>
          <w:noProof/>
        </w:rPr>
        <w:fldChar w:fldCharType="end"/>
      </w:r>
      <w:bookmarkEnd w:id="234"/>
      <w:r w:rsidRPr="002B14E3">
        <w:t>: Guidance on the selection of an appropriate prior.</w:t>
      </w:r>
    </w:p>
    <w:p w14:paraId="08BFBE75" w14:textId="77777777" w:rsidR="0092304B" w:rsidRPr="002B14E3" w:rsidRDefault="0092304B" w:rsidP="00AE55DB">
      <w:r w:rsidRPr="002B14E3">
        <w:t xml:space="preserve">It should be noted that for informative priors, the information content is expressed by the dispersion of the prior distribution: A narrow prior distribution with small coefficient of variation will have a strong effect on the results of a Bayesian analysis and is only appropriate if sufficient information is available for the prior formulation. A wide prior distribution, in contrast, will have a small impact especially in </w:t>
      </w:r>
      <w:r w:rsidRPr="002B14E3">
        <w:lastRenderedPageBreak/>
        <w:t xml:space="preserve">the case of large data samples used for updating. This behaviour is sometimes used to formulate a so-called “vague” prior distribution with very large scatter, which can be considered non-informative for practical purposes, having negligible impact on the results. </w:t>
      </w:r>
    </w:p>
    <w:p w14:paraId="3EFA546A" w14:textId="77777777" w:rsidR="0092304B" w:rsidRPr="002B14E3" w:rsidRDefault="0092304B" w:rsidP="00C96689">
      <w:pPr>
        <w:pStyle w:val="berschrift3"/>
      </w:pPr>
      <w:bookmarkStart w:id="235" w:name="_Toc4053861"/>
      <w:bookmarkStart w:id="236" w:name="_Toc10532688"/>
      <w:bookmarkStart w:id="237" w:name="_Toc12271836"/>
      <w:bookmarkStart w:id="238" w:name="_Toc54078824"/>
      <w:r w:rsidRPr="002B14E3">
        <w:t>Informative prior definition</w:t>
      </w:r>
      <w:bookmarkEnd w:id="235"/>
      <w:bookmarkEnd w:id="236"/>
      <w:bookmarkEnd w:id="237"/>
      <w:bookmarkEnd w:id="238"/>
    </w:p>
    <w:p w14:paraId="24852C0B" w14:textId="77777777" w:rsidR="0092304B" w:rsidRPr="002B14E3" w:rsidRDefault="0092304B" w:rsidP="00D03F9E">
      <w:r w:rsidRPr="002B14E3">
        <w:t>As for the sampling distribution, the definition of an informative prior first requires the selection of a distributional model. In the special case of a prior that has been defined based on statistical analysis for a previous and independent data sample, the distribution of the prior may be defined based on the theory of estimation. The chi square distribution for constant failure rate estimates (representing a special case of the gamma distribution) is a well-known example in a reliability context.</w:t>
      </w:r>
    </w:p>
    <w:p w14:paraId="23F76B0E" w14:textId="77777777" w:rsidR="0092304B" w:rsidRPr="002B14E3" w:rsidRDefault="0092304B" w:rsidP="00D03F9E">
      <w:r w:rsidRPr="002B14E3">
        <w:t xml:space="preserve">The selection of a prior based on other types of information such as engineering or expert knowledge is less straight-forward, requiring additional considerations. The difficulty is that the parameters of the sampling distribution are generally not observable, making it hard to define objective criteria for the selection of the prior distribution. </w:t>
      </w:r>
    </w:p>
    <w:p w14:paraId="65D2AF62" w14:textId="77777777" w:rsidR="0092304B" w:rsidRPr="002B14E3" w:rsidRDefault="0092304B" w:rsidP="00D03F9E">
      <w:r w:rsidRPr="002B14E3">
        <w:t>A possible starting point is to consider some basic characteristics of the parameters to be modelled:</w:t>
      </w:r>
    </w:p>
    <w:p w14:paraId="5E9F1E63" w14:textId="77777777" w:rsidR="0092304B" w:rsidRPr="002B14E3" w:rsidRDefault="0092304B" w:rsidP="006669D2">
      <w:pPr>
        <w:pStyle w:val="Aufzhlungszeichen"/>
      </w:pPr>
      <w:r w:rsidRPr="002B14E3">
        <w:t>What is the required support of the distribution (e.g. variance parameters must be positive)?</w:t>
      </w:r>
    </w:p>
    <w:p w14:paraId="195DA95D" w14:textId="77777777" w:rsidR="0092304B" w:rsidRPr="002B14E3" w:rsidRDefault="0092304B" w:rsidP="006669D2">
      <w:pPr>
        <w:pStyle w:val="Aufzhlungszeichen"/>
      </w:pPr>
      <w:r w:rsidRPr="002B14E3">
        <w:t>Is the parameter expected to have a symmetric or asymmetric probability distribution?</w:t>
      </w:r>
    </w:p>
    <w:p w14:paraId="39370FC1" w14:textId="64CF0256" w:rsidR="0092304B" w:rsidRPr="002B14E3" w:rsidRDefault="0092304B" w:rsidP="00D03F9E">
      <w:r w:rsidRPr="002B14E3">
        <w:t xml:space="preserve">Answers to these questions allow a first selection of candidate probability distribution families, which can then be used as a starting point for the expert elicitation process described in Section </w:t>
      </w:r>
      <w:r w:rsidRPr="002B14E3">
        <w:fldChar w:fldCharType="begin"/>
      </w:r>
      <w:r w:rsidRPr="002B14E3">
        <w:instrText xml:space="preserve"> REF _Ref18997419 \r \h </w:instrText>
      </w:r>
      <w:r w:rsidRPr="002B14E3">
        <w:fldChar w:fldCharType="separate"/>
      </w:r>
      <w:r w:rsidR="00580B1F">
        <w:t>7.6.3</w:t>
      </w:r>
      <w:r w:rsidRPr="002B14E3">
        <w:fldChar w:fldCharType="end"/>
      </w:r>
      <w:r w:rsidRPr="002B14E3">
        <w:t xml:space="preserve">. </w:t>
      </w:r>
    </w:p>
    <w:p w14:paraId="10643715" w14:textId="3FB943F2" w:rsidR="0092304B" w:rsidRPr="002B14E3" w:rsidRDefault="0092304B" w:rsidP="00D03F9E">
      <w:r w:rsidRPr="002B14E3">
        <w:t xml:space="preserve">A further rationale for selecting a distribution family is mathematical convenience, as some distribution families are significantly easier to handle analytically (see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xml:space="preserve"> for details). However, the goal of the model is always to provide the best possible mathematical representation of a phenomenon or process and mathematical convenience is only a secondary goal. </w:t>
      </w:r>
    </w:p>
    <w:p w14:paraId="6FA1DD8B" w14:textId="129D9D64" w:rsidR="0092304B" w:rsidRPr="002B14E3" w:rsidRDefault="0092304B" w:rsidP="00D62D6D">
      <w:r w:rsidRPr="002B14E3">
        <w:t xml:space="preserve">Once a suitable distribution family (or candidate families) has been identified, the parameters of the prior distribution, also called hyper-parameters, need to be determined. Different sources of information can be used depending on context, as discussed e.g. in Section </w:t>
      </w:r>
      <w:r w:rsidRPr="002B14E3">
        <w:fldChar w:fldCharType="begin"/>
      </w:r>
      <w:r w:rsidRPr="002B14E3">
        <w:instrText xml:space="preserve"> REF _Ref2963700 \r \h </w:instrText>
      </w:r>
      <w:r w:rsidRPr="002B14E3">
        <w:fldChar w:fldCharType="separate"/>
      </w:r>
      <w:r w:rsidR="00580B1F">
        <w:t>7.6</w:t>
      </w:r>
      <w:r w:rsidRPr="002B14E3">
        <w:fldChar w:fldCharType="end"/>
      </w:r>
      <w:r w:rsidRPr="002B14E3">
        <w:t xml:space="preserve">. </w:t>
      </w:r>
    </w:p>
    <w:p w14:paraId="2FBD1130" w14:textId="77777777" w:rsidR="0092304B" w:rsidRPr="002B14E3" w:rsidRDefault="0092304B" w:rsidP="00C96689">
      <w:pPr>
        <w:pStyle w:val="berschrift3"/>
      </w:pPr>
      <w:bookmarkStart w:id="239" w:name="_Ref3362171"/>
      <w:bookmarkStart w:id="240" w:name="_Toc4053862"/>
      <w:bookmarkStart w:id="241" w:name="_Toc10532689"/>
      <w:bookmarkStart w:id="242" w:name="_Toc12271837"/>
      <w:bookmarkStart w:id="243" w:name="_Toc54078825"/>
      <w:r w:rsidRPr="002B14E3">
        <w:t>Non-informative prior selection</w:t>
      </w:r>
      <w:bookmarkEnd w:id="239"/>
      <w:bookmarkEnd w:id="240"/>
      <w:bookmarkEnd w:id="241"/>
      <w:bookmarkEnd w:id="242"/>
      <w:bookmarkEnd w:id="243"/>
    </w:p>
    <w:p w14:paraId="0349234D" w14:textId="77777777" w:rsidR="0092304B" w:rsidRPr="002B14E3" w:rsidRDefault="0092304B" w:rsidP="006669D2">
      <w:r w:rsidRPr="002B14E3">
        <w:rPr>
          <w:rFonts w:eastAsia="SimSun"/>
        </w:rPr>
        <w:t xml:space="preserve">A non-informative or vague prior provides no or very little (negligible) information on the parameters, whose posterior distribution will thus be determined mainly by the data. </w:t>
      </w:r>
      <w:r w:rsidRPr="002B14E3">
        <w:t>It is important to understand that despite their name, non-informative priors will still influence the shape of a posterior, and appropriate care must be exercised when defining a prior distribution.</w:t>
      </w:r>
    </w:p>
    <w:p w14:paraId="27DBF1AE" w14:textId="77777777" w:rsidR="0092304B" w:rsidRPr="002B14E3" w:rsidRDefault="0092304B" w:rsidP="00734EF9">
      <w:r w:rsidRPr="002B14E3">
        <w:t>Non-informative priors can be selected based on the following principles:</w:t>
      </w:r>
    </w:p>
    <w:p w14:paraId="3BD3563D" w14:textId="2FCBF244" w:rsidR="0092304B" w:rsidRPr="002B14E3" w:rsidRDefault="0092304B" w:rsidP="00C96689">
      <w:pPr>
        <w:pStyle w:val="Listenabsatz"/>
        <w:numPr>
          <w:ilvl w:val="0"/>
          <w:numId w:val="24"/>
        </w:numPr>
      </w:pPr>
      <w:r w:rsidRPr="002B14E3">
        <w:lastRenderedPageBreak/>
        <w:t xml:space="preserve">In case that only one parameter needs to be estimated, a Jeffreys prior can be used </w:t>
      </w:r>
      <w:r w:rsidRPr="002B14E3">
        <w:fldChar w:fldCharType="begin"/>
      </w:r>
      <w:r w:rsidRPr="002B14E3">
        <w:instrText xml:space="preserve"> REF _Ref531595445 \r \h  \* MERGEFORMAT </w:instrText>
      </w:r>
      <w:r w:rsidRPr="002B14E3">
        <w:fldChar w:fldCharType="separate"/>
      </w:r>
      <w:r w:rsidR="00580B1F">
        <w:t>[BR22]</w:t>
      </w:r>
      <w:r w:rsidRPr="002B14E3">
        <w:fldChar w:fldCharType="end"/>
      </w:r>
      <w:r w:rsidRPr="002B14E3">
        <w:t>.</w:t>
      </w:r>
    </w:p>
    <w:p w14:paraId="35A02B37" w14:textId="01F8AA81" w:rsidR="0092304B" w:rsidRPr="002B14E3" w:rsidRDefault="0092304B" w:rsidP="00C96689">
      <w:pPr>
        <w:pStyle w:val="Listenabsatz"/>
        <w:numPr>
          <w:ilvl w:val="0"/>
          <w:numId w:val="24"/>
        </w:numPr>
      </w:pPr>
      <w:r w:rsidRPr="002B14E3">
        <w:t xml:space="preserve">If the problem is multivariate, then a reference prior (vague prior) can be used </w:t>
      </w:r>
      <w:r w:rsidRPr="002B14E3">
        <w:fldChar w:fldCharType="begin"/>
      </w:r>
      <w:r w:rsidRPr="002B14E3">
        <w:instrText xml:space="preserve"> REF _Ref531595483 \r \h  \* MERGEFORMAT </w:instrText>
      </w:r>
      <w:r w:rsidRPr="002B14E3">
        <w:fldChar w:fldCharType="separate"/>
      </w:r>
      <w:r w:rsidR="00580B1F">
        <w:t>[BR23]</w:t>
      </w:r>
      <w:r w:rsidRPr="002B14E3">
        <w:fldChar w:fldCharType="end"/>
      </w:r>
      <w:r w:rsidRPr="002B14E3">
        <w:t>.</w:t>
      </w:r>
    </w:p>
    <w:p w14:paraId="5CA6BAA4" w14:textId="77777777" w:rsidR="0092304B" w:rsidRPr="002B14E3" w:rsidRDefault="0092304B" w:rsidP="00734EF9">
      <w:r w:rsidRPr="002B14E3">
        <w:t>An example for the use of a Jeffreys prior for Bayesian updating in the case of an Exponential time-to-failure model is:</w:t>
      </w:r>
    </w:p>
    <w:tbl>
      <w:tblPr>
        <w:tblW w:w="0" w:type="auto"/>
        <w:tblLook w:val="04A0" w:firstRow="1" w:lastRow="0" w:firstColumn="1" w:lastColumn="0" w:noHBand="0" w:noVBand="1"/>
      </w:tblPr>
      <w:tblGrid>
        <w:gridCol w:w="7556"/>
        <w:gridCol w:w="1514"/>
      </w:tblGrid>
      <w:tr w:rsidR="0092304B" w:rsidRPr="002B14E3" w14:paraId="138CD80C" w14:textId="77777777" w:rsidTr="00296D9E">
        <w:tc>
          <w:tcPr>
            <w:tcW w:w="7654" w:type="dxa"/>
            <w:vAlign w:val="center"/>
          </w:tcPr>
          <w:p w14:paraId="0353015F" w14:textId="77777777" w:rsidR="0092304B" w:rsidRPr="002B14E3" w:rsidRDefault="0092304B" w:rsidP="007B63ED">
            <w:pPr>
              <w:pStyle w:val="Equation"/>
            </w:pPr>
            <m:oMathPara>
              <m:oMath>
                <m:sSub>
                  <m:sSubPr>
                    <m:ctrlPr/>
                  </m:sSubPr>
                  <m:e>
                    <m:r>
                      <m:t>f'</m:t>
                    </m:r>
                  </m:e>
                  <m:sub>
                    <m:r>
                      <m:t>Θ</m:t>
                    </m:r>
                  </m:sub>
                </m:sSub>
                <m:d>
                  <m:dPr>
                    <m:ctrlPr/>
                  </m:dPr>
                  <m:e>
                    <m:r>
                      <m:t>θ</m:t>
                    </m:r>
                  </m:e>
                </m:d>
                <m:r>
                  <m:t>∝</m:t>
                </m:r>
                <m:f>
                  <m:fPr>
                    <m:ctrlPr>
                      <w:rPr>
                        <w:i w:val="0"/>
                      </w:rPr>
                    </m:ctrlPr>
                  </m:fPr>
                  <m:num>
                    <m:r>
                      <m:t>1</m:t>
                    </m:r>
                  </m:num>
                  <m:den>
                    <m:r>
                      <m:t>λ</m:t>
                    </m:r>
                  </m:den>
                </m:f>
              </m:oMath>
            </m:oMathPara>
          </w:p>
        </w:tc>
        <w:tc>
          <w:tcPr>
            <w:tcW w:w="1525" w:type="dxa"/>
            <w:vAlign w:val="center"/>
          </w:tcPr>
          <w:p w14:paraId="22683A2F" w14:textId="243D7149" w:rsidR="0092304B" w:rsidRPr="002B14E3" w:rsidRDefault="0092304B" w:rsidP="006669D2">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8</w:t>
            </w:r>
            <w:r>
              <w:rPr>
                <w:noProof/>
              </w:rPr>
              <w:fldChar w:fldCharType="end"/>
            </w:r>
          </w:p>
        </w:tc>
      </w:tr>
    </w:tbl>
    <w:p w14:paraId="1D490CF8" w14:textId="77777777" w:rsidR="0092304B" w:rsidRPr="002B14E3" w:rsidRDefault="0092304B" w:rsidP="00734EF9">
      <w:r w:rsidRPr="002B14E3">
        <w:t>The reference prior is used e.g. for the Weibull distribution:</w:t>
      </w:r>
    </w:p>
    <w:tbl>
      <w:tblPr>
        <w:tblW w:w="0" w:type="auto"/>
        <w:tblLook w:val="04A0" w:firstRow="1" w:lastRow="0" w:firstColumn="1" w:lastColumn="0" w:noHBand="0" w:noVBand="1"/>
      </w:tblPr>
      <w:tblGrid>
        <w:gridCol w:w="7556"/>
        <w:gridCol w:w="1514"/>
      </w:tblGrid>
      <w:tr w:rsidR="0092304B" w:rsidRPr="002B14E3" w14:paraId="59AB9BF5" w14:textId="77777777" w:rsidTr="00296D9E">
        <w:tc>
          <w:tcPr>
            <w:tcW w:w="7654" w:type="dxa"/>
            <w:vAlign w:val="center"/>
          </w:tcPr>
          <w:p w14:paraId="168339F2" w14:textId="77777777" w:rsidR="0092304B" w:rsidRPr="002B14E3" w:rsidRDefault="0092304B" w:rsidP="006669D2">
            <w:pPr>
              <w:pStyle w:val="Equation"/>
            </w:pPr>
            <m:oMathPara>
              <m:oMath>
                <m:sSub>
                  <m:sSubPr>
                    <m:ctrlPr/>
                  </m:sSubPr>
                  <m:e>
                    <m:r>
                      <m:t>f'</m:t>
                    </m:r>
                  </m:e>
                  <m:sub>
                    <m:r>
                      <m:t>Θ</m:t>
                    </m:r>
                  </m:sub>
                </m:sSub>
                <m:d>
                  <m:dPr>
                    <m:ctrlPr/>
                  </m:dPr>
                  <m:e>
                    <m:r>
                      <m:t>θ</m:t>
                    </m:r>
                  </m:e>
                </m:d>
                <m:r>
                  <m:t>∝</m:t>
                </m:r>
                <m:f>
                  <m:fPr>
                    <m:ctrlPr>
                      <w:rPr>
                        <w:i w:val="0"/>
                      </w:rPr>
                    </m:ctrlPr>
                  </m:fPr>
                  <m:num>
                    <m:r>
                      <m:t>1</m:t>
                    </m:r>
                  </m:num>
                  <m:den>
                    <m:r>
                      <m:t>αβ</m:t>
                    </m:r>
                  </m:den>
                </m:f>
              </m:oMath>
            </m:oMathPara>
          </w:p>
        </w:tc>
        <w:tc>
          <w:tcPr>
            <w:tcW w:w="1525" w:type="dxa"/>
            <w:vAlign w:val="center"/>
          </w:tcPr>
          <w:p w14:paraId="4352C710" w14:textId="0B62E37F" w:rsidR="0092304B" w:rsidRPr="002B14E3" w:rsidRDefault="0092304B" w:rsidP="006669D2">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9</w:t>
            </w:r>
            <w:r>
              <w:rPr>
                <w:noProof/>
              </w:rPr>
              <w:fldChar w:fldCharType="end"/>
            </w:r>
          </w:p>
        </w:tc>
      </w:tr>
    </w:tbl>
    <w:bookmarkEnd w:id="215"/>
    <w:p w14:paraId="278AFC78" w14:textId="77777777" w:rsidR="0092304B" w:rsidRPr="002B14E3" w:rsidRDefault="0092304B" w:rsidP="00DE0347">
      <w:pPr>
        <w:rPr>
          <w:highlight w:val="yellow"/>
        </w:rPr>
      </w:pPr>
      <w:r w:rsidRPr="002B14E3">
        <w:rPr>
          <w:rFonts w:eastAsia="SimSun"/>
        </w:rPr>
        <w:t>For practical purposes, it is also an option to define a vague prior e.g. as a flat uniform prior or a normal prior with large coefficient of variation. The effect of the prior model (e.g. the upper and lower bound assumed for the uniform prior) on the results should be checked to avoid misleading conclusions.</w:t>
      </w:r>
      <w:r w:rsidRPr="002B14E3">
        <w:rPr>
          <w:highlight w:val="yellow"/>
        </w:rPr>
        <w:br w:type="page"/>
      </w:r>
    </w:p>
    <w:p w14:paraId="1A0441BE" w14:textId="77777777" w:rsidR="0092304B" w:rsidRPr="002B14E3" w:rsidRDefault="0092304B" w:rsidP="00C96689">
      <w:pPr>
        <w:pStyle w:val="berschrift2"/>
      </w:pPr>
      <w:bookmarkStart w:id="244" w:name="_Toc4053863"/>
      <w:bookmarkStart w:id="245" w:name="_Ref8201203"/>
      <w:bookmarkStart w:id="246" w:name="_Ref9865136"/>
      <w:bookmarkStart w:id="247" w:name="_Toc10532690"/>
      <w:bookmarkStart w:id="248" w:name="_Toc12271838"/>
      <w:bookmarkStart w:id="249" w:name="_Toc54078826"/>
      <w:r w:rsidRPr="002B14E3">
        <w:lastRenderedPageBreak/>
        <w:t>Methods for Bayesian updating with new data</w:t>
      </w:r>
      <w:bookmarkEnd w:id="244"/>
      <w:bookmarkEnd w:id="245"/>
      <w:bookmarkEnd w:id="246"/>
      <w:bookmarkEnd w:id="247"/>
      <w:bookmarkEnd w:id="248"/>
      <w:bookmarkEnd w:id="249"/>
    </w:p>
    <w:p w14:paraId="305AC7B4" w14:textId="77777777" w:rsidR="0092304B" w:rsidRPr="002B14E3" w:rsidRDefault="0092304B" w:rsidP="00711B81">
      <w:r w:rsidRPr="002B14E3">
        <w:t xml:space="preserve">Once the prior has been fully defined, the posterior distribution of the model parameter </w:t>
      </w:r>
      <m:oMath>
        <m:r>
          <w:rPr>
            <w:rFonts w:ascii="Cambria Math" w:hAnsi="Cambria Math"/>
          </w:rPr>
          <m:t>θ</m:t>
        </m:r>
      </m:oMath>
      <w:r w:rsidRPr="002B14E3">
        <w:t xml:space="preserve"> is derived by updating the corresponding hyperparameters with new data. The posterior distribution of </w:t>
      </w:r>
      <m:oMath>
        <m:r>
          <w:rPr>
            <w:rFonts w:ascii="Cambria Math" w:hAnsi="Cambria Math"/>
          </w:rPr>
          <m:t>θ</m:t>
        </m:r>
      </m:oMath>
      <w:r w:rsidRPr="002B14E3">
        <w:t xml:space="preserve"> can be used together with the sampling distribution to derive reliability estimates at various levels of confidence.</w:t>
      </w:r>
    </w:p>
    <w:p w14:paraId="25AC0847" w14:textId="0BB2DD8E" w:rsidR="0092304B" w:rsidRPr="002B14E3" w:rsidRDefault="0092304B" w:rsidP="002D4BF1">
      <w:pPr>
        <w:rPr>
          <w:rFonts w:eastAsia="SimSun"/>
        </w:rPr>
      </w:pPr>
      <w:r w:rsidRPr="002B14E3">
        <w:rPr>
          <w:rFonts w:eastAsia="SimSun"/>
        </w:rPr>
        <w:t xml:space="preserve">In the following, Bayesian approaches for updating prior probabilistic models with new information are discussed, considering both analytic and numerical approaches. In </w:t>
      </w:r>
      <w:r w:rsidRPr="002B14E3">
        <w:rPr>
          <w:rFonts w:eastAsia="SimSun"/>
        </w:rPr>
        <w:fldChar w:fldCharType="begin"/>
      </w:r>
      <w:r w:rsidRPr="002B14E3">
        <w:rPr>
          <w:rFonts w:eastAsia="SimSun"/>
        </w:rPr>
        <w:instrText xml:space="preserve"> REF _Ref530670722 \h </w:instrText>
      </w:r>
      <w:r w:rsidRPr="002B14E3">
        <w:rPr>
          <w:rFonts w:eastAsia="SimSun"/>
        </w:rPr>
      </w:r>
      <w:r w:rsidRPr="002B14E3">
        <w:rPr>
          <w:rFonts w:eastAsia="SimSun"/>
        </w:rPr>
        <w:fldChar w:fldCharType="separate"/>
      </w:r>
      <w:r w:rsidR="00580B1F" w:rsidRPr="002B14E3">
        <w:t xml:space="preserve">Figure </w:t>
      </w:r>
      <w:r w:rsidR="00580B1F">
        <w:rPr>
          <w:noProof/>
        </w:rPr>
        <w:t>7</w:t>
      </w:r>
      <w:r w:rsidR="00580B1F" w:rsidRPr="002B14E3">
        <w:noBreakHyphen/>
      </w:r>
      <w:r w:rsidR="00580B1F">
        <w:rPr>
          <w:noProof/>
        </w:rPr>
        <w:t>4</w:t>
      </w:r>
      <w:r w:rsidRPr="002B14E3">
        <w:rPr>
          <w:rFonts w:eastAsia="SimSun"/>
        </w:rPr>
        <w:fldChar w:fldCharType="end"/>
      </w:r>
      <w:r w:rsidRPr="002B14E3">
        <w:rPr>
          <w:rFonts w:eastAsia="SimSun"/>
        </w:rPr>
        <w:t xml:space="preserve"> guidance is provided on the selection of the updating method. If the failure rate or failure probability is constant (i.e. Exponential or Binomial distribution) and a conjugate prior exists, the analytical approach can be used. For time dependent failure rates, the analytical approach can only be applied if there is no need to consider censored data or truncation and if a conjugate prior exists.</w:t>
      </w:r>
    </w:p>
    <w:p w14:paraId="53C654FF" w14:textId="77777777" w:rsidR="0092304B" w:rsidRPr="002B14E3" w:rsidRDefault="0092304B" w:rsidP="00631F20">
      <w:pPr>
        <w:pStyle w:val="Figure"/>
        <w:rPr>
          <w:highlight w:val="green"/>
        </w:rPr>
      </w:pPr>
      <w:r w:rsidRPr="002B14E3">
        <w:rPr>
          <w:noProof/>
        </w:rPr>
        <w:drawing>
          <wp:inline distT="0" distB="0" distL="0" distR="0" wp14:anchorId="1A3D6908" wp14:editId="40F30D68">
            <wp:extent cx="3538800" cy="3567600"/>
            <wp:effectExtent l="0" t="0" r="5080" b="0"/>
            <wp:docPr id="1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38800" cy="3567600"/>
                    </a:xfrm>
                    <a:prstGeom prst="rect">
                      <a:avLst/>
                    </a:prstGeom>
                    <a:noFill/>
                    <a:ln>
                      <a:noFill/>
                    </a:ln>
                  </pic:spPr>
                </pic:pic>
              </a:graphicData>
            </a:graphic>
          </wp:inline>
        </w:drawing>
      </w:r>
    </w:p>
    <w:p w14:paraId="7AB7A63B" w14:textId="6CBBEFD8" w:rsidR="0092304B" w:rsidRPr="002B14E3" w:rsidRDefault="0092304B" w:rsidP="00631F20">
      <w:pPr>
        <w:pStyle w:val="Beschriftung"/>
      </w:pPr>
      <w:bookmarkStart w:id="250" w:name="_Ref530670722"/>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4</w:t>
      </w:r>
      <w:r>
        <w:rPr>
          <w:noProof/>
        </w:rPr>
        <w:fldChar w:fldCharType="end"/>
      </w:r>
      <w:bookmarkEnd w:id="250"/>
      <w:r w:rsidRPr="002B14E3">
        <w:t>: Guidance on the selection of the Bayesian methodology.</w:t>
      </w:r>
    </w:p>
    <w:p w14:paraId="72711F57" w14:textId="77777777" w:rsidR="0092304B" w:rsidRPr="002B14E3" w:rsidRDefault="0092304B" w:rsidP="00C96689">
      <w:pPr>
        <w:pStyle w:val="berschrift3"/>
      </w:pPr>
      <w:bookmarkStart w:id="251" w:name="_Ref3299150"/>
      <w:bookmarkStart w:id="252" w:name="_Toc4053864"/>
      <w:bookmarkStart w:id="253" w:name="_Toc10532691"/>
      <w:bookmarkStart w:id="254" w:name="_Toc12271839"/>
      <w:bookmarkStart w:id="255" w:name="_Toc54078827"/>
      <w:r w:rsidRPr="002B14E3">
        <w:t>Analytical approach with conjugate prior</w:t>
      </w:r>
      <w:bookmarkEnd w:id="251"/>
      <w:bookmarkEnd w:id="252"/>
      <w:bookmarkEnd w:id="253"/>
      <w:bookmarkEnd w:id="254"/>
      <w:bookmarkEnd w:id="255"/>
    </w:p>
    <w:p w14:paraId="78CC3AD2" w14:textId="53461777" w:rsidR="0092304B" w:rsidRPr="002B14E3" w:rsidRDefault="0092304B" w:rsidP="0042704B">
      <w:r w:rsidRPr="002B14E3">
        <w:t xml:space="preserve">In general, when applying Bayes theorem for updating, the prior distribution and the posterior distribution of the random hyper-parameters (e.g. the failure rate) do not have the same distribution type. A prior that does not change the distribution type from prior to posterior is called a conjugate prior; an analytical solution is possible if a conjugate prior exists </w:t>
      </w:r>
      <w:r w:rsidRPr="002B14E3">
        <w:fldChar w:fldCharType="begin"/>
      </w:r>
      <w:r w:rsidRPr="002B14E3">
        <w:instrText xml:space="preserve"> REF _Ref531595668 \r \h </w:instrText>
      </w:r>
      <w:r w:rsidRPr="002B14E3">
        <w:fldChar w:fldCharType="separate"/>
      </w:r>
      <w:r w:rsidR="00580B1F">
        <w:t>[BR24]</w:t>
      </w:r>
      <w:r w:rsidRPr="002B14E3">
        <w:fldChar w:fldCharType="end"/>
      </w:r>
      <w:r w:rsidRPr="002B14E3">
        <w:t xml:space="preserve">. Conjugate priors are available for </w:t>
      </w:r>
      <w:r w:rsidRPr="002B14E3">
        <w:lastRenderedPageBreak/>
        <w:t xml:space="preserve">several distributions, see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for some models that are of relevance in reliability applications. The use of the table can be explained as followed:</w:t>
      </w:r>
    </w:p>
    <w:p w14:paraId="4DF991FC" w14:textId="6DE973CD" w:rsidR="0092304B" w:rsidRPr="002B14E3" w:rsidRDefault="0092304B" w:rsidP="00730F98">
      <w:pPr>
        <w:pStyle w:val="Aufzhlungszeichen"/>
      </w:pPr>
      <w:r w:rsidRPr="002B14E3">
        <w:rPr>
          <w:b/>
        </w:rPr>
        <w:t>Sampling distribution</w:t>
      </w:r>
      <w:r w:rsidRPr="002B14E3">
        <w:br/>
        <w:t xml:space="preserve">This is the distribution of the observable variable for which data is available for updating (e.g. time to failure), see Section </w:t>
      </w:r>
      <w:r w:rsidRPr="002B14E3">
        <w:fldChar w:fldCharType="begin"/>
      </w:r>
      <w:r w:rsidRPr="002B14E3">
        <w:instrText xml:space="preserve"> REF _Ref3277220 \r \h </w:instrText>
      </w:r>
      <w:r w:rsidRPr="002B14E3">
        <w:fldChar w:fldCharType="separate"/>
      </w:r>
      <w:r w:rsidR="00580B1F">
        <w:t>7.3</w:t>
      </w:r>
      <w:r w:rsidRPr="002B14E3">
        <w:fldChar w:fldCharType="end"/>
      </w:r>
      <w:r w:rsidRPr="002B14E3">
        <w:t xml:space="preserve">. The analytic formulas in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are only applicable if the likelihood is formulated without censoring and truncation.</w:t>
      </w:r>
    </w:p>
    <w:p w14:paraId="7A624896" w14:textId="77777777" w:rsidR="0092304B" w:rsidRPr="002B14E3" w:rsidRDefault="0092304B" w:rsidP="00730F98">
      <w:pPr>
        <w:pStyle w:val="Aufzhlungszeichen"/>
      </w:pPr>
      <w:r w:rsidRPr="002B14E3">
        <w:rPr>
          <w:b/>
        </w:rPr>
        <w:t>Conjugate prior</w:t>
      </w:r>
      <w:r w:rsidRPr="002B14E3">
        <w:br/>
        <w:t>The conjugate prior defines the prior distribution of the sampling distribution parameters which must be selected for analytic updating. Note that for two-parameter models like Weibull, only one parameter can be updated and the other one is assumed to be deterministic. Bayesian updating of both model parameters requires a numerical approach.</w:t>
      </w:r>
    </w:p>
    <w:p w14:paraId="27878CBE" w14:textId="77777777" w:rsidR="0092304B" w:rsidRPr="002B14E3" w:rsidRDefault="0092304B" w:rsidP="0042704B">
      <w:pPr>
        <w:pStyle w:val="Aufzhlungszeichen"/>
      </w:pPr>
      <w:r w:rsidRPr="002B14E3">
        <w:rPr>
          <w:b/>
        </w:rPr>
        <w:t>Prior parameter interpretation</w:t>
      </w:r>
      <w:r w:rsidRPr="002B14E3">
        <w:br/>
        <w:t>This column provides an (alternative) interpretation of the prior and posterior hyperparameters which can be helpful e.g. to derive the parameters of the prior distribution.</w:t>
      </w:r>
    </w:p>
    <w:p w14:paraId="162F1E62" w14:textId="77777777" w:rsidR="0092304B" w:rsidRPr="002B14E3" w:rsidRDefault="0092304B" w:rsidP="00492BA8">
      <w:pPr>
        <w:pStyle w:val="Aufzhlungszeichen"/>
      </w:pPr>
      <w:r w:rsidRPr="002B14E3">
        <w:rPr>
          <w:b/>
        </w:rPr>
        <w:t>Posterior hyperparameters</w:t>
      </w:r>
      <w:r w:rsidRPr="002B14E3">
        <w:br/>
        <w:t xml:space="preserve">Based on the prior hyperparameters (denoted with a single prime) and the observations </w:t>
      </w:r>
      <m:oMath>
        <m:acc>
          <m:accPr>
            <m:ctrlPr>
              <w:rPr>
                <w:rFonts w:ascii="Cambria Math" w:hAnsi="Cambria Math"/>
                <w:i/>
              </w:rPr>
            </m:ctrlPr>
          </m:accPr>
          <m:e>
            <m:r>
              <m:rPr>
                <m:sty m:val="bi"/>
              </m:rP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n</m:t>
                </m:r>
              </m:sub>
            </m:sSub>
          </m:e>
        </m:d>
      </m:oMath>
      <w:r w:rsidRPr="002B14E3">
        <w:t xml:space="preserve"> in the new dataset, the prior distribution is updated using the analytic formulas provided in this column. In conjugate analysis, the posterior distribution of the random model parameter is of the same distribution type as the prior, but with updated hyperparameters (denoted with double prime).</w:t>
      </w:r>
    </w:p>
    <w:p w14:paraId="28AD4269" w14:textId="77777777" w:rsidR="0092304B" w:rsidRPr="002B14E3" w:rsidRDefault="0092304B" w:rsidP="00492BA8">
      <w:pPr>
        <w:pStyle w:val="Aufzhlungszeichen"/>
      </w:pPr>
      <w:r w:rsidRPr="002B14E3">
        <w:rPr>
          <w:b/>
        </w:rPr>
        <w:t>Posterior mean</w:t>
      </w:r>
      <w:r w:rsidRPr="002B14E3">
        <w:rPr>
          <w:b/>
        </w:rPr>
        <w:br/>
      </w:r>
      <w:r w:rsidRPr="002B14E3">
        <w:t>The posterior mean of the uncertain model parameter can be derived from the conjugate prior distribution with posterior hyperparameters. It is a suitable point estimate for the considered model parameter if realistic predictions are aimed at.</w:t>
      </w:r>
    </w:p>
    <w:p w14:paraId="19D98173" w14:textId="0E680990" w:rsidR="0092304B" w:rsidRPr="002B14E3" w:rsidRDefault="0092304B" w:rsidP="00492BA8">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can be used only if a complete (uncensored) time-to-failure data set is available for updating. For the two time-constant models, Exponential and Binomial, an alternative formulation is provided in </w:t>
      </w:r>
      <w:r w:rsidRPr="002B14E3">
        <w:fldChar w:fldCharType="begin"/>
      </w:r>
      <w:r w:rsidRPr="002B14E3">
        <w:instrText xml:space="preserve"> REF _Ref3570214 \h </w:instrText>
      </w:r>
      <w:r w:rsidRPr="002B14E3">
        <w:fldChar w:fldCharType="separate"/>
      </w:r>
      <w:r w:rsidR="00580B1F" w:rsidRPr="002B14E3">
        <w:t xml:space="preserve">Table </w:t>
      </w:r>
      <w:r w:rsidR="00580B1F">
        <w:rPr>
          <w:noProof/>
        </w:rPr>
        <w:t>7</w:t>
      </w:r>
      <w:r w:rsidR="00580B1F" w:rsidRPr="002B14E3">
        <w:noBreakHyphen/>
      </w:r>
      <w:r w:rsidR="00580B1F">
        <w:rPr>
          <w:noProof/>
        </w:rPr>
        <w:t>2</w:t>
      </w:r>
      <w:r w:rsidRPr="002B14E3">
        <w:fldChar w:fldCharType="end"/>
      </w:r>
      <w:r w:rsidRPr="002B14E3">
        <w:t xml:space="preserve">, allowing to perform the updating with new information for the number of observed failures and the cumulated hours (or number of demands in case of the Binomial model). For the remaining models in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censoring needs to be considered with numerical MCMC methods, using the likelihood formulations discussed in Section </w:t>
      </w:r>
      <w:r w:rsidRPr="002B14E3">
        <w:fldChar w:fldCharType="begin"/>
      </w:r>
      <w:r w:rsidRPr="002B14E3">
        <w:instrText xml:space="preserve"> REF _Ref3298035 \r \h </w:instrText>
      </w:r>
      <w:r w:rsidRPr="002B14E3">
        <w:fldChar w:fldCharType="separate"/>
      </w:r>
      <w:r w:rsidR="00580B1F">
        <w:t>7.3.2</w:t>
      </w:r>
      <w:r w:rsidRPr="002B14E3">
        <w:fldChar w:fldCharType="end"/>
      </w:r>
      <w:r w:rsidRPr="002B14E3">
        <w:t>.</w:t>
      </w:r>
    </w:p>
    <w:p w14:paraId="4847E14F" w14:textId="62ED0E02" w:rsidR="0092304B" w:rsidRPr="002B14E3" w:rsidRDefault="0092304B" w:rsidP="00362050">
      <w:pPr>
        <w:pStyle w:val="TableCaption"/>
      </w:pPr>
      <w:bookmarkStart w:id="256" w:name="_Ref436140547"/>
      <w:bookmarkStart w:id="257" w:name="_Ref437958339"/>
      <w:r w:rsidRPr="002B14E3">
        <w:lastRenderedPageBreak/>
        <w:t xml:space="preserve">Table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Table \* ARABIC \s 1 </w:instrText>
      </w:r>
      <w:r>
        <w:fldChar w:fldCharType="separate"/>
      </w:r>
      <w:r w:rsidR="00580B1F">
        <w:rPr>
          <w:noProof/>
        </w:rPr>
        <w:t>1</w:t>
      </w:r>
      <w:r>
        <w:rPr>
          <w:noProof/>
        </w:rPr>
        <w:fldChar w:fldCharType="end"/>
      </w:r>
      <w:bookmarkEnd w:id="256"/>
      <w:r w:rsidRPr="002B14E3">
        <w:t xml:space="preserve">: Conjugate priors for various standard life distributions, for updating with complete (uncensored) time-to-failure data (see Annex </w:t>
      </w:r>
      <w:r w:rsidRPr="002B14E3">
        <w:fldChar w:fldCharType="begin"/>
      </w:r>
      <w:r w:rsidRPr="002B14E3">
        <w:instrText xml:space="preserve"> REF _Ref8226309 \r \h  \* MERGEFORMAT </w:instrText>
      </w:r>
      <w:r w:rsidRPr="002B14E3">
        <w:fldChar w:fldCharType="separate"/>
      </w:r>
      <w:r w:rsidR="00580B1F">
        <w:t>II.A</w:t>
      </w:r>
      <w:r w:rsidRPr="002B14E3">
        <w:fldChar w:fldCharType="end"/>
      </w:r>
      <w:r w:rsidRPr="002B14E3">
        <w:t xml:space="preserve"> for parametrization).</w:t>
      </w:r>
      <w:bookmarkEnd w:id="257"/>
    </w:p>
    <w:tbl>
      <w:tblPr>
        <w:tblStyle w:val="Tabellenraster"/>
        <w:tblW w:w="9286" w:type="dxa"/>
        <w:tblLook w:val="04A0" w:firstRow="1" w:lastRow="0" w:firstColumn="1" w:lastColumn="0" w:noHBand="0" w:noVBand="1"/>
      </w:tblPr>
      <w:tblGrid>
        <w:gridCol w:w="1221"/>
        <w:gridCol w:w="2148"/>
        <w:gridCol w:w="1701"/>
        <w:gridCol w:w="2693"/>
        <w:gridCol w:w="1523"/>
      </w:tblGrid>
      <w:tr w:rsidR="0092304B" w:rsidRPr="002B14E3" w14:paraId="1456B600" w14:textId="77777777" w:rsidTr="00DE1E57">
        <w:trPr>
          <w:cnfStyle w:val="100000000000" w:firstRow="1" w:lastRow="0" w:firstColumn="0" w:lastColumn="0" w:oddVBand="0" w:evenVBand="0" w:oddHBand="0" w:evenHBand="0" w:firstRowFirstColumn="0" w:firstRowLastColumn="0" w:lastRowFirstColumn="0" w:lastRowLastColumn="0"/>
        </w:trPr>
        <w:tc>
          <w:tcPr>
            <w:tcW w:w="1221" w:type="dxa"/>
          </w:tcPr>
          <w:p w14:paraId="089B66F3" w14:textId="77777777" w:rsidR="0092304B" w:rsidRPr="002B14E3" w:rsidRDefault="0092304B" w:rsidP="00362050">
            <w:pPr>
              <w:pStyle w:val="Tablerow"/>
              <w:spacing w:line="240" w:lineRule="auto"/>
              <w:rPr>
                <w:b/>
                <w:lang w:val="en-GB"/>
              </w:rPr>
            </w:pPr>
            <w:r w:rsidRPr="002B14E3">
              <w:rPr>
                <w:b/>
                <w:lang w:val="en-GB"/>
              </w:rPr>
              <w:t>Sampling distribution</w:t>
            </w:r>
          </w:p>
        </w:tc>
        <w:tc>
          <w:tcPr>
            <w:tcW w:w="2148" w:type="dxa"/>
          </w:tcPr>
          <w:p w14:paraId="4CC9242F" w14:textId="77777777" w:rsidR="0092304B" w:rsidRPr="002B14E3" w:rsidRDefault="0092304B" w:rsidP="00362050">
            <w:pPr>
              <w:pStyle w:val="Tablerow"/>
              <w:spacing w:line="240" w:lineRule="auto"/>
              <w:rPr>
                <w:b/>
                <w:lang w:val="en-GB"/>
              </w:rPr>
            </w:pPr>
            <w:r w:rsidRPr="002B14E3">
              <w:rPr>
                <w:b/>
                <w:lang w:val="en-GB"/>
              </w:rPr>
              <w:t>Conjugate prior for unknown parameter</w:t>
            </w:r>
          </w:p>
        </w:tc>
        <w:tc>
          <w:tcPr>
            <w:tcW w:w="1701" w:type="dxa"/>
          </w:tcPr>
          <w:p w14:paraId="5B7E09D8" w14:textId="77777777" w:rsidR="0092304B" w:rsidRPr="002B14E3" w:rsidRDefault="0092304B" w:rsidP="00D434C8">
            <w:pPr>
              <w:pStyle w:val="Tablerow"/>
              <w:spacing w:line="240" w:lineRule="auto"/>
              <w:rPr>
                <w:b/>
                <w:lang w:val="en-GB"/>
              </w:rPr>
            </w:pPr>
            <w:r w:rsidRPr="002B14E3">
              <w:rPr>
                <w:b/>
                <w:lang w:val="en-GB"/>
              </w:rPr>
              <w:t>Interpretation of hyperparameters</w:t>
            </w:r>
          </w:p>
        </w:tc>
        <w:tc>
          <w:tcPr>
            <w:tcW w:w="2693" w:type="dxa"/>
          </w:tcPr>
          <w:p w14:paraId="0D4C9D75" w14:textId="77777777" w:rsidR="0092304B" w:rsidRPr="002B14E3" w:rsidRDefault="0092304B" w:rsidP="000D52ED">
            <w:pPr>
              <w:pStyle w:val="Tablerow"/>
              <w:spacing w:line="240" w:lineRule="auto"/>
              <w:rPr>
                <w:b/>
                <w:lang w:val="en-GB"/>
              </w:rPr>
            </w:pPr>
            <w:r w:rsidRPr="002B14E3">
              <w:rPr>
                <w:b/>
                <w:lang w:val="en-GB"/>
              </w:rPr>
              <w:t xml:space="preserve">Posterior hyperparameters after updating with data </w:t>
            </w:r>
            <m:oMath>
              <m:acc>
                <m:accPr>
                  <m:ctrlPr>
                    <w:rPr>
                      <w:rFonts w:ascii="Cambria Math" w:hAnsi="Cambria Math"/>
                      <w:b/>
                      <w:i/>
                      <w:lang w:val="en-GB"/>
                    </w:rPr>
                  </m:ctrlPr>
                </m:accPr>
                <m:e>
                  <m:r>
                    <m:rPr>
                      <m:sty m:val="bi"/>
                    </m:rPr>
                    <w:rPr>
                      <w:rFonts w:ascii="Cambria Math" w:hAnsi="Cambria Math"/>
                      <w:lang w:val="en-GB"/>
                    </w:rPr>
                    <m:t>x</m:t>
                  </m:r>
                </m:e>
              </m:acc>
            </m:oMath>
          </w:p>
        </w:tc>
        <w:tc>
          <w:tcPr>
            <w:tcW w:w="1523" w:type="dxa"/>
          </w:tcPr>
          <w:p w14:paraId="4F4139E4" w14:textId="77777777" w:rsidR="0092304B" w:rsidRPr="002B14E3" w:rsidRDefault="0092304B" w:rsidP="000D52ED">
            <w:pPr>
              <w:pStyle w:val="Tablerow"/>
              <w:spacing w:line="240" w:lineRule="auto"/>
              <w:rPr>
                <w:b/>
                <w:lang w:val="en-GB"/>
              </w:rPr>
            </w:pPr>
            <w:r w:rsidRPr="002B14E3">
              <w:rPr>
                <w:b/>
                <w:lang w:val="en-GB"/>
              </w:rPr>
              <w:t>Posterior mean</w:t>
            </w:r>
          </w:p>
        </w:tc>
      </w:tr>
      <w:tr w:rsidR="0092304B" w:rsidRPr="002B14E3" w14:paraId="6B2F3EC3" w14:textId="77777777" w:rsidTr="00DE1E57">
        <w:tc>
          <w:tcPr>
            <w:tcW w:w="1221" w:type="dxa"/>
          </w:tcPr>
          <w:p w14:paraId="5D90CD21" w14:textId="77777777" w:rsidR="0092304B" w:rsidRPr="002B14E3" w:rsidRDefault="0092304B" w:rsidP="00362050">
            <w:pPr>
              <w:pStyle w:val="Tablerow"/>
              <w:spacing w:line="240" w:lineRule="auto"/>
              <w:rPr>
                <w:b/>
                <w:i/>
                <w:lang w:val="en-GB"/>
              </w:rPr>
            </w:pPr>
            <w:r w:rsidRPr="002B14E3">
              <w:rPr>
                <w:b/>
                <w:i/>
                <w:lang w:val="en-GB"/>
              </w:rPr>
              <w:t>Exponential</w:t>
            </w:r>
          </w:p>
          <w:p w14:paraId="171A4E7F" w14:textId="77777777" w:rsidR="0092304B" w:rsidRPr="002B14E3" w:rsidRDefault="0092304B" w:rsidP="00362050">
            <w:pPr>
              <w:pStyle w:val="Tablerow"/>
              <w:spacing w:line="240" w:lineRule="auto"/>
              <w:rPr>
                <w:lang w:val="en-GB"/>
              </w:rPr>
            </w:pPr>
            <w:r w:rsidRPr="002B14E3">
              <w:rPr>
                <w:lang w:val="en-GB"/>
              </w:rPr>
              <w:t xml:space="preserve">Failure rate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X</m:t>
                  </m:r>
                </m:sub>
              </m:sSub>
            </m:oMath>
          </w:p>
        </w:tc>
        <w:tc>
          <w:tcPr>
            <w:tcW w:w="2148" w:type="dxa"/>
          </w:tcPr>
          <w:p w14:paraId="67421A01"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Gamma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tc>
        <w:tc>
          <w:tcPr>
            <w:tcW w:w="1701" w:type="dxa"/>
          </w:tcPr>
          <w:p w14:paraId="6DEC7738" w14:textId="77777777" w:rsidR="0092304B" w:rsidRPr="002B14E3" w:rsidRDefault="0092304B" w:rsidP="00D434C8">
            <w:pPr>
              <w:pStyle w:val="Tablerow"/>
              <w:spacing w:line="240" w:lineRule="auto"/>
              <w:rPr>
                <w:lang w:val="en-GB"/>
              </w:rPr>
            </w:pPr>
            <m:oMath>
              <m:r>
                <w:rPr>
                  <w:rFonts w:ascii="Cambria Math" w:hAnsi="Cambria Math"/>
                  <w:lang w:val="en-GB"/>
                </w:rPr>
                <m:t>α</m:t>
              </m:r>
            </m:oMath>
            <w:r w:rsidRPr="002B14E3">
              <w:rPr>
                <w:lang w:val="en-GB"/>
              </w:rPr>
              <w:t xml:space="preserve"> time-to-failure observations that sum to </w:t>
            </w:r>
            <m:oMath>
              <m:r>
                <w:rPr>
                  <w:rFonts w:ascii="Cambria Math" w:hAnsi="Cambria Math"/>
                  <w:lang w:val="en-GB"/>
                </w:rPr>
                <m:t>β</m:t>
              </m:r>
            </m:oMath>
            <w:r w:rsidRPr="002B14E3">
              <w:rPr>
                <w:lang w:val="en-GB"/>
              </w:rPr>
              <w:t xml:space="preserve"> cumulated hours</w:t>
            </w:r>
          </w:p>
        </w:tc>
        <w:tc>
          <w:tcPr>
            <w:tcW w:w="2693" w:type="dxa"/>
          </w:tcPr>
          <w:p w14:paraId="23A69DE6"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r>
                  <w:rPr>
                    <w:rFonts w:ascii="Cambria Math" w:hAnsi="Cambria Math"/>
                    <w:lang w:val="en-GB"/>
                  </w:rPr>
                  <m:t>n</m:t>
                </m:r>
              </m:oMath>
            </m:oMathPara>
          </w:p>
          <w:p w14:paraId="4A045273"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oMath>
            </m:oMathPara>
          </w:p>
        </w:tc>
        <w:tc>
          <w:tcPr>
            <w:tcW w:w="1523" w:type="dxa"/>
          </w:tcPr>
          <w:p w14:paraId="22DBF413" w14:textId="77777777" w:rsidR="0092304B" w:rsidRPr="002B14E3" w:rsidRDefault="0092304B" w:rsidP="000D52ED">
            <w:pPr>
              <w:pStyle w:val="Tablerow"/>
              <w:spacing w:line="240" w:lineRule="auto"/>
              <w:jc w:val="center"/>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λ</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r>
                      <w:rPr>
                        <w:rFonts w:ascii="Cambria Math" w:hAnsi="Cambria Math"/>
                        <w:lang w:val="en-GB"/>
                      </w:rPr>
                      <m:t>β''</m:t>
                    </m:r>
                  </m:den>
                </m:f>
              </m:oMath>
            </m:oMathPara>
          </w:p>
        </w:tc>
      </w:tr>
      <w:tr w:rsidR="0092304B" w:rsidRPr="002B14E3" w14:paraId="79C64129" w14:textId="77777777" w:rsidTr="00DE1E57">
        <w:tc>
          <w:tcPr>
            <w:tcW w:w="1221" w:type="dxa"/>
          </w:tcPr>
          <w:p w14:paraId="0E87B215" w14:textId="77777777" w:rsidR="0092304B" w:rsidRPr="002B14E3" w:rsidRDefault="0092304B" w:rsidP="00362050">
            <w:pPr>
              <w:pStyle w:val="Tablerow"/>
              <w:spacing w:line="240" w:lineRule="auto"/>
              <w:rPr>
                <w:b/>
                <w:i/>
                <w:lang w:val="en-GB"/>
              </w:rPr>
            </w:pPr>
            <w:r w:rsidRPr="002B14E3">
              <w:rPr>
                <w:b/>
                <w:i/>
                <w:lang w:val="en-GB"/>
              </w:rPr>
              <w:t>Gamma</w:t>
            </w:r>
          </w:p>
          <w:p w14:paraId="06C79132" w14:textId="77777777" w:rsidR="0092304B" w:rsidRPr="002B14E3" w:rsidRDefault="0092304B" w:rsidP="00362050">
            <w:pPr>
              <w:pStyle w:val="Tablerow"/>
              <w:spacing w:line="240" w:lineRule="auto"/>
              <w:rPr>
                <w:lang w:val="en-GB"/>
              </w:rPr>
            </w:pPr>
            <w:r w:rsidRPr="002B14E3">
              <w:rPr>
                <w:lang w:val="en-GB"/>
              </w:rPr>
              <w:t xml:space="preserve">Rate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oMath>
            <w:r w:rsidRPr="002B14E3">
              <w:rPr>
                <w:lang w:val="en-GB"/>
              </w:rPr>
              <w:t xml:space="preserve">, Shape </w:t>
            </w: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oMath>
          </w:p>
        </w:tc>
        <w:tc>
          <w:tcPr>
            <w:tcW w:w="2148" w:type="dxa"/>
          </w:tcPr>
          <w:p w14:paraId="3119DC2B"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Gamma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p w14:paraId="48202F84" w14:textId="77777777" w:rsidR="0092304B" w:rsidRPr="002B14E3" w:rsidRDefault="0092304B" w:rsidP="00DE1E57">
            <w:pPr>
              <w:pStyle w:val="Tablerow"/>
              <w:spacing w:line="240" w:lineRule="auto"/>
              <w:jc w:val="center"/>
              <w:rPr>
                <w:lang w:val="en-GB"/>
              </w:rPr>
            </w:pP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oMath>
            <w:r w:rsidRPr="002B14E3">
              <w:rPr>
                <w:lang w:val="en-GB"/>
              </w:rPr>
              <w:t xml:space="preserve"> assumed to be known</w:t>
            </w:r>
          </w:p>
        </w:tc>
        <w:tc>
          <w:tcPr>
            <w:tcW w:w="1701" w:type="dxa"/>
          </w:tcPr>
          <w:p w14:paraId="15CBC940" w14:textId="77777777" w:rsidR="0092304B" w:rsidRPr="002B14E3" w:rsidRDefault="0092304B" w:rsidP="00D434C8">
            <w:pPr>
              <w:pStyle w:val="Tablerow"/>
              <w:spacing w:line="240" w:lineRule="auto"/>
              <w:rPr>
                <w:lang w:val="en-GB"/>
              </w:rPr>
            </w:pPr>
            <m:oMath>
              <m:r>
                <w:rPr>
                  <w:rFonts w:ascii="Cambria Math" w:hAnsi="Cambria Math"/>
                  <w:lang w:val="en-GB"/>
                </w:rPr>
                <m:t>α</m:t>
              </m:r>
            </m:oMath>
            <w:r w:rsidRPr="002B14E3">
              <w:rPr>
                <w:lang w:val="en-GB"/>
              </w:rPr>
              <w:t xml:space="preserve"> time-to-failure observations that sum to </w:t>
            </w:r>
            <m:oMath>
              <m:r>
                <w:rPr>
                  <w:rFonts w:ascii="Cambria Math" w:hAnsi="Cambria Math"/>
                  <w:lang w:val="en-GB"/>
                </w:rPr>
                <m:t>β</m:t>
              </m:r>
            </m:oMath>
            <w:r w:rsidRPr="002B14E3">
              <w:rPr>
                <w:lang w:val="en-GB"/>
              </w:rPr>
              <w:t xml:space="preserve"> cumulated hours</w:t>
            </w:r>
          </w:p>
        </w:tc>
        <w:tc>
          <w:tcPr>
            <w:tcW w:w="2693" w:type="dxa"/>
          </w:tcPr>
          <w:p w14:paraId="45F45E1D"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r>
                  <w:rPr>
                    <w:rFonts w:ascii="Cambria Math" w:hAnsi="Cambria Math"/>
                    <w:lang w:val="en-GB"/>
                  </w:rPr>
                  <m:t>n</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oMath>
            </m:oMathPara>
          </w:p>
          <w:p w14:paraId="4ACB4B69"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oMath>
            </m:oMathPara>
          </w:p>
        </w:tc>
        <w:tc>
          <w:tcPr>
            <w:tcW w:w="1523" w:type="dxa"/>
          </w:tcPr>
          <w:p w14:paraId="7418E2EB" w14:textId="77777777" w:rsidR="0092304B" w:rsidRPr="002B14E3" w:rsidRDefault="0092304B" w:rsidP="000D52ED">
            <w:pPr>
              <w:pStyle w:val="Tablerow"/>
              <w:spacing w:line="240" w:lineRule="auto"/>
              <w:jc w:val="center"/>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r>
                      <w:rPr>
                        <w:rFonts w:ascii="Cambria Math" w:hAnsi="Cambria Math"/>
                        <w:lang w:val="en-GB"/>
                      </w:rPr>
                      <m:t>β''</m:t>
                    </m:r>
                  </m:den>
                </m:f>
              </m:oMath>
            </m:oMathPara>
          </w:p>
        </w:tc>
      </w:tr>
      <w:tr w:rsidR="0092304B" w:rsidRPr="002B14E3" w14:paraId="739FE980" w14:textId="77777777" w:rsidTr="00DE1E57">
        <w:tc>
          <w:tcPr>
            <w:tcW w:w="1221" w:type="dxa"/>
          </w:tcPr>
          <w:p w14:paraId="45BEC266" w14:textId="77777777" w:rsidR="0092304B" w:rsidRPr="002B14E3" w:rsidRDefault="0092304B" w:rsidP="00362050">
            <w:pPr>
              <w:pStyle w:val="Tablerow"/>
              <w:spacing w:line="240" w:lineRule="auto"/>
              <w:rPr>
                <w:b/>
                <w:i/>
                <w:lang w:val="en-GB"/>
              </w:rPr>
            </w:pPr>
            <w:r w:rsidRPr="002B14E3">
              <w:rPr>
                <w:b/>
                <w:i/>
                <w:lang w:val="en-GB"/>
              </w:rPr>
              <w:t>Normal</w:t>
            </w:r>
          </w:p>
          <w:p w14:paraId="42348A50" w14:textId="77777777" w:rsidR="0092304B" w:rsidRPr="002B14E3" w:rsidRDefault="0092304B" w:rsidP="00B162AB">
            <w:pPr>
              <w:pStyle w:val="Tablerow"/>
              <w:spacing w:line="240" w:lineRule="auto"/>
              <w:rPr>
                <w:lang w:val="en-GB"/>
              </w:rPr>
            </w:pPr>
            <w:r w:rsidRPr="002B14E3">
              <w:rPr>
                <w:lang w:val="en-GB"/>
              </w:rPr>
              <w:t xml:space="preserve">Mean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X</m:t>
                  </m:r>
                </m:sub>
              </m:sSub>
            </m:oMath>
            <w:r w:rsidRPr="002B14E3">
              <w:rPr>
                <w:lang w:val="en-GB"/>
              </w:rPr>
              <w:t xml:space="preserve">, Standard dev. </w:t>
            </w: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X</m:t>
                  </m:r>
                </m:sub>
              </m:sSub>
            </m:oMath>
          </w:p>
        </w:tc>
        <w:tc>
          <w:tcPr>
            <w:tcW w:w="2148" w:type="dxa"/>
          </w:tcPr>
          <w:p w14:paraId="74AAEEEF"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Normal</m:t>
                </m:r>
                <m:d>
                  <m:dPr>
                    <m:ctrlPr>
                      <w:rPr>
                        <w:rFonts w:ascii="Cambria Math" w:hAnsi="Cambria Math"/>
                        <w:lang w:val="en-GB"/>
                      </w:rPr>
                    </m:ctrlPr>
                  </m:dPr>
                  <m:e>
                    <m:r>
                      <w:rPr>
                        <w:rFonts w:ascii="Cambria Math" w:hAnsi="Cambria Math"/>
                        <w:lang w:val="en-GB"/>
                      </w:rPr>
                      <m:t>μ'</m:t>
                    </m:r>
                    <m:r>
                      <m:rPr>
                        <m:sty m:val="p"/>
                      </m:rPr>
                      <w:rPr>
                        <w:rFonts w:ascii="Cambria Math" w:hAnsi="Cambria Math"/>
                        <w:lang w:val="en-GB"/>
                      </w:rPr>
                      <m:t>,</m:t>
                    </m:r>
                    <m:r>
                      <w:rPr>
                        <w:rFonts w:ascii="Cambria Math" w:hAnsi="Cambria Math"/>
                        <w:lang w:val="en-GB"/>
                      </w:rPr>
                      <m:t>σ'</m:t>
                    </m:r>
                  </m:e>
                </m:d>
              </m:oMath>
            </m:oMathPara>
          </w:p>
          <w:p w14:paraId="5C9D38CA" w14:textId="77777777" w:rsidR="0092304B" w:rsidRPr="002B14E3" w:rsidRDefault="0092304B" w:rsidP="007A498F">
            <w:pPr>
              <w:pStyle w:val="Tablerow"/>
              <w:spacing w:line="240" w:lineRule="auto"/>
              <w:jc w:val="center"/>
              <w:rPr>
                <w:lang w:val="en-GB"/>
              </w:rPr>
            </w:pP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X</m:t>
                  </m:r>
                </m:sub>
              </m:sSub>
            </m:oMath>
            <w:r w:rsidRPr="002B14E3">
              <w:rPr>
                <w:lang w:val="en-GB"/>
              </w:rPr>
              <w:t xml:space="preserve"> assumed to be known</w:t>
            </w:r>
          </w:p>
        </w:tc>
        <w:tc>
          <w:tcPr>
            <w:tcW w:w="1701" w:type="dxa"/>
          </w:tcPr>
          <w:p w14:paraId="169881DD" w14:textId="77777777" w:rsidR="0092304B" w:rsidRPr="002B14E3" w:rsidRDefault="0092304B" w:rsidP="00DE1E57">
            <w:pPr>
              <w:pStyle w:val="Tablerow"/>
              <w:spacing w:line="240" w:lineRule="auto"/>
              <w:rPr>
                <w:lang w:val="en-GB"/>
              </w:rPr>
            </w:pPr>
            <w:r w:rsidRPr="002B14E3">
              <w:rPr>
                <w:lang w:val="en-GB"/>
              </w:rPr>
              <w:t xml:space="preserve">Sample mean </w:t>
            </w:r>
            <m:oMath>
              <m:r>
                <w:rPr>
                  <w:rFonts w:ascii="Cambria Math" w:hAnsi="Cambria Math"/>
                  <w:lang w:val="en-GB"/>
                </w:rPr>
                <m:t>μ</m:t>
              </m:r>
            </m:oMath>
            <w:r w:rsidRPr="002B14E3">
              <w:rPr>
                <w:lang w:val="en-GB"/>
              </w:rPr>
              <w:t xml:space="preserve"> of time-to-failure data, standard deviation of sample mean </w:t>
            </w:r>
            <m:oMath>
              <m:r>
                <w:rPr>
                  <w:rFonts w:ascii="Cambria Math" w:hAnsi="Cambria Math"/>
                  <w:lang w:val="en-GB"/>
                </w:rPr>
                <m:t>σ</m:t>
              </m:r>
            </m:oMath>
            <w:r w:rsidRPr="002B14E3">
              <w:rPr>
                <w:lang w:val="en-GB"/>
              </w:rPr>
              <w:t xml:space="preserve"> </w:t>
            </w:r>
          </w:p>
        </w:tc>
        <w:tc>
          <w:tcPr>
            <w:tcW w:w="2693" w:type="dxa"/>
          </w:tcPr>
          <w:p w14:paraId="73BAC503"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μ''</m:t>
                </m:r>
                <m:r>
                  <m:rPr>
                    <m:sty m:val="p"/>
                  </m:rPr>
                  <w:rPr>
                    <w:rFonts w:ascii="Cambria Math" w:hAnsi="Cambria Math"/>
                    <w:lang w:val="en-GB"/>
                  </w:rPr>
                  <m:t>=</m:t>
                </m:r>
                <m:sSup>
                  <m:sSupPr>
                    <m:ctrlPr>
                      <w:rPr>
                        <w:rFonts w:ascii="Cambria Math" w:hAnsi="Cambria Math"/>
                        <w:lang w:val="en-GB"/>
                      </w:rPr>
                    </m:ctrlPr>
                  </m:sSupPr>
                  <m:e>
                    <m:d>
                      <m:dPr>
                        <m:ctrlPr>
                          <w:rPr>
                            <w:rFonts w:ascii="Cambria Math" w:hAnsi="Cambria Math"/>
                            <w:lang w:val="en-GB"/>
                          </w:rPr>
                        </m:ctrlPr>
                      </m:dPr>
                      <m:e>
                        <m:r>
                          <w:rPr>
                            <w:rFonts w:ascii="Cambria Math" w:hAnsi="Cambria Math"/>
                            <w:lang w:val="en-GB"/>
                          </w:rPr>
                          <m:t>σ''</m:t>
                        </m:r>
                      </m:e>
                    </m:d>
                  </m:e>
                  <m:sup>
                    <m:r>
                      <m:rPr>
                        <m:sty m:val="p"/>
                      </m:rPr>
                      <w:rPr>
                        <w:rFonts w:ascii="Cambria Math" w:hAnsi="Cambria Math"/>
                        <w:lang w:val="en-GB"/>
                      </w:rPr>
                      <m:t>2</m:t>
                    </m:r>
                  </m:sup>
                </m:sSup>
                <m:r>
                  <m:rPr>
                    <m:sty m:val="p"/>
                  </m:rP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μ'</m:t>
                        </m:r>
                      </m:num>
                      <m:den>
                        <m:r>
                          <w:rPr>
                            <w:rFonts w:ascii="Cambria Math" w:hAnsi="Cambria Math"/>
                            <w:lang w:val="en-GB"/>
                          </w:rPr>
                          <m:t>σ</m:t>
                        </m:r>
                        <m:sSup>
                          <m:sSupPr>
                            <m:ctrlPr>
                              <w:rPr>
                                <w:rFonts w:ascii="Cambria Math" w:hAnsi="Cambria Math"/>
                                <w:lang w:val="en-GB"/>
                              </w:rPr>
                            </m:ctrlPr>
                          </m:sSupPr>
                          <m:e>
                            <m:r>
                              <w:rPr>
                                <w:rFonts w:ascii="Cambria Math" w:hAnsi="Cambria Math"/>
                                <w:lang w:val="en-GB"/>
                              </w:rPr>
                              <m:t>'</m:t>
                            </m:r>
                          </m:e>
                          <m:sup>
                            <m:r>
                              <m:rPr>
                                <m:sty m:val="p"/>
                              </m:rPr>
                              <w:rPr>
                                <w:rFonts w:ascii="Cambria Math" w:hAnsi="Cambria Math"/>
                                <w:lang w:val="en-GB"/>
                              </w:rPr>
                              <m:t>2</m:t>
                            </m:r>
                          </m:sup>
                        </m:sSup>
                      </m:den>
                    </m:f>
                    <m:r>
                      <m:rPr>
                        <m:sty m:val="p"/>
                      </m:rPr>
                      <w:rPr>
                        <w:rFonts w:ascii="Cambria Math" w:hAnsi="Cambria Math"/>
                        <w:lang w:val="en-GB"/>
                      </w:rPr>
                      <m:t>+</m:t>
                    </m:r>
                    <m:f>
                      <m:fPr>
                        <m:ctrlPr>
                          <w:rPr>
                            <w:rFonts w:ascii="Cambria Math" w:hAnsi="Cambria Math"/>
                            <w:lang w:val="en-GB"/>
                          </w:rPr>
                        </m:ctrlPr>
                      </m:fPr>
                      <m:num>
                        <m:nary>
                          <m:naryPr>
                            <m:chr m:val="∑"/>
                            <m:limLoc m:val="subSup"/>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num>
                      <m:den>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X</m:t>
                            </m:r>
                          </m:sub>
                          <m:sup>
                            <m:r>
                              <m:rPr>
                                <m:sty m:val="p"/>
                              </m:rPr>
                              <w:rPr>
                                <w:rFonts w:ascii="Cambria Math" w:hAnsi="Cambria Math"/>
                                <w:lang w:val="en-GB"/>
                              </w:rPr>
                              <m:t>2</m:t>
                            </m:r>
                          </m:sup>
                        </m:sSubSup>
                      </m:den>
                    </m:f>
                  </m:e>
                </m:d>
              </m:oMath>
            </m:oMathPara>
          </w:p>
          <w:p w14:paraId="5F24FA1A"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σ</m:t>
                </m:r>
                <m:r>
                  <m:rPr>
                    <m:sty m:val="p"/>
                  </m:rPr>
                  <w:rPr>
                    <w:rFonts w:ascii="Cambria Math" w:hAnsi="Cambria Math"/>
                    <w:lang w:val="en-GB"/>
                  </w:rPr>
                  <m:t>''=</m:t>
                </m:r>
                <m:sSup>
                  <m:sSupPr>
                    <m:ctrlPr>
                      <w:rPr>
                        <w:rFonts w:ascii="Cambria Math" w:hAnsi="Cambria Math"/>
                        <w:lang w:val="en-GB"/>
                      </w:rPr>
                    </m:ctrlPr>
                  </m:sSupPr>
                  <m:e>
                    <m:d>
                      <m:dPr>
                        <m:ctrlPr>
                          <w:rPr>
                            <w:rFonts w:ascii="Cambria Math" w:hAnsi="Cambria Math"/>
                            <w:lang w:val="en-GB"/>
                          </w:rPr>
                        </m:ctrlPr>
                      </m:dPr>
                      <m:e>
                        <m:f>
                          <m:fPr>
                            <m:type m:val="lin"/>
                            <m:ctrlPr>
                              <w:rPr>
                                <w:rFonts w:ascii="Cambria Math" w:hAnsi="Cambria Math"/>
                                <w:lang w:val="en-GB"/>
                              </w:rPr>
                            </m:ctrlPr>
                          </m:fPr>
                          <m:num>
                            <m:r>
                              <m:rPr>
                                <m:sty m:val="p"/>
                              </m:rPr>
                              <w:rPr>
                                <w:rFonts w:ascii="Cambria Math" w:hAnsi="Cambria Math"/>
                                <w:lang w:val="en-GB"/>
                              </w:rPr>
                              <m:t>1</m:t>
                            </m:r>
                          </m:num>
                          <m:den>
                            <m:r>
                              <w:rPr>
                                <w:rFonts w:ascii="Cambria Math" w:hAnsi="Cambria Math"/>
                                <w:lang w:val="en-GB"/>
                              </w:rPr>
                              <m:t>σ</m:t>
                            </m:r>
                            <m:sSup>
                              <m:sSupPr>
                                <m:ctrlPr>
                                  <w:rPr>
                                    <w:rFonts w:ascii="Cambria Math" w:hAnsi="Cambria Math"/>
                                    <w:lang w:val="en-GB"/>
                                  </w:rPr>
                                </m:ctrlPr>
                              </m:sSupPr>
                              <m:e>
                                <m:r>
                                  <w:rPr>
                                    <w:rFonts w:ascii="Cambria Math" w:hAnsi="Cambria Math"/>
                                    <w:lang w:val="en-GB"/>
                                  </w:rPr>
                                  <m:t>'</m:t>
                                </m:r>
                              </m:e>
                              <m:sup>
                                <m:r>
                                  <m:rPr>
                                    <m:sty m:val="p"/>
                                  </m:rPr>
                                  <w:rPr>
                                    <w:rFonts w:ascii="Cambria Math" w:hAnsi="Cambria Math"/>
                                    <w:lang w:val="en-GB"/>
                                  </w:rPr>
                                  <m:t>2</m:t>
                                </m:r>
                              </m:sup>
                            </m:sSup>
                          </m:den>
                        </m:f>
                        <m:r>
                          <m:rPr>
                            <m:sty m:val="p"/>
                          </m:rPr>
                          <w:rPr>
                            <w:rFonts w:ascii="Cambria Math" w:hAnsi="Cambria Math"/>
                            <w:lang w:val="en-GB"/>
                          </w:rPr>
                          <m:t>+</m:t>
                        </m:r>
                        <m:f>
                          <m:fPr>
                            <m:type m:val="lin"/>
                            <m:ctrlPr>
                              <w:rPr>
                                <w:rFonts w:ascii="Cambria Math" w:hAnsi="Cambria Math"/>
                                <w:lang w:val="en-GB"/>
                              </w:rPr>
                            </m:ctrlPr>
                          </m:fPr>
                          <m:num>
                            <m:r>
                              <w:rPr>
                                <w:rFonts w:ascii="Cambria Math" w:hAnsi="Cambria Math"/>
                                <w:lang w:val="en-GB"/>
                              </w:rPr>
                              <m:t>n</m:t>
                            </m:r>
                          </m:num>
                          <m:den>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X</m:t>
                                </m:r>
                              </m:sub>
                              <m:sup>
                                <m:r>
                                  <m:rPr>
                                    <m:sty m:val="p"/>
                                  </m:rPr>
                                  <w:rPr>
                                    <w:rFonts w:ascii="Cambria Math" w:hAnsi="Cambria Math"/>
                                    <w:lang w:val="en-GB"/>
                                  </w:rPr>
                                  <m:t>2</m:t>
                                </m:r>
                              </m:sup>
                            </m:sSubSup>
                          </m:den>
                        </m:f>
                      </m:e>
                    </m:d>
                  </m:e>
                  <m:sup>
                    <m:r>
                      <m:rPr>
                        <m:sty m:val="p"/>
                      </m:rPr>
                      <w:rPr>
                        <w:rFonts w:ascii="Cambria Math" w:hAnsi="Cambria Math"/>
                        <w:lang w:val="en-GB"/>
                      </w:rPr>
                      <m:t>-</m:t>
                    </m:r>
                    <m:f>
                      <m:fPr>
                        <m:type m:val="lin"/>
                        <m:ctrlPr>
                          <w:rPr>
                            <w:rFonts w:ascii="Cambria Math" w:hAnsi="Cambria Math"/>
                            <w:lang w:val="en-GB"/>
                          </w:rPr>
                        </m:ctrlPr>
                      </m:fPr>
                      <m:num>
                        <m:r>
                          <m:rPr>
                            <m:sty m:val="p"/>
                          </m:rPr>
                          <w:rPr>
                            <w:rFonts w:ascii="Cambria Math" w:hAnsi="Cambria Math"/>
                            <w:lang w:val="en-GB"/>
                          </w:rPr>
                          <m:t>1</m:t>
                        </m:r>
                      </m:num>
                      <m:den>
                        <m:r>
                          <m:rPr>
                            <m:sty m:val="p"/>
                          </m:rPr>
                          <w:rPr>
                            <w:rFonts w:ascii="Cambria Math" w:hAnsi="Cambria Math"/>
                            <w:lang w:val="en-GB"/>
                          </w:rPr>
                          <m:t>2</m:t>
                        </m:r>
                      </m:den>
                    </m:f>
                  </m:sup>
                </m:sSup>
              </m:oMath>
            </m:oMathPara>
          </w:p>
        </w:tc>
        <w:tc>
          <w:tcPr>
            <w:tcW w:w="1523" w:type="dxa"/>
          </w:tcPr>
          <w:p w14:paraId="289B9495" w14:textId="77777777" w:rsidR="0092304B" w:rsidRPr="002B14E3" w:rsidRDefault="0092304B" w:rsidP="000D52ED">
            <w:pPr>
              <w:pStyle w:val="Tablerow"/>
              <w:spacing w:line="240" w:lineRule="auto"/>
              <w:jc w:val="center"/>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μ</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=μ''</m:t>
                </m:r>
              </m:oMath>
            </m:oMathPara>
          </w:p>
        </w:tc>
      </w:tr>
      <w:tr w:rsidR="0092304B" w:rsidRPr="002B14E3" w14:paraId="299525F9" w14:textId="77777777" w:rsidTr="00DE1E57">
        <w:tc>
          <w:tcPr>
            <w:tcW w:w="1221" w:type="dxa"/>
          </w:tcPr>
          <w:p w14:paraId="58CDB761" w14:textId="77777777" w:rsidR="0092304B" w:rsidRPr="002B14E3" w:rsidRDefault="0092304B" w:rsidP="00362050">
            <w:pPr>
              <w:pStyle w:val="Tablerow"/>
              <w:spacing w:line="240" w:lineRule="auto"/>
              <w:rPr>
                <w:b/>
                <w:i/>
                <w:lang w:val="en-GB"/>
              </w:rPr>
            </w:pPr>
            <w:r w:rsidRPr="002B14E3">
              <w:rPr>
                <w:b/>
                <w:i/>
                <w:lang w:val="en-GB"/>
              </w:rPr>
              <w:t>Lognormal</w:t>
            </w:r>
          </w:p>
          <w:p w14:paraId="6700E305" w14:textId="77777777" w:rsidR="0092304B" w:rsidRPr="002B14E3" w:rsidRDefault="0092304B" w:rsidP="00B162AB">
            <w:pPr>
              <w:pStyle w:val="Tablerow"/>
              <w:spacing w:line="240" w:lineRule="auto"/>
              <w:rPr>
                <w:lang w:val="en-GB"/>
              </w:rPr>
            </w:pPr>
            <w:r w:rsidRPr="002B14E3">
              <w:rPr>
                <w:lang w:val="en-GB"/>
              </w:rPr>
              <w:t xml:space="preserve">Mean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X</m:t>
                  </m:r>
                </m:sub>
              </m:sSub>
            </m:oMath>
            <w:r w:rsidRPr="002B14E3">
              <w:rPr>
                <w:lang w:val="en-GB"/>
              </w:rPr>
              <w:t xml:space="preserve">, Standard dev. </w:t>
            </w: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X</m:t>
                  </m:r>
                </m:sub>
              </m:sSub>
            </m:oMath>
            <w:r w:rsidRPr="002B14E3">
              <w:rPr>
                <w:lang w:val="en-GB"/>
              </w:rPr>
              <w:t xml:space="preserve"> </w:t>
            </w:r>
          </w:p>
        </w:tc>
        <w:tc>
          <w:tcPr>
            <w:tcW w:w="2148" w:type="dxa"/>
          </w:tcPr>
          <w:p w14:paraId="28122E67"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Normal</m:t>
                </m:r>
                <m:d>
                  <m:dPr>
                    <m:ctrlPr>
                      <w:rPr>
                        <w:rFonts w:ascii="Cambria Math" w:hAnsi="Cambria Math"/>
                        <w:lang w:val="en-GB"/>
                      </w:rPr>
                    </m:ctrlPr>
                  </m:dPr>
                  <m:e>
                    <m:r>
                      <w:rPr>
                        <w:rFonts w:ascii="Cambria Math" w:hAnsi="Cambria Math"/>
                        <w:lang w:val="en-GB"/>
                      </w:rPr>
                      <m:t>μ'</m:t>
                    </m:r>
                    <m:r>
                      <m:rPr>
                        <m:sty m:val="p"/>
                      </m:rPr>
                      <w:rPr>
                        <w:rFonts w:ascii="Cambria Math" w:hAnsi="Cambria Math"/>
                        <w:lang w:val="en-GB"/>
                      </w:rPr>
                      <m:t>,</m:t>
                    </m:r>
                    <m:r>
                      <w:rPr>
                        <w:rFonts w:ascii="Cambria Math" w:hAnsi="Cambria Math"/>
                        <w:lang w:val="en-GB"/>
                      </w:rPr>
                      <m:t>σ'</m:t>
                    </m:r>
                  </m:e>
                </m:d>
              </m:oMath>
            </m:oMathPara>
          </w:p>
          <w:p w14:paraId="5C8AFB5C" w14:textId="77777777" w:rsidR="0092304B" w:rsidRPr="002B14E3" w:rsidRDefault="0092304B" w:rsidP="007A498F">
            <w:pPr>
              <w:pStyle w:val="Tablerow"/>
              <w:spacing w:line="240" w:lineRule="auto"/>
              <w:jc w:val="center"/>
              <w:rPr>
                <w:lang w:val="en-GB"/>
              </w:rPr>
            </w:pP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X</m:t>
                  </m:r>
                </m:sub>
              </m:sSub>
            </m:oMath>
            <w:r w:rsidRPr="002B14E3">
              <w:rPr>
                <w:lang w:val="en-GB"/>
              </w:rPr>
              <w:t xml:space="preserve"> assumed to be known</w:t>
            </w:r>
          </w:p>
        </w:tc>
        <w:tc>
          <w:tcPr>
            <w:tcW w:w="1701" w:type="dxa"/>
          </w:tcPr>
          <w:p w14:paraId="5AD9DF5F" w14:textId="77777777" w:rsidR="0092304B" w:rsidRPr="002B14E3" w:rsidRDefault="0092304B" w:rsidP="00DE1E57">
            <w:pPr>
              <w:pStyle w:val="Tablerow"/>
              <w:spacing w:line="240" w:lineRule="auto"/>
              <w:rPr>
                <w:lang w:val="en-GB"/>
              </w:rPr>
            </w:pPr>
            <w:r w:rsidRPr="002B14E3">
              <w:rPr>
                <w:lang w:val="en-GB"/>
              </w:rPr>
              <w:t xml:space="preserve">Sample mean </w:t>
            </w:r>
            <m:oMath>
              <m:r>
                <w:rPr>
                  <w:rFonts w:ascii="Cambria Math" w:hAnsi="Cambria Math"/>
                  <w:lang w:val="en-GB"/>
                </w:rPr>
                <m:t>μ</m:t>
              </m:r>
            </m:oMath>
            <w:r w:rsidRPr="002B14E3">
              <w:rPr>
                <w:lang w:val="en-GB"/>
              </w:rPr>
              <w:t xml:space="preserve"> of logarithmic data, standard deviation of sample mean </w:t>
            </w:r>
            <m:oMath>
              <m:r>
                <w:rPr>
                  <w:rFonts w:ascii="Cambria Math" w:hAnsi="Cambria Math"/>
                  <w:lang w:val="en-GB"/>
                </w:rPr>
                <m:t>σ</m:t>
              </m:r>
            </m:oMath>
          </w:p>
        </w:tc>
        <w:tc>
          <w:tcPr>
            <w:tcW w:w="2693" w:type="dxa"/>
          </w:tcPr>
          <w:p w14:paraId="735B2F60"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μ''</m:t>
                </m:r>
                <m:r>
                  <m:rPr>
                    <m:sty m:val="p"/>
                  </m:rPr>
                  <w:rPr>
                    <w:rFonts w:ascii="Cambria Math" w:hAnsi="Cambria Math"/>
                    <w:lang w:val="en-GB"/>
                  </w:rPr>
                  <m:t>=</m:t>
                </m:r>
                <m:sSup>
                  <m:sSupPr>
                    <m:ctrlPr>
                      <w:rPr>
                        <w:rFonts w:ascii="Cambria Math" w:hAnsi="Cambria Math"/>
                        <w:lang w:val="en-GB"/>
                      </w:rPr>
                    </m:ctrlPr>
                  </m:sSupPr>
                  <m:e>
                    <m:r>
                      <w:rPr>
                        <w:rFonts w:ascii="Cambria Math" w:hAnsi="Cambria Math"/>
                        <w:lang w:val="en-GB"/>
                      </w:rPr>
                      <m:t>σ''</m:t>
                    </m:r>
                  </m:e>
                  <m:sup>
                    <m:r>
                      <m:rPr>
                        <m:sty m:val="p"/>
                      </m:rPr>
                      <w:rPr>
                        <w:rFonts w:ascii="Cambria Math" w:hAnsi="Cambria Math"/>
                        <w:lang w:val="en-GB"/>
                      </w:rPr>
                      <m:t>2</m:t>
                    </m:r>
                  </m:sup>
                </m:sSup>
                <m:r>
                  <m:rPr>
                    <m:sty m:val="p"/>
                  </m:rP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μ'</m:t>
                        </m:r>
                      </m:num>
                      <m:den>
                        <m:r>
                          <w:rPr>
                            <w:rFonts w:ascii="Cambria Math" w:hAnsi="Cambria Math"/>
                            <w:lang w:val="en-GB"/>
                          </w:rPr>
                          <m:t>σ</m:t>
                        </m:r>
                        <m:sSup>
                          <m:sSupPr>
                            <m:ctrlPr>
                              <w:rPr>
                                <w:rFonts w:ascii="Cambria Math" w:hAnsi="Cambria Math"/>
                                <w:lang w:val="en-GB"/>
                              </w:rPr>
                            </m:ctrlPr>
                          </m:sSupPr>
                          <m:e>
                            <m:r>
                              <w:rPr>
                                <w:rFonts w:ascii="Cambria Math" w:hAnsi="Cambria Math"/>
                                <w:lang w:val="en-GB"/>
                              </w:rPr>
                              <m:t>'</m:t>
                            </m:r>
                          </m:e>
                          <m:sup>
                            <m:r>
                              <m:rPr>
                                <m:sty m:val="p"/>
                              </m:rPr>
                              <w:rPr>
                                <w:rFonts w:ascii="Cambria Math" w:hAnsi="Cambria Math"/>
                                <w:lang w:val="en-GB"/>
                              </w:rPr>
                              <m:t>2</m:t>
                            </m:r>
                          </m:sup>
                        </m:sSup>
                      </m:den>
                    </m:f>
                    <m:r>
                      <m:rPr>
                        <m:sty m:val="p"/>
                      </m:rPr>
                      <w:rPr>
                        <w:rFonts w:ascii="Cambria Math" w:hAnsi="Cambria Math"/>
                        <w:lang w:val="en-GB"/>
                      </w:rPr>
                      <m:t>+</m:t>
                    </m:r>
                    <m:f>
                      <m:fPr>
                        <m:ctrlPr>
                          <w:rPr>
                            <w:rFonts w:ascii="Cambria Math" w:hAnsi="Cambria Math"/>
                            <w:lang w:val="en-GB"/>
                          </w:rPr>
                        </m:ctrlPr>
                      </m:fPr>
                      <m:num>
                        <m:nary>
                          <m:naryPr>
                            <m:chr m:val="∑"/>
                            <m:limLoc m:val="subSup"/>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r>
                              <m:rPr>
                                <m:sty m:val="p"/>
                              </m:rPr>
                              <w:rPr>
                                <w:rFonts w:ascii="Cambria Math" w:hAnsi="Cambria Math"/>
                                <w:lang w:val="en-GB"/>
                              </w:rPr>
                              <m:t>ln</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num>
                      <m:den>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X</m:t>
                            </m:r>
                          </m:sub>
                          <m:sup>
                            <m:r>
                              <m:rPr>
                                <m:sty m:val="p"/>
                              </m:rPr>
                              <w:rPr>
                                <w:rFonts w:ascii="Cambria Math" w:hAnsi="Cambria Math"/>
                                <w:lang w:val="en-GB"/>
                              </w:rPr>
                              <m:t>2</m:t>
                            </m:r>
                          </m:sup>
                        </m:sSubSup>
                      </m:den>
                    </m:f>
                  </m:e>
                </m:d>
              </m:oMath>
            </m:oMathPara>
          </w:p>
          <w:p w14:paraId="0C357D59"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σ''</m:t>
                </m:r>
                <m:r>
                  <m:rPr>
                    <m:sty m:val="p"/>
                  </m:rPr>
                  <w:rPr>
                    <w:rFonts w:ascii="Cambria Math" w:hAnsi="Cambria Math"/>
                    <w:lang w:val="en-GB"/>
                  </w:rPr>
                  <m:t>=</m:t>
                </m:r>
                <m:sSup>
                  <m:sSupPr>
                    <m:ctrlPr>
                      <w:rPr>
                        <w:rFonts w:ascii="Cambria Math" w:hAnsi="Cambria Math"/>
                        <w:lang w:val="en-GB"/>
                      </w:rPr>
                    </m:ctrlPr>
                  </m:sSupPr>
                  <m:e>
                    <m:d>
                      <m:dPr>
                        <m:ctrlPr>
                          <w:rPr>
                            <w:rFonts w:ascii="Cambria Math" w:hAnsi="Cambria Math"/>
                            <w:lang w:val="en-GB"/>
                          </w:rPr>
                        </m:ctrlPr>
                      </m:dPr>
                      <m:e>
                        <m:f>
                          <m:fPr>
                            <m:type m:val="lin"/>
                            <m:ctrlPr>
                              <w:rPr>
                                <w:rFonts w:ascii="Cambria Math" w:hAnsi="Cambria Math"/>
                                <w:lang w:val="en-GB"/>
                              </w:rPr>
                            </m:ctrlPr>
                          </m:fPr>
                          <m:num>
                            <m:r>
                              <m:rPr>
                                <m:sty m:val="p"/>
                              </m:rPr>
                              <w:rPr>
                                <w:rFonts w:ascii="Cambria Math" w:hAnsi="Cambria Math"/>
                                <w:lang w:val="en-GB"/>
                              </w:rPr>
                              <m:t>1</m:t>
                            </m:r>
                          </m:num>
                          <m:den>
                            <m:r>
                              <w:rPr>
                                <w:rFonts w:ascii="Cambria Math" w:hAnsi="Cambria Math"/>
                                <w:lang w:val="en-GB"/>
                              </w:rPr>
                              <m:t>σ</m:t>
                            </m:r>
                            <m:sSup>
                              <m:sSupPr>
                                <m:ctrlPr>
                                  <w:rPr>
                                    <w:rFonts w:ascii="Cambria Math" w:hAnsi="Cambria Math"/>
                                    <w:lang w:val="en-GB"/>
                                  </w:rPr>
                                </m:ctrlPr>
                              </m:sSupPr>
                              <m:e>
                                <m:r>
                                  <w:rPr>
                                    <w:rFonts w:ascii="Cambria Math" w:hAnsi="Cambria Math"/>
                                    <w:lang w:val="en-GB"/>
                                  </w:rPr>
                                  <m:t>'</m:t>
                                </m:r>
                              </m:e>
                              <m:sup>
                                <m:r>
                                  <m:rPr>
                                    <m:sty m:val="p"/>
                                  </m:rPr>
                                  <w:rPr>
                                    <w:rFonts w:ascii="Cambria Math" w:hAnsi="Cambria Math"/>
                                    <w:lang w:val="en-GB"/>
                                  </w:rPr>
                                  <m:t>2</m:t>
                                </m:r>
                              </m:sup>
                            </m:sSup>
                          </m:den>
                        </m:f>
                        <m:r>
                          <m:rPr>
                            <m:sty m:val="p"/>
                          </m:rPr>
                          <w:rPr>
                            <w:rFonts w:ascii="Cambria Math" w:hAnsi="Cambria Math"/>
                            <w:lang w:val="en-GB"/>
                          </w:rPr>
                          <m:t>+</m:t>
                        </m:r>
                        <m:f>
                          <m:fPr>
                            <m:type m:val="lin"/>
                            <m:ctrlPr>
                              <w:rPr>
                                <w:rFonts w:ascii="Cambria Math" w:hAnsi="Cambria Math"/>
                                <w:lang w:val="en-GB"/>
                              </w:rPr>
                            </m:ctrlPr>
                          </m:fPr>
                          <m:num>
                            <m:r>
                              <w:rPr>
                                <w:rFonts w:ascii="Cambria Math" w:hAnsi="Cambria Math"/>
                                <w:lang w:val="en-GB"/>
                              </w:rPr>
                              <m:t>n</m:t>
                            </m:r>
                          </m:num>
                          <m:den>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X</m:t>
                                </m:r>
                              </m:sub>
                              <m:sup>
                                <m:r>
                                  <m:rPr>
                                    <m:sty m:val="p"/>
                                  </m:rPr>
                                  <w:rPr>
                                    <w:rFonts w:ascii="Cambria Math" w:hAnsi="Cambria Math"/>
                                    <w:lang w:val="en-GB"/>
                                  </w:rPr>
                                  <m:t>2</m:t>
                                </m:r>
                              </m:sup>
                            </m:sSubSup>
                          </m:den>
                        </m:f>
                      </m:e>
                    </m:d>
                  </m:e>
                  <m:sup>
                    <m:r>
                      <m:rPr>
                        <m:sty m:val="p"/>
                      </m:rPr>
                      <w:rPr>
                        <w:rFonts w:ascii="Cambria Math" w:hAnsi="Cambria Math"/>
                        <w:lang w:val="en-GB"/>
                      </w:rPr>
                      <m:t>-</m:t>
                    </m:r>
                    <m:f>
                      <m:fPr>
                        <m:type m:val="lin"/>
                        <m:ctrlPr>
                          <w:rPr>
                            <w:rFonts w:ascii="Cambria Math" w:hAnsi="Cambria Math"/>
                            <w:lang w:val="en-GB"/>
                          </w:rPr>
                        </m:ctrlPr>
                      </m:fPr>
                      <m:num>
                        <m:r>
                          <m:rPr>
                            <m:sty m:val="p"/>
                          </m:rPr>
                          <w:rPr>
                            <w:rFonts w:ascii="Cambria Math" w:hAnsi="Cambria Math"/>
                            <w:lang w:val="en-GB"/>
                          </w:rPr>
                          <m:t>1</m:t>
                        </m:r>
                      </m:num>
                      <m:den>
                        <m:r>
                          <m:rPr>
                            <m:sty m:val="p"/>
                          </m:rPr>
                          <w:rPr>
                            <w:rFonts w:ascii="Cambria Math" w:hAnsi="Cambria Math"/>
                            <w:lang w:val="en-GB"/>
                          </w:rPr>
                          <m:t>2</m:t>
                        </m:r>
                      </m:den>
                    </m:f>
                  </m:sup>
                </m:sSup>
              </m:oMath>
            </m:oMathPara>
          </w:p>
        </w:tc>
        <w:tc>
          <w:tcPr>
            <w:tcW w:w="1523" w:type="dxa"/>
          </w:tcPr>
          <w:p w14:paraId="7B168264" w14:textId="77777777" w:rsidR="0092304B" w:rsidRPr="002B14E3" w:rsidRDefault="0092304B" w:rsidP="000D52ED">
            <w:pPr>
              <w:pStyle w:val="Tablerow"/>
              <w:spacing w:line="240" w:lineRule="auto"/>
              <w:jc w:val="center"/>
              <w:rPr>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μ</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=μ''</m:t>
                </m:r>
              </m:oMath>
            </m:oMathPara>
          </w:p>
        </w:tc>
      </w:tr>
      <w:tr w:rsidR="0092304B" w:rsidRPr="002B14E3" w14:paraId="562FDB7B" w14:textId="77777777" w:rsidTr="00DE1E57">
        <w:tc>
          <w:tcPr>
            <w:tcW w:w="1221" w:type="dxa"/>
          </w:tcPr>
          <w:p w14:paraId="59DE8DCF" w14:textId="77777777" w:rsidR="0092304B" w:rsidRPr="002B14E3" w:rsidRDefault="0092304B" w:rsidP="00362050">
            <w:pPr>
              <w:pStyle w:val="Tablerow"/>
              <w:spacing w:line="240" w:lineRule="auto"/>
              <w:rPr>
                <w:b/>
                <w:i/>
                <w:lang w:val="en-GB"/>
              </w:rPr>
            </w:pPr>
            <w:r w:rsidRPr="002B14E3">
              <w:rPr>
                <w:b/>
                <w:i/>
                <w:lang w:val="en-GB"/>
              </w:rPr>
              <w:t>Weibull</w:t>
            </w:r>
          </w:p>
          <w:p w14:paraId="49F31B8F" w14:textId="77777777" w:rsidR="0092304B" w:rsidRPr="002B14E3" w:rsidRDefault="0092304B" w:rsidP="00362050">
            <w:pPr>
              <w:pStyle w:val="Tablerow"/>
              <w:spacing w:line="240" w:lineRule="auto"/>
              <w:rPr>
                <w:lang w:val="en-GB"/>
              </w:rPr>
            </w:pPr>
            <w:r w:rsidRPr="002B14E3">
              <w:rPr>
                <w:lang w:val="en-GB"/>
              </w:rPr>
              <w:t xml:space="preserve">Scale </w:t>
            </w: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oMath>
            <w:r w:rsidRPr="002B14E3">
              <w:rPr>
                <w:lang w:val="en-GB"/>
              </w:rPr>
              <w:t xml:space="preserve">, Shape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oMath>
          </w:p>
        </w:tc>
        <w:tc>
          <w:tcPr>
            <w:tcW w:w="2148" w:type="dxa"/>
          </w:tcPr>
          <w:p w14:paraId="0E75233B" w14:textId="77777777" w:rsidR="0092304B" w:rsidRPr="002B14E3" w:rsidRDefault="0092304B" w:rsidP="007A498F">
            <w:pPr>
              <w:pStyle w:val="Tablerow"/>
              <w:spacing w:line="240" w:lineRule="auto"/>
              <w:jc w:val="center"/>
              <w:rPr>
                <w:lang w:val="en-GB"/>
              </w:rPr>
            </w:pPr>
            <m:oMathPara>
              <m:oMath>
                <m:f>
                  <m:fPr>
                    <m:ctrlPr>
                      <w:rPr>
                        <w:rFonts w:ascii="Cambria Math" w:hAnsi="Cambria Math"/>
                        <w:i/>
                        <w:lang w:val="en-GB"/>
                      </w:rPr>
                    </m:ctrlPr>
                  </m:fPr>
                  <m:num>
                    <m:r>
                      <w:rPr>
                        <w:rFonts w:ascii="Cambria Math" w:hAnsi="Cambria Math"/>
                        <w:lang w:val="en-GB"/>
                      </w:rPr>
                      <m:t>1</m:t>
                    </m:r>
                  </m:num>
                  <m:den>
                    <m:sSup>
                      <m:sSupPr>
                        <m:ctrlPr>
                          <w:rPr>
                            <w:rFonts w:ascii="Cambria Math" w:hAnsi="Cambria Math"/>
                            <w:lang w:val="en-GB"/>
                          </w:rPr>
                        </m:ctrlPr>
                      </m:sSupPr>
                      <m:e>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sup>
                    </m:sSup>
                  </m:den>
                </m:f>
                <m:r>
                  <m:rPr>
                    <m:sty m:val="p"/>
                  </m:rPr>
                  <w:rPr>
                    <w:rFonts w:ascii="Cambria Math" w:hAnsi="Cambria Math"/>
                    <w:lang w:val="en-GB"/>
                  </w:rPr>
                  <m:t>~</m:t>
                </m:r>
                <m:r>
                  <w:rPr>
                    <w:rFonts w:ascii="Cambria Math" w:hAnsi="Cambria Math"/>
                    <w:lang w:val="en-GB"/>
                  </w:rPr>
                  <m:t>Gamma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p w14:paraId="3ED53F96" w14:textId="77777777" w:rsidR="0092304B" w:rsidRPr="002B14E3" w:rsidRDefault="0092304B" w:rsidP="007A498F">
            <w:pPr>
              <w:pStyle w:val="Tablerow"/>
              <w:spacing w:line="240" w:lineRule="auto"/>
              <w:jc w:val="center"/>
              <w:rPr>
                <w:lang w:val="en-GB"/>
              </w:rPr>
            </w:pP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oMath>
            <w:r w:rsidRPr="002B14E3">
              <w:rPr>
                <w:lang w:val="en-GB"/>
              </w:rPr>
              <w:t xml:space="preserve"> assumed to be known</w:t>
            </w:r>
          </w:p>
        </w:tc>
        <w:tc>
          <w:tcPr>
            <w:tcW w:w="1701" w:type="dxa"/>
          </w:tcPr>
          <w:p w14:paraId="15F53D54" w14:textId="77777777" w:rsidR="0092304B" w:rsidRPr="002B14E3" w:rsidRDefault="0092304B" w:rsidP="00D434C8">
            <w:pPr>
              <w:pStyle w:val="Tablerow"/>
              <w:spacing w:line="240" w:lineRule="auto"/>
              <w:rPr>
                <w:lang w:val="en-GB"/>
              </w:rPr>
            </w:pPr>
            <m:oMath>
              <m:r>
                <w:rPr>
                  <w:rFonts w:ascii="Cambria Math" w:hAnsi="Cambria Math"/>
                  <w:lang w:val="en-GB"/>
                </w:rPr>
                <m:t xml:space="preserve">α </m:t>
              </m:r>
            </m:oMath>
            <w:r w:rsidRPr="002B14E3">
              <w:rPr>
                <w:lang w:val="en-GB"/>
              </w:rPr>
              <w:t xml:space="preserve">observations with sum </w:t>
            </w:r>
            <m:oMath>
              <m:r>
                <w:rPr>
                  <w:rFonts w:ascii="Cambria Math" w:hAnsi="Cambria Math"/>
                  <w:lang w:val="en-GB"/>
                </w:rPr>
                <m:t>β</m:t>
              </m:r>
            </m:oMath>
            <w:r w:rsidRPr="002B14E3">
              <w:rPr>
                <w:lang w:val="en-GB"/>
              </w:rPr>
              <w:t xml:space="preserve"> of the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oMath>
            <w:r w:rsidRPr="002B14E3">
              <w:rPr>
                <w:lang w:val="en-GB"/>
              </w:rPr>
              <w:t>th power of each observation</w:t>
            </w:r>
          </w:p>
        </w:tc>
        <w:tc>
          <w:tcPr>
            <w:tcW w:w="2693" w:type="dxa"/>
          </w:tcPr>
          <w:p w14:paraId="7C3E7F34"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r>
                  <w:rPr>
                    <w:rFonts w:ascii="Cambria Math" w:hAnsi="Cambria Math"/>
                    <w:lang w:val="en-GB"/>
                  </w:rPr>
                  <m:t>n</m:t>
                </m:r>
              </m:oMath>
            </m:oMathPara>
          </w:p>
          <w:p w14:paraId="04A2D6DE"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nary>
                  <m:naryPr>
                    <m:chr m:val="∑"/>
                    <m:limLoc m:val="subSup"/>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Sup>
                      <m:sSubSupPr>
                        <m:ctrlPr>
                          <w:rPr>
                            <w:rFonts w:ascii="Cambria Math" w:hAnsi="Cambria Math"/>
                            <w:lang w:val="en-GB"/>
                          </w:rPr>
                        </m:ctrlPr>
                      </m:sSubSup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sup>
                    </m:sSubSup>
                  </m:e>
                </m:nary>
              </m:oMath>
            </m:oMathPara>
          </w:p>
        </w:tc>
        <w:tc>
          <w:tcPr>
            <w:tcW w:w="1523" w:type="dxa"/>
          </w:tcPr>
          <w:p w14:paraId="7619C88E" w14:textId="77777777" w:rsidR="0092304B" w:rsidRPr="002B14E3" w:rsidRDefault="0092304B" w:rsidP="00B162AB">
            <w:pPr>
              <w:pStyle w:val="Tablerow"/>
              <w:spacing w:line="240" w:lineRule="auto"/>
              <w:jc w:val="center"/>
              <w:rPr>
                <w:lang w:val="en-GB"/>
              </w:rPr>
            </w:pPr>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X</m:t>
                      </m:r>
                    </m:sub>
                  </m:sSub>
                </m:sub>
                <m:sup>
                  <m:r>
                    <w:rPr>
                      <w:rFonts w:ascii="Cambria Math" w:hAnsi="Cambria Math"/>
                      <w:lang w:val="en-GB"/>
                    </w:rPr>
                    <m:t>''</m:t>
                  </m:r>
                </m:sup>
              </m:sSubSup>
            </m:oMath>
            <w:r w:rsidRPr="002B14E3">
              <w:rPr>
                <w:lang w:val="en-GB"/>
              </w:rPr>
              <w:t xml:space="preserve"> ca</w:t>
            </w:r>
            <w:r>
              <w:rPr>
                <w:lang w:val="en-GB"/>
              </w:rPr>
              <w:t>n</w:t>
            </w:r>
            <w:r w:rsidRPr="002B14E3">
              <w:rPr>
                <w:lang w:val="en-GB"/>
              </w:rPr>
              <w:t xml:space="preserve"> be estimated numerically</w:t>
            </w:r>
          </w:p>
        </w:tc>
      </w:tr>
      <w:tr w:rsidR="0092304B" w:rsidRPr="002B14E3" w14:paraId="11ECCD60" w14:textId="77777777" w:rsidTr="00DE1E57">
        <w:tc>
          <w:tcPr>
            <w:tcW w:w="1221" w:type="dxa"/>
          </w:tcPr>
          <w:p w14:paraId="0503ED1B" w14:textId="77777777" w:rsidR="0092304B" w:rsidRPr="002B14E3" w:rsidRDefault="0092304B" w:rsidP="00362050">
            <w:pPr>
              <w:pStyle w:val="Tablerow"/>
              <w:spacing w:line="240" w:lineRule="auto"/>
              <w:rPr>
                <w:b/>
                <w:i/>
                <w:lang w:val="en-GB"/>
              </w:rPr>
            </w:pPr>
            <w:r w:rsidRPr="002B14E3">
              <w:rPr>
                <w:b/>
                <w:i/>
                <w:lang w:val="en-GB"/>
              </w:rPr>
              <w:t>Geometric</w:t>
            </w:r>
          </w:p>
          <w:p w14:paraId="02ABDC1C" w14:textId="77777777" w:rsidR="0092304B" w:rsidRPr="002B14E3" w:rsidRDefault="0092304B" w:rsidP="00362050">
            <w:pPr>
              <w:pStyle w:val="Tablerow"/>
              <w:spacing w:line="240" w:lineRule="auto"/>
              <w:rPr>
                <w:lang w:val="en-GB"/>
              </w:rPr>
            </w:pPr>
            <w:r w:rsidRPr="002B14E3">
              <w:rPr>
                <w:lang w:val="en-GB"/>
              </w:rPr>
              <w:t xml:space="preserve">Probability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X</m:t>
                  </m:r>
                </m:sub>
              </m:sSub>
            </m:oMath>
          </w:p>
        </w:tc>
        <w:tc>
          <w:tcPr>
            <w:tcW w:w="2148" w:type="dxa"/>
          </w:tcPr>
          <w:p w14:paraId="1627D399"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Beta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tc>
        <w:tc>
          <w:tcPr>
            <w:tcW w:w="1701" w:type="dxa"/>
          </w:tcPr>
          <w:p w14:paraId="10ED5B9F" w14:textId="77777777" w:rsidR="0092304B" w:rsidRPr="002B14E3" w:rsidRDefault="0092304B" w:rsidP="00D434C8">
            <w:pPr>
              <w:pStyle w:val="Tablerow"/>
              <w:spacing w:line="240" w:lineRule="auto"/>
              <w:rPr>
                <w:lang w:val="en-GB"/>
              </w:rPr>
            </w:pPr>
            <m:oMath>
              <m:r>
                <w:rPr>
                  <w:rFonts w:ascii="Cambria Math" w:hAnsi="Cambria Math"/>
                  <w:lang w:val="en-GB"/>
                </w:rPr>
                <m:t>α</m:t>
              </m:r>
            </m:oMath>
            <w:r w:rsidRPr="002B14E3">
              <w:rPr>
                <w:lang w:val="en-GB"/>
              </w:rPr>
              <w:t xml:space="preserve"> demands-to failure observations that sum to </w:t>
            </w:r>
            <m:oMath>
              <m:r>
                <w:rPr>
                  <w:rFonts w:ascii="Cambria Math" w:hAnsi="Cambria Math"/>
                  <w:lang w:val="en-GB"/>
                </w:rPr>
                <m:t>β</m:t>
              </m:r>
            </m:oMath>
            <w:r w:rsidRPr="002B14E3">
              <w:rPr>
                <w:lang w:val="en-GB"/>
              </w:rPr>
              <w:t xml:space="preserve"> total demands</w:t>
            </w:r>
          </w:p>
        </w:tc>
        <w:tc>
          <w:tcPr>
            <w:tcW w:w="2693" w:type="dxa"/>
          </w:tcPr>
          <w:p w14:paraId="7CE08E5E"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r>
                  <w:rPr>
                    <w:rFonts w:ascii="Cambria Math" w:hAnsi="Cambria Math"/>
                    <w:lang w:val="en-GB"/>
                  </w:rPr>
                  <m:t>n</m:t>
                </m:r>
              </m:oMath>
            </m:oMathPara>
          </w:p>
          <w:p w14:paraId="4DC2A169"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nary>
                  <m:naryPr>
                    <m:chr m:val="∑"/>
                    <m:limLoc m:val="subSup"/>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oMath>
            </m:oMathPara>
          </w:p>
        </w:tc>
        <w:tc>
          <w:tcPr>
            <w:tcW w:w="1523" w:type="dxa"/>
          </w:tcPr>
          <w:p w14:paraId="3EB71D53" w14:textId="77777777" w:rsidR="0092304B" w:rsidRPr="002B14E3" w:rsidRDefault="0092304B" w:rsidP="00B162AB">
            <w:pPr>
              <w:pStyle w:val="Tablerow"/>
              <w:spacing w:line="240" w:lineRule="auto"/>
              <w:jc w:val="center"/>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sSup>
                      <m:sSupPr>
                        <m:ctrlPr>
                          <w:rPr>
                            <w:rFonts w:ascii="Cambria Math" w:hAnsi="Cambria Math"/>
                            <w:i/>
                            <w:lang w:val="en-GB"/>
                          </w:rPr>
                        </m:ctrlPr>
                      </m:sSupPr>
                      <m:e>
                        <m:r>
                          <w:rPr>
                            <w:rFonts w:ascii="Cambria Math" w:hAnsi="Cambria Math"/>
                            <w:lang w:val="en-GB"/>
                          </w:rPr>
                          <m:t>α</m:t>
                        </m:r>
                      </m:e>
                      <m:sup>
                        <m:r>
                          <w:rPr>
                            <w:rFonts w:ascii="Cambria Math" w:hAnsi="Cambria Math"/>
                            <w:lang w:val="en-GB"/>
                          </w:rPr>
                          <m:t>''</m:t>
                        </m:r>
                      </m:sup>
                    </m:sSup>
                    <m:r>
                      <w:rPr>
                        <w:rFonts w:ascii="Cambria Math" w:hAnsi="Cambria Math"/>
                        <w:lang w:val="en-GB"/>
                      </w:rPr>
                      <m:t>+β''</m:t>
                    </m:r>
                  </m:den>
                </m:f>
              </m:oMath>
            </m:oMathPara>
          </w:p>
        </w:tc>
      </w:tr>
    </w:tbl>
    <w:p w14:paraId="448F95A5" w14:textId="5D225562" w:rsidR="0092304B" w:rsidRPr="002B14E3" w:rsidRDefault="0092304B" w:rsidP="008071E3">
      <w:pPr>
        <w:pStyle w:val="TableCaption"/>
      </w:pPr>
      <w:bookmarkStart w:id="258" w:name="_Ref3570214"/>
      <w:r w:rsidRPr="002B14E3">
        <w:t xml:space="preserve">Table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Table \* ARABIC \s 1 </w:instrText>
      </w:r>
      <w:r>
        <w:fldChar w:fldCharType="separate"/>
      </w:r>
      <w:r w:rsidR="00580B1F">
        <w:rPr>
          <w:noProof/>
        </w:rPr>
        <w:t>2</w:t>
      </w:r>
      <w:r>
        <w:rPr>
          <w:noProof/>
        </w:rPr>
        <w:fldChar w:fldCharType="end"/>
      </w:r>
      <w:bookmarkEnd w:id="258"/>
      <w:r w:rsidRPr="002B14E3">
        <w:t xml:space="preserve">: Conjugate priors for time-constant failure rate or failure probability models, for updating with censored and/or aggregated failure data (see Annex </w:t>
      </w:r>
      <w:r w:rsidRPr="002B14E3">
        <w:fldChar w:fldCharType="begin"/>
      </w:r>
      <w:r w:rsidRPr="002B14E3">
        <w:instrText xml:space="preserve"> REF _Ref8226309 \r \h  \* MERGEFORMAT </w:instrText>
      </w:r>
      <w:r w:rsidRPr="002B14E3">
        <w:fldChar w:fldCharType="separate"/>
      </w:r>
      <w:r w:rsidR="00580B1F">
        <w:t>II.A</w:t>
      </w:r>
      <w:r w:rsidRPr="002B14E3">
        <w:fldChar w:fldCharType="end"/>
      </w:r>
      <w:r w:rsidRPr="002B14E3">
        <w:t xml:space="preserve"> for parametrization).</w:t>
      </w:r>
    </w:p>
    <w:tbl>
      <w:tblPr>
        <w:tblStyle w:val="Tabellenraster"/>
        <w:tblW w:w="9286" w:type="dxa"/>
        <w:tblLook w:val="04A0" w:firstRow="1" w:lastRow="0" w:firstColumn="1" w:lastColumn="0" w:noHBand="0" w:noVBand="1"/>
      </w:tblPr>
      <w:tblGrid>
        <w:gridCol w:w="1229"/>
        <w:gridCol w:w="2140"/>
        <w:gridCol w:w="1701"/>
        <w:gridCol w:w="2693"/>
        <w:gridCol w:w="1523"/>
      </w:tblGrid>
      <w:tr w:rsidR="0092304B" w:rsidRPr="002B14E3" w14:paraId="16E23503" w14:textId="77777777" w:rsidTr="00DE1E57">
        <w:trPr>
          <w:cnfStyle w:val="100000000000" w:firstRow="1" w:lastRow="0" w:firstColumn="0" w:lastColumn="0" w:oddVBand="0" w:evenVBand="0" w:oddHBand="0" w:evenHBand="0" w:firstRowFirstColumn="0" w:firstRowLastColumn="0" w:lastRowFirstColumn="0" w:lastRowLastColumn="0"/>
        </w:trPr>
        <w:tc>
          <w:tcPr>
            <w:tcW w:w="1229" w:type="dxa"/>
          </w:tcPr>
          <w:p w14:paraId="536CB681" w14:textId="77777777" w:rsidR="0092304B" w:rsidRPr="002B14E3" w:rsidRDefault="0092304B" w:rsidP="008071E3">
            <w:pPr>
              <w:pStyle w:val="Tablerow"/>
              <w:spacing w:line="240" w:lineRule="auto"/>
              <w:rPr>
                <w:b/>
                <w:lang w:val="en-GB"/>
              </w:rPr>
            </w:pPr>
            <w:r w:rsidRPr="002B14E3">
              <w:rPr>
                <w:b/>
                <w:lang w:val="en-GB"/>
              </w:rPr>
              <w:t>Sampling distribution</w:t>
            </w:r>
          </w:p>
        </w:tc>
        <w:tc>
          <w:tcPr>
            <w:tcW w:w="2140" w:type="dxa"/>
          </w:tcPr>
          <w:p w14:paraId="0CA24B5B" w14:textId="77777777" w:rsidR="0092304B" w:rsidRPr="002B14E3" w:rsidRDefault="0092304B" w:rsidP="008071E3">
            <w:pPr>
              <w:pStyle w:val="Tablerow"/>
              <w:spacing w:line="240" w:lineRule="auto"/>
              <w:rPr>
                <w:b/>
                <w:lang w:val="en-GB"/>
              </w:rPr>
            </w:pPr>
            <w:r w:rsidRPr="002B14E3">
              <w:rPr>
                <w:b/>
                <w:lang w:val="en-GB"/>
              </w:rPr>
              <w:t>Conjugate prior for unknown parameter</w:t>
            </w:r>
          </w:p>
        </w:tc>
        <w:tc>
          <w:tcPr>
            <w:tcW w:w="1701" w:type="dxa"/>
          </w:tcPr>
          <w:p w14:paraId="4931A964" w14:textId="77777777" w:rsidR="0092304B" w:rsidRPr="002B14E3" w:rsidRDefault="0092304B" w:rsidP="00D434C8">
            <w:pPr>
              <w:pStyle w:val="Tablerow"/>
              <w:spacing w:line="240" w:lineRule="auto"/>
              <w:rPr>
                <w:b/>
                <w:lang w:val="en-GB"/>
              </w:rPr>
            </w:pPr>
            <w:r w:rsidRPr="002B14E3">
              <w:rPr>
                <w:b/>
                <w:lang w:val="en-GB"/>
              </w:rPr>
              <w:t>Interpretation of hyperparameters</w:t>
            </w:r>
          </w:p>
        </w:tc>
        <w:tc>
          <w:tcPr>
            <w:tcW w:w="2693" w:type="dxa"/>
          </w:tcPr>
          <w:p w14:paraId="113C382C" w14:textId="77777777" w:rsidR="0092304B" w:rsidRPr="002B14E3" w:rsidRDefault="0092304B" w:rsidP="000D52ED">
            <w:pPr>
              <w:pStyle w:val="Tablerow"/>
              <w:spacing w:line="240" w:lineRule="auto"/>
              <w:rPr>
                <w:b/>
                <w:lang w:val="en-GB"/>
              </w:rPr>
            </w:pPr>
            <w:r w:rsidRPr="002B14E3">
              <w:rPr>
                <w:b/>
                <w:lang w:val="en-GB"/>
              </w:rPr>
              <w:t xml:space="preserve">Posterior after updating with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f</m:t>
                  </m:r>
                </m:sub>
              </m:sSub>
            </m:oMath>
            <w:r w:rsidRPr="002B14E3">
              <w:rPr>
                <w:b/>
                <w:lang w:val="en-GB"/>
              </w:rPr>
              <w:t xml:space="preserve"> observed failures</w:t>
            </w:r>
          </w:p>
        </w:tc>
        <w:tc>
          <w:tcPr>
            <w:tcW w:w="1523" w:type="dxa"/>
          </w:tcPr>
          <w:p w14:paraId="4E43B777" w14:textId="77777777" w:rsidR="0092304B" w:rsidRPr="002B14E3" w:rsidRDefault="0092304B" w:rsidP="000D52ED">
            <w:pPr>
              <w:pStyle w:val="Tablerow"/>
              <w:spacing w:line="240" w:lineRule="auto"/>
              <w:rPr>
                <w:b/>
                <w:lang w:val="en-GB"/>
              </w:rPr>
            </w:pPr>
            <w:r w:rsidRPr="002B14E3">
              <w:rPr>
                <w:b/>
                <w:lang w:val="en-GB"/>
              </w:rPr>
              <w:t>Posterior mean</w:t>
            </w:r>
          </w:p>
        </w:tc>
      </w:tr>
      <w:tr w:rsidR="0092304B" w:rsidRPr="002B14E3" w14:paraId="2169BB23" w14:textId="77777777" w:rsidTr="00DE1E57">
        <w:tc>
          <w:tcPr>
            <w:tcW w:w="1229" w:type="dxa"/>
          </w:tcPr>
          <w:p w14:paraId="7F187353" w14:textId="77777777" w:rsidR="0092304B" w:rsidRPr="002B14E3" w:rsidRDefault="0092304B" w:rsidP="008071E3">
            <w:pPr>
              <w:pStyle w:val="Tablerow"/>
              <w:spacing w:line="240" w:lineRule="auto"/>
              <w:rPr>
                <w:b/>
                <w:i/>
                <w:lang w:val="en-GB"/>
              </w:rPr>
            </w:pPr>
            <w:r w:rsidRPr="002B14E3">
              <w:rPr>
                <w:b/>
                <w:i/>
                <w:lang w:val="en-GB"/>
              </w:rPr>
              <w:t>Exponential</w:t>
            </w:r>
          </w:p>
          <w:p w14:paraId="680D430B" w14:textId="77777777" w:rsidR="0092304B" w:rsidRPr="002B14E3" w:rsidRDefault="0092304B" w:rsidP="008071E3">
            <w:pPr>
              <w:pStyle w:val="Tablerow"/>
              <w:spacing w:line="240" w:lineRule="auto"/>
              <w:rPr>
                <w:lang w:val="en-GB"/>
              </w:rPr>
            </w:pPr>
            <w:r w:rsidRPr="002B14E3">
              <w:rPr>
                <w:lang w:val="en-GB"/>
              </w:rPr>
              <w:t xml:space="preserve">Failure rate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X</m:t>
                  </m:r>
                </m:sub>
              </m:sSub>
            </m:oMath>
          </w:p>
        </w:tc>
        <w:tc>
          <w:tcPr>
            <w:tcW w:w="2140" w:type="dxa"/>
          </w:tcPr>
          <w:p w14:paraId="5FD1DBA1" w14:textId="77777777" w:rsidR="0092304B" w:rsidRPr="002B14E3" w:rsidRDefault="0092304B" w:rsidP="008071E3">
            <w:pPr>
              <w:pStyle w:val="Tablerow"/>
              <w:spacing w:line="240" w:lineRule="auto"/>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Gamma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tc>
        <w:tc>
          <w:tcPr>
            <w:tcW w:w="1701" w:type="dxa"/>
          </w:tcPr>
          <w:p w14:paraId="10E39924" w14:textId="77777777" w:rsidR="0092304B" w:rsidRPr="002B14E3" w:rsidRDefault="0092304B" w:rsidP="00D434C8">
            <w:pPr>
              <w:pStyle w:val="Tablerow"/>
              <w:spacing w:line="240" w:lineRule="auto"/>
              <w:rPr>
                <w:lang w:val="en-GB"/>
              </w:rPr>
            </w:pPr>
            <m:oMath>
              <m:r>
                <w:rPr>
                  <w:rFonts w:ascii="Cambria Math" w:hAnsi="Cambria Math"/>
                  <w:lang w:val="en-GB"/>
                </w:rPr>
                <m:t>α</m:t>
              </m:r>
            </m:oMath>
            <w:r w:rsidRPr="002B14E3">
              <w:rPr>
                <w:lang w:val="en-GB"/>
              </w:rPr>
              <w:t xml:space="preserve"> failures in </w:t>
            </w:r>
            <m:oMath>
              <m:r>
                <w:rPr>
                  <w:rFonts w:ascii="Cambria Math" w:hAnsi="Cambria Math"/>
                  <w:lang w:val="en-GB"/>
                </w:rPr>
                <m:t>β</m:t>
              </m:r>
            </m:oMath>
            <w:r w:rsidRPr="002B14E3">
              <w:rPr>
                <w:lang w:val="en-GB"/>
              </w:rPr>
              <w:t xml:space="preserve"> cumulated hours</w:t>
            </w:r>
          </w:p>
        </w:tc>
        <w:tc>
          <w:tcPr>
            <w:tcW w:w="2693" w:type="dxa"/>
          </w:tcPr>
          <w:p w14:paraId="0676B1E7" w14:textId="77777777" w:rsidR="0092304B" w:rsidRPr="002B14E3" w:rsidRDefault="0092304B" w:rsidP="008071E3">
            <w:pPr>
              <w:pStyle w:val="Tablerow"/>
              <w:spacing w:line="240" w:lineRule="auto"/>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f</m:t>
                    </m:r>
                  </m:sub>
                </m:sSub>
              </m:oMath>
            </m:oMathPara>
          </w:p>
          <w:p w14:paraId="1293AAC3" w14:textId="77777777" w:rsidR="0092304B" w:rsidRPr="002B14E3" w:rsidRDefault="0092304B" w:rsidP="00D434C8">
            <w:pPr>
              <w:pStyle w:val="Tablerow"/>
              <w:spacing w:line="240" w:lineRule="auto"/>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r>
                  <w:rPr>
                    <w:rFonts w:ascii="Cambria Math" w:hAnsi="Cambria Math"/>
                    <w:lang w:val="en-GB"/>
                  </w:rPr>
                  <m:t>T</m:t>
                </m:r>
              </m:oMath>
            </m:oMathPara>
          </w:p>
        </w:tc>
        <w:tc>
          <w:tcPr>
            <w:tcW w:w="1523" w:type="dxa"/>
          </w:tcPr>
          <w:p w14:paraId="460AA506" w14:textId="77777777" w:rsidR="0092304B" w:rsidRPr="002B14E3" w:rsidRDefault="0092304B" w:rsidP="008071E3">
            <w:pPr>
              <w:pStyle w:val="Tablerow"/>
              <w:spacing w:line="240" w:lineRule="auto"/>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λ</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r>
                      <w:rPr>
                        <w:rFonts w:ascii="Cambria Math" w:hAnsi="Cambria Math"/>
                        <w:lang w:val="en-GB"/>
                      </w:rPr>
                      <m:t>β''</m:t>
                    </m:r>
                  </m:den>
                </m:f>
              </m:oMath>
            </m:oMathPara>
          </w:p>
        </w:tc>
      </w:tr>
      <w:tr w:rsidR="0092304B" w:rsidRPr="002B14E3" w14:paraId="2786A6D9" w14:textId="77777777" w:rsidTr="00DE1E57">
        <w:tc>
          <w:tcPr>
            <w:tcW w:w="1229" w:type="dxa"/>
          </w:tcPr>
          <w:p w14:paraId="703CED07" w14:textId="77777777" w:rsidR="0092304B" w:rsidRPr="002B14E3" w:rsidRDefault="0092304B" w:rsidP="008071E3">
            <w:pPr>
              <w:pStyle w:val="Tablerow"/>
              <w:spacing w:line="240" w:lineRule="auto"/>
              <w:rPr>
                <w:b/>
                <w:i/>
                <w:lang w:val="en-GB"/>
              </w:rPr>
            </w:pPr>
            <w:r w:rsidRPr="002B14E3">
              <w:rPr>
                <w:b/>
                <w:i/>
                <w:lang w:val="en-GB"/>
              </w:rPr>
              <w:t>Binomial</w:t>
            </w:r>
          </w:p>
          <w:p w14:paraId="6C5E1209" w14:textId="77777777" w:rsidR="0092304B" w:rsidRPr="002B14E3" w:rsidRDefault="0092304B" w:rsidP="008071E3">
            <w:pPr>
              <w:pStyle w:val="Tablerow"/>
              <w:spacing w:line="240" w:lineRule="auto"/>
              <w:rPr>
                <w:b/>
                <w:i/>
                <w:lang w:val="en-GB"/>
              </w:rPr>
            </w:pPr>
            <w:r w:rsidRPr="002B14E3">
              <w:rPr>
                <w:lang w:val="en-GB"/>
              </w:rPr>
              <w:t xml:space="preserve">Probability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X</m:t>
                  </m:r>
                </m:sub>
              </m:sSub>
            </m:oMath>
          </w:p>
        </w:tc>
        <w:tc>
          <w:tcPr>
            <w:tcW w:w="2140" w:type="dxa"/>
          </w:tcPr>
          <w:p w14:paraId="6FE6E412" w14:textId="77777777" w:rsidR="0092304B" w:rsidRPr="002B14E3" w:rsidRDefault="0092304B" w:rsidP="008071E3">
            <w:pPr>
              <w:pStyle w:val="Tablerow"/>
              <w:spacing w:line="240" w:lineRule="auto"/>
              <w:rPr>
                <w:rFonts w:eastAsia="SimSun"/>
                <w:lang w:val="en-GB"/>
              </w:rPr>
            </w:pP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Beta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tc>
        <w:tc>
          <w:tcPr>
            <w:tcW w:w="1701" w:type="dxa"/>
          </w:tcPr>
          <w:p w14:paraId="07C869AC" w14:textId="77777777" w:rsidR="0092304B" w:rsidRPr="002B14E3" w:rsidRDefault="0092304B" w:rsidP="000D52ED">
            <w:pPr>
              <w:pStyle w:val="Tablerow"/>
              <w:spacing w:line="240" w:lineRule="auto"/>
              <w:rPr>
                <w:rFonts w:eastAsia="SimSun"/>
                <w:lang w:val="fr-CH"/>
              </w:rPr>
            </w:pPr>
            <m:oMath>
              <m:r>
                <w:rPr>
                  <w:rFonts w:ascii="Cambria Math" w:hAnsi="Cambria Math"/>
                  <w:lang w:val="en-GB"/>
                </w:rPr>
                <m:t>α</m:t>
              </m:r>
            </m:oMath>
            <w:r w:rsidRPr="002B14E3">
              <w:rPr>
                <w:lang w:val="fr-CH"/>
              </w:rPr>
              <w:t xml:space="preserve"> failures versus </w:t>
            </w:r>
            <m:oMath>
              <m:r>
                <w:rPr>
                  <w:rFonts w:ascii="Cambria Math" w:hAnsi="Cambria Math"/>
                  <w:lang w:val="en-GB"/>
                </w:rPr>
                <m:t>β</m:t>
              </m:r>
            </m:oMath>
            <w:r w:rsidRPr="002B14E3">
              <w:rPr>
                <w:lang w:val="fr-CH"/>
              </w:rPr>
              <w:t xml:space="preserve"> successes </w:t>
            </w:r>
          </w:p>
        </w:tc>
        <w:tc>
          <w:tcPr>
            <w:tcW w:w="2693" w:type="dxa"/>
          </w:tcPr>
          <w:p w14:paraId="2E8AAAF3" w14:textId="77777777" w:rsidR="0092304B" w:rsidRPr="002B14E3" w:rsidRDefault="0092304B" w:rsidP="008071E3">
            <w:pPr>
              <w:pStyle w:val="Tablerow"/>
              <w:spacing w:line="240" w:lineRule="auto"/>
              <w:rPr>
                <w:rFonts w:eastAsia="SimSun"/>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f</m:t>
                    </m:r>
                  </m:sub>
                </m:sSub>
              </m:oMath>
            </m:oMathPara>
          </w:p>
          <w:p w14:paraId="18CD0059" w14:textId="77777777" w:rsidR="0092304B" w:rsidRPr="002B14E3" w:rsidRDefault="0092304B" w:rsidP="00D434C8">
            <w:pPr>
              <w:pStyle w:val="Tablerow"/>
              <w:spacing w:line="240" w:lineRule="auto"/>
              <w:rPr>
                <w:rFonts w:eastAsia="SimSun"/>
                <w:lang w:val="en-GB"/>
              </w:rPr>
            </w:pPr>
            <m:oMathPara>
              <m:oMath>
                <m:sSup>
                  <m:sSupPr>
                    <m:ctrlPr>
                      <w:rPr>
                        <w:rFonts w:ascii="Cambria Math" w:hAnsi="Cambria Math"/>
                        <w:i/>
                        <w:lang w:val="en-GB"/>
                      </w:rPr>
                    </m:ctrlPr>
                  </m:sSupPr>
                  <m:e>
                    <m:r>
                      <w:rPr>
                        <w:rFonts w:ascii="Cambria Math" w:hAnsi="Cambria Math"/>
                        <w:lang w:val="en-GB"/>
                      </w:rPr>
                      <m:t>β</m:t>
                    </m:r>
                  </m:e>
                  <m:sup>
                    <m:r>
                      <w:rPr>
                        <w:rFonts w:ascii="Cambria Math" w:hAnsi="Cambria Math"/>
                        <w:lang w:val="en-GB"/>
                      </w:rPr>
                      <m:t>''</m:t>
                    </m:r>
                  </m:sup>
                </m:sSup>
                <m:r>
                  <m:rPr>
                    <m:sty m:val="p"/>
                  </m:rPr>
                  <w:rPr>
                    <w:rFonts w:ascii="Cambria Math" w:hAnsi="Cambria Math"/>
                    <w:lang w:val="en-GB"/>
                  </w:rPr>
                  <m:t>=</m:t>
                </m:r>
                <m:sSup>
                  <m:sSupPr>
                    <m:ctrlPr>
                      <w:rPr>
                        <w:rFonts w:ascii="Cambria Math" w:hAnsi="Cambria Math"/>
                        <w:lang w:val="en-GB"/>
                      </w:rPr>
                    </m:ctrlPr>
                  </m:sSupPr>
                  <m:e>
                    <m:r>
                      <w:rPr>
                        <w:rFonts w:ascii="Cambria Math" w:hAnsi="Cambria Math"/>
                        <w:lang w:val="en-GB"/>
                      </w:rPr>
                      <m:t>β</m:t>
                    </m:r>
                  </m:e>
                  <m:sup>
                    <m:r>
                      <m:rPr>
                        <m:sty m:val="p"/>
                      </m:rPr>
                      <w:rPr>
                        <w:rFonts w:ascii="Cambria Math" w:hAnsi="Cambria Math"/>
                        <w:lang w:val="en-GB"/>
                      </w:rPr>
                      <m:t>'</m:t>
                    </m:r>
                  </m:sup>
                </m:sSup>
                <m:r>
                  <m:rPr>
                    <m:sty m:val="p"/>
                  </m:rPr>
                  <w:rPr>
                    <w:rFonts w:ascii="Cambria Math" w:hAnsi="Cambria Math"/>
                    <w:lang w:val="en-GB"/>
                  </w:rPr>
                  <m:t>+N-</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f</m:t>
                    </m:r>
                  </m:sub>
                </m:sSub>
              </m:oMath>
            </m:oMathPara>
          </w:p>
        </w:tc>
        <w:tc>
          <w:tcPr>
            <w:tcW w:w="1523" w:type="dxa"/>
          </w:tcPr>
          <w:p w14:paraId="0B932888" w14:textId="77777777" w:rsidR="0092304B" w:rsidRPr="002B14E3" w:rsidRDefault="0092304B" w:rsidP="008071E3">
            <w:pPr>
              <w:pStyle w:val="Tablerow"/>
              <w:spacing w:line="240" w:lineRule="auto"/>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sSup>
                      <m:sSupPr>
                        <m:ctrlPr>
                          <w:rPr>
                            <w:rFonts w:ascii="Cambria Math" w:hAnsi="Cambria Math"/>
                            <w:i/>
                            <w:lang w:val="en-GB"/>
                          </w:rPr>
                        </m:ctrlPr>
                      </m:sSupPr>
                      <m:e>
                        <m:r>
                          <w:rPr>
                            <w:rFonts w:ascii="Cambria Math" w:hAnsi="Cambria Math"/>
                            <w:lang w:val="en-GB"/>
                          </w:rPr>
                          <m:t>α</m:t>
                        </m:r>
                      </m:e>
                      <m:sup>
                        <m:r>
                          <w:rPr>
                            <w:rFonts w:ascii="Cambria Math" w:hAnsi="Cambria Math"/>
                            <w:lang w:val="en-GB"/>
                          </w:rPr>
                          <m:t>''</m:t>
                        </m:r>
                      </m:sup>
                    </m:sSup>
                    <m:r>
                      <w:rPr>
                        <w:rFonts w:ascii="Cambria Math" w:hAnsi="Cambria Math"/>
                        <w:lang w:val="en-GB"/>
                      </w:rPr>
                      <m:t>+β''</m:t>
                    </m:r>
                  </m:den>
                </m:f>
              </m:oMath>
            </m:oMathPara>
          </w:p>
        </w:tc>
      </w:tr>
    </w:tbl>
    <w:p w14:paraId="73BBAA92" w14:textId="50588612" w:rsidR="0092304B" w:rsidRPr="002B14E3" w:rsidRDefault="0092304B" w:rsidP="00B900BD">
      <w:r w:rsidRPr="002B14E3">
        <w:t xml:space="preserve">In the remainder of this section, two examples are provided for the use of </w:t>
      </w:r>
      <w:r w:rsidRPr="002B14E3">
        <w:fldChar w:fldCharType="begin"/>
      </w:r>
      <w:r w:rsidRPr="002B14E3">
        <w:instrText xml:space="preserve"> REF _Ref436140547 \h  \* MERGEFORMAT </w:instrText>
      </w:r>
      <w:r w:rsidRPr="002B14E3">
        <w:fldChar w:fldCharType="separate"/>
      </w:r>
      <w:r w:rsidR="00580B1F" w:rsidRPr="002B14E3">
        <w:t xml:space="preserve">Table </w:t>
      </w:r>
      <w:r w:rsidR="00580B1F">
        <w:rPr>
          <w:noProof/>
        </w:rPr>
        <w:t>7</w:t>
      </w:r>
      <w:r w:rsidR="00580B1F" w:rsidRPr="002B14E3">
        <w:rPr>
          <w:noProof/>
        </w:rPr>
        <w:noBreakHyphen/>
      </w:r>
      <w:r w:rsidR="00580B1F">
        <w:rPr>
          <w:noProof/>
        </w:rPr>
        <w:t>1</w:t>
      </w:r>
      <w:r w:rsidRPr="002B14E3">
        <w:fldChar w:fldCharType="end"/>
      </w:r>
      <w:r w:rsidRPr="002B14E3">
        <w:t>, considering the Exponential distribution case.</w:t>
      </w:r>
    </w:p>
    <w:p w14:paraId="018B97C8" w14:textId="77777777" w:rsidR="0092304B" w:rsidRPr="002B14E3" w:rsidRDefault="0092304B" w:rsidP="00B900BD">
      <w:pPr>
        <w:pStyle w:val="Heading4Alternative"/>
      </w:pPr>
      <w:r w:rsidRPr="002B14E3">
        <w:lastRenderedPageBreak/>
        <w:t>Example: Analytical Bayes approach for the Exponential distribution</w:t>
      </w:r>
    </w:p>
    <w:p w14:paraId="634A8721" w14:textId="70717807" w:rsidR="0092304B" w:rsidRPr="002B14E3" w:rsidRDefault="0092304B" w:rsidP="00362050">
      <w:r w:rsidRPr="002B14E3">
        <w:t xml:space="preserve">In </w:t>
      </w:r>
      <w:r w:rsidRPr="002B14E3">
        <w:fldChar w:fldCharType="begin"/>
      </w:r>
      <w:r w:rsidRPr="002B14E3">
        <w:instrText xml:space="preserve"> REF _Ref531015334 \h </w:instrText>
      </w:r>
      <w:r w:rsidRPr="002B14E3">
        <w:fldChar w:fldCharType="separate"/>
      </w:r>
      <w:r w:rsidR="00580B1F" w:rsidRPr="002B14E3">
        <w:t xml:space="preserve">Table </w:t>
      </w:r>
      <w:r w:rsidR="00580B1F">
        <w:rPr>
          <w:noProof/>
        </w:rPr>
        <w:t>7</w:t>
      </w:r>
      <w:r w:rsidR="00580B1F" w:rsidRPr="002B14E3">
        <w:noBreakHyphen/>
      </w:r>
      <w:r w:rsidR="00580B1F">
        <w:rPr>
          <w:noProof/>
        </w:rPr>
        <w:t>3</w:t>
      </w:r>
      <w:r w:rsidRPr="002B14E3">
        <w:fldChar w:fldCharType="end"/>
      </w:r>
      <w:r w:rsidRPr="002B14E3">
        <w:t xml:space="preserve"> an artificial data set is provided on component level time-to-failure data. Here it is assumed that all items have been operated until failure. In practical applications in many cases also the operational hours for the parts which did not fail is available. If this is the case a censored approach should be applied and the equations provided in </w:t>
      </w:r>
      <w:r w:rsidRPr="002B14E3">
        <w:fldChar w:fldCharType="begin"/>
      </w:r>
      <w:r w:rsidRPr="002B14E3">
        <w:instrText xml:space="preserve"> REF _Ref3570214 \h </w:instrText>
      </w:r>
      <w:r w:rsidRPr="002B14E3">
        <w:fldChar w:fldCharType="separate"/>
      </w:r>
      <w:r w:rsidR="00580B1F" w:rsidRPr="002B14E3">
        <w:t xml:space="preserve">Table </w:t>
      </w:r>
      <w:r w:rsidR="00580B1F">
        <w:rPr>
          <w:noProof/>
        </w:rPr>
        <w:t>7</w:t>
      </w:r>
      <w:r w:rsidR="00580B1F" w:rsidRPr="002B14E3">
        <w:noBreakHyphen/>
      </w:r>
      <w:r w:rsidR="00580B1F">
        <w:rPr>
          <w:noProof/>
        </w:rPr>
        <w:t>2</w:t>
      </w:r>
      <w:r w:rsidRPr="002B14E3">
        <w:fldChar w:fldCharType="end"/>
      </w:r>
      <w:r w:rsidRPr="002B14E3">
        <w:t xml:space="preserve"> should be used.</w:t>
      </w:r>
    </w:p>
    <w:p w14:paraId="3D2EF506" w14:textId="6B925416" w:rsidR="0092304B" w:rsidRPr="002B14E3" w:rsidRDefault="0092304B" w:rsidP="00362050">
      <w:pPr>
        <w:pStyle w:val="TableCaption"/>
      </w:pPr>
      <w:bookmarkStart w:id="259" w:name="_Ref531015334"/>
      <w:r w:rsidRPr="002B14E3">
        <w:t xml:space="preserve">Table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Table \* ARABIC \s 1 </w:instrText>
      </w:r>
      <w:r>
        <w:fldChar w:fldCharType="separate"/>
      </w:r>
      <w:r w:rsidR="00580B1F">
        <w:rPr>
          <w:noProof/>
        </w:rPr>
        <w:t>3</w:t>
      </w:r>
      <w:r>
        <w:rPr>
          <w:noProof/>
        </w:rPr>
        <w:fldChar w:fldCharType="end"/>
      </w:r>
      <w:bookmarkEnd w:id="259"/>
      <w:r w:rsidRPr="002B14E3">
        <w:t>: Example data set with observed failures at certain operation hours.</w:t>
      </w:r>
    </w:p>
    <w:tbl>
      <w:tblPr>
        <w:tblW w:w="2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300"/>
      </w:tblGrid>
      <w:tr w:rsidR="0092304B" w:rsidRPr="002B14E3" w14:paraId="39E098BA" w14:textId="77777777" w:rsidTr="00362050">
        <w:trPr>
          <w:trHeight w:val="288"/>
          <w:jc w:val="center"/>
        </w:trPr>
        <w:tc>
          <w:tcPr>
            <w:tcW w:w="1240" w:type="dxa"/>
            <w:noWrap/>
            <w:vAlign w:val="bottom"/>
            <w:hideMark/>
          </w:tcPr>
          <w:p w14:paraId="4D7ACC08" w14:textId="77777777" w:rsidR="0092304B" w:rsidRPr="002B14E3" w:rsidRDefault="0092304B" w:rsidP="00362050">
            <w:pPr>
              <w:spacing w:line="240" w:lineRule="auto"/>
              <w:jc w:val="center"/>
              <w:rPr>
                <w:color w:val="000000"/>
                <w:lang w:eastAsia="de-CH"/>
              </w:rPr>
            </w:pPr>
            <w:r w:rsidRPr="002B14E3">
              <w:rPr>
                <w:color w:val="000000"/>
                <w:lang w:eastAsia="de-CH"/>
              </w:rPr>
              <w:t>Data</w:t>
            </w:r>
          </w:p>
        </w:tc>
        <w:tc>
          <w:tcPr>
            <w:tcW w:w="1300" w:type="dxa"/>
            <w:noWrap/>
            <w:vAlign w:val="bottom"/>
            <w:hideMark/>
          </w:tcPr>
          <w:p w14:paraId="7AF23B79" w14:textId="77777777" w:rsidR="0092304B" w:rsidRPr="002B14E3" w:rsidRDefault="0092304B" w:rsidP="00362050">
            <w:pPr>
              <w:spacing w:line="240" w:lineRule="auto"/>
              <w:rPr>
                <w:color w:val="000000"/>
                <w:lang w:eastAsia="de-CH"/>
              </w:rPr>
            </w:pPr>
            <w:r w:rsidRPr="002B14E3">
              <w:rPr>
                <w:color w:val="000000"/>
                <w:lang w:eastAsia="de-CH"/>
              </w:rPr>
              <w:t>Failure hour</w:t>
            </w:r>
          </w:p>
        </w:tc>
      </w:tr>
      <w:tr w:rsidR="0092304B" w:rsidRPr="002B14E3" w14:paraId="46DEBE08" w14:textId="77777777" w:rsidTr="00362050">
        <w:trPr>
          <w:trHeight w:val="288"/>
          <w:jc w:val="center"/>
        </w:trPr>
        <w:tc>
          <w:tcPr>
            <w:tcW w:w="1240" w:type="dxa"/>
            <w:noWrap/>
            <w:vAlign w:val="bottom"/>
            <w:hideMark/>
          </w:tcPr>
          <w:p w14:paraId="784FF680" w14:textId="77777777" w:rsidR="0092304B" w:rsidRPr="002B14E3" w:rsidRDefault="0092304B" w:rsidP="00362050">
            <w:pPr>
              <w:spacing w:line="240" w:lineRule="auto"/>
              <w:jc w:val="center"/>
              <w:rPr>
                <w:color w:val="000000"/>
                <w:lang w:eastAsia="de-CH"/>
              </w:rPr>
            </w:pPr>
            <w:r w:rsidRPr="002B14E3">
              <w:rPr>
                <w:color w:val="000000"/>
                <w:lang w:eastAsia="de-CH"/>
              </w:rPr>
              <w:t>1</w:t>
            </w:r>
          </w:p>
        </w:tc>
        <w:tc>
          <w:tcPr>
            <w:tcW w:w="1300" w:type="dxa"/>
            <w:noWrap/>
            <w:vAlign w:val="bottom"/>
            <w:hideMark/>
          </w:tcPr>
          <w:p w14:paraId="2EB09206" w14:textId="77777777" w:rsidR="0092304B" w:rsidRPr="002B14E3" w:rsidRDefault="0092304B" w:rsidP="00362050">
            <w:pPr>
              <w:spacing w:line="240" w:lineRule="auto"/>
              <w:jc w:val="center"/>
              <w:rPr>
                <w:color w:val="000000"/>
                <w:lang w:eastAsia="de-CH"/>
              </w:rPr>
            </w:pPr>
            <w:r w:rsidRPr="002B14E3">
              <w:rPr>
                <w:color w:val="000000"/>
                <w:lang w:eastAsia="de-CH"/>
              </w:rPr>
              <w:t>19638</w:t>
            </w:r>
          </w:p>
        </w:tc>
      </w:tr>
      <w:tr w:rsidR="0092304B" w:rsidRPr="002B14E3" w14:paraId="74C7F541" w14:textId="77777777" w:rsidTr="00362050">
        <w:trPr>
          <w:trHeight w:val="288"/>
          <w:jc w:val="center"/>
        </w:trPr>
        <w:tc>
          <w:tcPr>
            <w:tcW w:w="1240" w:type="dxa"/>
            <w:noWrap/>
            <w:vAlign w:val="bottom"/>
            <w:hideMark/>
          </w:tcPr>
          <w:p w14:paraId="6A2D082E" w14:textId="77777777" w:rsidR="0092304B" w:rsidRPr="002B14E3" w:rsidRDefault="0092304B" w:rsidP="00362050">
            <w:pPr>
              <w:spacing w:line="240" w:lineRule="auto"/>
              <w:jc w:val="center"/>
              <w:rPr>
                <w:color w:val="000000"/>
                <w:lang w:eastAsia="de-CH"/>
              </w:rPr>
            </w:pPr>
            <w:r w:rsidRPr="002B14E3">
              <w:rPr>
                <w:color w:val="000000"/>
                <w:lang w:eastAsia="de-CH"/>
              </w:rPr>
              <w:t>2</w:t>
            </w:r>
          </w:p>
        </w:tc>
        <w:tc>
          <w:tcPr>
            <w:tcW w:w="1300" w:type="dxa"/>
            <w:noWrap/>
            <w:vAlign w:val="bottom"/>
            <w:hideMark/>
          </w:tcPr>
          <w:p w14:paraId="5C9FAD4B" w14:textId="77777777" w:rsidR="0092304B" w:rsidRPr="002B14E3" w:rsidRDefault="0092304B" w:rsidP="00362050">
            <w:pPr>
              <w:spacing w:line="240" w:lineRule="auto"/>
              <w:jc w:val="center"/>
              <w:rPr>
                <w:color w:val="000000"/>
                <w:lang w:eastAsia="de-CH"/>
              </w:rPr>
            </w:pPr>
            <w:r w:rsidRPr="002B14E3">
              <w:rPr>
                <w:color w:val="000000"/>
                <w:lang w:eastAsia="de-CH"/>
              </w:rPr>
              <w:t>67068</w:t>
            </w:r>
          </w:p>
        </w:tc>
      </w:tr>
      <w:tr w:rsidR="0092304B" w:rsidRPr="002B14E3" w14:paraId="1F5C99E5" w14:textId="77777777" w:rsidTr="00362050">
        <w:trPr>
          <w:trHeight w:val="288"/>
          <w:jc w:val="center"/>
        </w:trPr>
        <w:tc>
          <w:tcPr>
            <w:tcW w:w="1240" w:type="dxa"/>
            <w:noWrap/>
            <w:vAlign w:val="bottom"/>
            <w:hideMark/>
          </w:tcPr>
          <w:p w14:paraId="3618A4BE" w14:textId="77777777" w:rsidR="0092304B" w:rsidRPr="002B14E3" w:rsidRDefault="0092304B" w:rsidP="00362050">
            <w:pPr>
              <w:spacing w:line="240" w:lineRule="auto"/>
              <w:jc w:val="center"/>
              <w:rPr>
                <w:color w:val="000000"/>
                <w:lang w:eastAsia="de-CH"/>
              </w:rPr>
            </w:pPr>
            <w:r w:rsidRPr="002B14E3">
              <w:rPr>
                <w:color w:val="000000"/>
                <w:lang w:eastAsia="de-CH"/>
              </w:rPr>
              <w:t>3</w:t>
            </w:r>
          </w:p>
        </w:tc>
        <w:tc>
          <w:tcPr>
            <w:tcW w:w="1300" w:type="dxa"/>
            <w:noWrap/>
            <w:vAlign w:val="bottom"/>
            <w:hideMark/>
          </w:tcPr>
          <w:p w14:paraId="6A74D6AD" w14:textId="77777777" w:rsidR="0092304B" w:rsidRPr="002B14E3" w:rsidRDefault="0092304B" w:rsidP="00362050">
            <w:pPr>
              <w:spacing w:line="240" w:lineRule="auto"/>
              <w:jc w:val="center"/>
              <w:rPr>
                <w:color w:val="000000"/>
                <w:lang w:eastAsia="de-CH"/>
              </w:rPr>
            </w:pPr>
            <w:r w:rsidRPr="002B14E3">
              <w:rPr>
                <w:color w:val="000000"/>
                <w:lang w:eastAsia="de-CH"/>
              </w:rPr>
              <w:t>129493</w:t>
            </w:r>
          </w:p>
        </w:tc>
      </w:tr>
      <w:tr w:rsidR="0092304B" w:rsidRPr="002B14E3" w14:paraId="7D11FC6B" w14:textId="77777777" w:rsidTr="00362050">
        <w:trPr>
          <w:trHeight w:val="288"/>
          <w:jc w:val="center"/>
        </w:trPr>
        <w:tc>
          <w:tcPr>
            <w:tcW w:w="1240" w:type="dxa"/>
            <w:noWrap/>
            <w:vAlign w:val="bottom"/>
            <w:hideMark/>
          </w:tcPr>
          <w:p w14:paraId="3E88A103" w14:textId="77777777" w:rsidR="0092304B" w:rsidRPr="002B14E3" w:rsidRDefault="0092304B" w:rsidP="00362050">
            <w:pPr>
              <w:spacing w:line="240" w:lineRule="auto"/>
              <w:jc w:val="center"/>
              <w:rPr>
                <w:color w:val="000000"/>
                <w:lang w:eastAsia="de-CH"/>
              </w:rPr>
            </w:pPr>
            <w:r w:rsidRPr="002B14E3">
              <w:rPr>
                <w:color w:val="000000"/>
                <w:lang w:eastAsia="de-CH"/>
              </w:rPr>
              <w:t>4</w:t>
            </w:r>
          </w:p>
        </w:tc>
        <w:tc>
          <w:tcPr>
            <w:tcW w:w="1300" w:type="dxa"/>
            <w:noWrap/>
            <w:vAlign w:val="bottom"/>
            <w:hideMark/>
          </w:tcPr>
          <w:p w14:paraId="1A95BA1F" w14:textId="77777777" w:rsidR="0092304B" w:rsidRPr="002B14E3" w:rsidRDefault="0092304B" w:rsidP="00362050">
            <w:pPr>
              <w:spacing w:line="240" w:lineRule="auto"/>
              <w:jc w:val="center"/>
              <w:rPr>
                <w:color w:val="000000"/>
                <w:lang w:eastAsia="de-CH"/>
              </w:rPr>
            </w:pPr>
            <w:r w:rsidRPr="002B14E3">
              <w:rPr>
                <w:color w:val="000000"/>
                <w:lang w:eastAsia="de-CH"/>
              </w:rPr>
              <w:t>148461</w:t>
            </w:r>
          </w:p>
        </w:tc>
      </w:tr>
      <w:tr w:rsidR="0092304B" w:rsidRPr="002B14E3" w14:paraId="271128E3" w14:textId="77777777" w:rsidTr="00362050">
        <w:trPr>
          <w:trHeight w:val="288"/>
          <w:jc w:val="center"/>
        </w:trPr>
        <w:tc>
          <w:tcPr>
            <w:tcW w:w="1240" w:type="dxa"/>
            <w:noWrap/>
            <w:vAlign w:val="bottom"/>
            <w:hideMark/>
          </w:tcPr>
          <w:p w14:paraId="360D87D0" w14:textId="77777777" w:rsidR="0092304B" w:rsidRPr="002B14E3" w:rsidRDefault="0092304B" w:rsidP="00362050">
            <w:pPr>
              <w:spacing w:line="240" w:lineRule="auto"/>
              <w:jc w:val="center"/>
              <w:rPr>
                <w:color w:val="000000"/>
                <w:lang w:eastAsia="de-CH"/>
              </w:rPr>
            </w:pPr>
            <w:r w:rsidRPr="002B14E3">
              <w:rPr>
                <w:color w:val="000000"/>
                <w:lang w:eastAsia="de-CH"/>
              </w:rPr>
              <w:t>5</w:t>
            </w:r>
          </w:p>
        </w:tc>
        <w:tc>
          <w:tcPr>
            <w:tcW w:w="1300" w:type="dxa"/>
            <w:noWrap/>
            <w:vAlign w:val="bottom"/>
            <w:hideMark/>
          </w:tcPr>
          <w:p w14:paraId="4020029D" w14:textId="77777777" w:rsidR="0092304B" w:rsidRPr="002B14E3" w:rsidRDefault="0092304B" w:rsidP="00362050">
            <w:pPr>
              <w:spacing w:line="240" w:lineRule="auto"/>
              <w:jc w:val="center"/>
              <w:rPr>
                <w:color w:val="000000"/>
                <w:lang w:eastAsia="de-CH"/>
              </w:rPr>
            </w:pPr>
            <w:r w:rsidRPr="002B14E3">
              <w:rPr>
                <w:color w:val="000000"/>
                <w:lang w:eastAsia="de-CH"/>
              </w:rPr>
              <w:t>116517</w:t>
            </w:r>
          </w:p>
        </w:tc>
      </w:tr>
      <w:tr w:rsidR="0092304B" w:rsidRPr="002B14E3" w14:paraId="05E057E5" w14:textId="77777777" w:rsidTr="00362050">
        <w:trPr>
          <w:trHeight w:val="288"/>
          <w:jc w:val="center"/>
        </w:trPr>
        <w:tc>
          <w:tcPr>
            <w:tcW w:w="1240" w:type="dxa"/>
            <w:noWrap/>
            <w:vAlign w:val="bottom"/>
            <w:hideMark/>
          </w:tcPr>
          <w:p w14:paraId="585A5CDD" w14:textId="77777777" w:rsidR="0092304B" w:rsidRPr="002B14E3" w:rsidRDefault="0092304B" w:rsidP="00362050">
            <w:pPr>
              <w:spacing w:line="240" w:lineRule="auto"/>
              <w:jc w:val="center"/>
              <w:rPr>
                <w:color w:val="000000"/>
                <w:lang w:eastAsia="de-CH"/>
              </w:rPr>
            </w:pPr>
            <w:r w:rsidRPr="002B14E3">
              <w:rPr>
                <w:color w:val="000000"/>
                <w:lang w:eastAsia="de-CH"/>
              </w:rPr>
              <w:t>6</w:t>
            </w:r>
          </w:p>
        </w:tc>
        <w:tc>
          <w:tcPr>
            <w:tcW w:w="1300" w:type="dxa"/>
            <w:noWrap/>
            <w:vAlign w:val="bottom"/>
            <w:hideMark/>
          </w:tcPr>
          <w:p w14:paraId="1DA9604E" w14:textId="77777777" w:rsidR="0092304B" w:rsidRPr="002B14E3" w:rsidRDefault="0092304B" w:rsidP="00362050">
            <w:pPr>
              <w:spacing w:line="240" w:lineRule="auto"/>
              <w:jc w:val="center"/>
              <w:rPr>
                <w:color w:val="000000"/>
                <w:lang w:eastAsia="de-CH"/>
              </w:rPr>
            </w:pPr>
            <w:r w:rsidRPr="002B14E3">
              <w:rPr>
                <w:color w:val="000000"/>
                <w:lang w:eastAsia="de-CH"/>
              </w:rPr>
              <w:t>6210</w:t>
            </w:r>
          </w:p>
        </w:tc>
      </w:tr>
      <w:tr w:rsidR="0092304B" w:rsidRPr="002B14E3" w14:paraId="40DD0501" w14:textId="77777777" w:rsidTr="00362050">
        <w:trPr>
          <w:trHeight w:val="288"/>
          <w:jc w:val="center"/>
        </w:trPr>
        <w:tc>
          <w:tcPr>
            <w:tcW w:w="1240" w:type="dxa"/>
            <w:noWrap/>
            <w:vAlign w:val="bottom"/>
            <w:hideMark/>
          </w:tcPr>
          <w:p w14:paraId="0A98B194" w14:textId="77777777" w:rsidR="0092304B" w:rsidRPr="002B14E3" w:rsidRDefault="0092304B" w:rsidP="00362050">
            <w:pPr>
              <w:spacing w:line="240" w:lineRule="auto"/>
              <w:jc w:val="center"/>
              <w:rPr>
                <w:color w:val="000000"/>
                <w:lang w:eastAsia="de-CH"/>
              </w:rPr>
            </w:pPr>
            <w:r w:rsidRPr="002B14E3">
              <w:rPr>
                <w:color w:val="000000"/>
                <w:lang w:eastAsia="de-CH"/>
              </w:rPr>
              <w:t>7</w:t>
            </w:r>
          </w:p>
        </w:tc>
        <w:tc>
          <w:tcPr>
            <w:tcW w:w="1300" w:type="dxa"/>
            <w:noWrap/>
            <w:vAlign w:val="bottom"/>
            <w:hideMark/>
          </w:tcPr>
          <w:p w14:paraId="1EE135E3" w14:textId="77777777" w:rsidR="0092304B" w:rsidRPr="002B14E3" w:rsidRDefault="0092304B" w:rsidP="00362050">
            <w:pPr>
              <w:spacing w:line="240" w:lineRule="auto"/>
              <w:jc w:val="center"/>
              <w:rPr>
                <w:color w:val="000000"/>
                <w:lang w:eastAsia="de-CH"/>
              </w:rPr>
            </w:pPr>
            <w:r w:rsidRPr="002B14E3">
              <w:rPr>
                <w:color w:val="000000"/>
                <w:lang w:eastAsia="de-CH"/>
              </w:rPr>
              <w:t>1698</w:t>
            </w:r>
          </w:p>
        </w:tc>
      </w:tr>
      <w:tr w:rsidR="0092304B" w:rsidRPr="002B14E3" w14:paraId="4A9BD11A" w14:textId="77777777" w:rsidTr="00362050">
        <w:trPr>
          <w:trHeight w:val="288"/>
          <w:jc w:val="center"/>
        </w:trPr>
        <w:tc>
          <w:tcPr>
            <w:tcW w:w="1240" w:type="dxa"/>
            <w:noWrap/>
            <w:vAlign w:val="bottom"/>
            <w:hideMark/>
          </w:tcPr>
          <w:p w14:paraId="7A15D266" w14:textId="77777777" w:rsidR="0092304B" w:rsidRPr="002B14E3" w:rsidRDefault="0092304B" w:rsidP="00362050">
            <w:pPr>
              <w:spacing w:line="240" w:lineRule="auto"/>
              <w:jc w:val="center"/>
              <w:rPr>
                <w:color w:val="000000"/>
                <w:lang w:eastAsia="de-CH"/>
              </w:rPr>
            </w:pPr>
            <w:r w:rsidRPr="002B14E3">
              <w:rPr>
                <w:color w:val="000000"/>
                <w:lang w:eastAsia="de-CH"/>
              </w:rPr>
              <w:t>8</w:t>
            </w:r>
          </w:p>
        </w:tc>
        <w:tc>
          <w:tcPr>
            <w:tcW w:w="1300" w:type="dxa"/>
            <w:noWrap/>
            <w:vAlign w:val="bottom"/>
            <w:hideMark/>
          </w:tcPr>
          <w:p w14:paraId="3235877F" w14:textId="77777777" w:rsidR="0092304B" w:rsidRPr="002B14E3" w:rsidRDefault="0092304B" w:rsidP="00362050">
            <w:pPr>
              <w:spacing w:line="240" w:lineRule="auto"/>
              <w:jc w:val="center"/>
              <w:rPr>
                <w:color w:val="000000"/>
                <w:lang w:eastAsia="de-CH"/>
              </w:rPr>
            </w:pPr>
            <w:r w:rsidRPr="002B14E3">
              <w:rPr>
                <w:color w:val="000000"/>
                <w:lang w:eastAsia="de-CH"/>
              </w:rPr>
              <w:t>21674</w:t>
            </w:r>
          </w:p>
        </w:tc>
      </w:tr>
      <w:tr w:rsidR="0092304B" w:rsidRPr="002B14E3" w14:paraId="5B85A10D" w14:textId="77777777" w:rsidTr="00362050">
        <w:trPr>
          <w:trHeight w:val="288"/>
          <w:jc w:val="center"/>
        </w:trPr>
        <w:tc>
          <w:tcPr>
            <w:tcW w:w="1240" w:type="dxa"/>
            <w:noWrap/>
            <w:vAlign w:val="bottom"/>
            <w:hideMark/>
          </w:tcPr>
          <w:p w14:paraId="56B1B49A" w14:textId="77777777" w:rsidR="0092304B" w:rsidRPr="002B14E3" w:rsidRDefault="0092304B" w:rsidP="00362050">
            <w:pPr>
              <w:spacing w:line="240" w:lineRule="auto"/>
              <w:jc w:val="center"/>
              <w:rPr>
                <w:color w:val="000000"/>
                <w:lang w:eastAsia="de-CH"/>
              </w:rPr>
            </w:pPr>
            <w:r w:rsidRPr="002B14E3">
              <w:rPr>
                <w:color w:val="000000"/>
                <w:lang w:eastAsia="de-CH"/>
              </w:rPr>
              <w:t>9</w:t>
            </w:r>
          </w:p>
        </w:tc>
        <w:tc>
          <w:tcPr>
            <w:tcW w:w="1300" w:type="dxa"/>
            <w:noWrap/>
            <w:vAlign w:val="bottom"/>
            <w:hideMark/>
          </w:tcPr>
          <w:p w14:paraId="7A6A4FD5" w14:textId="77777777" w:rsidR="0092304B" w:rsidRPr="002B14E3" w:rsidRDefault="0092304B" w:rsidP="00362050">
            <w:pPr>
              <w:spacing w:line="240" w:lineRule="auto"/>
              <w:jc w:val="center"/>
              <w:rPr>
                <w:color w:val="000000"/>
                <w:lang w:eastAsia="de-CH"/>
              </w:rPr>
            </w:pPr>
            <w:r w:rsidRPr="002B14E3">
              <w:rPr>
                <w:color w:val="000000"/>
                <w:lang w:eastAsia="de-CH"/>
              </w:rPr>
              <w:t>121452</w:t>
            </w:r>
          </w:p>
        </w:tc>
      </w:tr>
      <w:tr w:rsidR="0092304B" w:rsidRPr="002B14E3" w14:paraId="21531334" w14:textId="77777777" w:rsidTr="00362050">
        <w:trPr>
          <w:trHeight w:val="288"/>
          <w:jc w:val="center"/>
        </w:trPr>
        <w:tc>
          <w:tcPr>
            <w:tcW w:w="1240" w:type="dxa"/>
            <w:noWrap/>
            <w:vAlign w:val="bottom"/>
            <w:hideMark/>
          </w:tcPr>
          <w:p w14:paraId="30806789" w14:textId="77777777" w:rsidR="0092304B" w:rsidRPr="002B14E3" w:rsidRDefault="0092304B" w:rsidP="00362050">
            <w:pPr>
              <w:spacing w:line="240" w:lineRule="auto"/>
              <w:jc w:val="center"/>
              <w:rPr>
                <w:color w:val="000000"/>
                <w:lang w:eastAsia="de-CH"/>
              </w:rPr>
            </w:pPr>
            <w:r w:rsidRPr="002B14E3">
              <w:rPr>
                <w:color w:val="000000"/>
                <w:lang w:eastAsia="de-CH"/>
              </w:rPr>
              <w:t>10</w:t>
            </w:r>
          </w:p>
        </w:tc>
        <w:tc>
          <w:tcPr>
            <w:tcW w:w="1300" w:type="dxa"/>
            <w:noWrap/>
            <w:vAlign w:val="bottom"/>
            <w:hideMark/>
          </w:tcPr>
          <w:p w14:paraId="4910B741" w14:textId="77777777" w:rsidR="0092304B" w:rsidRPr="002B14E3" w:rsidRDefault="0092304B" w:rsidP="00362050">
            <w:pPr>
              <w:spacing w:line="240" w:lineRule="auto"/>
              <w:jc w:val="center"/>
              <w:rPr>
                <w:color w:val="000000"/>
                <w:lang w:eastAsia="de-CH"/>
              </w:rPr>
            </w:pPr>
            <w:r w:rsidRPr="002B14E3">
              <w:rPr>
                <w:color w:val="000000"/>
                <w:lang w:eastAsia="de-CH"/>
              </w:rPr>
              <w:t>45599</w:t>
            </w:r>
          </w:p>
        </w:tc>
      </w:tr>
    </w:tbl>
    <w:p w14:paraId="0B147C86" w14:textId="78E5C0AB" w:rsidR="0092304B" w:rsidRPr="002B14E3" w:rsidRDefault="0092304B" w:rsidP="00817722">
      <w:r w:rsidRPr="002B14E3">
        <w:t xml:space="preserve">From the data set provided in </w:t>
      </w:r>
      <w:r w:rsidRPr="002B14E3">
        <w:fldChar w:fldCharType="begin"/>
      </w:r>
      <w:r w:rsidRPr="002B14E3">
        <w:instrText xml:space="preserve"> REF _Ref531015334 \h  \* MERGEFORMAT </w:instrText>
      </w:r>
      <w:r w:rsidRPr="002B14E3">
        <w:fldChar w:fldCharType="separate"/>
      </w:r>
      <w:r w:rsidR="00580B1F" w:rsidRPr="002B14E3">
        <w:t xml:space="preserve">Table </w:t>
      </w:r>
      <w:r w:rsidR="00580B1F">
        <w:rPr>
          <w:noProof/>
        </w:rPr>
        <w:t>7</w:t>
      </w:r>
      <w:r w:rsidR="00580B1F" w:rsidRPr="002B14E3">
        <w:rPr>
          <w:noProof/>
        </w:rPr>
        <w:noBreakHyphen/>
      </w:r>
      <w:r w:rsidR="00580B1F">
        <w:rPr>
          <w:noProof/>
        </w:rPr>
        <w:t>3</w:t>
      </w:r>
      <w:r w:rsidRPr="002B14E3">
        <w:fldChar w:fldCharType="end"/>
      </w:r>
      <w:r w:rsidRPr="002B14E3">
        <w:t xml:space="preserve"> the distribution of the failure rate can be calculated using the conjugate prior distribution. </w:t>
      </w:r>
    </w:p>
    <w:p w14:paraId="2BF9D0DC" w14:textId="53277A56" w:rsidR="0092304B" w:rsidRPr="002B14E3" w:rsidRDefault="0092304B" w:rsidP="00817722">
      <w:r w:rsidRPr="002B14E3">
        <w:t xml:space="preserve">The parameters of the posterior gamma distribution for the failure rate </w:t>
      </w:r>
      <m:oMath>
        <m:r>
          <w:rPr>
            <w:rFonts w:ascii="Cambria Math" w:hAnsi="Cambria Math"/>
          </w:rPr>
          <m:t>λ</m:t>
        </m:r>
      </m:oMath>
      <w:r w:rsidRPr="002B14E3">
        <w:t xml:space="preserve"> are (see </w:t>
      </w:r>
      <w:r w:rsidRPr="002B14E3">
        <w:fldChar w:fldCharType="begin"/>
      </w:r>
      <w:r w:rsidRPr="002B14E3">
        <w:instrText xml:space="preserve"> REF _Ref436140547 \h  \* MERGEFORMAT </w:instrText>
      </w:r>
      <w:r w:rsidRPr="002B14E3">
        <w:fldChar w:fldCharType="separate"/>
      </w:r>
      <w:r w:rsidR="00580B1F" w:rsidRPr="002B14E3">
        <w:t xml:space="preserve">Table </w:t>
      </w:r>
      <w:r w:rsidR="00580B1F">
        <w:rPr>
          <w:noProof/>
        </w:rPr>
        <w:t>7</w:t>
      </w:r>
      <w:r w:rsidR="00580B1F" w:rsidRPr="002B14E3">
        <w:rPr>
          <w:noProof/>
        </w:rPr>
        <w:noBreakHyphen/>
      </w:r>
      <w:r w:rsidR="00580B1F">
        <w:rPr>
          <w:noProof/>
        </w:rPr>
        <w:t>1</w:t>
      </w:r>
      <w:r w:rsidRPr="002B14E3">
        <w:fldChar w:fldCharType="end"/>
      </w:r>
      <w:r w:rsidRPr="002B14E3">
        <w:t>):</w:t>
      </w:r>
    </w:p>
    <w:tbl>
      <w:tblPr>
        <w:tblW w:w="0" w:type="auto"/>
        <w:tblLook w:val="04A0" w:firstRow="1" w:lastRow="0" w:firstColumn="1" w:lastColumn="0" w:noHBand="0" w:noVBand="1"/>
      </w:tblPr>
      <w:tblGrid>
        <w:gridCol w:w="7559"/>
        <w:gridCol w:w="1511"/>
      </w:tblGrid>
      <w:tr w:rsidR="0092304B" w:rsidRPr="002B14E3" w14:paraId="0BA7D777" w14:textId="77777777" w:rsidTr="00296D9E">
        <w:tc>
          <w:tcPr>
            <w:tcW w:w="7654" w:type="dxa"/>
            <w:vAlign w:val="center"/>
          </w:tcPr>
          <w:p w14:paraId="29CE59E5" w14:textId="77777777" w:rsidR="0092304B" w:rsidRPr="002B14E3" w:rsidRDefault="0092304B" w:rsidP="00362050">
            <w:pPr>
              <w:pStyle w:val="Equation"/>
            </w:pPr>
            <m:oMathPara>
              <m:oMath>
                <m:m>
                  <m:mPr>
                    <m:plcHide m:val="1"/>
                    <m:mcs>
                      <m:mc>
                        <m:mcPr>
                          <m:count m:val="1"/>
                          <m:mcJc m:val="left"/>
                        </m:mcPr>
                      </m:mc>
                    </m:mcs>
                    <m:ctrlPr/>
                  </m:mPr>
                  <m:mr>
                    <m:e>
                      <m:r>
                        <m:t>β''=</m:t>
                      </m:r>
                      <m:nary>
                        <m:naryPr>
                          <m:chr m:val="∑"/>
                          <m:limLoc m:val="undOvr"/>
                          <m:ctrlPr/>
                        </m:naryPr>
                        <m:sub>
                          <m:r>
                            <m:t>i=1</m:t>
                          </m:r>
                        </m:sub>
                        <m:sup>
                          <m:r>
                            <m:t>n</m:t>
                          </m:r>
                        </m:sup>
                        <m:e>
                          <m:sSub>
                            <m:sSubPr>
                              <m:ctrlPr/>
                            </m:sSubPr>
                            <m:e>
                              <m:r>
                                <m:t>t</m:t>
                              </m:r>
                            </m:e>
                            <m:sub>
                              <m:r>
                                <m:t>i</m:t>
                              </m:r>
                            </m:sub>
                          </m:sSub>
                          <m:r>
                            <m:t>=677810</m:t>
                          </m:r>
                        </m:e>
                      </m:nary>
                    </m:e>
                  </m:mr>
                  <m:mr>
                    <m:e>
                      <m:sSup>
                        <m:sSupPr>
                          <m:ctrlPr/>
                        </m:sSupPr>
                        <m:e>
                          <m:r>
                            <m:t>α</m:t>
                          </m:r>
                          <m:ctrlPr>
                            <w:rPr>
                              <w:i w:val="0"/>
                            </w:rPr>
                          </m:ctrlPr>
                        </m:e>
                        <m:sup>
                          <m:r>
                            <m:t>''</m:t>
                          </m:r>
                        </m:sup>
                      </m:sSup>
                      <m:r>
                        <m:t>=n=10</m:t>
                      </m:r>
                    </m:e>
                  </m:mr>
                </m:m>
              </m:oMath>
            </m:oMathPara>
          </w:p>
        </w:tc>
        <w:tc>
          <w:tcPr>
            <w:tcW w:w="1525" w:type="dxa"/>
            <w:vAlign w:val="center"/>
          </w:tcPr>
          <w:p w14:paraId="6C5B7517" w14:textId="79F6064C"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10</w:t>
            </w:r>
            <w:r>
              <w:rPr>
                <w:noProof/>
              </w:rPr>
              <w:fldChar w:fldCharType="end"/>
            </w:r>
          </w:p>
        </w:tc>
      </w:tr>
    </w:tbl>
    <w:p w14:paraId="4101971E" w14:textId="77777777" w:rsidR="0092304B" w:rsidRPr="002B14E3" w:rsidRDefault="0092304B" w:rsidP="00817722">
      <w:r w:rsidRPr="002B14E3">
        <w:t>Assuming that a vague (improper) prior is used for the gamma distribution:</w:t>
      </w:r>
    </w:p>
    <w:tbl>
      <w:tblPr>
        <w:tblW w:w="0" w:type="auto"/>
        <w:tblLook w:val="04A0" w:firstRow="1" w:lastRow="0" w:firstColumn="1" w:lastColumn="0" w:noHBand="0" w:noVBand="1"/>
      </w:tblPr>
      <w:tblGrid>
        <w:gridCol w:w="7556"/>
        <w:gridCol w:w="1514"/>
      </w:tblGrid>
      <w:tr w:rsidR="0092304B" w:rsidRPr="002B14E3" w14:paraId="23353426" w14:textId="77777777" w:rsidTr="00296D9E">
        <w:tc>
          <w:tcPr>
            <w:tcW w:w="7654" w:type="dxa"/>
            <w:vAlign w:val="center"/>
          </w:tcPr>
          <w:p w14:paraId="750F3E26" w14:textId="77777777" w:rsidR="0092304B" w:rsidRPr="002B14E3" w:rsidRDefault="0092304B" w:rsidP="006C6EDE">
            <w:pPr>
              <w:pStyle w:val="Equation"/>
            </w:pPr>
            <m:oMathPara>
              <m:oMath>
                <m:m>
                  <m:mPr>
                    <m:plcHide m:val="1"/>
                    <m:mcs>
                      <m:mc>
                        <m:mcPr>
                          <m:count m:val="1"/>
                          <m:mcJc m:val="left"/>
                        </m:mcPr>
                      </m:mc>
                    </m:mcs>
                    <m:ctrlPr/>
                  </m:mPr>
                  <m:mr>
                    <m:e>
                      <m:r>
                        <m:t>β'=0</m:t>
                      </m:r>
                    </m:e>
                  </m:mr>
                  <m:mr>
                    <m:e>
                      <m:sSup>
                        <m:sSupPr>
                          <m:ctrlPr/>
                        </m:sSupPr>
                        <m:e>
                          <m:r>
                            <m:t>α</m:t>
                          </m:r>
                          <m:ctrlPr>
                            <w:rPr>
                              <w:i w:val="0"/>
                            </w:rPr>
                          </m:ctrlPr>
                        </m:e>
                        <m:sup>
                          <m:r>
                            <m:t>'</m:t>
                          </m:r>
                        </m:sup>
                      </m:sSup>
                      <m:r>
                        <m:t>=0</m:t>
                      </m:r>
                    </m:e>
                  </m:mr>
                </m:m>
              </m:oMath>
            </m:oMathPara>
          </w:p>
        </w:tc>
        <w:tc>
          <w:tcPr>
            <w:tcW w:w="1525" w:type="dxa"/>
            <w:vAlign w:val="center"/>
          </w:tcPr>
          <w:p w14:paraId="64D0395B" w14:textId="5572F90C" w:rsidR="0092304B" w:rsidRPr="002B14E3" w:rsidRDefault="0092304B" w:rsidP="006C6EDE">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11</w:t>
            </w:r>
            <w:r>
              <w:rPr>
                <w:noProof/>
              </w:rPr>
              <w:fldChar w:fldCharType="end"/>
            </w:r>
          </w:p>
        </w:tc>
      </w:tr>
    </w:tbl>
    <w:p w14:paraId="4B1E5259" w14:textId="2AD19A0D" w:rsidR="0092304B" w:rsidRPr="002B14E3" w:rsidRDefault="0092304B" w:rsidP="00817722">
      <w:r w:rsidRPr="002B14E3">
        <w:t xml:space="preserve">With these parameters the posterior distribution is fully defined. In </w:t>
      </w:r>
      <w:r w:rsidRPr="002B14E3">
        <w:fldChar w:fldCharType="begin"/>
      </w:r>
      <w:r w:rsidRPr="002B14E3">
        <w:instrText xml:space="preserve"> REF _Ref531017873 \h  \* MERGEFORMAT </w:instrText>
      </w:r>
      <w:r w:rsidRPr="002B14E3">
        <w:fldChar w:fldCharType="separate"/>
      </w:r>
      <w:r w:rsidR="00580B1F" w:rsidRPr="002B14E3">
        <w:t xml:space="preserve">Figure </w:t>
      </w:r>
      <w:r w:rsidR="00580B1F">
        <w:t>7</w:t>
      </w:r>
      <w:r w:rsidR="00580B1F" w:rsidRPr="002B14E3">
        <w:noBreakHyphen/>
      </w:r>
      <w:r w:rsidR="00580B1F">
        <w:t>5</w:t>
      </w:r>
      <w:r w:rsidRPr="002B14E3">
        <w:fldChar w:fldCharType="end"/>
      </w:r>
      <w:r w:rsidRPr="002B14E3">
        <w:t xml:space="preserve"> the posterior distribution of the failure rate for this example is shown.</w:t>
      </w:r>
    </w:p>
    <w:p w14:paraId="6549F12D" w14:textId="77777777" w:rsidR="0092304B" w:rsidRPr="002B14E3" w:rsidRDefault="0092304B" w:rsidP="00817722">
      <w:r w:rsidRPr="002B14E3">
        <w:t>The posterior mean and standard deviation of the failure rate are:</w:t>
      </w:r>
    </w:p>
    <w:tbl>
      <w:tblPr>
        <w:tblW w:w="0" w:type="auto"/>
        <w:tblLook w:val="04A0" w:firstRow="1" w:lastRow="0" w:firstColumn="1" w:lastColumn="0" w:noHBand="0" w:noVBand="1"/>
      </w:tblPr>
      <w:tblGrid>
        <w:gridCol w:w="7563"/>
        <w:gridCol w:w="1507"/>
      </w:tblGrid>
      <w:tr w:rsidR="0092304B" w:rsidRPr="002B14E3" w14:paraId="528FE620" w14:textId="77777777" w:rsidTr="00296D9E">
        <w:tc>
          <w:tcPr>
            <w:tcW w:w="7654" w:type="dxa"/>
            <w:vAlign w:val="center"/>
          </w:tcPr>
          <w:p w14:paraId="60B64B2C" w14:textId="77777777" w:rsidR="0092304B" w:rsidRPr="002B14E3" w:rsidRDefault="0092304B" w:rsidP="00B900BD">
            <w:pPr>
              <w:pStyle w:val="Equation"/>
            </w:pPr>
            <m:oMathPara>
              <m:oMath>
                <m:m>
                  <m:mPr>
                    <m:plcHide m:val="1"/>
                    <m:mcs>
                      <m:mc>
                        <m:mcPr>
                          <m:count m:val="1"/>
                          <m:mcJc m:val="left"/>
                        </m:mcPr>
                      </m:mc>
                    </m:mcs>
                    <m:ctrlPr/>
                  </m:mPr>
                  <m:mr>
                    <m:e>
                      <m:sSub>
                        <m:sSubPr>
                          <m:ctrlPr/>
                        </m:sSubPr>
                        <m:e>
                          <m:r>
                            <m:t>μ''</m:t>
                          </m:r>
                        </m:e>
                        <m:sub>
                          <m:r>
                            <m:t>λ</m:t>
                          </m:r>
                        </m:sub>
                      </m:sSub>
                      <m:r>
                        <m:t>=</m:t>
                      </m:r>
                      <m:f>
                        <m:fPr>
                          <m:ctrlPr/>
                        </m:fPr>
                        <m:num>
                          <m:r>
                            <m:t>α''</m:t>
                          </m:r>
                        </m:num>
                        <m:den>
                          <m:r>
                            <m:t>β''</m:t>
                          </m:r>
                        </m:den>
                      </m:f>
                      <m:r>
                        <m:t>=</m:t>
                      </m:r>
                      <m:f>
                        <m:fPr>
                          <m:ctrlPr/>
                        </m:fPr>
                        <m:num>
                          <m:r>
                            <m:t>10</m:t>
                          </m:r>
                        </m:num>
                        <m:den>
                          <m:r>
                            <m:t xml:space="preserve"> 677810</m:t>
                          </m:r>
                        </m:den>
                      </m:f>
                      <m:r>
                        <m:t>=1.47 ∙</m:t>
                      </m:r>
                      <m:sSup>
                        <m:sSupPr>
                          <m:ctrlPr>
                            <w:rPr>
                              <w:i w:val="0"/>
                            </w:rPr>
                          </m:ctrlPr>
                        </m:sSupPr>
                        <m:e>
                          <m:r>
                            <m:t>10</m:t>
                          </m:r>
                        </m:e>
                        <m:sup>
                          <m:r>
                            <m:t>-5</m:t>
                          </m:r>
                        </m:sup>
                      </m:sSup>
                    </m:e>
                  </m:mr>
                  <m:mr>
                    <m:e>
                      <m:sSub>
                        <m:sSubPr>
                          <m:ctrlPr/>
                        </m:sSubPr>
                        <m:e>
                          <m:r>
                            <m:t>σ''</m:t>
                          </m:r>
                        </m:e>
                        <m:sub>
                          <m:r>
                            <m:t>λ</m:t>
                          </m:r>
                        </m:sub>
                      </m:sSub>
                      <m:r>
                        <m:t>=</m:t>
                      </m:r>
                      <m:f>
                        <m:fPr>
                          <m:ctrlPr/>
                        </m:fPr>
                        <m:num>
                          <m:rad>
                            <m:radPr>
                              <m:degHide m:val="1"/>
                              <m:ctrlPr/>
                            </m:radPr>
                            <m:deg/>
                            <m:e>
                              <m:r>
                                <m:t>α''</m:t>
                              </m:r>
                            </m:e>
                          </m:rad>
                        </m:num>
                        <m:den>
                          <m:r>
                            <m:t>β''</m:t>
                          </m:r>
                        </m:den>
                      </m:f>
                      <m:r>
                        <m:t>=</m:t>
                      </m:r>
                      <m:f>
                        <m:fPr>
                          <m:ctrlPr/>
                        </m:fPr>
                        <m:num>
                          <m:rad>
                            <m:radPr>
                              <m:degHide m:val="1"/>
                              <m:ctrlPr/>
                            </m:radPr>
                            <m:deg/>
                            <m:e>
                              <m:r>
                                <m:t>n</m:t>
                              </m:r>
                            </m:e>
                          </m:rad>
                        </m:num>
                        <m:den>
                          <m:nary>
                            <m:naryPr>
                              <m:chr m:val="∑"/>
                              <m:limLoc m:val="undOvr"/>
                              <m:ctrlPr/>
                            </m:naryPr>
                            <m:sub>
                              <m:r>
                                <m:t>i=1</m:t>
                              </m:r>
                            </m:sub>
                            <m:sup>
                              <m:r>
                                <m:t>n</m:t>
                              </m:r>
                            </m:sup>
                            <m:e>
                              <m:sSub>
                                <m:sSubPr>
                                  <m:ctrlPr/>
                                </m:sSubPr>
                                <m:e>
                                  <m:r>
                                    <m:t>t</m:t>
                                  </m:r>
                                </m:e>
                                <m:sub>
                                  <m:r>
                                    <m:t>i</m:t>
                                  </m:r>
                                </m:sub>
                              </m:sSub>
                            </m:e>
                          </m:nary>
                        </m:den>
                      </m:f>
                      <m:r>
                        <m:t>=4.66 ∙</m:t>
                      </m:r>
                      <m:sSup>
                        <m:sSupPr>
                          <m:ctrlPr>
                            <w:rPr>
                              <w:i w:val="0"/>
                            </w:rPr>
                          </m:ctrlPr>
                        </m:sSupPr>
                        <m:e>
                          <m:r>
                            <m:t>10</m:t>
                          </m:r>
                        </m:e>
                        <m:sup>
                          <m:r>
                            <m:t>-6</m:t>
                          </m:r>
                        </m:sup>
                      </m:sSup>
                    </m:e>
                  </m:mr>
                </m:m>
              </m:oMath>
            </m:oMathPara>
          </w:p>
        </w:tc>
        <w:tc>
          <w:tcPr>
            <w:tcW w:w="1525" w:type="dxa"/>
            <w:vAlign w:val="center"/>
          </w:tcPr>
          <w:p w14:paraId="4C6ED28A" w14:textId="7D826112" w:rsidR="0092304B" w:rsidRPr="002B14E3" w:rsidRDefault="0092304B" w:rsidP="00362050">
            <w:pPr>
              <w:pStyle w:val="equationcaption"/>
              <w:rPr>
                <w:szCs w:val="24"/>
              </w:rPr>
            </w:pPr>
            <w:bookmarkStart w:id="260" w:name="_Ref3281929"/>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12</w:t>
            </w:r>
            <w:r>
              <w:rPr>
                <w:noProof/>
              </w:rPr>
              <w:fldChar w:fldCharType="end"/>
            </w:r>
            <w:bookmarkEnd w:id="260"/>
          </w:p>
        </w:tc>
      </w:tr>
    </w:tbl>
    <w:p w14:paraId="757C4C56" w14:textId="77777777" w:rsidR="0092304B" w:rsidRPr="002B14E3" w:rsidRDefault="0092304B" w:rsidP="00362050">
      <w:pPr>
        <w:pStyle w:val="Equation"/>
        <w:keepNext/>
        <w:keepLines/>
        <w:jc w:val="center"/>
        <w:rPr>
          <w:highlight w:val="yellow"/>
        </w:rPr>
      </w:pPr>
      <w:r w:rsidRPr="002B14E3">
        <w:rPr>
          <w:noProof/>
        </w:rPr>
        <w:lastRenderedPageBreak/>
        <w:drawing>
          <wp:inline distT="0" distB="0" distL="0" distR="0" wp14:anchorId="47561CC8" wp14:editId="4D9B01DE">
            <wp:extent cx="3851564" cy="2885115"/>
            <wp:effectExtent l="0" t="0" r="0" b="0"/>
            <wp:docPr id="25"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54472" cy="2887293"/>
                    </a:xfrm>
                    <a:prstGeom prst="rect">
                      <a:avLst/>
                    </a:prstGeom>
                    <a:noFill/>
                    <a:ln>
                      <a:noFill/>
                    </a:ln>
                  </pic:spPr>
                </pic:pic>
              </a:graphicData>
            </a:graphic>
          </wp:inline>
        </w:drawing>
      </w:r>
    </w:p>
    <w:p w14:paraId="3C8982F7" w14:textId="57B47019" w:rsidR="0092304B" w:rsidRPr="002B14E3" w:rsidRDefault="0092304B" w:rsidP="00362050">
      <w:pPr>
        <w:pStyle w:val="Beschriftung"/>
        <w:keepNext/>
        <w:keepLines/>
      </w:pPr>
      <w:bookmarkStart w:id="261" w:name="_Ref531017873"/>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5</w:t>
      </w:r>
      <w:r>
        <w:rPr>
          <w:noProof/>
        </w:rPr>
        <w:fldChar w:fldCharType="end"/>
      </w:r>
      <w:bookmarkEnd w:id="261"/>
      <w:r w:rsidRPr="002B14E3">
        <w:t>: Posterior probability distribution for the estimated failure rate using a conjugate prior distribution.</w:t>
      </w:r>
    </w:p>
    <w:p w14:paraId="02722429" w14:textId="77777777" w:rsidR="0092304B" w:rsidRPr="002B14E3" w:rsidRDefault="0092304B" w:rsidP="00B84D18">
      <w:pPr>
        <w:pStyle w:val="Heading4Alternative"/>
      </w:pPr>
      <w:r w:rsidRPr="002B14E3">
        <w:t>Example: Analytical Bayes approach for the Exponential distribution with zero failures</w:t>
      </w:r>
    </w:p>
    <w:p w14:paraId="6FE1F7FB" w14:textId="77777777" w:rsidR="0092304B" w:rsidRPr="002B14E3" w:rsidRDefault="0092304B" w:rsidP="00362050">
      <w:r w:rsidRPr="002B14E3">
        <w:t xml:space="preserve">In practice sometimes no failure event is observed but an estimate of the failure rate still needs to be made. This is in principle possible if operational data is available. Assuming a constant failure rate, the random time to failure is exponential distributed. We are looking for the probability that no failure events have occurred until the moment of the prediction, which can be derived from the Poisson process. The probability that no event occurred during the cumulated hours </w:t>
      </w:r>
      <m:oMath>
        <m:r>
          <w:rPr>
            <w:rFonts w:ascii="Cambria Math" w:hAnsi="Cambria Math"/>
          </w:rPr>
          <m:t>T</m:t>
        </m:r>
      </m:oMath>
      <w:r w:rsidRPr="002B14E3">
        <w:t xml:space="preserve"> is:</w:t>
      </w:r>
    </w:p>
    <w:tbl>
      <w:tblPr>
        <w:tblW w:w="0" w:type="auto"/>
        <w:tblLook w:val="04A0" w:firstRow="1" w:lastRow="0" w:firstColumn="1" w:lastColumn="0" w:noHBand="0" w:noVBand="1"/>
      </w:tblPr>
      <w:tblGrid>
        <w:gridCol w:w="7557"/>
        <w:gridCol w:w="1513"/>
      </w:tblGrid>
      <w:tr w:rsidR="0092304B" w:rsidRPr="002B14E3" w14:paraId="4F35192E" w14:textId="77777777" w:rsidTr="00296D9E">
        <w:tc>
          <w:tcPr>
            <w:tcW w:w="7654" w:type="dxa"/>
            <w:vAlign w:val="center"/>
          </w:tcPr>
          <w:p w14:paraId="4AF35624" w14:textId="77777777" w:rsidR="0092304B" w:rsidRPr="002B14E3" w:rsidRDefault="0092304B" w:rsidP="00817722">
            <w:pPr>
              <w:pStyle w:val="Equation"/>
            </w:pPr>
            <m:oMathPara>
              <m:oMath>
                <m:r>
                  <m:t>Pr</m:t>
                </m:r>
                <m:d>
                  <m:dPr>
                    <m:ctrlPr/>
                  </m:dPr>
                  <m:e>
                    <m:r>
                      <m:t>0,T</m:t>
                    </m:r>
                  </m:e>
                </m:d>
                <m:r>
                  <m:t>=1-</m:t>
                </m:r>
                <m:sSup>
                  <m:sSupPr>
                    <m:ctrlPr/>
                  </m:sSupPr>
                  <m:e>
                    <m:r>
                      <m:t>e</m:t>
                    </m:r>
                  </m:e>
                  <m:sup>
                    <m:r>
                      <m:t>-λT</m:t>
                    </m:r>
                  </m:sup>
                </m:sSup>
              </m:oMath>
            </m:oMathPara>
          </w:p>
        </w:tc>
        <w:tc>
          <w:tcPr>
            <w:tcW w:w="1525" w:type="dxa"/>
            <w:vAlign w:val="center"/>
          </w:tcPr>
          <w:p w14:paraId="743C7A84" w14:textId="73909F66"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13</w:t>
            </w:r>
            <w:r>
              <w:rPr>
                <w:noProof/>
              </w:rPr>
              <w:fldChar w:fldCharType="end"/>
            </w:r>
          </w:p>
        </w:tc>
      </w:tr>
    </w:tbl>
    <w:p w14:paraId="4313E409" w14:textId="77777777" w:rsidR="0092304B" w:rsidRPr="002B14E3" w:rsidRDefault="0092304B" w:rsidP="00817722">
      <w:r w:rsidRPr="002B14E3">
        <w:t>And thus,</w:t>
      </w:r>
    </w:p>
    <w:tbl>
      <w:tblPr>
        <w:tblW w:w="0" w:type="auto"/>
        <w:tblLook w:val="04A0" w:firstRow="1" w:lastRow="0" w:firstColumn="1" w:lastColumn="0" w:noHBand="0" w:noVBand="1"/>
      </w:tblPr>
      <w:tblGrid>
        <w:gridCol w:w="7557"/>
        <w:gridCol w:w="1513"/>
      </w:tblGrid>
      <w:tr w:rsidR="0092304B" w:rsidRPr="002B14E3" w14:paraId="71A27209" w14:textId="77777777" w:rsidTr="00296D9E">
        <w:tc>
          <w:tcPr>
            <w:tcW w:w="7654" w:type="dxa"/>
            <w:vAlign w:val="center"/>
          </w:tcPr>
          <w:p w14:paraId="6D1FFD71" w14:textId="77777777" w:rsidR="0092304B" w:rsidRPr="002B14E3" w:rsidRDefault="0092304B" w:rsidP="00362050">
            <w:pPr>
              <w:pStyle w:val="Equation"/>
            </w:pPr>
            <m:oMathPara>
              <m:oMath>
                <m:r>
                  <m:t>Pr</m:t>
                </m:r>
                <m:d>
                  <m:dPr>
                    <m:ctrlPr/>
                  </m:dPr>
                  <m:e>
                    <m:r>
                      <m:t>0,</m:t>
                    </m:r>
                    <m:nary>
                      <m:naryPr>
                        <m:chr m:val="∑"/>
                        <m:limLoc m:val="undOvr"/>
                        <m:ctrlPr/>
                      </m:naryPr>
                      <m:sub>
                        <m:r>
                          <m:t>i=1</m:t>
                        </m:r>
                      </m:sub>
                      <m:sup>
                        <m:r>
                          <m:t>n</m:t>
                        </m:r>
                      </m:sup>
                      <m:e>
                        <m:sSub>
                          <m:sSubPr>
                            <m:ctrlPr/>
                          </m:sSubPr>
                          <m:e>
                            <m:r>
                              <m:t>t</m:t>
                            </m:r>
                          </m:e>
                          <m:sub>
                            <m:r>
                              <m:t>i</m:t>
                            </m:r>
                          </m:sub>
                        </m:sSub>
                      </m:e>
                    </m:nary>
                  </m:e>
                </m:d>
                <m:r>
                  <m:t>=</m:t>
                </m:r>
                <m:sSup>
                  <m:sSupPr>
                    <m:ctrlPr/>
                  </m:sSupPr>
                  <m:e>
                    <m:r>
                      <m:t>1-e</m:t>
                    </m:r>
                  </m:e>
                  <m:sup>
                    <m:r>
                      <m:t>-λ</m:t>
                    </m:r>
                    <m:nary>
                      <m:naryPr>
                        <m:chr m:val="∑"/>
                        <m:limLoc m:val="undOvr"/>
                        <m:ctrlPr/>
                      </m:naryPr>
                      <m:sub>
                        <m:r>
                          <m:t>i=1</m:t>
                        </m:r>
                      </m:sub>
                      <m:sup>
                        <m:r>
                          <m:t>n</m:t>
                        </m:r>
                      </m:sup>
                      <m:e>
                        <m:sSub>
                          <m:sSubPr>
                            <m:ctrlPr/>
                          </m:sSubPr>
                          <m:e>
                            <m:r>
                              <m:t>t</m:t>
                            </m:r>
                          </m:e>
                          <m:sub>
                            <m:r>
                              <m:t>i</m:t>
                            </m:r>
                          </m:sub>
                        </m:sSub>
                      </m:e>
                    </m:nary>
                  </m:sup>
                </m:sSup>
              </m:oMath>
            </m:oMathPara>
          </w:p>
        </w:tc>
        <w:tc>
          <w:tcPr>
            <w:tcW w:w="1525" w:type="dxa"/>
            <w:vAlign w:val="center"/>
          </w:tcPr>
          <w:p w14:paraId="7F4ABF86" w14:textId="1C7C23FD"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14</w:t>
            </w:r>
            <w:r>
              <w:rPr>
                <w:noProof/>
              </w:rPr>
              <w:fldChar w:fldCharType="end"/>
            </w:r>
          </w:p>
        </w:tc>
      </w:tr>
    </w:tbl>
    <w:p w14:paraId="7FFDB4EF" w14:textId="77777777" w:rsidR="0092304B" w:rsidRPr="002B14E3" w:rsidRDefault="0092304B" w:rsidP="00817722">
      <w:pPr>
        <w:rPr>
          <w:lang w:eastAsia="de-DE"/>
        </w:rPr>
      </w:pPr>
      <w:r w:rsidRPr="002B14E3">
        <w:rPr>
          <w:lang w:eastAsia="de-DE"/>
        </w:rPr>
        <w:t xml:space="preserve">The (prior) </w:t>
      </w:r>
      <w:r w:rsidRPr="002B14E3">
        <w:t>probability</w:t>
      </w:r>
      <w:r w:rsidRPr="002B14E3">
        <w:rPr>
          <w:lang w:eastAsia="de-DE"/>
        </w:rPr>
        <w:t xml:space="preserve"> that no event has yet occurred is unknown. If the probability is unknown, it can be represented by a uniform distribution, leading to the following non-informative prior.</w:t>
      </w:r>
    </w:p>
    <w:p w14:paraId="431323CB" w14:textId="77777777" w:rsidR="0092304B" w:rsidRPr="002B14E3" w:rsidRDefault="0092304B" w:rsidP="00362050">
      <w:pPr>
        <w:pStyle w:val="Equation"/>
        <w:rPr>
          <w:lang w:eastAsia="de-DE"/>
        </w:rPr>
      </w:pPr>
      <m:oMathPara>
        <m:oMath>
          <m:r>
            <w:rPr>
              <w:lang w:eastAsia="de-DE"/>
            </w:rPr>
            <m:t>f</m:t>
          </m:r>
          <m:d>
            <m:dPr>
              <m:ctrlPr>
                <w:rPr>
                  <w:lang w:eastAsia="de-DE"/>
                </w:rPr>
              </m:ctrlPr>
            </m:dPr>
            <m:e>
              <m:r>
                <w:rPr>
                  <w:lang w:eastAsia="de-DE"/>
                </w:rPr>
                <m:t>p</m:t>
              </m:r>
            </m:e>
          </m:d>
          <m:r>
            <w:rPr>
              <w:lang w:eastAsia="de-DE"/>
            </w:rPr>
            <m:t>=1  ∀   0≤p&lt;1</m:t>
          </m:r>
        </m:oMath>
      </m:oMathPara>
    </w:p>
    <w:p w14:paraId="5050FD09" w14:textId="77777777" w:rsidR="0092304B" w:rsidRPr="002B14E3" w:rsidRDefault="0092304B" w:rsidP="00817722">
      <w:pPr>
        <w:rPr>
          <w:lang w:eastAsia="de-DE"/>
        </w:rPr>
      </w:pPr>
      <w:r w:rsidRPr="002B14E3">
        <w:rPr>
          <w:lang w:eastAsia="de-DE"/>
        </w:rPr>
        <w:t>This assumption results in</w:t>
      </w:r>
    </w:p>
    <w:tbl>
      <w:tblPr>
        <w:tblW w:w="0" w:type="auto"/>
        <w:tblLook w:val="04A0" w:firstRow="1" w:lastRow="0" w:firstColumn="1" w:lastColumn="0" w:noHBand="0" w:noVBand="1"/>
      </w:tblPr>
      <w:tblGrid>
        <w:gridCol w:w="7559"/>
        <w:gridCol w:w="1511"/>
      </w:tblGrid>
      <w:tr w:rsidR="0092304B" w:rsidRPr="002B14E3" w14:paraId="78833BBE" w14:textId="77777777" w:rsidTr="00296D9E">
        <w:tc>
          <w:tcPr>
            <w:tcW w:w="7654" w:type="dxa"/>
            <w:vAlign w:val="center"/>
          </w:tcPr>
          <w:p w14:paraId="4E081763" w14:textId="77777777" w:rsidR="0092304B" w:rsidRPr="002B14E3" w:rsidRDefault="0092304B" w:rsidP="00362050">
            <w:pPr>
              <w:pStyle w:val="Equation"/>
            </w:pPr>
            <m:oMathPara>
              <m:oMath>
                <m:sSub>
                  <m:sSubPr>
                    <m:ctrlPr/>
                  </m:sSubPr>
                  <m:e>
                    <m:r>
                      <m:t>λ</m:t>
                    </m:r>
                  </m:e>
                  <m:sub>
                    <m:r>
                      <m:t>p</m:t>
                    </m:r>
                  </m:sub>
                </m:sSub>
                <m:r>
                  <m:t>=</m:t>
                </m:r>
                <m:f>
                  <m:fPr>
                    <m:ctrlPr/>
                  </m:fPr>
                  <m:num>
                    <m:r>
                      <m:t>-ln</m:t>
                    </m:r>
                    <m:d>
                      <m:dPr>
                        <m:ctrlPr/>
                      </m:dPr>
                      <m:e>
                        <m:r>
                          <m:t>1-</m:t>
                        </m:r>
                        <m:nary>
                          <m:naryPr>
                            <m:limLoc m:val="subSup"/>
                            <m:ctrlPr/>
                          </m:naryPr>
                          <m:sub>
                            <m:r>
                              <m:t>0</m:t>
                            </m:r>
                          </m:sub>
                          <m:sup>
                            <m:r>
                              <m:t>p</m:t>
                            </m:r>
                          </m:sup>
                          <m:e>
                            <m:r>
                              <m:t>f</m:t>
                            </m:r>
                            <m:d>
                              <m:dPr>
                                <m:ctrlPr/>
                              </m:dPr>
                              <m:e>
                                <m:r>
                                  <m:t>p</m:t>
                                </m:r>
                              </m:e>
                            </m:d>
                            <m:r>
                              <m:t>dp</m:t>
                            </m:r>
                          </m:e>
                        </m:nary>
                      </m:e>
                    </m:d>
                  </m:num>
                  <m:den>
                    <m:nary>
                      <m:naryPr>
                        <m:chr m:val="∑"/>
                        <m:limLoc m:val="undOvr"/>
                        <m:ctrlPr/>
                      </m:naryPr>
                      <m:sub>
                        <m:r>
                          <m:t>i=1</m:t>
                        </m:r>
                      </m:sub>
                      <m:sup>
                        <m:r>
                          <m:t>n</m:t>
                        </m:r>
                      </m:sup>
                      <m:e>
                        <m:sSub>
                          <m:sSubPr>
                            <m:ctrlPr/>
                          </m:sSubPr>
                          <m:e>
                            <m:r>
                              <m:t>t</m:t>
                            </m:r>
                          </m:e>
                          <m:sub>
                            <m:r>
                              <m:t>i</m:t>
                            </m:r>
                          </m:sub>
                        </m:sSub>
                      </m:e>
                    </m:nary>
                  </m:den>
                </m:f>
              </m:oMath>
            </m:oMathPara>
          </w:p>
        </w:tc>
        <w:tc>
          <w:tcPr>
            <w:tcW w:w="1525" w:type="dxa"/>
            <w:vAlign w:val="center"/>
          </w:tcPr>
          <w:p w14:paraId="277617FE" w14:textId="3D35FEC6"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15</w:t>
            </w:r>
            <w:r>
              <w:rPr>
                <w:noProof/>
              </w:rPr>
              <w:fldChar w:fldCharType="end"/>
            </w:r>
          </w:p>
        </w:tc>
      </w:tr>
    </w:tbl>
    <w:p w14:paraId="5D97EB5F" w14:textId="0F1819E5" w:rsidR="0092304B" w:rsidRPr="002B14E3" w:rsidRDefault="0092304B" w:rsidP="00362050">
      <w:pPr>
        <w:pStyle w:val="Equation"/>
        <w:rPr>
          <w:rFonts w:ascii="Calibri" w:hAnsi="Calibri"/>
          <w:i w:val="0"/>
        </w:rPr>
      </w:pPr>
      <w:r w:rsidRPr="002B14E3">
        <w:rPr>
          <w:rFonts w:ascii="Calibri" w:hAnsi="Calibri"/>
          <w:i w:val="0"/>
        </w:rPr>
        <w:t xml:space="preserve">The failure rate as a function of the operation hours in the case no failure event was observed is shown in </w:t>
      </w:r>
      <w:r w:rsidRPr="002B14E3">
        <w:rPr>
          <w:rFonts w:ascii="Calibri" w:hAnsi="Calibri"/>
          <w:i w:val="0"/>
        </w:rPr>
        <w:fldChar w:fldCharType="begin"/>
      </w:r>
      <w:r w:rsidRPr="002B14E3">
        <w:rPr>
          <w:rFonts w:ascii="Calibri" w:hAnsi="Calibri"/>
          <w:i w:val="0"/>
        </w:rPr>
        <w:instrText xml:space="preserve"> REF _Ref531278210 \h  \* MERGEFORMAT </w:instrText>
      </w:r>
      <w:r w:rsidRPr="002B14E3">
        <w:rPr>
          <w:rFonts w:ascii="Calibri" w:hAnsi="Calibri"/>
          <w:i w:val="0"/>
        </w:rPr>
      </w:r>
      <w:r w:rsidRPr="002B14E3">
        <w:rPr>
          <w:rFonts w:ascii="Calibri" w:hAnsi="Calibri"/>
          <w:i w:val="0"/>
        </w:rPr>
        <w:fldChar w:fldCharType="separate"/>
      </w:r>
      <w:r w:rsidR="00580B1F" w:rsidRPr="00580B1F">
        <w:rPr>
          <w:rFonts w:ascii="Calibri" w:hAnsi="Calibri"/>
          <w:i w:val="0"/>
        </w:rPr>
        <w:t>Figure 7</w:t>
      </w:r>
      <w:r w:rsidR="00580B1F" w:rsidRPr="00580B1F">
        <w:rPr>
          <w:rFonts w:ascii="Calibri" w:hAnsi="Calibri"/>
          <w:i w:val="0"/>
        </w:rPr>
        <w:noBreakHyphen/>
        <w:t>6</w:t>
      </w:r>
      <w:r w:rsidRPr="002B14E3">
        <w:rPr>
          <w:rFonts w:ascii="Calibri" w:hAnsi="Calibri"/>
          <w:i w:val="0"/>
        </w:rPr>
        <w:fldChar w:fldCharType="end"/>
      </w:r>
      <w:r w:rsidRPr="002B14E3">
        <w:rPr>
          <w:rFonts w:ascii="Calibri" w:hAnsi="Calibri"/>
          <w:i w:val="0"/>
        </w:rPr>
        <w:t xml:space="preserve">. </w:t>
      </w:r>
    </w:p>
    <w:p w14:paraId="282D8563" w14:textId="77777777" w:rsidR="0092304B" w:rsidRPr="002B14E3" w:rsidRDefault="0092304B" w:rsidP="00362050">
      <w:pPr>
        <w:pStyle w:val="Figure"/>
        <w:rPr>
          <w:i/>
        </w:rPr>
      </w:pPr>
      <w:r w:rsidRPr="002B14E3">
        <w:rPr>
          <w:noProof/>
        </w:rPr>
        <w:lastRenderedPageBreak/>
        <w:drawing>
          <wp:inline distT="0" distB="0" distL="0" distR="0" wp14:anchorId="4EA379FD" wp14:editId="708BBEAA">
            <wp:extent cx="3842385" cy="3085871"/>
            <wp:effectExtent l="0" t="0" r="0"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l="2249" t="3821" r="25564" b="18828"/>
                    <a:stretch/>
                  </pic:blipFill>
                  <pic:spPr bwMode="auto">
                    <a:xfrm>
                      <a:off x="0" y="0"/>
                      <a:ext cx="3842657" cy="3086089"/>
                    </a:xfrm>
                    <a:prstGeom prst="rect">
                      <a:avLst/>
                    </a:prstGeom>
                    <a:noFill/>
                    <a:ln>
                      <a:noFill/>
                    </a:ln>
                    <a:extLst>
                      <a:ext uri="{53640926-AAD7-44D8-BBD7-CCE9431645EC}">
                        <a14:shadowObscured xmlns:a14="http://schemas.microsoft.com/office/drawing/2010/main"/>
                      </a:ext>
                    </a:extLst>
                  </pic:spPr>
                </pic:pic>
              </a:graphicData>
            </a:graphic>
          </wp:inline>
        </w:drawing>
      </w:r>
    </w:p>
    <w:p w14:paraId="7562F3B0" w14:textId="7C0A8135" w:rsidR="0092304B" w:rsidRPr="002B14E3" w:rsidRDefault="0092304B" w:rsidP="00362050">
      <w:pPr>
        <w:pStyle w:val="Beschriftung"/>
        <w:keepNext/>
        <w:keepLines/>
      </w:pPr>
      <w:bookmarkStart w:id="262" w:name="_Ref531278210"/>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6</w:t>
      </w:r>
      <w:r>
        <w:rPr>
          <w:noProof/>
        </w:rPr>
        <w:fldChar w:fldCharType="end"/>
      </w:r>
      <w:bookmarkEnd w:id="262"/>
      <w:r w:rsidRPr="002B14E3">
        <w:t>: Estimated failure rate as a function of the operation hours in the case no failure event was observed, using a Bayesian approach with non-informative prior.</w:t>
      </w:r>
    </w:p>
    <w:p w14:paraId="702BA723" w14:textId="77777777" w:rsidR="0092304B" w:rsidRPr="002B14E3" w:rsidRDefault="0092304B" w:rsidP="00362050">
      <w:r w:rsidRPr="002B14E3">
        <w:t>The average failure rate can be estimated by</w:t>
      </w:r>
    </w:p>
    <w:tbl>
      <w:tblPr>
        <w:tblW w:w="0" w:type="auto"/>
        <w:tblLook w:val="04A0" w:firstRow="1" w:lastRow="0" w:firstColumn="1" w:lastColumn="0" w:noHBand="0" w:noVBand="1"/>
      </w:tblPr>
      <w:tblGrid>
        <w:gridCol w:w="7561"/>
        <w:gridCol w:w="1509"/>
      </w:tblGrid>
      <w:tr w:rsidR="0092304B" w:rsidRPr="002B14E3" w14:paraId="0290E912" w14:textId="77777777" w:rsidTr="00296D9E">
        <w:tc>
          <w:tcPr>
            <w:tcW w:w="7654" w:type="dxa"/>
            <w:vAlign w:val="center"/>
          </w:tcPr>
          <w:p w14:paraId="55B7E1D3" w14:textId="77777777" w:rsidR="0092304B" w:rsidRPr="002B14E3" w:rsidRDefault="0092304B" w:rsidP="00362050">
            <w:pPr>
              <w:pStyle w:val="Equation"/>
            </w:pPr>
            <m:oMathPara>
              <m:oMath>
                <m:r>
                  <m:t>E</m:t>
                </m:r>
                <m:d>
                  <m:dPr>
                    <m:begChr m:val="["/>
                    <m:endChr m:val="]"/>
                    <m:ctrlPr/>
                  </m:dPr>
                  <m:e>
                    <m:r>
                      <m:t>λ</m:t>
                    </m:r>
                  </m:e>
                </m:d>
                <m:r>
                  <m:t>=</m:t>
                </m:r>
                <m:nary>
                  <m:naryPr>
                    <m:limLoc m:val="subSup"/>
                    <m:ctrlPr/>
                  </m:naryPr>
                  <m:sub>
                    <m:r>
                      <m:t>0</m:t>
                    </m:r>
                  </m:sub>
                  <m:sup>
                    <m:r>
                      <m:t>1</m:t>
                    </m:r>
                  </m:sup>
                  <m:e>
                    <m:f>
                      <m:fPr>
                        <m:ctrlPr/>
                      </m:fPr>
                      <m:num>
                        <m:r>
                          <m:t>-ln</m:t>
                        </m:r>
                        <m:d>
                          <m:dPr>
                            <m:ctrlPr/>
                          </m:dPr>
                          <m:e>
                            <m:r>
                              <m:t>1-</m:t>
                            </m:r>
                            <m:nary>
                              <m:naryPr>
                                <m:limLoc m:val="subSup"/>
                                <m:ctrlPr/>
                              </m:naryPr>
                              <m:sub>
                                <m:r>
                                  <m:t>0</m:t>
                                </m:r>
                              </m:sub>
                              <m:sup>
                                <m:r>
                                  <m:t>p</m:t>
                                </m:r>
                              </m:sup>
                              <m:e>
                                <m:r>
                                  <m:t>f</m:t>
                                </m:r>
                                <m:d>
                                  <m:dPr>
                                    <m:ctrlPr/>
                                  </m:dPr>
                                  <m:e>
                                    <m:r>
                                      <m:t>p</m:t>
                                    </m:r>
                                  </m:e>
                                </m:d>
                                <m:r>
                                  <m:t>dp</m:t>
                                </m:r>
                              </m:e>
                            </m:nary>
                          </m:e>
                        </m:d>
                      </m:num>
                      <m:den>
                        <m:nary>
                          <m:naryPr>
                            <m:chr m:val="∑"/>
                            <m:limLoc m:val="undOvr"/>
                            <m:ctrlPr/>
                          </m:naryPr>
                          <m:sub>
                            <m:r>
                              <m:t>i=1</m:t>
                            </m:r>
                          </m:sub>
                          <m:sup>
                            <m:r>
                              <m:t>n</m:t>
                            </m:r>
                          </m:sup>
                          <m:e>
                            <m:sSub>
                              <m:sSubPr>
                                <m:ctrlPr/>
                              </m:sSubPr>
                              <m:e>
                                <m:r>
                                  <m:t>t</m:t>
                                </m:r>
                              </m:e>
                              <m:sub>
                                <m:r>
                                  <m:t>i</m:t>
                                </m:r>
                              </m:sub>
                            </m:sSub>
                          </m:e>
                        </m:nary>
                      </m:den>
                    </m:f>
                  </m:e>
                </m:nary>
                <m:r>
                  <m:t>dp=</m:t>
                </m:r>
                <m:f>
                  <m:fPr>
                    <m:ctrlPr/>
                  </m:fPr>
                  <m:num>
                    <m:r>
                      <m:t>1</m:t>
                    </m:r>
                  </m:num>
                  <m:den>
                    <m:nary>
                      <m:naryPr>
                        <m:chr m:val="∑"/>
                        <m:limLoc m:val="undOvr"/>
                        <m:ctrlPr/>
                      </m:naryPr>
                      <m:sub>
                        <m:r>
                          <m:t>i=1</m:t>
                        </m:r>
                      </m:sub>
                      <m:sup>
                        <m:r>
                          <m:t>n</m:t>
                        </m:r>
                      </m:sup>
                      <m:e>
                        <m:sSub>
                          <m:sSubPr>
                            <m:ctrlPr/>
                          </m:sSubPr>
                          <m:e>
                            <m:r>
                              <m:t>t</m:t>
                            </m:r>
                          </m:e>
                          <m:sub>
                            <m:r>
                              <m:t>i</m:t>
                            </m:r>
                          </m:sub>
                        </m:sSub>
                      </m:e>
                    </m:nary>
                  </m:den>
                </m:f>
              </m:oMath>
            </m:oMathPara>
          </w:p>
        </w:tc>
        <w:tc>
          <w:tcPr>
            <w:tcW w:w="1525" w:type="dxa"/>
            <w:vAlign w:val="center"/>
          </w:tcPr>
          <w:p w14:paraId="0A5F3C17" w14:textId="2D407EE6"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16</w:t>
            </w:r>
            <w:r>
              <w:rPr>
                <w:noProof/>
              </w:rPr>
              <w:fldChar w:fldCharType="end"/>
            </w:r>
          </w:p>
        </w:tc>
      </w:tr>
    </w:tbl>
    <w:p w14:paraId="0C49F92F" w14:textId="77777777" w:rsidR="0092304B" w:rsidRPr="002B14E3" w:rsidRDefault="0092304B" w:rsidP="00A91A91">
      <w:pPr>
        <w:rPr>
          <w:lang w:eastAsia="de-DE"/>
        </w:rPr>
      </w:pPr>
      <w:r w:rsidRPr="002B14E3">
        <w:rPr>
          <w:lang w:eastAsia="de-DE"/>
        </w:rPr>
        <w:t xml:space="preserve">This means that in average one failure is expected to be observed during the cumulated hours. </w:t>
      </w:r>
    </w:p>
    <w:p w14:paraId="0CE948E9" w14:textId="77777777" w:rsidR="0092304B" w:rsidRPr="002B14E3" w:rsidRDefault="0092304B" w:rsidP="00362050">
      <w:pPr>
        <w:rPr>
          <w:lang w:eastAsia="de-DE"/>
        </w:rPr>
      </w:pPr>
      <w:r w:rsidRPr="002B14E3">
        <w:rPr>
          <w:lang w:eastAsia="de-DE"/>
        </w:rPr>
        <w:t xml:space="preserve">The number of failures corresponding to a median failure rate is calculated by </w:t>
      </w:r>
    </w:p>
    <w:tbl>
      <w:tblPr>
        <w:tblW w:w="0" w:type="auto"/>
        <w:tblLook w:val="04A0" w:firstRow="1" w:lastRow="0" w:firstColumn="1" w:lastColumn="0" w:noHBand="0" w:noVBand="1"/>
      </w:tblPr>
      <w:tblGrid>
        <w:gridCol w:w="7561"/>
        <w:gridCol w:w="1509"/>
      </w:tblGrid>
      <w:tr w:rsidR="0092304B" w:rsidRPr="002B14E3" w14:paraId="3CD5DE5A" w14:textId="77777777" w:rsidTr="00296D9E">
        <w:tc>
          <w:tcPr>
            <w:tcW w:w="7654" w:type="dxa"/>
            <w:vAlign w:val="center"/>
          </w:tcPr>
          <w:p w14:paraId="6C9ECC07" w14:textId="77777777" w:rsidR="0092304B" w:rsidRPr="002B14E3" w:rsidRDefault="0092304B" w:rsidP="006C6EDE">
            <w:pPr>
              <w:pStyle w:val="Equation"/>
            </w:pPr>
            <m:oMathPara>
              <m:oMath>
                <m:sSub>
                  <m:sSubPr>
                    <m:ctrlPr/>
                  </m:sSubPr>
                  <m:e>
                    <m:r>
                      <m:t>λ</m:t>
                    </m:r>
                  </m:e>
                  <m:sub>
                    <m:r>
                      <m:t>0.5</m:t>
                    </m:r>
                  </m:sub>
                </m:sSub>
                <m:r>
                  <m:t>=</m:t>
                </m:r>
                <m:nary>
                  <m:naryPr>
                    <m:limLoc m:val="subSup"/>
                    <m:ctrlPr/>
                  </m:naryPr>
                  <m:sub>
                    <m:r>
                      <m:t>0</m:t>
                    </m:r>
                  </m:sub>
                  <m:sup>
                    <m:r>
                      <m:t>1</m:t>
                    </m:r>
                  </m:sup>
                  <m:e>
                    <m:f>
                      <m:fPr>
                        <m:ctrlPr/>
                      </m:fPr>
                      <m:num>
                        <m:r>
                          <m:t>-ln</m:t>
                        </m:r>
                        <m:d>
                          <m:dPr>
                            <m:ctrlPr/>
                          </m:dPr>
                          <m:e>
                            <m:r>
                              <m:t>1-</m:t>
                            </m:r>
                            <m:nary>
                              <m:naryPr>
                                <m:limLoc m:val="subSup"/>
                                <m:ctrlPr/>
                              </m:naryPr>
                              <m:sub>
                                <m:r>
                                  <m:t>0</m:t>
                                </m:r>
                              </m:sub>
                              <m:sup>
                                <m:r>
                                  <m:t>0.5</m:t>
                                </m:r>
                              </m:sup>
                              <m:e>
                                <m:r>
                                  <m:t>f</m:t>
                                </m:r>
                                <m:d>
                                  <m:dPr>
                                    <m:ctrlPr/>
                                  </m:dPr>
                                  <m:e>
                                    <m:r>
                                      <m:t>p</m:t>
                                    </m:r>
                                  </m:e>
                                </m:d>
                                <m:r>
                                  <m:t>dp</m:t>
                                </m:r>
                              </m:e>
                            </m:nary>
                          </m:e>
                        </m:d>
                      </m:num>
                      <m:den>
                        <m:nary>
                          <m:naryPr>
                            <m:chr m:val="∑"/>
                            <m:limLoc m:val="undOvr"/>
                            <m:ctrlPr/>
                          </m:naryPr>
                          <m:sub>
                            <m:r>
                              <m:t>i=1</m:t>
                            </m:r>
                          </m:sub>
                          <m:sup>
                            <m:r>
                              <m:t>n</m:t>
                            </m:r>
                          </m:sup>
                          <m:e>
                            <m:sSub>
                              <m:sSubPr>
                                <m:ctrlPr/>
                              </m:sSubPr>
                              <m:e>
                                <m:r>
                                  <m:t>t</m:t>
                                </m:r>
                              </m:e>
                              <m:sub>
                                <m:r>
                                  <m:t>i</m:t>
                                </m:r>
                              </m:sub>
                            </m:sSub>
                          </m:e>
                        </m:nary>
                      </m:den>
                    </m:f>
                  </m:e>
                </m:nary>
                <m:r>
                  <m:t>dp=</m:t>
                </m:r>
                <m:f>
                  <m:fPr>
                    <m:ctrlPr/>
                  </m:fPr>
                  <m:num>
                    <m:r>
                      <m:t>-ln⁡(0.5)</m:t>
                    </m:r>
                  </m:num>
                  <m:den>
                    <m:nary>
                      <m:naryPr>
                        <m:chr m:val="∑"/>
                        <m:limLoc m:val="undOvr"/>
                        <m:ctrlPr/>
                      </m:naryPr>
                      <m:sub>
                        <m:r>
                          <m:t>i=1</m:t>
                        </m:r>
                      </m:sub>
                      <m:sup>
                        <m:r>
                          <m:t>n</m:t>
                        </m:r>
                      </m:sup>
                      <m:e>
                        <m:sSub>
                          <m:sSubPr>
                            <m:ctrlPr/>
                          </m:sSubPr>
                          <m:e>
                            <m:r>
                              <m:t>t</m:t>
                            </m:r>
                          </m:e>
                          <m:sub>
                            <m:r>
                              <m:t>i</m:t>
                            </m:r>
                          </m:sub>
                        </m:sSub>
                      </m:e>
                    </m:nary>
                  </m:den>
                </m:f>
              </m:oMath>
            </m:oMathPara>
          </w:p>
        </w:tc>
        <w:tc>
          <w:tcPr>
            <w:tcW w:w="1525" w:type="dxa"/>
            <w:vAlign w:val="center"/>
          </w:tcPr>
          <w:p w14:paraId="23061EBC" w14:textId="4D4906B8" w:rsidR="0092304B" w:rsidRPr="002B14E3" w:rsidRDefault="0092304B" w:rsidP="006C6EDE">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17</w:t>
            </w:r>
            <w:r>
              <w:rPr>
                <w:noProof/>
              </w:rPr>
              <w:fldChar w:fldCharType="end"/>
            </w:r>
          </w:p>
        </w:tc>
      </w:tr>
    </w:tbl>
    <w:p w14:paraId="73BFE42E" w14:textId="77777777" w:rsidR="0092304B" w:rsidRPr="002B14E3" w:rsidRDefault="0092304B" w:rsidP="00667057">
      <w:pPr>
        <w:rPr>
          <w:lang w:eastAsia="de-DE"/>
        </w:rPr>
      </w:pPr>
      <w:r w:rsidRPr="002B14E3">
        <w:rPr>
          <w:lang w:eastAsia="de-DE"/>
        </w:rPr>
        <w:t>From this equation it is obvious that the failure rate decreases with the number of operating hours without failures.</w:t>
      </w:r>
    </w:p>
    <w:p w14:paraId="23A1AF79" w14:textId="77777777" w:rsidR="0092304B" w:rsidRPr="002B14E3" w:rsidRDefault="0092304B" w:rsidP="00667057">
      <w:pPr>
        <w:rPr>
          <w:lang w:eastAsia="de-DE"/>
        </w:rPr>
      </w:pPr>
      <w:r w:rsidRPr="002B14E3">
        <w:rPr>
          <w:lang w:eastAsia="de-DE"/>
        </w:rPr>
        <w:t>Another possibility is the estimation of the failure rate using the Chi-Square distribution. The Chi-Square distribution is a special case of the gamma distribution, which represents the conjugate prior distribution of the failure rate.</w:t>
      </w:r>
    </w:p>
    <w:p w14:paraId="0CD58B0E" w14:textId="49DAD45D" w:rsidR="0092304B" w:rsidRPr="002B14E3" w:rsidRDefault="0092304B" w:rsidP="00667057">
      <w:pPr>
        <w:rPr>
          <w:lang w:eastAsia="de-DE"/>
        </w:rPr>
      </w:pPr>
      <w:r w:rsidRPr="002B14E3">
        <w:rPr>
          <w:lang w:eastAsia="de-DE"/>
        </w:rPr>
        <w:t xml:space="preserve">Using the Chi-Square distribution </w:t>
      </w:r>
      <m:oMath>
        <m:sSubSup>
          <m:sSubSupPr>
            <m:ctrlPr>
              <w:rPr>
                <w:rFonts w:ascii="Cambria Math" w:hAnsi="Cambria Math"/>
              </w:rPr>
            </m:ctrlPr>
          </m:sSubSupPr>
          <m:e>
            <m:r>
              <m:rPr>
                <m:sty m:val="p"/>
              </m:rPr>
              <w:rPr>
                <w:rFonts w:ascii="Cambria Math" w:hAnsi="Cambria Math"/>
              </w:rPr>
              <m:t>χ</m:t>
            </m:r>
          </m:e>
          <m:sub>
            <m:r>
              <w:rPr>
                <w:rFonts w:ascii="Cambria Math" w:hAnsi="Cambria Math"/>
              </w:rPr>
              <m:t>f,q</m:t>
            </m:r>
          </m:sub>
          <m:sup>
            <m:r>
              <m:rPr>
                <m:sty m:val="p"/>
              </m:rPr>
              <w:rPr>
                <w:rFonts w:ascii="Cambria Math" w:hAnsi="Cambria Math"/>
              </w:rPr>
              <m:t>2</m:t>
            </m:r>
          </m:sup>
        </m:sSubSup>
      </m:oMath>
      <w:r w:rsidRPr="002B14E3">
        <w:rPr>
          <w:lang w:eastAsia="de-DE"/>
        </w:rPr>
        <w:t xml:space="preserve"> with </w:t>
      </w:r>
      <m:oMath>
        <m:r>
          <w:rPr>
            <w:rFonts w:ascii="Cambria Math" w:hAnsi="Cambria Math"/>
          </w:rPr>
          <m:t>f</m:t>
        </m:r>
      </m:oMath>
      <w:r w:rsidRPr="002B14E3">
        <w:t xml:space="preserve"> degrees of freedom,</w:t>
      </w:r>
      <w:r w:rsidRPr="002B14E3">
        <w:rPr>
          <w:lang w:eastAsia="de-DE"/>
        </w:rPr>
        <w:t xml:space="preserve"> the </w:t>
      </w:r>
      <m:oMath>
        <m:r>
          <w:rPr>
            <w:rFonts w:ascii="Cambria Math" w:hAnsi="Cambria Math"/>
            <w:lang w:eastAsia="de-DE"/>
          </w:rPr>
          <m:t>q</m:t>
        </m:r>
      </m:oMath>
      <w:r w:rsidRPr="002B14E3">
        <w:rPr>
          <w:lang w:eastAsia="de-DE"/>
        </w:rPr>
        <w:t xml:space="preserve">-quantiles of the uncertain failure rate </w:t>
      </w:r>
      <m:oMath>
        <m:r>
          <w:rPr>
            <w:rFonts w:ascii="Cambria Math" w:hAnsi="Cambria Math"/>
            <w:lang w:eastAsia="de-DE"/>
          </w:rPr>
          <m:t>λ</m:t>
        </m:r>
      </m:oMath>
      <w:r w:rsidRPr="002B14E3">
        <w:rPr>
          <w:lang w:eastAsia="de-DE"/>
        </w:rPr>
        <w:t xml:space="preserve"> can be determined, see also </w:t>
      </w:r>
      <w:r w:rsidRPr="002B14E3">
        <w:rPr>
          <w:lang w:eastAsia="de-DE"/>
        </w:rPr>
        <w:fldChar w:fldCharType="begin"/>
      </w:r>
      <w:r w:rsidRPr="002B14E3">
        <w:rPr>
          <w:lang w:eastAsia="de-DE"/>
        </w:rPr>
        <w:instrText xml:space="preserve"> REF _Ref534624346 \h </w:instrText>
      </w:r>
      <w:r w:rsidRPr="002B14E3">
        <w:rPr>
          <w:lang w:eastAsia="de-DE"/>
        </w:rPr>
      </w:r>
      <w:r w:rsidRPr="002B14E3">
        <w:rPr>
          <w:lang w:eastAsia="de-DE"/>
        </w:rPr>
        <w:fldChar w:fldCharType="separate"/>
      </w:r>
      <w:r w:rsidR="00580B1F" w:rsidRPr="002B14E3">
        <w:t xml:space="preserve">Equation </w:t>
      </w:r>
      <w:r w:rsidR="00580B1F">
        <w:rPr>
          <w:noProof/>
        </w:rPr>
        <w:t>6</w:t>
      </w:r>
      <w:r w:rsidR="00580B1F" w:rsidRPr="002B14E3">
        <w:noBreakHyphen/>
      </w:r>
      <w:r w:rsidR="00580B1F">
        <w:rPr>
          <w:noProof/>
        </w:rPr>
        <w:t>15</w:t>
      </w:r>
      <w:r w:rsidRPr="002B14E3">
        <w:rPr>
          <w:lang w:eastAsia="de-DE"/>
        </w:rPr>
        <w:fldChar w:fldCharType="end"/>
      </w:r>
      <w:r w:rsidRPr="002B14E3">
        <w:rPr>
          <w:lang w:eastAsia="de-DE"/>
        </w:rPr>
        <w:t xml:space="preserve"> in Section </w:t>
      </w:r>
      <w:r w:rsidRPr="002B14E3">
        <w:rPr>
          <w:lang w:eastAsia="de-DE"/>
        </w:rPr>
        <w:fldChar w:fldCharType="begin"/>
      </w:r>
      <w:r w:rsidRPr="002B14E3">
        <w:rPr>
          <w:lang w:eastAsia="de-DE"/>
        </w:rPr>
        <w:instrText xml:space="preserve"> REF _Ref9863121 \r \h </w:instrText>
      </w:r>
      <w:r w:rsidRPr="002B14E3">
        <w:rPr>
          <w:lang w:eastAsia="de-DE"/>
        </w:rPr>
      </w:r>
      <w:r w:rsidRPr="002B14E3">
        <w:rPr>
          <w:lang w:eastAsia="de-DE"/>
        </w:rPr>
        <w:fldChar w:fldCharType="separate"/>
      </w:r>
      <w:r w:rsidR="00580B1F">
        <w:rPr>
          <w:lang w:eastAsia="de-DE"/>
        </w:rPr>
        <w:t>6.4.3.1</w:t>
      </w:r>
      <w:r w:rsidRPr="002B14E3">
        <w:rPr>
          <w:lang w:eastAsia="de-DE"/>
        </w:rPr>
        <w:fldChar w:fldCharType="end"/>
      </w:r>
      <w:r w:rsidRPr="002B14E3">
        <w:rPr>
          <w:lang w:eastAsia="de-DE"/>
        </w:rPr>
        <w:t>. For time truncated records, the following is valid:</w:t>
      </w:r>
    </w:p>
    <w:tbl>
      <w:tblPr>
        <w:tblW w:w="0" w:type="auto"/>
        <w:tblLook w:val="04A0" w:firstRow="1" w:lastRow="0" w:firstColumn="1" w:lastColumn="0" w:noHBand="0" w:noVBand="1"/>
      </w:tblPr>
      <w:tblGrid>
        <w:gridCol w:w="7558"/>
        <w:gridCol w:w="1512"/>
      </w:tblGrid>
      <w:tr w:rsidR="0092304B" w:rsidRPr="002B14E3" w14:paraId="0B24BB86" w14:textId="77777777" w:rsidTr="00296D9E">
        <w:tc>
          <w:tcPr>
            <w:tcW w:w="7654" w:type="dxa"/>
            <w:vAlign w:val="center"/>
          </w:tcPr>
          <w:p w14:paraId="7744403F" w14:textId="77777777" w:rsidR="0092304B" w:rsidRPr="002B14E3" w:rsidRDefault="0092304B" w:rsidP="00362050">
            <w:pPr>
              <w:pStyle w:val="Equation"/>
            </w:pPr>
            <m:oMathPara>
              <m:oMath>
                <m:r>
                  <m:t>λ=</m:t>
                </m:r>
                <m:f>
                  <m:fPr>
                    <m:ctrlPr/>
                  </m:fPr>
                  <m:num>
                    <m:sSubSup>
                      <m:sSubSupPr>
                        <m:ctrlPr/>
                      </m:sSubSupPr>
                      <m:e>
                        <m:r>
                          <m:t>χ</m:t>
                        </m:r>
                      </m:e>
                      <m:sub>
                        <m:r>
                          <m:t>2</m:t>
                        </m:r>
                        <m:d>
                          <m:dPr>
                            <m:ctrlPr/>
                          </m:dPr>
                          <m:e>
                            <m:sSub>
                              <m:sSubPr>
                                <m:ctrlPr/>
                              </m:sSubPr>
                              <m:e>
                                <m:r>
                                  <m:t>n</m:t>
                                </m:r>
                              </m:e>
                              <m:sub>
                                <m:r>
                                  <m:t>f</m:t>
                                </m:r>
                              </m:sub>
                            </m:sSub>
                            <m:r>
                              <m:t>+1</m:t>
                            </m:r>
                          </m:e>
                        </m:d>
                        <m:r>
                          <m:t>,1-α</m:t>
                        </m:r>
                      </m:sub>
                      <m:sup>
                        <m:r>
                          <m:t>2</m:t>
                        </m:r>
                      </m:sup>
                    </m:sSubSup>
                  </m:num>
                  <m:den>
                    <m:r>
                      <m:t>2⋅</m:t>
                    </m:r>
                    <m:nary>
                      <m:naryPr>
                        <m:chr m:val="∑"/>
                        <m:limLoc m:val="undOvr"/>
                        <m:ctrlPr/>
                      </m:naryPr>
                      <m:sub>
                        <m:r>
                          <m:t>i=1</m:t>
                        </m:r>
                      </m:sub>
                      <m:sup>
                        <m:r>
                          <m:t>n</m:t>
                        </m:r>
                      </m:sup>
                      <m:e>
                        <m:sSub>
                          <m:sSubPr>
                            <m:ctrlPr/>
                          </m:sSubPr>
                          <m:e>
                            <m:r>
                              <m:t>t</m:t>
                            </m:r>
                          </m:e>
                          <m:sub>
                            <m:r>
                              <m:t>i</m:t>
                            </m:r>
                          </m:sub>
                        </m:sSub>
                      </m:e>
                    </m:nary>
                  </m:den>
                </m:f>
              </m:oMath>
            </m:oMathPara>
          </w:p>
        </w:tc>
        <w:tc>
          <w:tcPr>
            <w:tcW w:w="1525" w:type="dxa"/>
            <w:vAlign w:val="center"/>
          </w:tcPr>
          <w:p w14:paraId="10619884" w14:textId="37772075"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18</w:t>
            </w:r>
            <w:r>
              <w:rPr>
                <w:noProof/>
              </w:rPr>
              <w:fldChar w:fldCharType="end"/>
            </w:r>
          </w:p>
        </w:tc>
      </w:tr>
    </w:tbl>
    <w:p w14:paraId="1B3AC6AB" w14:textId="77777777" w:rsidR="0092304B" w:rsidRPr="002B14E3" w:rsidRDefault="0092304B" w:rsidP="00667057">
      <w:r w:rsidRPr="002B14E3">
        <w:lastRenderedPageBreak/>
        <w:t xml:space="preserve">Where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2B14E3">
        <w:t xml:space="preserve"> denotes the number of failure events, </w:t>
      </w:r>
      <m:oMath>
        <m:r>
          <w:rPr>
            <w:rFonts w:ascii="Cambria Math" w:hAnsi="Cambria Math"/>
          </w:rPr>
          <m:t>α</m:t>
        </m:r>
      </m:oMath>
      <w:r w:rsidRPr="002B14E3">
        <w:t xml:space="preserve"> the level of confidence and </w:t>
      </w:r>
      <m:oMath>
        <m:r>
          <w:rPr>
            <w:rFonts w:ascii="Cambria Math" w:hAnsi="Cambria Math"/>
          </w:rPr>
          <m:t>n</m:t>
        </m:r>
      </m:oMath>
      <w:r w:rsidRPr="002B14E3">
        <w:t xml:space="preserve"> the number of items observed (with or without failure). The equivalent number of failure events </w:t>
      </w:r>
      <m:oMath>
        <m:sSub>
          <m:sSubPr>
            <m:ctrlPr>
              <w:rPr>
                <w:rFonts w:ascii="Cambria Math" w:hAnsi="Cambria Math"/>
              </w:rPr>
            </m:ctrlPr>
          </m:sSubPr>
          <m:e>
            <m:r>
              <w:rPr>
                <w:rFonts w:ascii="Cambria Math" w:hAnsi="Cambria Math"/>
              </w:rPr>
              <m:t>n</m:t>
            </m:r>
          </m:e>
          <m:sub>
            <m:r>
              <w:rPr>
                <w:rFonts w:ascii="Cambria Math" w:hAnsi="Cambria Math"/>
              </w:rPr>
              <m:t>equi</m:t>
            </m:r>
            <m:r>
              <m:rPr>
                <m:sty m:val="p"/>
              </m:rPr>
              <w:rPr>
                <w:rFonts w:ascii="Cambria Math" w:hAnsi="Cambria Math"/>
              </w:rPr>
              <m:t>,1-</m:t>
            </m:r>
            <m:r>
              <w:rPr>
                <w:rFonts w:ascii="Cambria Math" w:hAnsi="Cambria Math"/>
              </w:rPr>
              <m:t>α</m:t>
            </m:r>
          </m:sub>
        </m:sSub>
      </m:oMath>
      <w:r w:rsidRPr="002B14E3">
        <w:t xml:space="preserve"> at a certain confidence level can be estimated to:</w:t>
      </w:r>
    </w:p>
    <w:tbl>
      <w:tblPr>
        <w:tblW w:w="0" w:type="auto"/>
        <w:tblLook w:val="04A0" w:firstRow="1" w:lastRow="0" w:firstColumn="1" w:lastColumn="0" w:noHBand="0" w:noVBand="1"/>
      </w:tblPr>
      <w:tblGrid>
        <w:gridCol w:w="7558"/>
        <w:gridCol w:w="1512"/>
      </w:tblGrid>
      <w:tr w:rsidR="0092304B" w:rsidRPr="002B14E3" w14:paraId="3E16E95B" w14:textId="77777777" w:rsidTr="00296D9E">
        <w:tc>
          <w:tcPr>
            <w:tcW w:w="7654" w:type="dxa"/>
            <w:vAlign w:val="center"/>
          </w:tcPr>
          <w:p w14:paraId="38E4506F" w14:textId="77777777" w:rsidR="0092304B" w:rsidRPr="002B14E3" w:rsidRDefault="0092304B" w:rsidP="00362050">
            <w:pPr>
              <w:pStyle w:val="Equation"/>
            </w:pPr>
            <m:oMathPara>
              <m:oMath>
                <m:sSub>
                  <m:sSubPr>
                    <m:ctrlPr/>
                  </m:sSubPr>
                  <m:e>
                    <m:r>
                      <m:t>n</m:t>
                    </m:r>
                  </m:e>
                  <m:sub>
                    <m:r>
                      <m:t>f,equi,1-α</m:t>
                    </m:r>
                  </m:sub>
                </m:sSub>
                <m:r>
                  <m:t>=</m:t>
                </m:r>
                <m:f>
                  <m:fPr>
                    <m:ctrlPr/>
                  </m:fPr>
                  <m:num>
                    <m:sSubSup>
                      <m:sSubSupPr>
                        <m:ctrlPr/>
                      </m:sSubSupPr>
                      <m:e>
                        <m:r>
                          <m:t>χ</m:t>
                        </m:r>
                      </m:e>
                      <m:sub>
                        <m:r>
                          <m:t>2</m:t>
                        </m:r>
                        <m:d>
                          <m:dPr>
                            <m:ctrlPr/>
                          </m:dPr>
                          <m:e>
                            <m:sSub>
                              <m:sSubPr>
                                <m:ctrlPr/>
                              </m:sSubPr>
                              <m:e>
                                <m:r>
                                  <m:t>n</m:t>
                                </m:r>
                              </m:e>
                              <m:sub>
                                <m:r>
                                  <m:t>f</m:t>
                                </m:r>
                              </m:sub>
                            </m:sSub>
                            <m:r>
                              <m:t>+1</m:t>
                            </m:r>
                          </m:e>
                        </m:d>
                        <m:r>
                          <m:t>,1-α</m:t>
                        </m:r>
                      </m:sub>
                      <m:sup>
                        <m:r>
                          <m:t>2</m:t>
                        </m:r>
                      </m:sup>
                    </m:sSubSup>
                  </m:num>
                  <m:den>
                    <m:r>
                      <m:t>2</m:t>
                    </m:r>
                  </m:den>
                </m:f>
              </m:oMath>
            </m:oMathPara>
          </w:p>
        </w:tc>
        <w:tc>
          <w:tcPr>
            <w:tcW w:w="1525" w:type="dxa"/>
            <w:vAlign w:val="center"/>
          </w:tcPr>
          <w:p w14:paraId="29EE82A6" w14:textId="52489BB5"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19</w:t>
            </w:r>
            <w:r>
              <w:rPr>
                <w:noProof/>
              </w:rPr>
              <w:fldChar w:fldCharType="end"/>
            </w:r>
          </w:p>
        </w:tc>
      </w:tr>
    </w:tbl>
    <w:p w14:paraId="100313BD" w14:textId="77777777" w:rsidR="0092304B" w:rsidRPr="002B14E3" w:rsidRDefault="0092304B" w:rsidP="00667057">
      <w:r w:rsidRPr="002B14E3">
        <w:t xml:space="preserve">The equivalent number of failure events is the expected number of failures for a certain confidence level during the cumulated hours </w:t>
      </w:r>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oMath>
      <w:r w:rsidRPr="002B14E3">
        <w:t>. This might not be an integer. If the confidence level is set to 50% (corresponding to the median) and no failure is observed so far, then the equivalent number of failures are:</w:t>
      </w:r>
    </w:p>
    <w:tbl>
      <w:tblPr>
        <w:tblW w:w="0" w:type="auto"/>
        <w:tblLook w:val="04A0" w:firstRow="1" w:lastRow="0" w:firstColumn="1" w:lastColumn="0" w:noHBand="0" w:noVBand="1"/>
      </w:tblPr>
      <w:tblGrid>
        <w:gridCol w:w="7558"/>
        <w:gridCol w:w="1512"/>
      </w:tblGrid>
      <w:tr w:rsidR="0092304B" w:rsidRPr="002B14E3" w14:paraId="61F35EC5" w14:textId="77777777" w:rsidTr="00296D9E">
        <w:tc>
          <w:tcPr>
            <w:tcW w:w="7654" w:type="dxa"/>
            <w:vAlign w:val="center"/>
          </w:tcPr>
          <w:p w14:paraId="6118FEAB" w14:textId="77777777" w:rsidR="0092304B" w:rsidRPr="002B14E3" w:rsidRDefault="0092304B" w:rsidP="00362050">
            <w:pPr>
              <w:pStyle w:val="Equation"/>
            </w:pPr>
            <m:oMathPara>
              <m:oMath>
                <m:sSub>
                  <m:sSubPr>
                    <m:ctrlPr/>
                  </m:sSubPr>
                  <m:e>
                    <m:r>
                      <m:t>n</m:t>
                    </m:r>
                  </m:e>
                  <m:sub>
                    <m:r>
                      <m:t>f,equi,1-α</m:t>
                    </m:r>
                  </m:sub>
                </m:sSub>
                <m:r>
                  <m:t>=</m:t>
                </m:r>
                <m:f>
                  <m:fPr>
                    <m:ctrlPr/>
                  </m:fPr>
                  <m:num>
                    <m:sSubSup>
                      <m:sSubSupPr>
                        <m:ctrlPr/>
                      </m:sSubSupPr>
                      <m:e>
                        <m:r>
                          <m:t>χ</m:t>
                        </m:r>
                      </m:e>
                      <m:sub>
                        <m:r>
                          <m:t>2</m:t>
                        </m:r>
                        <m:d>
                          <m:dPr>
                            <m:ctrlPr/>
                          </m:dPr>
                          <m:e>
                            <m:r>
                              <m:t>0+1</m:t>
                            </m:r>
                          </m:e>
                        </m:d>
                        <m:r>
                          <m:t>,1-0.5</m:t>
                        </m:r>
                      </m:sub>
                      <m:sup>
                        <m:r>
                          <m:t>2</m:t>
                        </m:r>
                      </m:sup>
                    </m:sSubSup>
                  </m:num>
                  <m:den>
                    <m:r>
                      <m:t>2</m:t>
                    </m:r>
                  </m:den>
                </m:f>
                <m:r>
                  <m:t>=</m:t>
                </m:r>
                <m:f>
                  <m:fPr>
                    <m:ctrlPr/>
                  </m:fPr>
                  <m:num>
                    <m:r>
                      <m:t>1.3863</m:t>
                    </m:r>
                  </m:num>
                  <m:den>
                    <m:r>
                      <m:t>2</m:t>
                    </m:r>
                  </m:den>
                </m:f>
                <m:r>
                  <m:t>=0.6931=-ln(α)=-ln(0.5)</m:t>
                </m:r>
              </m:oMath>
            </m:oMathPara>
          </w:p>
        </w:tc>
        <w:tc>
          <w:tcPr>
            <w:tcW w:w="1525" w:type="dxa"/>
            <w:vAlign w:val="center"/>
          </w:tcPr>
          <w:p w14:paraId="16EECB21" w14:textId="1994499C"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20</w:t>
            </w:r>
            <w:r>
              <w:rPr>
                <w:noProof/>
              </w:rPr>
              <w:fldChar w:fldCharType="end"/>
            </w:r>
          </w:p>
        </w:tc>
      </w:tr>
    </w:tbl>
    <w:p w14:paraId="508784BB" w14:textId="77777777" w:rsidR="0092304B" w:rsidRPr="002B14E3" w:rsidRDefault="0092304B" w:rsidP="00667057">
      <w:pPr>
        <w:rPr>
          <w:lang w:eastAsia="de-DE"/>
        </w:rPr>
      </w:pPr>
      <w:r w:rsidRPr="002B14E3">
        <w:rPr>
          <w:lang w:eastAsia="de-DE"/>
        </w:rPr>
        <w:t xml:space="preserve">This corresponds to the median of the posterior distribution. More generally, the equation can be formulated as (still under the assumption that no failure has been observed, i.e. </w:t>
      </w:r>
      <m:oMath>
        <m:sSub>
          <m:sSubPr>
            <m:ctrlPr>
              <w:rPr>
                <w:rFonts w:ascii="Cambria Math" w:hAnsi="Cambria Math"/>
                <w:i/>
                <w:lang w:eastAsia="de-DE"/>
              </w:rPr>
            </m:ctrlPr>
          </m:sSubPr>
          <m:e>
            <m:r>
              <w:rPr>
                <w:rFonts w:ascii="Cambria Math" w:hAnsi="Cambria Math"/>
                <w:lang w:eastAsia="de-DE"/>
              </w:rPr>
              <m:t>n</m:t>
            </m:r>
          </m:e>
          <m:sub>
            <m:r>
              <w:rPr>
                <w:rFonts w:ascii="Cambria Math" w:hAnsi="Cambria Math"/>
                <w:lang w:eastAsia="de-DE"/>
              </w:rPr>
              <m:t>f</m:t>
            </m:r>
          </m:sub>
        </m:sSub>
        <m:r>
          <w:rPr>
            <w:rFonts w:ascii="Cambria Math" w:hAnsi="Cambria Math"/>
            <w:lang w:eastAsia="de-DE"/>
          </w:rPr>
          <m:t>=0)</m:t>
        </m:r>
      </m:oMath>
      <w:r w:rsidRPr="002B14E3">
        <w:rPr>
          <w:lang w:eastAsia="de-DE"/>
        </w:rPr>
        <w:t>:</w:t>
      </w:r>
    </w:p>
    <w:tbl>
      <w:tblPr>
        <w:tblW w:w="0" w:type="auto"/>
        <w:tblLook w:val="04A0" w:firstRow="1" w:lastRow="0" w:firstColumn="1" w:lastColumn="0" w:noHBand="0" w:noVBand="1"/>
      </w:tblPr>
      <w:tblGrid>
        <w:gridCol w:w="7557"/>
        <w:gridCol w:w="1513"/>
      </w:tblGrid>
      <w:tr w:rsidR="0092304B" w:rsidRPr="002B14E3" w14:paraId="001544D0" w14:textId="77777777" w:rsidTr="00296D9E">
        <w:tc>
          <w:tcPr>
            <w:tcW w:w="7654" w:type="dxa"/>
            <w:vAlign w:val="center"/>
          </w:tcPr>
          <w:p w14:paraId="79FBD99D" w14:textId="77777777" w:rsidR="0092304B" w:rsidRPr="002B14E3" w:rsidRDefault="0092304B" w:rsidP="00362050">
            <w:pPr>
              <w:pStyle w:val="Equation"/>
            </w:pPr>
            <m:oMathPara>
              <m:oMath>
                <m:sSub>
                  <m:sSubPr>
                    <m:ctrlPr/>
                  </m:sSubPr>
                  <m:e>
                    <m:r>
                      <m:t>n</m:t>
                    </m:r>
                  </m:e>
                  <m:sub>
                    <m:r>
                      <m:t>equi,1-α</m:t>
                    </m:r>
                  </m:sub>
                </m:sSub>
                <m:r>
                  <m:t>=</m:t>
                </m:r>
                <m:f>
                  <m:fPr>
                    <m:ctrlPr/>
                  </m:fPr>
                  <m:num>
                    <m:sSubSup>
                      <m:sSubSupPr>
                        <m:ctrlPr/>
                      </m:sSubSupPr>
                      <m:e>
                        <m:r>
                          <m:t>χ</m:t>
                        </m:r>
                      </m:e>
                      <m:sub>
                        <m:r>
                          <m:t>2</m:t>
                        </m:r>
                        <m:d>
                          <m:dPr>
                            <m:ctrlPr/>
                          </m:dPr>
                          <m:e>
                            <m:r>
                              <m:t>0+1</m:t>
                            </m:r>
                          </m:e>
                        </m:d>
                        <m:r>
                          <m:t>,1-α</m:t>
                        </m:r>
                      </m:sub>
                      <m:sup>
                        <m:r>
                          <m:t>2</m:t>
                        </m:r>
                      </m:sup>
                    </m:sSubSup>
                  </m:num>
                  <m:den>
                    <m:r>
                      <m:t>2</m:t>
                    </m:r>
                  </m:den>
                </m:f>
                <m:r>
                  <m:t>=-ln(α)</m:t>
                </m:r>
              </m:oMath>
            </m:oMathPara>
          </w:p>
        </w:tc>
        <w:tc>
          <w:tcPr>
            <w:tcW w:w="1525" w:type="dxa"/>
            <w:vAlign w:val="center"/>
          </w:tcPr>
          <w:p w14:paraId="4DD85A83" w14:textId="50161347"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21</w:t>
            </w:r>
            <w:r>
              <w:rPr>
                <w:noProof/>
              </w:rPr>
              <w:fldChar w:fldCharType="end"/>
            </w:r>
          </w:p>
        </w:tc>
      </w:tr>
    </w:tbl>
    <w:p w14:paraId="4AFD7E48" w14:textId="77777777" w:rsidR="0092304B" w:rsidRPr="002B14E3" w:rsidRDefault="0092304B" w:rsidP="00667057">
      <w:r w:rsidRPr="002B14E3">
        <w:t>The Chi-Square estimator is thus for the case that no observation is made equal to the approach with the Bayesian approach assuming a Poisson process and a non-informative prior.</w:t>
      </w:r>
    </w:p>
    <w:p w14:paraId="79E27C20" w14:textId="77777777" w:rsidR="0092304B" w:rsidRPr="002B14E3" w:rsidRDefault="0092304B" w:rsidP="00C96689">
      <w:pPr>
        <w:pStyle w:val="berschrift3"/>
      </w:pPr>
      <w:bookmarkStart w:id="263" w:name="_Toc534878485"/>
      <w:bookmarkStart w:id="264" w:name="_Toc4053865"/>
      <w:bookmarkStart w:id="265" w:name="_Toc10532692"/>
      <w:bookmarkStart w:id="266" w:name="_Ref12268591"/>
      <w:bookmarkStart w:id="267" w:name="_Toc12271840"/>
      <w:bookmarkStart w:id="268" w:name="_Toc54078828"/>
      <w:r w:rsidRPr="002B14E3">
        <w:t>Numerical approach</w:t>
      </w:r>
      <w:bookmarkEnd w:id="263"/>
      <w:r w:rsidRPr="002B14E3">
        <w:t xml:space="preserve"> using Markov Chain Monte Carlo Methods</w:t>
      </w:r>
      <w:bookmarkEnd w:id="264"/>
      <w:bookmarkEnd w:id="265"/>
      <w:bookmarkEnd w:id="266"/>
      <w:bookmarkEnd w:id="267"/>
      <w:bookmarkEnd w:id="268"/>
    </w:p>
    <w:p w14:paraId="00C0DBA7" w14:textId="13376CB1" w:rsidR="0092304B" w:rsidRPr="002B14E3" w:rsidRDefault="0092304B" w:rsidP="00A91A91">
      <w:pPr>
        <w:rPr>
          <w:rFonts w:eastAsia="SimSun"/>
        </w:rPr>
      </w:pPr>
      <w:r w:rsidRPr="002B14E3">
        <w:rPr>
          <w:rFonts w:eastAsia="SimSun"/>
        </w:rPr>
        <w:t>In case where no analytical solution is available, numerical approaches can be used. In the Bayesian rule (</w:t>
      </w:r>
      <w:r w:rsidRPr="002B14E3">
        <w:rPr>
          <w:rFonts w:eastAsia="SimSun"/>
        </w:rPr>
        <w:fldChar w:fldCharType="begin"/>
      </w:r>
      <w:r w:rsidRPr="002B14E3">
        <w:rPr>
          <w:rFonts w:eastAsia="SimSun"/>
        </w:rPr>
        <w:instrText xml:space="preserve"> REF _Ref531290596 \h </w:instrText>
      </w:r>
      <w:r w:rsidRPr="002B14E3">
        <w:rPr>
          <w:rFonts w:eastAsia="SimSun"/>
        </w:rPr>
      </w:r>
      <w:r w:rsidRPr="002B14E3">
        <w:rPr>
          <w:rFonts w:eastAsia="SimSun"/>
        </w:rPr>
        <w:fldChar w:fldCharType="separate"/>
      </w:r>
      <w:r w:rsidR="00580B1F" w:rsidRPr="002B14E3">
        <w:t xml:space="preserve">Equation </w:t>
      </w:r>
      <w:r w:rsidR="00580B1F">
        <w:rPr>
          <w:noProof/>
        </w:rPr>
        <w:t>7</w:t>
      </w:r>
      <w:r w:rsidR="00580B1F" w:rsidRPr="002B14E3">
        <w:noBreakHyphen/>
      </w:r>
      <w:r w:rsidR="00580B1F">
        <w:rPr>
          <w:noProof/>
        </w:rPr>
        <w:t>1</w:t>
      </w:r>
      <w:r w:rsidRPr="002B14E3">
        <w:rPr>
          <w:rFonts w:eastAsia="SimSun"/>
        </w:rPr>
        <w:fldChar w:fldCharType="end"/>
      </w:r>
      <w:r w:rsidRPr="002B14E3">
        <w:rPr>
          <w:rFonts w:eastAsia="SimSun"/>
        </w:rPr>
        <w:t xml:space="preserve"> in Section </w:t>
      </w:r>
      <w:r w:rsidRPr="002B14E3">
        <w:rPr>
          <w:rFonts w:eastAsia="SimSun"/>
        </w:rPr>
        <w:fldChar w:fldCharType="begin"/>
      </w:r>
      <w:r w:rsidRPr="002B14E3">
        <w:rPr>
          <w:rFonts w:eastAsia="SimSun"/>
        </w:rPr>
        <w:instrText xml:space="preserve"> REF _Ref9864176 \r \h </w:instrText>
      </w:r>
      <w:r w:rsidRPr="002B14E3">
        <w:rPr>
          <w:rFonts w:eastAsia="SimSun"/>
        </w:rPr>
      </w:r>
      <w:r w:rsidRPr="002B14E3">
        <w:rPr>
          <w:rFonts w:eastAsia="SimSun"/>
        </w:rPr>
        <w:fldChar w:fldCharType="separate"/>
      </w:r>
      <w:r w:rsidR="00580B1F">
        <w:rPr>
          <w:rFonts w:eastAsia="SimSun"/>
        </w:rPr>
        <w:t>7.1</w:t>
      </w:r>
      <w:r w:rsidRPr="002B14E3">
        <w:rPr>
          <w:rFonts w:eastAsia="SimSun"/>
        </w:rPr>
        <w:fldChar w:fldCharType="end"/>
      </w:r>
      <w:r w:rsidRPr="002B14E3">
        <w:rPr>
          <w:rFonts w:eastAsia="SimSun"/>
        </w:rPr>
        <w:t xml:space="preserve">) the likelihood function and the prior density function are known and can be easily calculated. For calculating the posterior function, the denominator needs to be solved which is in general analytically not possible and numerically difficult. This problem is solved by a class of numerical algorithms, the so-called Markov Chain Monte Carlo (MCMC) methods </w:t>
      </w:r>
      <w:r w:rsidRPr="002B14E3">
        <w:rPr>
          <w:rFonts w:eastAsia="SimSun"/>
        </w:rPr>
        <w:fldChar w:fldCharType="begin"/>
      </w:r>
      <w:r w:rsidRPr="002B14E3">
        <w:rPr>
          <w:rFonts w:eastAsia="SimSun"/>
        </w:rPr>
        <w:instrText xml:space="preserve"> REF _Ref531595254 \r \h </w:instrText>
      </w:r>
      <w:r w:rsidRPr="002B14E3">
        <w:rPr>
          <w:rFonts w:eastAsia="SimSun"/>
        </w:rPr>
      </w:r>
      <w:r w:rsidRPr="002B14E3">
        <w:rPr>
          <w:rFonts w:eastAsia="SimSun"/>
        </w:rPr>
        <w:fldChar w:fldCharType="separate"/>
      </w:r>
      <w:r w:rsidR="00580B1F">
        <w:rPr>
          <w:rFonts w:eastAsia="SimSun"/>
        </w:rPr>
        <w:t>[BR25]</w:t>
      </w:r>
      <w:r w:rsidRPr="002B14E3">
        <w:rPr>
          <w:rFonts w:eastAsia="SimSun"/>
        </w:rPr>
        <w:fldChar w:fldCharType="end"/>
      </w:r>
      <w:r w:rsidRPr="002B14E3">
        <w:rPr>
          <w:rFonts w:eastAsia="SimSun"/>
        </w:rPr>
        <w:t xml:space="preserve">. These methods are independent from the distribution of the prior density function and the formulation of the Likelihood function, and can be applied to a wide class of problems. </w:t>
      </w:r>
    </w:p>
    <w:p w14:paraId="01B74B3F" w14:textId="77777777" w:rsidR="0092304B" w:rsidRPr="002B14E3" w:rsidRDefault="0092304B" w:rsidP="00A91A91">
      <w:pPr>
        <w:rPr>
          <w:rFonts w:eastAsia="SimSun"/>
        </w:rPr>
      </w:pPr>
      <w:r w:rsidRPr="002B14E3">
        <w:rPr>
          <w:rFonts w:eastAsia="SimSun"/>
        </w:rPr>
        <w:t xml:space="preserve">Besides offering full flexibility in terms of prior and sampling distributions, MCMC methods can also be used for the development of more complex probabilistic models, such as e.g. hierarchical models to combine different non-homogeneous data samples. </w:t>
      </w:r>
    </w:p>
    <w:p w14:paraId="6FCE5E7E" w14:textId="1840ABA0" w:rsidR="0092304B" w:rsidRPr="002B14E3" w:rsidRDefault="0092304B" w:rsidP="00007819">
      <w:r w:rsidRPr="002B14E3">
        <w:rPr>
          <w:rFonts w:eastAsia="SimSun"/>
        </w:rPr>
        <w:t xml:space="preserve">Several MCMC programs and toolboxes are available, e.g. WinBUGS/OpenBUGS </w:t>
      </w:r>
      <w:r w:rsidRPr="002B14E3">
        <w:rPr>
          <w:rFonts w:eastAsia="SimSun"/>
        </w:rPr>
        <w:fldChar w:fldCharType="begin"/>
      </w:r>
      <w:r w:rsidRPr="002B14E3">
        <w:rPr>
          <w:rFonts w:eastAsia="SimSun"/>
        </w:rPr>
        <w:instrText xml:space="preserve"> REF _Ref416172347 \r \h </w:instrText>
      </w:r>
      <w:r w:rsidRPr="002B14E3">
        <w:rPr>
          <w:rFonts w:eastAsia="SimSun"/>
        </w:rPr>
      </w:r>
      <w:r w:rsidRPr="002B14E3">
        <w:rPr>
          <w:rFonts w:eastAsia="SimSun"/>
        </w:rPr>
        <w:fldChar w:fldCharType="separate"/>
      </w:r>
      <w:r w:rsidR="00580B1F">
        <w:rPr>
          <w:rFonts w:eastAsia="SimSun"/>
        </w:rPr>
        <w:t>[BR26]</w:t>
      </w:r>
      <w:r w:rsidRPr="002B14E3">
        <w:rPr>
          <w:rFonts w:eastAsia="SimSun"/>
        </w:rPr>
        <w:fldChar w:fldCharType="end"/>
      </w:r>
      <w:r w:rsidRPr="002B14E3">
        <w:rPr>
          <w:rFonts w:eastAsia="SimSun"/>
        </w:rPr>
        <w:t xml:space="preserve">, JAGS </w:t>
      </w:r>
      <w:r w:rsidRPr="002B14E3">
        <w:rPr>
          <w:rFonts w:eastAsia="SimSun"/>
        </w:rPr>
        <w:fldChar w:fldCharType="begin"/>
      </w:r>
      <w:r w:rsidRPr="002B14E3">
        <w:rPr>
          <w:rFonts w:eastAsia="SimSun"/>
        </w:rPr>
        <w:instrText xml:space="preserve"> REF _Ref416172352 \r \h </w:instrText>
      </w:r>
      <w:r w:rsidRPr="002B14E3">
        <w:rPr>
          <w:rFonts w:eastAsia="SimSun"/>
        </w:rPr>
      </w:r>
      <w:r w:rsidRPr="002B14E3">
        <w:rPr>
          <w:rFonts w:eastAsia="SimSun"/>
        </w:rPr>
        <w:fldChar w:fldCharType="separate"/>
      </w:r>
      <w:r w:rsidR="00580B1F">
        <w:rPr>
          <w:rFonts w:eastAsia="SimSun"/>
        </w:rPr>
        <w:t>[BR27]</w:t>
      </w:r>
      <w:r w:rsidRPr="002B14E3">
        <w:rPr>
          <w:rFonts w:eastAsia="SimSun"/>
        </w:rPr>
        <w:fldChar w:fldCharType="end"/>
      </w:r>
      <w:r w:rsidRPr="002B14E3">
        <w:rPr>
          <w:rFonts w:eastAsia="SimSun"/>
        </w:rPr>
        <w:t xml:space="preserve"> or Stan </w:t>
      </w:r>
      <w:r w:rsidRPr="002B14E3">
        <w:rPr>
          <w:rFonts w:eastAsia="SimSun"/>
        </w:rPr>
        <w:fldChar w:fldCharType="begin"/>
      </w:r>
      <w:r w:rsidRPr="002B14E3">
        <w:rPr>
          <w:rFonts w:eastAsia="SimSun"/>
        </w:rPr>
        <w:instrText xml:space="preserve"> REF _Ref416172358 \r \h </w:instrText>
      </w:r>
      <w:r w:rsidRPr="002B14E3">
        <w:rPr>
          <w:rFonts w:eastAsia="SimSun"/>
        </w:rPr>
      </w:r>
      <w:r w:rsidRPr="002B14E3">
        <w:rPr>
          <w:rFonts w:eastAsia="SimSun"/>
        </w:rPr>
        <w:fldChar w:fldCharType="separate"/>
      </w:r>
      <w:r w:rsidR="00580B1F">
        <w:rPr>
          <w:rFonts w:eastAsia="SimSun"/>
        </w:rPr>
        <w:t>[BR28]</w:t>
      </w:r>
      <w:r w:rsidRPr="002B14E3">
        <w:rPr>
          <w:rFonts w:eastAsia="SimSun"/>
        </w:rPr>
        <w:fldChar w:fldCharType="end"/>
      </w:r>
      <w:r w:rsidRPr="002B14E3">
        <w:rPr>
          <w:rFonts w:eastAsia="SimSun"/>
        </w:rPr>
        <w:t>, to mention just a few. An introduction and overview on the use of Bayesian methods in a reliability context, using many MCMC examples, can be found in a NASA guide dedicated to Bayesian methods for risk and reliability</w:t>
      </w:r>
      <w:r w:rsidRPr="002B14E3">
        <w:t xml:space="preserve"> </w:t>
      </w:r>
      <w:r w:rsidRPr="002B14E3">
        <w:fldChar w:fldCharType="begin"/>
      </w:r>
      <w:r w:rsidRPr="002B14E3">
        <w:instrText xml:space="preserve"> REF _Ref531594615 \r \h  \* MERGEFORMAT </w:instrText>
      </w:r>
      <w:r w:rsidRPr="002B14E3">
        <w:fldChar w:fldCharType="separate"/>
      </w:r>
      <w:r w:rsidR="00580B1F">
        <w:t>[BR29]</w:t>
      </w:r>
      <w:r w:rsidRPr="002B14E3">
        <w:fldChar w:fldCharType="end"/>
      </w:r>
      <w:r w:rsidRPr="002B14E3">
        <w:t>, including the following topics:</w:t>
      </w:r>
    </w:p>
    <w:p w14:paraId="5B0BEC5C" w14:textId="77777777" w:rsidR="0092304B" w:rsidRPr="002B14E3" w:rsidRDefault="0092304B" w:rsidP="00007819">
      <w:pPr>
        <w:pStyle w:val="Aufzhlungszeichen"/>
        <w:rPr>
          <w:rFonts w:eastAsia="SimSun"/>
        </w:rPr>
      </w:pPr>
      <w:r w:rsidRPr="002B14E3">
        <w:rPr>
          <w:rFonts w:eastAsia="SimSun"/>
        </w:rPr>
        <w:t>Bayesian inference for common time-to-failure models</w:t>
      </w:r>
    </w:p>
    <w:p w14:paraId="73777C2E" w14:textId="77777777" w:rsidR="0092304B" w:rsidRPr="002B14E3" w:rsidRDefault="0092304B" w:rsidP="00007819">
      <w:pPr>
        <w:pStyle w:val="Aufzhlungszeichen"/>
        <w:rPr>
          <w:rFonts w:eastAsia="SimSun"/>
        </w:rPr>
      </w:pPr>
      <w:r w:rsidRPr="002B14E3">
        <w:rPr>
          <w:rFonts w:eastAsia="SimSun"/>
        </w:rPr>
        <w:lastRenderedPageBreak/>
        <w:t xml:space="preserve">Time-trend models for the failure rate </w:t>
      </w:r>
      <m:oMath>
        <m:r>
          <w:rPr>
            <w:rFonts w:ascii="Cambria Math" w:eastAsia="SimSun" w:hAnsi="Cambria Math"/>
          </w:rPr>
          <m:t>λ</m:t>
        </m:r>
      </m:oMath>
      <w:r w:rsidRPr="002B14E3">
        <w:rPr>
          <w:rFonts w:eastAsia="SimSun"/>
        </w:rPr>
        <w:t xml:space="preserve"> or binomial probability </w:t>
      </w:r>
      <m:oMath>
        <m:r>
          <w:rPr>
            <w:rFonts w:ascii="Cambria Math" w:eastAsia="SimSun" w:hAnsi="Cambria Math"/>
          </w:rPr>
          <m:t>p</m:t>
        </m:r>
      </m:oMath>
    </w:p>
    <w:p w14:paraId="49E3ED17" w14:textId="77777777" w:rsidR="0092304B" w:rsidRPr="002B14E3" w:rsidRDefault="0092304B" w:rsidP="00007819">
      <w:pPr>
        <w:pStyle w:val="Aufzhlungszeichen"/>
        <w:rPr>
          <w:rFonts w:eastAsia="SimSun"/>
        </w:rPr>
      </w:pPr>
      <w:r w:rsidRPr="002B14E3">
        <w:rPr>
          <w:rFonts w:eastAsia="SimSun"/>
        </w:rPr>
        <w:t>Treatment of uncertain data and data censoring</w:t>
      </w:r>
    </w:p>
    <w:p w14:paraId="480B7946" w14:textId="77777777" w:rsidR="0092304B" w:rsidRPr="002B14E3" w:rsidRDefault="0092304B" w:rsidP="00007819">
      <w:pPr>
        <w:pStyle w:val="Aufzhlungszeichen"/>
        <w:rPr>
          <w:rFonts w:eastAsia="SimSun"/>
        </w:rPr>
      </w:pPr>
      <w:r w:rsidRPr="002B14E3">
        <w:rPr>
          <w:rFonts w:eastAsia="SimSun"/>
        </w:rPr>
        <w:t>Using system level information to estimate component-level reliability</w:t>
      </w:r>
    </w:p>
    <w:p w14:paraId="7B385E2C" w14:textId="77777777" w:rsidR="0092304B" w:rsidRPr="002B14E3" w:rsidRDefault="0092304B" w:rsidP="00007819">
      <w:pPr>
        <w:pStyle w:val="Aufzhlungszeichen"/>
        <w:rPr>
          <w:rFonts w:eastAsia="SimSun"/>
        </w:rPr>
      </w:pPr>
      <w:r w:rsidRPr="002B14E3">
        <w:rPr>
          <w:rFonts w:eastAsia="SimSun"/>
        </w:rPr>
        <w:t>Bayesian model choice and model validation</w:t>
      </w:r>
    </w:p>
    <w:p w14:paraId="3C81C5D4" w14:textId="5BBA8AEF" w:rsidR="0092304B" w:rsidRPr="002B14E3" w:rsidRDefault="0092304B" w:rsidP="00CB7F15">
      <w:pPr>
        <w:rPr>
          <w:rFonts w:eastAsia="SimSun"/>
        </w:rPr>
      </w:pPr>
      <w:r w:rsidRPr="002B14E3">
        <w:rPr>
          <w:rFonts w:eastAsia="SimSun"/>
        </w:rPr>
        <w:t xml:space="preserve">In the following a numerical example of the application of the MCMC is shown. In this example the failure hour data set given in </w:t>
      </w:r>
      <w:r w:rsidRPr="002B14E3">
        <w:rPr>
          <w:rFonts w:eastAsia="SimSun"/>
        </w:rPr>
        <w:fldChar w:fldCharType="begin"/>
      </w:r>
      <w:r w:rsidRPr="002B14E3">
        <w:rPr>
          <w:rFonts w:eastAsia="SimSun"/>
        </w:rPr>
        <w:instrText xml:space="preserve"> REF _Ref531015334 \h  \* MERGEFORMAT </w:instrText>
      </w:r>
      <w:r w:rsidRPr="002B14E3">
        <w:rPr>
          <w:rFonts w:eastAsia="SimSun"/>
        </w:rPr>
      </w:r>
      <w:r w:rsidRPr="002B14E3">
        <w:rPr>
          <w:rFonts w:eastAsia="SimSun"/>
        </w:rPr>
        <w:fldChar w:fldCharType="separate"/>
      </w:r>
      <w:r w:rsidR="00580B1F" w:rsidRPr="002B14E3">
        <w:t xml:space="preserve">Table </w:t>
      </w:r>
      <w:r w:rsidR="00580B1F">
        <w:rPr>
          <w:noProof/>
        </w:rPr>
        <w:t>7</w:t>
      </w:r>
      <w:r w:rsidR="00580B1F" w:rsidRPr="002B14E3">
        <w:rPr>
          <w:noProof/>
        </w:rPr>
        <w:noBreakHyphen/>
      </w:r>
      <w:r w:rsidR="00580B1F">
        <w:rPr>
          <w:noProof/>
        </w:rPr>
        <w:t>3</w:t>
      </w:r>
      <w:r w:rsidRPr="002B14E3">
        <w:rPr>
          <w:rFonts w:eastAsia="SimSun"/>
        </w:rPr>
        <w:fldChar w:fldCharType="end"/>
      </w:r>
      <w:r w:rsidRPr="002B14E3">
        <w:rPr>
          <w:rFonts w:eastAsia="SimSun"/>
        </w:rPr>
        <w:t xml:space="preserve"> is used, allowing a comparison of the results with the analytic solution. Another example for the use of numerical methods can be found in </w:t>
      </w:r>
      <w:r w:rsidRPr="002B14E3">
        <w:rPr>
          <w:rFonts w:eastAsia="SimSun"/>
          <w:shd w:val="pct15" w:color="auto" w:fill="FFFFFF"/>
        </w:rPr>
        <w:t>Chapter 10 (Part III)</w:t>
      </w:r>
      <w:r w:rsidRPr="002B14E3">
        <w:rPr>
          <w:rFonts w:eastAsia="SimSun"/>
        </w:rPr>
        <w:t xml:space="preserve"> for Mechanical reliability prediction, applying Bayesian updating to improve a wear-out model derived from the Physics of Failure with In Orbit Return observations.</w:t>
      </w:r>
    </w:p>
    <w:p w14:paraId="598F3BFE" w14:textId="77777777" w:rsidR="0092304B" w:rsidRPr="002B14E3" w:rsidRDefault="0092304B" w:rsidP="006B7B89">
      <w:pPr>
        <w:pStyle w:val="Heading4Alternative"/>
      </w:pPr>
      <w:r w:rsidRPr="002B14E3">
        <w:t>Example: Numerical Bayes approach for the Exponential distribution</w:t>
      </w:r>
    </w:p>
    <w:p w14:paraId="66FD6147" w14:textId="77777777" w:rsidR="0092304B" w:rsidRPr="002B14E3" w:rsidRDefault="0092304B" w:rsidP="00362050">
      <w:pPr>
        <w:rPr>
          <w:rFonts w:eastAsia="SimSun"/>
        </w:rPr>
      </w:pPr>
      <w:r w:rsidRPr="002B14E3">
        <w:rPr>
          <w:rFonts w:eastAsia="SimSun"/>
        </w:rPr>
        <w:t xml:space="preserve">As a model for describing the data, the exponential distribution is used (constant failure rate), assuming a complete record without censoring. </w:t>
      </w:r>
    </w:p>
    <w:p w14:paraId="2189D11D" w14:textId="77777777" w:rsidR="0092304B" w:rsidRPr="002B14E3" w:rsidRDefault="0092304B" w:rsidP="00362050">
      <w:pPr>
        <w:rPr>
          <w:rFonts w:eastAsia="SimSun"/>
        </w:rPr>
      </w:pPr>
      <w:r w:rsidRPr="002B14E3">
        <w:rPr>
          <w:rFonts w:eastAsia="SimSun"/>
        </w:rPr>
        <w:t>The likelihood is defined by:</w:t>
      </w:r>
    </w:p>
    <w:tbl>
      <w:tblPr>
        <w:tblW w:w="0" w:type="auto"/>
        <w:tblLook w:val="04A0" w:firstRow="1" w:lastRow="0" w:firstColumn="1" w:lastColumn="0" w:noHBand="0" w:noVBand="1"/>
      </w:tblPr>
      <w:tblGrid>
        <w:gridCol w:w="7557"/>
        <w:gridCol w:w="1513"/>
      </w:tblGrid>
      <w:tr w:rsidR="0092304B" w:rsidRPr="002B14E3" w14:paraId="60A06D98" w14:textId="77777777" w:rsidTr="00296D9E">
        <w:tc>
          <w:tcPr>
            <w:tcW w:w="7654" w:type="dxa"/>
            <w:vAlign w:val="center"/>
          </w:tcPr>
          <w:p w14:paraId="3F2803BA" w14:textId="77777777" w:rsidR="0092304B" w:rsidRPr="002B14E3" w:rsidRDefault="0092304B" w:rsidP="00362050">
            <w:pPr>
              <w:pStyle w:val="Equation"/>
            </w:pPr>
            <m:oMathPara>
              <m:oMath>
                <m:r>
                  <m:t>L</m:t>
                </m:r>
                <m:d>
                  <m:dPr>
                    <m:ctrlPr/>
                  </m:dPr>
                  <m:e>
                    <m:acc>
                      <m:accPr>
                        <m:ctrlPr/>
                      </m:accPr>
                      <m:e>
                        <m:r>
                          <m:rPr>
                            <m:sty m:val="bi"/>
                          </m:rPr>
                          <m:t>x</m:t>
                        </m:r>
                      </m:e>
                    </m:acc>
                    <m:d>
                      <m:dPr>
                        <m:begChr m:val="|"/>
                        <m:endChr m:val=""/>
                        <m:ctrlPr/>
                      </m:dPr>
                      <m:e>
                        <m:r>
                          <m:t>λ</m:t>
                        </m:r>
                      </m:e>
                    </m:d>
                  </m:e>
                </m:d>
                <m:r>
                  <m:t>=</m:t>
                </m:r>
                <m:nary>
                  <m:naryPr>
                    <m:chr m:val="∏"/>
                    <m:limLoc m:val="undOvr"/>
                    <m:ctrlPr/>
                  </m:naryPr>
                  <m:sub>
                    <m:r>
                      <m:t>i=1</m:t>
                    </m:r>
                  </m:sub>
                  <m:sup>
                    <m:r>
                      <m:t>n</m:t>
                    </m:r>
                  </m:sup>
                  <m:e>
                    <m:r>
                      <m:t>λ⋅</m:t>
                    </m:r>
                    <m:sSup>
                      <m:sSupPr>
                        <m:ctrlPr/>
                      </m:sSupPr>
                      <m:e>
                        <m:r>
                          <m:t>e</m:t>
                        </m:r>
                      </m:e>
                      <m:sup>
                        <m:r>
                          <m:t>-λ</m:t>
                        </m:r>
                        <m:sSub>
                          <m:sSubPr>
                            <m:ctrlPr/>
                          </m:sSubPr>
                          <m:e>
                            <m:r>
                              <m:t>x</m:t>
                            </m:r>
                          </m:e>
                          <m:sub>
                            <m:r>
                              <m:t>i</m:t>
                            </m:r>
                          </m:sub>
                        </m:sSub>
                      </m:sup>
                    </m:sSup>
                  </m:e>
                </m:nary>
              </m:oMath>
            </m:oMathPara>
          </w:p>
        </w:tc>
        <w:tc>
          <w:tcPr>
            <w:tcW w:w="1525" w:type="dxa"/>
            <w:vAlign w:val="center"/>
          </w:tcPr>
          <w:p w14:paraId="7D23C744" w14:textId="57EFA2D4"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22</w:t>
            </w:r>
            <w:r>
              <w:rPr>
                <w:noProof/>
              </w:rPr>
              <w:fldChar w:fldCharType="end"/>
            </w:r>
          </w:p>
        </w:tc>
      </w:tr>
    </w:tbl>
    <w:p w14:paraId="05993DA9" w14:textId="77777777" w:rsidR="0092304B" w:rsidRPr="002B14E3" w:rsidRDefault="0092304B" w:rsidP="00362050">
      <w:pPr>
        <w:rPr>
          <w:rFonts w:eastAsia="SimSun"/>
        </w:rPr>
      </w:pPr>
      <w:r w:rsidRPr="002B14E3">
        <w:rPr>
          <w:rFonts w:eastAsia="SimSun"/>
        </w:rPr>
        <w:t xml:space="preserve">Where </w:t>
      </w:r>
      <m:oMath>
        <m:r>
          <w:rPr>
            <w:rFonts w:ascii="Cambria Math" w:eastAsia="SimSun" w:hAnsi="Cambria Math"/>
          </w:rPr>
          <m:t>n</m:t>
        </m:r>
      </m:oMath>
      <w:r w:rsidRPr="002B14E3">
        <w:rPr>
          <w:rFonts w:eastAsia="SimSun"/>
        </w:rPr>
        <w:t xml:space="preserve"> denotes the number of (here: time-to-failure) observations of the random variable </w:t>
      </w:r>
      <m:oMath>
        <m:r>
          <w:rPr>
            <w:rFonts w:ascii="Cambria Math" w:eastAsia="SimSun" w:hAnsi="Cambria Math"/>
          </w:rPr>
          <m:t>x</m:t>
        </m:r>
      </m:oMath>
      <w:r w:rsidRPr="002B14E3">
        <w:rPr>
          <w:rFonts w:eastAsia="SimSun"/>
        </w:rPr>
        <w:t>. Now, a prior distribution has to be defined. For the purpose of the example, the Jeffreys prior for the exponential distribution is used, which is a special case of the Gamma distribution:</w:t>
      </w:r>
    </w:p>
    <w:tbl>
      <w:tblPr>
        <w:tblW w:w="0" w:type="auto"/>
        <w:tblLook w:val="04A0" w:firstRow="1" w:lastRow="0" w:firstColumn="1" w:lastColumn="0" w:noHBand="0" w:noVBand="1"/>
      </w:tblPr>
      <w:tblGrid>
        <w:gridCol w:w="7558"/>
        <w:gridCol w:w="1512"/>
      </w:tblGrid>
      <w:tr w:rsidR="0092304B" w:rsidRPr="002B14E3" w14:paraId="54331FA0" w14:textId="77777777" w:rsidTr="00296D9E">
        <w:tc>
          <w:tcPr>
            <w:tcW w:w="7654" w:type="dxa"/>
            <w:vAlign w:val="center"/>
          </w:tcPr>
          <w:p w14:paraId="62DF1CE9" w14:textId="77777777" w:rsidR="0092304B" w:rsidRPr="002B14E3" w:rsidRDefault="0092304B" w:rsidP="00AE3020">
            <w:pPr>
              <w:pStyle w:val="Equation"/>
            </w:pPr>
            <m:oMathPara>
              <m:oMath>
                <m:sSub>
                  <m:sSubPr>
                    <m:ctrlPr/>
                  </m:sSubPr>
                  <m:e>
                    <m:r>
                      <m:t>f'</m:t>
                    </m:r>
                  </m:e>
                  <m:sub/>
                </m:sSub>
                <m:d>
                  <m:dPr>
                    <m:ctrlPr/>
                  </m:dPr>
                  <m:e>
                    <m:sSub>
                      <m:sSubPr>
                        <m:ctrlPr/>
                      </m:sSubPr>
                      <m:e>
                        <m:r>
                          <m:t>θ</m:t>
                        </m:r>
                      </m:e>
                      <m:sub/>
                    </m:sSub>
                  </m:e>
                </m:d>
                <m:sSub>
                  <m:sSubPr>
                    <m:ctrlPr/>
                  </m:sSubPr>
                  <m:e>
                    <m:r>
                      <m:t>=f'</m:t>
                    </m:r>
                  </m:e>
                  <m:sub/>
                </m:sSub>
                <m:d>
                  <m:dPr>
                    <m:ctrlPr/>
                  </m:dPr>
                  <m:e>
                    <m:r>
                      <m:t>λ</m:t>
                    </m:r>
                  </m:e>
                </m:d>
                <m:r>
                  <m:t>=</m:t>
                </m:r>
                <m:f>
                  <m:fPr>
                    <m:ctrlPr/>
                  </m:fPr>
                  <m:num>
                    <m:r>
                      <m:t>1</m:t>
                    </m:r>
                  </m:num>
                  <m:den>
                    <m:r>
                      <m:t>λ</m:t>
                    </m:r>
                  </m:den>
                </m:f>
              </m:oMath>
            </m:oMathPara>
          </w:p>
        </w:tc>
        <w:tc>
          <w:tcPr>
            <w:tcW w:w="1525" w:type="dxa"/>
            <w:vAlign w:val="center"/>
          </w:tcPr>
          <w:p w14:paraId="24651068" w14:textId="701150E4"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23</w:t>
            </w:r>
            <w:r>
              <w:rPr>
                <w:noProof/>
              </w:rPr>
              <w:fldChar w:fldCharType="end"/>
            </w:r>
          </w:p>
        </w:tc>
      </w:tr>
    </w:tbl>
    <w:p w14:paraId="48511FA8" w14:textId="77777777" w:rsidR="0092304B" w:rsidRPr="002B14E3" w:rsidRDefault="0092304B" w:rsidP="00362050">
      <w:pPr>
        <w:rPr>
          <w:rFonts w:eastAsia="SimSun"/>
        </w:rPr>
      </w:pPr>
      <w:r w:rsidRPr="002B14E3">
        <w:rPr>
          <w:rFonts w:eastAsia="SimSun"/>
        </w:rPr>
        <w:t>Further, an initial starting point for the MCMC has to be defined:</w:t>
      </w:r>
    </w:p>
    <w:tbl>
      <w:tblPr>
        <w:tblW w:w="0" w:type="auto"/>
        <w:tblLook w:val="04A0" w:firstRow="1" w:lastRow="0" w:firstColumn="1" w:lastColumn="0" w:noHBand="0" w:noVBand="1"/>
      </w:tblPr>
      <w:tblGrid>
        <w:gridCol w:w="7557"/>
        <w:gridCol w:w="1513"/>
      </w:tblGrid>
      <w:tr w:rsidR="0092304B" w:rsidRPr="002B14E3" w14:paraId="19DCFE06" w14:textId="77777777" w:rsidTr="00296D9E">
        <w:tc>
          <w:tcPr>
            <w:tcW w:w="7654" w:type="dxa"/>
            <w:vAlign w:val="center"/>
          </w:tcPr>
          <w:p w14:paraId="6B384466" w14:textId="77777777" w:rsidR="0092304B" w:rsidRPr="002B14E3" w:rsidRDefault="0092304B" w:rsidP="00362050">
            <w:pPr>
              <w:pStyle w:val="Equation"/>
            </w:pPr>
            <m:oMathPara>
              <m:oMath>
                <m:sSub>
                  <m:sSubPr>
                    <m:ctrlPr/>
                  </m:sSubPr>
                  <m:e>
                    <m:r>
                      <m:t>λ</m:t>
                    </m:r>
                  </m:e>
                  <m:sub>
                    <m:r>
                      <m:t>0</m:t>
                    </m:r>
                  </m:sub>
                </m:sSub>
                <m:r>
                  <m:t>=</m:t>
                </m:r>
                <m:f>
                  <m:fPr>
                    <m:ctrlPr/>
                  </m:fPr>
                  <m:num>
                    <m:r>
                      <m:t>1</m:t>
                    </m:r>
                  </m:num>
                  <m:den>
                    <m:r>
                      <m:t>20'000</m:t>
                    </m:r>
                  </m:den>
                </m:f>
                <m:r>
                  <m:t>=5⋅1</m:t>
                </m:r>
                <m:sSup>
                  <m:sSupPr>
                    <m:ctrlPr/>
                  </m:sSupPr>
                  <m:e>
                    <m:r>
                      <m:t>0</m:t>
                    </m:r>
                  </m:e>
                  <m:sup>
                    <m:r>
                      <m:t>-5</m:t>
                    </m:r>
                  </m:sup>
                </m:sSup>
                <m:r>
                  <m:t>[/h]</m:t>
                </m:r>
              </m:oMath>
            </m:oMathPara>
          </w:p>
        </w:tc>
        <w:tc>
          <w:tcPr>
            <w:tcW w:w="1525" w:type="dxa"/>
            <w:vAlign w:val="center"/>
          </w:tcPr>
          <w:p w14:paraId="68A4EB1F" w14:textId="7F9B6FAF"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24</w:t>
            </w:r>
            <w:r>
              <w:rPr>
                <w:noProof/>
              </w:rPr>
              <w:fldChar w:fldCharType="end"/>
            </w:r>
          </w:p>
        </w:tc>
      </w:tr>
    </w:tbl>
    <w:p w14:paraId="4E09E606" w14:textId="77777777" w:rsidR="0092304B" w:rsidRPr="002B14E3" w:rsidRDefault="0092304B" w:rsidP="00362050">
      <w:pPr>
        <w:rPr>
          <w:rFonts w:eastAsia="SimSun"/>
        </w:rPr>
      </w:pPr>
      <w:r w:rsidRPr="002B14E3">
        <w:rPr>
          <w:rFonts w:eastAsia="SimSun"/>
        </w:rPr>
        <w:t xml:space="preserve">This starting point is maybe not a good choice knowing the data but it shows that the way back to more realistic values is found during the simulation. The starting point together with the prior information is of importance to obtain a good result. </w:t>
      </w:r>
    </w:p>
    <w:p w14:paraId="6CCA56B5" w14:textId="77777777" w:rsidR="0092304B" w:rsidRPr="002B14E3" w:rsidRDefault="0092304B" w:rsidP="00362050">
      <w:pPr>
        <w:rPr>
          <w:rFonts w:eastAsia="SimSun"/>
        </w:rPr>
      </w:pPr>
      <w:r w:rsidRPr="002B14E3">
        <w:rPr>
          <w:rFonts w:eastAsia="SimSun"/>
        </w:rPr>
        <w:t>In general, the Markov chain needs a burn in phase. This burn in phase allows the parameters to converge to the relevant region of interest. The length of the burn in phase depends on several factors and a plot of the Markov chain can help to decide if the choice was appropriate. In the case the chain is non-stationary the choice might not be appropriate. Plotting several chains in one plot also helps to decide if the choice was appropriate.</w:t>
      </w:r>
    </w:p>
    <w:p w14:paraId="296D587D" w14:textId="3064A441" w:rsidR="0092304B" w:rsidRPr="002B14E3" w:rsidRDefault="0092304B" w:rsidP="00362050">
      <w:pPr>
        <w:rPr>
          <w:rFonts w:eastAsia="SimSun"/>
        </w:rPr>
      </w:pPr>
      <w:r w:rsidRPr="002B14E3">
        <w:rPr>
          <w:rFonts w:eastAsia="SimSun"/>
        </w:rPr>
        <w:t xml:space="preserve">If the guess of the initial point is already good, then the burn in phase is shorter. The Markov chain for the example is provided in </w:t>
      </w:r>
      <w:r w:rsidRPr="002B14E3">
        <w:rPr>
          <w:rFonts w:eastAsia="SimSun"/>
        </w:rPr>
        <w:fldChar w:fldCharType="begin"/>
      </w:r>
      <w:r w:rsidRPr="002B14E3">
        <w:rPr>
          <w:rFonts w:eastAsia="SimSun"/>
        </w:rPr>
        <w:instrText xml:space="preserve"> REF _Ref9263991 \h </w:instrText>
      </w:r>
      <w:r w:rsidRPr="002B14E3">
        <w:rPr>
          <w:rFonts w:eastAsia="SimSun"/>
        </w:rPr>
      </w:r>
      <w:r w:rsidRPr="002B14E3">
        <w:rPr>
          <w:rFonts w:eastAsia="SimSun"/>
        </w:rPr>
        <w:fldChar w:fldCharType="separate"/>
      </w:r>
      <w:r w:rsidR="00580B1F" w:rsidRPr="002B14E3">
        <w:t xml:space="preserve">Figure </w:t>
      </w:r>
      <w:r w:rsidR="00580B1F">
        <w:rPr>
          <w:noProof/>
        </w:rPr>
        <w:t>7</w:t>
      </w:r>
      <w:r w:rsidR="00580B1F" w:rsidRPr="002B14E3">
        <w:noBreakHyphen/>
      </w:r>
      <w:r w:rsidR="00580B1F">
        <w:rPr>
          <w:noProof/>
        </w:rPr>
        <w:t>7</w:t>
      </w:r>
      <w:r w:rsidRPr="002B14E3">
        <w:rPr>
          <w:rFonts w:eastAsia="SimSun"/>
        </w:rPr>
        <w:fldChar w:fldCharType="end"/>
      </w:r>
      <w:r w:rsidRPr="002B14E3">
        <w:rPr>
          <w:rFonts w:eastAsia="SimSun"/>
        </w:rPr>
        <w:t xml:space="preserve"> using the data provided in </w:t>
      </w:r>
      <w:r w:rsidRPr="002B14E3">
        <w:rPr>
          <w:rFonts w:eastAsia="SimSun"/>
        </w:rPr>
        <w:fldChar w:fldCharType="begin"/>
      </w:r>
      <w:r w:rsidRPr="002B14E3">
        <w:rPr>
          <w:rFonts w:eastAsia="SimSun"/>
        </w:rPr>
        <w:instrText xml:space="preserve"> REF _Ref531015334 \h  \* MERGEFORMAT </w:instrText>
      </w:r>
      <w:r w:rsidRPr="002B14E3">
        <w:rPr>
          <w:rFonts w:eastAsia="SimSun"/>
        </w:rPr>
      </w:r>
      <w:r w:rsidRPr="002B14E3">
        <w:rPr>
          <w:rFonts w:eastAsia="SimSun"/>
        </w:rPr>
        <w:fldChar w:fldCharType="separate"/>
      </w:r>
      <w:r w:rsidR="00580B1F" w:rsidRPr="002B14E3">
        <w:t xml:space="preserve">Table </w:t>
      </w:r>
      <w:r w:rsidR="00580B1F">
        <w:rPr>
          <w:noProof/>
        </w:rPr>
        <w:t>7</w:t>
      </w:r>
      <w:r w:rsidR="00580B1F" w:rsidRPr="002B14E3">
        <w:rPr>
          <w:noProof/>
        </w:rPr>
        <w:noBreakHyphen/>
      </w:r>
      <w:r w:rsidR="00580B1F">
        <w:rPr>
          <w:noProof/>
        </w:rPr>
        <w:t>3</w:t>
      </w:r>
      <w:r w:rsidRPr="002B14E3">
        <w:rPr>
          <w:rFonts w:eastAsia="SimSun"/>
        </w:rPr>
        <w:fldChar w:fldCharType="end"/>
      </w:r>
      <w:r w:rsidRPr="002B14E3">
        <w:rPr>
          <w:rFonts w:eastAsia="SimSun"/>
        </w:rPr>
        <w:t xml:space="preserve">. It can be seen that it scatters around a value of </w:t>
      </w:r>
      <m:oMath>
        <m:r>
          <m:rPr>
            <m:sty m:val="p"/>
          </m:rPr>
          <w:rPr>
            <w:rFonts w:ascii="Cambria Math" w:hAnsi="Cambria Math"/>
          </w:rPr>
          <m:t>1.5 ⋅1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-5</m:t>
            </m:r>
          </m:sup>
        </m:sSup>
      </m:oMath>
      <w:r w:rsidRPr="002B14E3">
        <w:rPr>
          <w:rFonts w:eastAsia="SimSun"/>
        </w:rPr>
        <w:t xml:space="preserve">, corresponding to the closed-form solution provided in </w:t>
      </w:r>
      <w:r w:rsidRPr="002B14E3">
        <w:rPr>
          <w:rFonts w:eastAsia="SimSun"/>
        </w:rPr>
        <w:fldChar w:fldCharType="begin"/>
      </w:r>
      <w:r w:rsidRPr="002B14E3">
        <w:rPr>
          <w:rFonts w:eastAsia="SimSun"/>
        </w:rPr>
        <w:instrText xml:space="preserve"> REF _Ref3281929 \h </w:instrText>
      </w:r>
      <w:r w:rsidRPr="002B14E3">
        <w:rPr>
          <w:rFonts w:eastAsia="SimSun"/>
        </w:rPr>
      </w:r>
      <w:r w:rsidRPr="002B14E3">
        <w:rPr>
          <w:rFonts w:eastAsia="SimSun"/>
        </w:rPr>
        <w:fldChar w:fldCharType="separate"/>
      </w:r>
      <w:r w:rsidR="00580B1F" w:rsidRPr="002B14E3">
        <w:t xml:space="preserve">Equation </w:t>
      </w:r>
      <w:r w:rsidR="00580B1F">
        <w:rPr>
          <w:noProof/>
        </w:rPr>
        <w:t>7</w:t>
      </w:r>
      <w:r w:rsidR="00580B1F" w:rsidRPr="002B14E3">
        <w:noBreakHyphen/>
      </w:r>
      <w:r w:rsidR="00580B1F">
        <w:rPr>
          <w:noProof/>
        </w:rPr>
        <w:t>12</w:t>
      </w:r>
      <w:r w:rsidRPr="002B14E3">
        <w:rPr>
          <w:rFonts w:eastAsia="SimSun"/>
        </w:rPr>
        <w:fldChar w:fldCharType="end"/>
      </w:r>
      <w:r w:rsidRPr="002B14E3">
        <w:rPr>
          <w:rFonts w:eastAsia="SimSun"/>
        </w:rPr>
        <w:t xml:space="preserve">. </w:t>
      </w:r>
      <w:r w:rsidRPr="002B14E3">
        <w:rPr>
          <w:rFonts w:eastAsia="SimSun"/>
        </w:rPr>
        <w:lastRenderedPageBreak/>
        <w:t xml:space="preserve">After excluding the burn-in phase, the simulated values from the Markov chain are used to numerically represent the posterior distribution of the uncertain failure rate </w:t>
      </w:r>
      <m:oMath>
        <m:r>
          <w:rPr>
            <w:rFonts w:ascii="Cambria Math" w:eastAsia="SimSun" w:hAnsi="Cambria Math"/>
          </w:rPr>
          <m:t>λ</m:t>
        </m:r>
      </m:oMath>
      <w:r w:rsidRPr="002B14E3">
        <w:rPr>
          <w:rFonts w:eastAsia="SimSun"/>
        </w:rPr>
        <w:t>.</w:t>
      </w:r>
    </w:p>
    <w:p w14:paraId="62E87B44" w14:textId="71A85769" w:rsidR="0092304B" w:rsidRPr="002B14E3" w:rsidRDefault="0092304B" w:rsidP="00362050">
      <w:pPr>
        <w:rPr>
          <w:rFonts w:eastAsia="SimSun"/>
        </w:rPr>
      </w:pPr>
      <w:r w:rsidRPr="002B14E3">
        <w:rPr>
          <w:rFonts w:eastAsia="SimSun"/>
        </w:rPr>
        <w:t xml:space="preserve">The example calculations were performed using the so-called Metropolis algorithm. In the literature further developments can be found such as the Hamiltonian Monte Carlo. These more advanced methods follow in principle the same procedure but they are in general smarter in proposing where to jump next. </w:t>
      </w:r>
      <w:r w:rsidRPr="002B14E3">
        <w:rPr>
          <w:rFonts w:eastAsia="SimSun"/>
          <w:highlight w:val="yellow"/>
        </w:rPr>
        <w:fldChar w:fldCharType="begin"/>
      </w:r>
      <w:r w:rsidRPr="002B14E3">
        <w:rPr>
          <w:rFonts w:eastAsia="SimSun"/>
        </w:rPr>
        <w:instrText xml:space="preserve"> REF _Ref531595254 \r \h </w:instrText>
      </w:r>
      <w:r w:rsidRPr="002B14E3">
        <w:rPr>
          <w:rFonts w:eastAsia="SimSun"/>
          <w:highlight w:val="yellow"/>
        </w:rPr>
      </w:r>
      <w:r w:rsidRPr="002B14E3">
        <w:rPr>
          <w:rFonts w:eastAsia="SimSun"/>
          <w:highlight w:val="yellow"/>
        </w:rPr>
        <w:fldChar w:fldCharType="separate"/>
      </w:r>
      <w:r w:rsidR="00580B1F">
        <w:rPr>
          <w:rFonts w:eastAsia="SimSun"/>
        </w:rPr>
        <w:t>[BR25]</w:t>
      </w:r>
      <w:r w:rsidRPr="002B14E3">
        <w:rPr>
          <w:rFonts w:eastAsia="SimSun"/>
          <w:highlight w:val="yellow"/>
        </w:rPr>
        <w:fldChar w:fldCharType="end"/>
      </w:r>
      <w:r w:rsidRPr="002B14E3">
        <w:rPr>
          <w:rFonts w:eastAsia="SimSun"/>
        </w:rPr>
        <w:t>.</w:t>
      </w:r>
    </w:p>
    <w:p w14:paraId="0BCDC0F7" w14:textId="77777777" w:rsidR="0092304B" w:rsidRPr="002B14E3" w:rsidRDefault="0092304B" w:rsidP="00362050">
      <w:pPr>
        <w:pStyle w:val="Figure"/>
        <w:rPr>
          <w:rFonts w:eastAsia="SimSun"/>
        </w:rPr>
      </w:pPr>
      <w:r w:rsidRPr="002B14E3">
        <w:rPr>
          <w:noProof/>
        </w:rPr>
        <w:drawing>
          <wp:inline distT="0" distB="0" distL="0" distR="0" wp14:anchorId="3C1E8535" wp14:editId="79E9090F">
            <wp:extent cx="3251200" cy="2438400"/>
            <wp:effectExtent l="0" t="0" r="0" b="0"/>
            <wp:docPr id="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51200" cy="2438400"/>
                    </a:xfrm>
                    <a:prstGeom prst="rect">
                      <a:avLst/>
                    </a:prstGeom>
                    <a:noFill/>
                    <a:ln>
                      <a:noFill/>
                    </a:ln>
                  </pic:spPr>
                </pic:pic>
              </a:graphicData>
            </a:graphic>
          </wp:inline>
        </w:drawing>
      </w:r>
    </w:p>
    <w:p w14:paraId="6F706E5D" w14:textId="6E071D73" w:rsidR="0092304B" w:rsidRPr="002B14E3" w:rsidRDefault="0092304B" w:rsidP="00362050">
      <w:pPr>
        <w:pStyle w:val="Beschriftung"/>
      </w:pPr>
      <w:bookmarkStart w:id="269" w:name="_Ref9263991"/>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7</w:t>
      </w:r>
      <w:r>
        <w:rPr>
          <w:noProof/>
        </w:rPr>
        <w:fldChar w:fldCharType="end"/>
      </w:r>
      <w:bookmarkEnd w:id="269"/>
      <w:r w:rsidRPr="002B14E3">
        <w:t xml:space="preserve">: MCMC chain for the example of failure rate estimation with non-informative prior, considering the data presented in </w:t>
      </w:r>
      <w:r w:rsidRPr="002B14E3">
        <w:fldChar w:fldCharType="begin"/>
      </w:r>
      <w:r w:rsidRPr="002B14E3">
        <w:instrText xml:space="preserve"> REF _Ref531015334 \h </w:instrText>
      </w:r>
      <w:r w:rsidRPr="002B14E3">
        <w:fldChar w:fldCharType="separate"/>
      </w:r>
      <w:r w:rsidR="00580B1F" w:rsidRPr="002B14E3">
        <w:t xml:space="preserve">Table </w:t>
      </w:r>
      <w:r w:rsidR="00580B1F">
        <w:rPr>
          <w:noProof/>
        </w:rPr>
        <w:t>7</w:t>
      </w:r>
      <w:r w:rsidR="00580B1F" w:rsidRPr="002B14E3">
        <w:noBreakHyphen/>
      </w:r>
      <w:r w:rsidR="00580B1F">
        <w:rPr>
          <w:noProof/>
        </w:rPr>
        <w:t>3</w:t>
      </w:r>
      <w:r w:rsidRPr="002B14E3">
        <w:fldChar w:fldCharType="end"/>
      </w:r>
      <w:r w:rsidRPr="002B14E3">
        <w:t>.</w:t>
      </w:r>
    </w:p>
    <w:p w14:paraId="4746CD30" w14:textId="77777777" w:rsidR="0092304B" w:rsidRPr="002B14E3" w:rsidRDefault="0092304B" w:rsidP="00362050">
      <w:pPr>
        <w:rPr>
          <w:rFonts w:eastAsia="SimSun"/>
        </w:rPr>
      </w:pPr>
      <w:r w:rsidRPr="002B14E3">
        <w:rPr>
          <w:rFonts w:eastAsia="SimSun"/>
        </w:rPr>
        <w:t>From the Markov chain the statistical characteristics of the estimated parameter can be obtained, i.e. the mean value, the standard deviation and the distribution type. In this example, using a burn in phase of 10’000 simulations and 40’000 simulations for the chain, the mean value and the standard deviation are</w:t>
      </w:r>
    </w:p>
    <w:tbl>
      <w:tblPr>
        <w:tblW w:w="0" w:type="auto"/>
        <w:tblLook w:val="04A0" w:firstRow="1" w:lastRow="0" w:firstColumn="1" w:lastColumn="0" w:noHBand="0" w:noVBand="1"/>
      </w:tblPr>
      <w:tblGrid>
        <w:gridCol w:w="7561"/>
        <w:gridCol w:w="1509"/>
      </w:tblGrid>
      <w:tr w:rsidR="0092304B" w:rsidRPr="002B14E3" w14:paraId="4618AE6E" w14:textId="77777777" w:rsidTr="00296D9E">
        <w:tc>
          <w:tcPr>
            <w:tcW w:w="7654" w:type="dxa"/>
            <w:vAlign w:val="center"/>
          </w:tcPr>
          <w:p w14:paraId="023A7765" w14:textId="77777777" w:rsidR="0092304B" w:rsidRPr="002B14E3" w:rsidRDefault="0092304B" w:rsidP="00362050">
            <w:pPr>
              <w:pStyle w:val="Equation"/>
            </w:pPr>
            <m:oMathPara>
              <m:oMath>
                <m:m>
                  <m:mPr>
                    <m:plcHide m:val="1"/>
                    <m:mcs>
                      <m:mc>
                        <m:mcPr>
                          <m:count m:val="1"/>
                          <m:mcJc m:val="left"/>
                        </m:mcPr>
                      </m:mc>
                    </m:mcs>
                    <m:ctrlPr/>
                  </m:mPr>
                  <m:mr>
                    <m:e>
                      <m:r>
                        <m:t>E</m:t>
                      </m:r>
                      <m:d>
                        <m:dPr>
                          <m:begChr m:val="["/>
                          <m:endChr m:val="]"/>
                          <m:ctrlPr/>
                        </m:dPr>
                        <m:e>
                          <m:r>
                            <m:t>λ</m:t>
                          </m:r>
                        </m:e>
                      </m:d>
                      <m:r>
                        <m:t>=1.467⋅1</m:t>
                      </m:r>
                      <m:sSup>
                        <m:sSupPr>
                          <m:ctrlPr/>
                        </m:sSupPr>
                        <m:e>
                          <m:r>
                            <m:t>0</m:t>
                          </m:r>
                        </m:e>
                        <m:sup>
                          <m:r>
                            <m:t>-5</m:t>
                          </m:r>
                        </m:sup>
                      </m:sSup>
                      <m:r>
                        <m:t xml:space="preserve">  [1/</m:t>
                      </m:r>
                      <m:r>
                        <m:t>h]</m:t>
                      </m:r>
                    </m:e>
                  </m:mr>
                  <m:mr>
                    <m:e>
                      <m:r>
                        <m:t>STD</m:t>
                      </m:r>
                      <m:d>
                        <m:dPr>
                          <m:begChr m:val="["/>
                          <m:endChr m:val="]"/>
                          <m:ctrlPr/>
                        </m:dPr>
                        <m:e>
                          <m:r>
                            <m:t>λ</m:t>
                          </m:r>
                        </m:e>
                      </m:d>
                      <m:r>
                        <m:t>=4.731⋅1</m:t>
                      </m:r>
                      <m:sSup>
                        <m:sSupPr>
                          <m:ctrlPr/>
                        </m:sSupPr>
                        <m:e>
                          <m:r>
                            <m:t>0</m:t>
                          </m:r>
                        </m:e>
                        <m:sup>
                          <m:r>
                            <m:t>-6</m:t>
                          </m:r>
                        </m:sup>
                      </m:sSup>
                      <m:r>
                        <m:t xml:space="preserve"> [1/</m:t>
                      </m:r>
                      <m:r>
                        <m:t xml:space="preserve">h] </m:t>
                      </m:r>
                    </m:e>
                  </m:mr>
                </m:m>
              </m:oMath>
            </m:oMathPara>
          </w:p>
        </w:tc>
        <w:tc>
          <w:tcPr>
            <w:tcW w:w="1525" w:type="dxa"/>
            <w:vAlign w:val="center"/>
          </w:tcPr>
          <w:p w14:paraId="1802FFB6" w14:textId="2A27EB80"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25</w:t>
            </w:r>
            <w:r>
              <w:rPr>
                <w:noProof/>
              </w:rPr>
              <w:fldChar w:fldCharType="end"/>
            </w:r>
          </w:p>
        </w:tc>
      </w:tr>
    </w:tbl>
    <w:p w14:paraId="3BE87D1D" w14:textId="6D592F4C" w:rsidR="0092304B" w:rsidRPr="002B14E3" w:rsidRDefault="0092304B" w:rsidP="00362050">
      <w:pPr>
        <w:rPr>
          <w:rFonts w:eastAsia="SimSun"/>
        </w:rPr>
      </w:pPr>
      <w:r w:rsidRPr="002B14E3">
        <w:rPr>
          <w:rFonts w:eastAsia="SimSun"/>
        </w:rPr>
        <w:t xml:space="preserve">The distribution of </w:t>
      </w:r>
      <m:oMath>
        <m:r>
          <w:rPr>
            <w:rFonts w:ascii="Cambria Math" w:hAnsi="Cambria Math"/>
          </w:rPr>
          <m:t>λ</m:t>
        </m:r>
      </m:oMath>
      <w:r w:rsidRPr="002B14E3">
        <w:rPr>
          <w:rFonts w:eastAsia="SimSun"/>
        </w:rPr>
        <w:t xml:space="preserve"> is the same as shown for the result using the conjugate prior (see </w:t>
      </w:r>
      <w:r w:rsidRPr="002B14E3">
        <w:rPr>
          <w:rFonts w:eastAsia="SimSun"/>
        </w:rPr>
        <w:fldChar w:fldCharType="begin"/>
      </w:r>
      <w:r w:rsidRPr="002B14E3">
        <w:rPr>
          <w:rFonts w:eastAsia="SimSun"/>
        </w:rPr>
        <w:instrText xml:space="preserve"> REF _Ref531017873 \h </w:instrText>
      </w:r>
      <w:r w:rsidRPr="002B14E3">
        <w:rPr>
          <w:rFonts w:eastAsia="SimSun"/>
        </w:rPr>
      </w:r>
      <w:r w:rsidRPr="002B14E3">
        <w:rPr>
          <w:rFonts w:eastAsia="SimSun"/>
        </w:rPr>
        <w:fldChar w:fldCharType="separate"/>
      </w:r>
      <w:r w:rsidR="00580B1F" w:rsidRPr="002B14E3">
        <w:t xml:space="preserve">Figure </w:t>
      </w:r>
      <w:r w:rsidR="00580B1F">
        <w:rPr>
          <w:noProof/>
        </w:rPr>
        <w:t>7</w:t>
      </w:r>
      <w:r w:rsidR="00580B1F" w:rsidRPr="002B14E3">
        <w:noBreakHyphen/>
      </w:r>
      <w:r w:rsidR="00580B1F">
        <w:rPr>
          <w:noProof/>
        </w:rPr>
        <w:t>5</w:t>
      </w:r>
      <w:r w:rsidRPr="002B14E3">
        <w:rPr>
          <w:rFonts w:eastAsia="SimSun"/>
        </w:rPr>
        <w:fldChar w:fldCharType="end"/>
      </w:r>
      <w:r w:rsidRPr="002B14E3">
        <w:rPr>
          <w:rFonts w:eastAsia="SimSun"/>
        </w:rPr>
        <w:t xml:space="preserve">). It can be seen that the </w:t>
      </w:r>
      <m:oMath>
        <m:r>
          <w:rPr>
            <w:rFonts w:ascii="Cambria Math" w:hAnsi="Cambria Math"/>
          </w:rPr>
          <m:t>λ</m:t>
        </m:r>
      </m:oMath>
      <w:r w:rsidRPr="002B14E3">
        <w:rPr>
          <w:rFonts w:eastAsia="SimSun"/>
        </w:rPr>
        <w:t xml:space="preserve"> is not normal distributed. The advantage of the MCMC is that no assumption for the distribution type needs to be made and that the credible interval of the estimation is coming for free in this method.</w:t>
      </w:r>
    </w:p>
    <w:p w14:paraId="6114A27E" w14:textId="77777777" w:rsidR="0092304B" w:rsidRPr="002B14E3" w:rsidRDefault="0092304B">
      <w:pPr>
        <w:tabs>
          <w:tab w:val="clear" w:pos="1080"/>
          <w:tab w:val="clear" w:pos="1560"/>
          <w:tab w:val="clear" w:pos="7371"/>
        </w:tabs>
        <w:spacing w:before="0" w:after="200" w:line="276" w:lineRule="auto"/>
        <w:jc w:val="left"/>
        <w:rPr>
          <w:rFonts w:eastAsia="SimSun"/>
        </w:rPr>
      </w:pPr>
      <w:r w:rsidRPr="002B14E3">
        <w:rPr>
          <w:rFonts w:eastAsia="SimSun"/>
        </w:rPr>
        <w:br w:type="page"/>
      </w:r>
    </w:p>
    <w:p w14:paraId="6FAA9742" w14:textId="77777777" w:rsidR="0092304B" w:rsidRPr="002B14E3" w:rsidRDefault="0092304B" w:rsidP="00C96689">
      <w:pPr>
        <w:pStyle w:val="berschrift2"/>
      </w:pPr>
      <w:bookmarkStart w:id="270" w:name="_Ref2963700"/>
      <w:bookmarkStart w:id="271" w:name="_Ref3359201"/>
      <w:bookmarkStart w:id="272" w:name="_Toc4053866"/>
      <w:bookmarkStart w:id="273" w:name="_Toc10532693"/>
      <w:bookmarkStart w:id="274" w:name="_Toc12271841"/>
      <w:bookmarkStart w:id="275" w:name="_Toc534878488"/>
      <w:bookmarkStart w:id="276" w:name="_Toc54078829"/>
      <w:r w:rsidRPr="002B14E3">
        <w:lastRenderedPageBreak/>
        <w:t>Practical guidance for Bayesian updating in specific application</w:t>
      </w:r>
      <w:bookmarkEnd w:id="270"/>
      <w:r w:rsidRPr="002B14E3">
        <w:t>s</w:t>
      </w:r>
      <w:bookmarkEnd w:id="271"/>
      <w:bookmarkEnd w:id="272"/>
      <w:bookmarkEnd w:id="273"/>
      <w:bookmarkEnd w:id="274"/>
      <w:bookmarkEnd w:id="276"/>
    </w:p>
    <w:p w14:paraId="7E79B6DC" w14:textId="77777777" w:rsidR="0092304B" w:rsidRPr="002B14E3" w:rsidRDefault="0092304B" w:rsidP="006B7B89">
      <w:r w:rsidRPr="002B14E3">
        <w:t>In the following, some practical guidance is provided, mainly focussed on the definition of informative priors, for different applications of Bayesian updating in a reliability context.</w:t>
      </w:r>
    </w:p>
    <w:p w14:paraId="1E6907BE" w14:textId="77777777" w:rsidR="0092304B" w:rsidRPr="002B14E3" w:rsidRDefault="0092304B" w:rsidP="00C96689">
      <w:pPr>
        <w:pStyle w:val="berschrift3"/>
        <w:ind w:left="720"/>
      </w:pPr>
      <w:bookmarkStart w:id="277" w:name="_Toc4053867"/>
      <w:bookmarkStart w:id="278" w:name="_Toc10532694"/>
      <w:bookmarkStart w:id="279" w:name="_Toc12271842"/>
      <w:bookmarkStart w:id="280" w:name="_Toc54078830"/>
      <w:r w:rsidRPr="002B14E3">
        <w:t>Updating of estimates from previous statistical analysis</w:t>
      </w:r>
      <w:bookmarkEnd w:id="277"/>
      <w:bookmarkEnd w:id="278"/>
      <w:bookmarkEnd w:id="279"/>
      <w:bookmarkEnd w:id="280"/>
    </w:p>
    <w:p w14:paraId="3E5AB434" w14:textId="77777777" w:rsidR="0092304B" w:rsidRPr="002B14E3" w:rsidRDefault="0092304B" w:rsidP="0042704B">
      <w:r w:rsidRPr="002B14E3">
        <w:t xml:space="preserve">Bayesian updating for a prior derived from a previous statistical analysis on an independent data set is the most straight-forward case for the definition of a prior distribution. The parameters of the prior distribution (the hyperparameters) are in this case simply derived from the existing (“prior”) data set. The advantage of Bayesian updating in this context is that information from a previous analysis can still be considered even without having access to the original data sample. Note, however, that this requires that not only a point estimate for the model parameters, but also some information on the statistical uncertainty associated with the parameter estimate is available. </w:t>
      </w:r>
    </w:p>
    <w:p w14:paraId="38C000DD" w14:textId="540E6B58" w:rsidR="0092304B" w:rsidRPr="002B14E3" w:rsidRDefault="0092304B" w:rsidP="00A1491C">
      <w:r w:rsidRPr="002B14E3">
        <w:t xml:space="preserve">It is important to note that priors derived with the aid of statistical estimation methods provide information only on statistical uncertainty resulting from sample size limitations. A more general view on various modelling uncertainties is taken in Chapter </w:t>
      </w:r>
      <w:r w:rsidRPr="002B14E3">
        <w:fldChar w:fldCharType="begin"/>
      </w:r>
      <w:r w:rsidRPr="002B14E3">
        <w:instrText xml:space="preserve"> REF _Ref3369613 \r \h </w:instrText>
      </w:r>
      <w:r w:rsidRPr="002B14E3">
        <w:fldChar w:fldCharType="separate"/>
      </w:r>
      <w:r w:rsidR="00580B1F">
        <w:t>8</w:t>
      </w:r>
      <w:r w:rsidRPr="002B14E3">
        <w:fldChar w:fldCharType="end"/>
      </w:r>
      <w:r w:rsidRPr="002B14E3">
        <w:t xml:space="preserve"> of this handbook, including a discussion of different sources of uncertainty. The analyst may choose to increase the variance of the prior distribution to account for additional uncertainty sources, e.g. if the prior data does not exactly represent the considered technology or operating conditions. An increased variance of the prior is equivalent to reducing the “equivalent sample size” of the prior data set and thus reducing the weight of the prior, and giving more weight to the new data. Obviously, this is only justified if the new data set does not introduce large additional uncertainties as well.</w:t>
      </w:r>
    </w:p>
    <w:p w14:paraId="38EDED2F" w14:textId="77777777" w:rsidR="0092304B" w:rsidRPr="002B14E3" w:rsidRDefault="0092304B" w:rsidP="00C96689">
      <w:pPr>
        <w:pStyle w:val="berschrift3"/>
        <w:ind w:left="720"/>
      </w:pPr>
      <w:bookmarkStart w:id="281" w:name="_Toc4053868"/>
      <w:bookmarkStart w:id="282" w:name="_Toc10532695"/>
      <w:bookmarkStart w:id="283" w:name="_Toc12271843"/>
      <w:bookmarkStart w:id="284" w:name="_Toc54078831"/>
      <w:r w:rsidRPr="002B14E3">
        <w:t>Updating of reliability estimates derived from reliability handbooks</w:t>
      </w:r>
      <w:bookmarkEnd w:id="275"/>
      <w:bookmarkEnd w:id="281"/>
      <w:bookmarkEnd w:id="282"/>
      <w:bookmarkEnd w:id="283"/>
      <w:bookmarkEnd w:id="284"/>
    </w:p>
    <w:p w14:paraId="1AB1082E" w14:textId="77777777" w:rsidR="0092304B" w:rsidRPr="002B14E3" w:rsidRDefault="0092304B" w:rsidP="00362050">
      <w:r w:rsidRPr="002B14E3">
        <w:t xml:space="preserve">Bayesian updating of estimates derived from reliability handbooks in principle follows the same approach as outlined above. However, the prior now has to be derived based on the information provided in the handbook. In the following, the basic steps to perform a Bayesian updating in this context are briefly discussed. </w:t>
      </w:r>
    </w:p>
    <w:p w14:paraId="149399F7" w14:textId="77777777" w:rsidR="0092304B" w:rsidRPr="002B14E3" w:rsidRDefault="0092304B" w:rsidP="00362050">
      <w:r w:rsidRPr="002B14E3">
        <w:t xml:space="preserve">As a general rule, the probabilistic model for the likelihood (sampling distribution) should be consistent with the time-to-failure distribution assumed in the handbook. Many handbooks assume an Exponential distribution for the random time to failure (constant failure rate assumption), even though this may not be appropriate for certain applications, e.g. for mechanical parts. </w:t>
      </w:r>
    </w:p>
    <w:p w14:paraId="7D86569E" w14:textId="4E61DA0A" w:rsidR="0092304B" w:rsidRPr="002B14E3" w:rsidRDefault="0092304B" w:rsidP="00362050">
      <w:r w:rsidRPr="002B14E3">
        <w:t xml:space="preserve">A simple approach to transform an Exponential model provided by a reliability handbook to a Weibull model that is equivalent in terms of average failure rates is to make an assumption on the Weibull shape parameter </w:t>
      </w:r>
      <m:oMath>
        <m:sSub>
          <m:sSubPr>
            <m:ctrlPr>
              <w:rPr>
                <w:rFonts w:ascii="Cambria Math" w:hAnsi="Cambria Math"/>
              </w:rPr>
            </m:ctrlPr>
          </m:sSubPr>
          <m:e>
            <m:r>
              <w:rPr>
                <w:rFonts w:ascii="Cambria Math" w:hAnsi="Cambria Math"/>
              </w:rPr>
              <m:t>β</m:t>
            </m:r>
          </m:e>
          <m:sub>
            <m:r>
              <w:rPr>
                <w:rFonts w:ascii="Cambria Math" w:hAnsi="Cambria Math"/>
              </w:rPr>
              <m:t>X</m:t>
            </m:r>
          </m:sub>
        </m:sSub>
      </m:oMath>
      <w:r w:rsidRPr="002B14E3">
        <w:t xml:space="preserve">, allowing to derive the scale parameter </w:t>
      </w:r>
      <m:oMath>
        <m:sSub>
          <m:sSubPr>
            <m:ctrlPr>
              <w:rPr>
                <w:rFonts w:ascii="Cambria Math" w:hAnsi="Cambria Math"/>
              </w:rPr>
            </m:ctrlPr>
          </m:sSubPr>
          <m:e>
            <m:r>
              <w:rPr>
                <w:rFonts w:ascii="Cambria Math" w:hAnsi="Cambria Math"/>
              </w:rPr>
              <m:t>α</m:t>
            </m:r>
          </m:e>
          <m:sub>
            <m:r>
              <w:rPr>
                <w:rFonts w:ascii="Cambria Math" w:hAnsi="Cambria Math"/>
              </w:rPr>
              <m:t>X</m:t>
            </m:r>
          </m:sub>
        </m:sSub>
      </m:oMath>
      <w:r w:rsidRPr="002B14E3">
        <w:t xml:space="preserve"> from the constant failure rate </w:t>
      </w:r>
      <w:r w:rsidRPr="002B14E3">
        <w:lastRenderedPageBreak/>
        <w:t>estimates provided by the handbook</w:t>
      </w:r>
      <w:r>
        <w:t xml:space="preserve"> </w:t>
      </w:r>
      <w:r>
        <w:fldChar w:fldCharType="begin"/>
      </w:r>
      <w:r>
        <w:instrText xml:space="preserve"> REF _Ref42182500 \r \h </w:instrText>
      </w:r>
      <w:r>
        <w:fldChar w:fldCharType="separate"/>
      </w:r>
      <w:r w:rsidR="00580B1F">
        <w:t xml:space="preserve">[RD14] </w:t>
      </w:r>
      <w:r>
        <w:fldChar w:fldCharType="end"/>
      </w:r>
      <w:r w:rsidRPr="002B14E3">
        <w:t xml:space="preserve">. As an alternative, the Weibull shape parameter </w:t>
      </w:r>
      <m:oMath>
        <m:sSub>
          <m:sSubPr>
            <m:ctrlPr>
              <w:rPr>
                <w:rFonts w:ascii="Cambria Math" w:hAnsi="Cambria Math"/>
              </w:rPr>
            </m:ctrlPr>
          </m:sSubPr>
          <m:e>
            <m:r>
              <w:rPr>
                <w:rFonts w:ascii="Cambria Math" w:hAnsi="Cambria Math"/>
              </w:rPr>
              <m:t>β</m:t>
            </m:r>
          </m:e>
          <m:sub>
            <m:r>
              <w:rPr>
                <w:rFonts w:ascii="Cambria Math" w:hAnsi="Cambria Math"/>
              </w:rPr>
              <m:t>X</m:t>
            </m:r>
          </m:sub>
        </m:sSub>
      </m:oMath>
      <w:r w:rsidRPr="002B14E3">
        <w:t xml:space="preserve"> may be derived from new data, or updated together with the scale parameter </w:t>
      </w:r>
      <m:oMath>
        <m:sSub>
          <m:sSubPr>
            <m:ctrlPr>
              <w:rPr>
                <w:rFonts w:ascii="Cambria Math" w:hAnsi="Cambria Math"/>
              </w:rPr>
            </m:ctrlPr>
          </m:sSubPr>
          <m:e>
            <m:r>
              <w:rPr>
                <w:rFonts w:ascii="Cambria Math" w:hAnsi="Cambria Math"/>
              </w:rPr>
              <m:t>α</m:t>
            </m:r>
          </m:e>
          <m:sub>
            <m:r>
              <w:rPr>
                <w:rFonts w:ascii="Cambria Math" w:hAnsi="Cambria Math"/>
              </w:rPr>
              <m:t>X</m:t>
            </m:r>
          </m:sub>
        </m:sSub>
      </m:oMath>
      <w:r w:rsidRPr="002B14E3">
        <w:t xml:space="preserve">. The prior distribution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rsidRPr="002B14E3">
        <w:t xml:space="preserve"> then has to be defined based on expert judgement or assuming a mean value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X</m:t>
                </m:r>
              </m:sub>
            </m:sSub>
          </m:e>
        </m:d>
        <m:r>
          <m:rPr>
            <m:sty m:val="p"/>
          </m:rPr>
          <w:rPr>
            <w:rFonts w:ascii="Cambria Math" w:hAnsi="Cambria Math"/>
          </w:rPr>
          <m:t>=1</m:t>
        </m:r>
      </m:oMath>
      <w:r w:rsidRPr="002B14E3">
        <w:t xml:space="preserve"> (together with some standard deviation), for consistency with the Exponential distribution assumed by the handbook. </w:t>
      </w:r>
    </w:p>
    <w:p w14:paraId="25B5ECF4" w14:textId="77777777" w:rsidR="0092304B" w:rsidRPr="002B14E3" w:rsidRDefault="0092304B" w:rsidP="00362050">
      <w:r w:rsidRPr="002B14E3">
        <w:t>Once the distributional models have been chosen (e.g. Exponential or Weibull sampling distribution, with associated priors), the parameters of the prior distribution have to be defined based on the information given in a handbook. This will typically require some additional assumptions, as most handbooks only provide point estimates for the failure rate without a detailed discussion of their uncertainty.</w:t>
      </w:r>
    </w:p>
    <w:p w14:paraId="4F50025D" w14:textId="7F994F64" w:rsidR="0092304B" w:rsidRPr="002B14E3" w:rsidRDefault="0092304B" w:rsidP="00362050">
      <w:r w:rsidRPr="002B14E3">
        <w:t>As a first step, the statistical background and methodology underlying a handbook needs to be reviewed in order to determine whether the prediction may be seen as a mean value or rather as conservative estimate such as an upper confidence bound for the failure rate. Unfortunately, this is not always clearly defined in the handbooks. A common assumption is to take the handbook values as 60% confidence estimates for the failure rate if no alternative definition is available (see e.g. ECSS-Q-HB-30-08A</w:t>
      </w:r>
      <w:r>
        <w:t xml:space="preserve"> </w:t>
      </w:r>
      <w:r>
        <w:fldChar w:fldCharType="begin"/>
      </w:r>
      <w:r>
        <w:instrText xml:space="preserve"> REF _Ref53045739 \r \h </w:instrText>
      </w:r>
      <w:r>
        <w:fldChar w:fldCharType="separate"/>
      </w:r>
      <w:r w:rsidR="00580B1F">
        <w:t xml:space="preserve">[RD4] </w:t>
      </w:r>
      <w:r>
        <w:fldChar w:fldCharType="end"/>
      </w:r>
      <w:r w:rsidRPr="002B14E3">
        <w:t>).</w:t>
      </w:r>
    </w:p>
    <w:p w14:paraId="4B778CB1" w14:textId="4C71BDE5" w:rsidR="0092304B" w:rsidRPr="002B14E3" w:rsidRDefault="0092304B" w:rsidP="00322986">
      <w:r w:rsidRPr="002B14E3">
        <w:t>In addition, the uncertainty of the predicted failure rate needs to be quantified based on the information given in a handbook and/or expert judgement. Many handbooks do not provide confidence bounds for the failure rate, as the estimates are based on a combination of various data sets and not all uncertainties associated with the prediction are of statistical origin. An alternative approach is to treat the ratio between the “observed” and the “predicted” (based on a handbook) failure rate as a random variable, covering all uncertainties associated with the prediction method. Quantitative estimates for this ratio are provided e.g. in the NPRD data handbook</w:t>
      </w:r>
      <w:r>
        <w:t xml:space="preserve"> </w:t>
      </w:r>
      <w:r>
        <w:fldChar w:fldCharType="begin"/>
      </w:r>
      <w:r>
        <w:instrText xml:space="preserve"> REF _Ref42182500 \r \h </w:instrText>
      </w:r>
      <w:r>
        <w:fldChar w:fldCharType="separate"/>
      </w:r>
      <w:r w:rsidR="00580B1F">
        <w:t xml:space="preserve">[RD14] </w:t>
      </w:r>
      <w:r>
        <w:fldChar w:fldCharType="end"/>
      </w:r>
      <w:r w:rsidRPr="002B14E3">
        <w:t>, in 217plus</w:t>
      </w:r>
      <w:r>
        <w:t xml:space="preserve"> </w:t>
      </w:r>
      <w:r>
        <w:fldChar w:fldCharType="begin"/>
      </w:r>
      <w:r>
        <w:instrText xml:space="preserve"> REF _Ref53045688 \r \h </w:instrText>
      </w:r>
      <w:r>
        <w:fldChar w:fldCharType="separate"/>
      </w:r>
      <w:r w:rsidR="00580B1F">
        <w:t xml:space="preserve">[RD11] </w:t>
      </w:r>
      <w:r>
        <w:fldChar w:fldCharType="end"/>
      </w:r>
      <w:r w:rsidRPr="002B14E3">
        <w:t xml:space="preserve">, and in </w:t>
      </w:r>
      <w:r w:rsidRPr="002B14E3">
        <w:fldChar w:fldCharType="begin"/>
      </w:r>
      <w:r w:rsidRPr="002B14E3">
        <w:instrText xml:space="preserve"> REF _Ref8221255 \r \h </w:instrText>
      </w:r>
      <w:r w:rsidRPr="002B14E3">
        <w:fldChar w:fldCharType="separate"/>
      </w:r>
      <w:r w:rsidR="00580B1F">
        <w:t>[BR30]</w:t>
      </w:r>
      <w:r w:rsidRPr="002B14E3">
        <w:fldChar w:fldCharType="end"/>
      </w:r>
      <w:r w:rsidRPr="002B14E3">
        <w:t xml:space="preserve"> for calculations based on the FIDES guide</w:t>
      </w:r>
      <w:r>
        <w:t xml:space="preserve"> </w:t>
      </w:r>
      <w:r>
        <w:fldChar w:fldCharType="begin"/>
      </w:r>
      <w:r>
        <w:instrText xml:space="preserve"> REF _Ref42237202 \r \h </w:instrText>
      </w:r>
      <w:r>
        <w:fldChar w:fldCharType="separate"/>
      </w:r>
      <w:r w:rsidR="00580B1F">
        <w:t xml:space="preserve">[RD10] </w:t>
      </w:r>
      <w:r>
        <w:fldChar w:fldCharType="end"/>
      </w:r>
      <w:r w:rsidRPr="002B14E3">
        <w:t>. The figures provided may serve as rough approximation for the “model uncertainty” of the considered handbook methods and possibly also for other, similar reliability handbooks.</w:t>
      </w:r>
    </w:p>
    <w:p w14:paraId="445D3326" w14:textId="77777777" w:rsidR="0092304B" w:rsidRPr="002B14E3" w:rsidRDefault="0092304B" w:rsidP="00C96689">
      <w:pPr>
        <w:pStyle w:val="berschrift3"/>
        <w:ind w:left="720"/>
      </w:pPr>
      <w:bookmarkStart w:id="285" w:name="_Toc4053869"/>
      <w:bookmarkStart w:id="286" w:name="_Toc10532696"/>
      <w:bookmarkStart w:id="287" w:name="_Toc12271844"/>
      <w:bookmarkStart w:id="288" w:name="_Ref18997419"/>
      <w:bookmarkStart w:id="289" w:name="_Toc534878489"/>
      <w:bookmarkStart w:id="290" w:name="_Toc54078832"/>
      <w:r w:rsidRPr="002B14E3">
        <w:t>Prior definition based on expert elicitation</w:t>
      </w:r>
      <w:bookmarkEnd w:id="285"/>
      <w:bookmarkEnd w:id="286"/>
      <w:bookmarkEnd w:id="287"/>
      <w:bookmarkEnd w:id="288"/>
      <w:bookmarkEnd w:id="290"/>
    </w:p>
    <w:p w14:paraId="46801245" w14:textId="77777777" w:rsidR="0092304B" w:rsidRPr="002B14E3" w:rsidRDefault="0092304B" w:rsidP="006669D2">
      <w:r w:rsidRPr="002B14E3">
        <w:t xml:space="preserve">Formulating probabilistic models from expert judgment is called elicitation. Elicitation generally entails consulting one or multiple experts. The goal of elicitation for the definition of a prior distribution in a Bayesian analysis is twofold: </w:t>
      </w:r>
    </w:p>
    <w:p w14:paraId="3A49B643" w14:textId="77777777" w:rsidR="0092304B" w:rsidRPr="002B14E3" w:rsidRDefault="0092304B" w:rsidP="001C6C93">
      <w:pPr>
        <w:pStyle w:val="Aufzhlungszeichen"/>
      </w:pPr>
      <w:r w:rsidRPr="002B14E3">
        <w:t>Identify a prior probability distribution family, and</w:t>
      </w:r>
    </w:p>
    <w:p w14:paraId="38E1EFF9" w14:textId="77777777" w:rsidR="0092304B" w:rsidRPr="002B14E3" w:rsidRDefault="0092304B" w:rsidP="001C6C93">
      <w:pPr>
        <w:pStyle w:val="Aufzhlungszeichen"/>
      </w:pPr>
      <w:r w:rsidRPr="002B14E3">
        <w:t xml:space="preserve">estimate parameters for the prior distribution.  </w:t>
      </w:r>
    </w:p>
    <w:p w14:paraId="4EBFEFCF" w14:textId="77777777" w:rsidR="0092304B" w:rsidRPr="002B14E3" w:rsidRDefault="0092304B" w:rsidP="006922BE">
      <w:r w:rsidRPr="002B14E3">
        <w:t>To achieve this, the expert(s) can be asked questions regarding both the central tendency and the variation of the prior distribution parameter. Possible questions might include:</w:t>
      </w:r>
    </w:p>
    <w:p w14:paraId="345FB590" w14:textId="77777777" w:rsidR="0092304B" w:rsidRPr="002B14E3" w:rsidRDefault="0092304B" w:rsidP="001C6C93">
      <w:pPr>
        <w:pStyle w:val="Aufzhlungszeichen"/>
      </w:pPr>
      <w:r w:rsidRPr="002B14E3">
        <w:lastRenderedPageBreak/>
        <w:t>What are the minimal and maximal values you expect for the parameter?</w:t>
      </w:r>
    </w:p>
    <w:p w14:paraId="56C5153A" w14:textId="77777777" w:rsidR="0092304B" w:rsidRPr="002B14E3" w:rsidRDefault="0092304B" w:rsidP="001C6C93">
      <w:pPr>
        <w:pStyle w:val="Aufzhlungszeichen"/>
      </w:pPr>
      <w:r w:rsidRPr="002B14E3">
        <w:t>What do you expect the mean, median or mode of the parameter to be?</w:t>
      </w:r>
    </w:p>
    <w:p w14:paraId="61CC2996" w14:textId="77777777" w:rsidR="0092304B" w:rsidRPr="002B14E3" w:rsidRDefault="0092304B" w:rsidP="001C6C93">
      <w:pPr>
        <w:pStyle w:val="Aufzhlungszeichen"/>
      </w:pPr>
      <w:r w:rsidRPr="002B14E3">
        <w:t>With what probability do you expect the parameter to be smaller or larger than a certain value?</w:t>
      </w:r>
    </w:p>
    <w:p w14:paraId="70643F53" w14:textId="77777777" w:rsidR="0092304B" w:rsidRPr="002B14E3" w:rsidRDefault="0092304B" w:rsidP="006669D2">
      <w:r w:rsidRPr="002B14E3">
        <w:t>In addition to an answer for each question, the expert’s confidence in the answer should be registered. In translating the answers into parameter estimations, possible cognitive biases which may “distort” the expert’s answers also need to be considered. The quality of the parameter assessment might be improved by consulting multiple experts.</w:t>
      </w:r>
    </w:p>
    <w:p w14:paraId="50DE3934" w14:textId="77777777" w:rsidR="0092304B" w:rsidRPr="002B14E3" w:rsidRDefault="0092304B" w:rsidP="006669D2">
      <w:r w:rsidRPr="002B14E3">
        <w:t>The results can be used to decide between possible candidate distribution families, and to derive the (hyper-)parameters of the selected prior distribution.</w:t>
      </w:r>
    </w:p>
    <w:p w14:paraId="78456903" w14:textId="4F94761E" w:rsidR="0092304B" w:rsidRPr="002B14E3" w:rsidRDefault="0092304B" w:rsidP="006669D2">
      <w:r w:rsidRPr="002B14E3">
        <w:t xml:space="preserve">For the selection and evaluation of experts, several methodologies are available, see </w:t>
      </w:r>
      <w:r w:rsidRPr="002B14E3">
        <w:fldChar w:fldCharType="begin"/>
      </w:r>
      <w:r w:rsidRPr="002B14E3">
        <w:instrText xml:space="preserve"> REF _Ref437530412 \r \h </w:instrText>
      </w:r>
      <w:r w:rsidRPr="002B14E3">
        <w:fldChar w:fldCharType="separate"/>
      </w:r>
      <w:r w:rsidR="00580B1F">
        <w:t>[BR31]</w:t>
      </w:r>
      <w:r w:rsidRPr="002B14E3">
        <w:fldChar w:fldCharType="end"/>
      </w:r>
      <w:r w:rsidRPr="002B14E3">
        <w:t xml:space="preserve">. For a thorough and formal description of elicitation processes refer to the following literature: A detailed method for elicitation is described in </w:t>
      </w:r>
      <w:r w:rsidRPr="002B14E3">
        <w:rPr>
          <w:highlight w:val="yellow"/>
        </w:rPr>
        <w:fldChar w:fldCharType="begin"/>
      </w:r>
      <w:r w:rsidRPr="002B14E3">
        <w:instrText xml:space="preserve"> REF _Ref437507970 \r \h </w:instrText>
      </w:r>
      <w:r w:rsidRPr="002B14E3">
        <w:rPr>
          <w:highlight w:val="yellow"/>
        </w:rPr>
      </w:r>
      <w:r w:rsidRPr="002B14E3">
        <w:rPr>
          <w:highlight w:val="yellow"/>
        </w:rPr>
        <w:fldChar w:fldCharType="separate"/>
      </w:r>
      <w:r w:rsidR="00580B1F">
        <w:t>[BR32]</w:t>
      </w:r>
      <w:r w:rsidRPr="002B14E3">
        <w:rPr>
          <w:highlight w:val="yellow"/>
        </w:rPr>
        <w:fldChar w:fldCharType="end"/>
      </w:r>
      <w:r w:rsidRPr="002B14E3">
        <w:t xml:space="preserve">. Further literature on the formulation of prior distributions is found in </w:t>
      </w:r>
      <w:r w:rsidRPr="002B14E3">
        <w:fldChar w:fldCharType="begin"/>
      </w:r>
      <w:r w:rsidRPr="002B14E3">
        <w:instrText xml:space="preserve"> REF _Ref531594615 \r \h </w:instrText>
      </w:r>
      <w:r w:rsidRPr="002B14E3">
        <w:fldChar w:fldCharType="separate"/>
      </w:r>
      <w:r w:rsidR="00580B1F">
        <w:t>[BR29]</w:t>
      </w:r>
      <w:r w:rsidRPr="002B14E3">
        <w:fldChar w:fldCharType="end"/>
      </w:r>
      <w:r w:rsidRPr="002B14E3">
        <w:t xml:space="preserve">, </w:t>
      </w:r>
      <w:r w:rsidRPr="002B14E3">
        <w:rPr>
          <w:highlight w:val="yellow"/>
        </w:rPr>
        <w:fldChar w:fldCharType="begin"/>
      </w:r>
      <w:r w:rsidRPr="002B14E3">
        <w:instrText xml:space="preserve"> REF _Ref437507970 \r \h </w:instrText>
      </w:r>
      <w:r w:rsidRPr="002B14E3">
        <w:rPr>
          <w:highlight w:val="yellow"/>
        </w:rPr>
      </w:r>
      <w:r w:rsidRPr="002B14E3">
        <w:rPr>
          <w:highlight w:val="yellow"/>
        </w:rPr>
        <w:fldChar w:fldCharType="separate"/>
      </w:r>
      <w:r w:rsidR="00580B1F">
        <w:t>[BR32]</w:t>
      </w:r>
      <w:r w:rsidRPr="002B14E3">
        <w:rPr>
          <w:highlight w:val="yellow"/>
        </w:rPr>
        <w:fldChar w:fldCharType="end"/>
      </w:r>
      <w:r w:rsidRPr="002B14E3">
        <w:t xml:space="preserve"> and </w:t>
      </w:r>
      <w:r w:rsidRPr="002B14E3">
        <w:fldChar w:fldCharType="begin"/>
      </w:r>
      <w:r w:rsidRPr="002B14E3">
        <w:instrText xml:space="preserve"> REF _Ref437509405 \r \h </w:instrText>
      </w:r>
      <w:r w:rsidRPr="002B14E3">
        <w:fldChar w:fldCharType="separate"/>
      </w:r>
      <w:r w:rsidR="00580B1F">
        <w:t>[BR33]</w:t>
      </w:r>
      <w:r w:rsidRPr="002B14E3">
        <w:fldChar w:fldCharType="end"/>
      </w:r>
      <w:r w:rsidRPr="002B14E3">
        <w:t xml:space="preserve">. An online tool for elicitation is described in </w:t>
      </w:r>
      <w:r w:rsidRPr="002B14E3">
        <w:rPr>
          <w:highlight w:val="yellow"/>
        </w:rPr>
        <w:fldChar w:fldCharType="begin"/>
      </w:r>
      <w:r w:rsidRPr="002B14E3">
        <w:instrText xml:space="preserve"> REF _Ref437509411 \r \h </w:instrText>
      </w:r>
      <w:r w:rsidRPr="002B14E3">
        <w:rPr>
          <w:highlight w:val="yellow"/>
        </w:rPr>
      </w:r>
      <w:r w:rsidRPr="002B14E3">
        <w:rPr>
          <w:highlight w:val="yellow"/>
        </w:rPr>
        <w:fldChar w:fldCharType="separate"/>
      </w:r>
      <w:r w:rsidR="00580B1F">
        <w:t>[BR34]</w:t>
      </w:r>
      <w:r w:rsidRPr="002B14E3">
        <w:rPr>
          <w:highlight w:val="yellow"/>
        </w:rPr>
        <w:fldChar w:fldCharType="end"/>
      </w:r>
      <w:r w:rsidRPr="002B14E3">
        <w:t xml:space="preserve">. An approach focussing on the definition of a prior for a constant failure rates is described in </w:t>
      </w:r>
      <w:r w:rsidRPr="002B14E3">
        <w:fldChar w:fldCharType="begin"/>
      </w:r>
      <w:r w:rsidRPr="002B14E3">
        <w:instrText xml:space="preserve"> REF _Ref8220902 \r \h </w:instrText>
      </w:r>
      <w:r w:rsidRPr="002B14E3">
        <w:fldChar w:fldCharType="separate"/>
      </w:r>
      <w:r w:rsidR="00580B1F">
        <w:t>[BR8]</w:t>
      </w:r>
      <w:r w:rsidRPr="002B14E3">
        <w:fldChar w:fldCharType="end"/>
      </w:r>
      <w:r w:rsidRPr="002B14E3">
        <w:t>.</w:t>
      </w:r>
    </w:p>
    <w:p w14:paraId="19DA923A" w14:textId="77777777" w:rsidR="0092304B" w:rsidRPr="002B14E3" w:rsidRDefault="0092304B" w:rsidP="00C96689">
      <w:pPr>
        <w:pStyle w:val="berschrift3"/>
        <w:ind w:left="720"/>
      </w:pPr>
      <w:bookmarkStart w:id="291" w:name="_Toc4053870"/>
      <w:bookmarkStart w:id="292" w:name="_Toc10532697"/>
      <w:bookmarkStart w:id="293" w:name="_Toc12271845"/>
      <w:bookmarkStart w:id="294" w:name="_Toc54078833"/>
      <w:r w:rsidRPr="002B14E3">
        <w:t xml:space="preserve">Bayesian updating with </w:t>
      </w:r>
      <w:bookmarkEnd w:id="289"/>
      <w:r w:rsidRPr="002B14E3">
        <w:t>Physics of Failure methods</w:t>
      </w:r>
      <w:bookmarkEnd w:id="291"/>
      <w:bookmarkEnd w:id="292"/>
      <w:bookmarkEnd w:id="293"/>
      <w:bookmarkEnd w:id="294"/>
    </w:p>
    <w:p w14:paraId="7128718A" w14:textId="4D6549D9" w:rsidR="0092304B" w:rsidRPr="002B14E3" w:rsidRDefault="0092304B" w:rsidP="00362050">
      <w:bookmarkStart w:id="295" w:name="_Ref437424033"/>
      <w:r w:rsidRPr="002B14E3">
        <w:t xml:space="preserve">Bayesian updating can also be used in combination with Physics of Failure methods, e.g. the structural reliability methods discussed in Section </w:t>
      </w:r>
      <w:r w:rsidRPr="002B14E3">
        <w:fldChar w:fldCharType="begin"/>
      </w:r>
      <w:r w:rsidRPr="002B14E3">
        <w:instrText xml:space="preserve"> REF _Ref3370482 \r \h </w:instrText>
      </w:r>
      <w:r w:rsidRPr="002B14E3">
        <w:fldChar w:fldCharType="separate"/>
      </w:r>
      <w:r w:rsidR="00580B1F">
        <w:t>6.5</w:t>
      </w:r>
      <w:r w:rsidRPr="002B14E3">
        <w:fldChar w:fldCharType="end"/>
      </w:r>
      <w:r w:rsidRPr="002B14E3">
        <w:t>. Different applications are possible in this context:</w:t>
      </w:r>
    </w:p>
    <w:p w14:paraId="3798BD5C" w14:textId="38BAA25D" w:rsidR="0092304B" w:rsidRPr="002B14E3" w:rsidRDefault="0092304B" w:rsidP="000A457D">
      <w:pPr>
        <w:pStyle w:val="Aufzhlungszeichen"/>
      </w:pPr>
      <w:r w:rsidRPr="002B14E3">
        <w:t xml:space="preserve">Bayesian updating of basic variable distributions that are required for an appropriate uncertainty quantification in Physics of Failure approaches (Section </w:t>
      </w:r>
      <w:r w:rsidRPr="002B14E3">
        <w:fldChar w:fldCharType="begin"/>
      </w:r>
      <w:r w:rsidRPr="002B14E3">
        <w:instrText xml:space="preserve"> REF _Ref856971 \r \h </w:instrText>
      </w:r>
      <w:r w:rsidRPr="002B14E3">
        <w:fldChar w:fldCharType="separate"/>
      </w:r>
      <w:r w:rsidR="00580B1F">
        <w:t>6.5.2</w:t>
      </w:r>
      <w:r w:rsidRPr="002B14E3">
        <w:fldChar w:fldCharType="end"/>
      </w:r>
      <w:r w:rsidRPr="002B14E3">
        <w:t>).</w:t>
      </w:r>
    </w:p>
    <w:p w14:paraId="79A54092" w14:textId="1E2F95F1" w:rsidR="0092304B" w:rsidRPr="002B14E3" w:rsidRDefault="0092304B" w:rsidP="000A457D">
      <w:pPr>
        <w:pStyle w:val="Aufzhlungszeichen"/>
      </w:pPr>
      <w:r w:rsidRPr="002B14E3">
        <w:t xml:space="preserve">Bayesian updating of reliability estimates derived from the Physics of Failure, using failure in a combined approach (Section </w:t>
      </w:r>
      <w:r w:rsidRPr="002B14E3">
        <w:fldChar w:fldCharType="begin"/>
      </w:r>
      <w:r w:rsidRPr="002B14E3">
        <w:instrText xml:space="preserve"> REF _Ref3370723 \r \h </w:instrText>
      </w:r>
      <w:r w:rsidRPr="002B14E3">
        <w:fldChar w:fldCharType="separate"/>
      </w:r>
      <w:r w:rsidR="00580B1F">
        <w:t>6.6</w:t>
      </w:r>
      <w:r w:rsidRPr="002B14E3">
        <w:fldChar w:fldCharType="end"/>
      </w:r>
      <w:r w:rsidRPr="002B14E3">
        <w:t>)</w:t>
      </w:r>
    </w:p>
    <w:p w14:paraId="53AB0C30" w14:textId="77777777" w:rsidR="0092304B" w:rsidRPr="002B14E3" w:rsidRDefault="0092304B" w:rsidP="00EA39E5">
      <w:r w:rsidRPr="002B14E3">
        <w:t>The first application considers the distribution of physical variables, such as loads and material characteristics, which can be directly or indirectly observed during tests or operations. The selected probabilistic models should be updated whenever new data becomes available. The approach for updating of these basic variable distribution follows the same principles as discussed above. Also in this context, the prior may be defined based on alternative data sources, literature values, handbook data or expert judgement.</w:t>
      </w:r>
    </w:p>
    <w:p w14:paraId="63FF5DAF" w14:textId="77777777" w:rsidR="0092304B" w:rsidRPr="002B14E3" w:rsidRDefault="0092304B" w:rsidP="00A91A91">
      <w:r w:rsidRPr="002B14E3">
        <w:t xml:space="preserve">A different situation occurs if a data sample with information on failures and successes (e.g. individual time-to-failure records for several items) is used to update a prior reliability estimate that has been derived using Physics of Failure methods. The advantage of this approach is that several sources of information can be combined consistently, allowing to make use of limited data samples which would not be sufficient for a pure statistical approach. The details of Bayesian updating for a prior derived from structural reliability methods is discussed in </w:t>
      </w:r>
      <w:r w:rsidRPr="002B14E3">
        <w:rPr>
          <w:shd w:val="pct15" w:color="auto" w:fill="FFFFFF"/>
        </w:rPr>
        <w:t>Chapter 10 (Part III)</w:t>
      </w:r>
      <w:r w:rsidRPr="002B14E3">
        <w:t xml:space="preserve"> for Mechanical reliability </w:t>
      </w:r>
      <w:r w:rsidRPr="002B14E3">
        <w:lastRenderedPageBreak/>
        <w:t>prediction, including also some examples illustrating the use of this combined approach in practice. However, the basic principles and mathematical formulas are of course applicable also outside the mechanical domain.</w:t>
      </w:r>
      <w:bookmarkStart w:id="296" w:name="_Toc528949807"/>
      <w:bookmarkStart w:id="297" w:name="_Toc528075070"/>
      <w:bookmarkStart w:id="298" w:name="_Toc534878492"/>
      <w:bookmarkEnd w:id="295"/>
    </w:p>
    <w:p w14:paraId="56B9F104" w14:textId="77777777" w:rsidR="0092304B" w:rsidRPr="002B14E3" w:rsidRDefault="0092304B" w:rsidP="00A91A91">
      <w:pPr>
        <w:sectPr w:rsidR="0092304B" w:rsidRPr="002B14E3" w:rsidSect="00BD3144">
          <w:type w:val="oddPage"/>
          <w:pgSz w:w="11906" w:h="16838" w:code="9"/>
          <w:pgMar w:top="1418" w:right="1418" w:bottom="1134" w:left="1418" w:header="1134" w:footer="0" w:gutter="0"/>
          <w:pgNumType w:chapStyle="9"/>
          <w:cols w:space="708"/>
          <w:docGrid w:linePitch="360"/>
        </w:sectPr>
      </w:pPr>
    </w:p>
    <w:p w14:paraId="36601C9E" w14:textId="77777777" w:rsidR="0092304B" w:rsidRPr="002B14E3" w:rsidRDefault="0092304B" w:rsidP="00C96689">
      <w:pPr>
        <w:pStyle w:val="berschrift1"/>
      </w:pPr>
      <w:bookmarkStart w:id="299" w:name="_Ref3369613"/>
      <w:bookmarkStart w:id="300" w:name="_Toc4053874"/>
      <w:bookmarkStart w:id="301" w:name="_Toc10532698"/>
      <w:bookmarkStart w:id="302" w:name="_Toc12271846"/>
      <w:bookmarkStart w:id="303" w:name="_Toc54078834"/>
      <w:r w:rsidRPr="002B14E3">
        <w:lastRenderedPageBreak/>
        <w:t>Uncertainties in the prediction results</w:t>
      </w:r>
      <w:bookmarkEnd w:id="296"/>
      <w:bookmarkEnd w:id="297"/>
      <w:bookmarkEnd w:id="298"/>
      <w:bookmarkEnd w:id="299"/>
      <w:bookmarkEnd w:id="300"/>
      <w:bookmarkEnd w:id="301"/>
      <w:bookmarkEnd w:id="302"/>
      <w:bookmarkEnd w:id="303"/>
    </w:p>
    <w:p w14:paraId="20369E09" w14:textId="77777777" w:rsidR="0092304B" w:rsidRPr="002B14E3" w:rsidRDefault="0092304B" w:rsidP="003E086D">
      <w:pPr>
        <w:rPr>
          <w:i/>
        </w:rPr>
      </w:pPr>
      <w:r w:rsidRPr="002B14E3">
        <w:rPr>
          <w:i/>
        </w:rPr>
        <w:t>Katharina Fischer, Matrisk GmbH</w:t>
      </w:r>
    </w:p>
    <w:p w14:paraId="6A59816E" w14:textId="77777777" w:rsidR="0092304B" w:rsidRPr="002B14E3" w:rsidRDefault="0092304B" w:rsidP="003E086D">
      <w:pPr>
        <w:rPr>
          <w:i/>
        </w:rPr>
      </w:pPr>
      <w:r w:rsidRPr="002B14E3">
        <w:rPr>
          <w:i/>
          <w:u w:val="single"/>
        </w:rPr>
        <w:t>Goal of this chapter:</w:t>
      </w:r>
      <w:r w:rsidRPr="002B14E3">
        <w:rPr>
          <w:i/>
        </w:rPr>
        <w:t xml:space="preserve"> To discuss different types of uncertainties in the prediction that may lead to a scatter or bias in the predicted reliability estimates, and to explain the consideration of these uncertainties in the present handbook.</w:t>
      </w:r>
    </w:p>
    <w:p w14:paraId="06C741B7" w14:textId="77777777" w:rsidR="0092304B" w:rsidRPr="002B14E3" w:rsidRDefault="0092304B" w:rsidP="00C96689">
      <w:pPr>
        <w:pStyle w:val="berschrift2"/>
      </w:pPr>
      <w:bookmarkStart w:id="304" w:name="_Toc10532699"/>
      <w:bookmarkStart w:id="305" w:name="_Toc12271847"/>
      <w:bookmarkStart w:id="306" w:name="_Toc54078835"/>
      <w:r w:rsidRPr="002B14E3">
        <w:t>Uncertainties of reliability estimates</w:t>
      </w:r>
      <w:bookmarkEnd w:id="304"/>
      <w:bookmarkEnd w:id="305"/>
      <w:r w:rsidRPr="002B14E3">
        <w:t xml:space="preserve"> based on Part III models</w:t>
      </w:r>
      <w:bookmarkEnd w:id="306"/>
    </w:p>
    <w:p w14:paraId="2530BA69" w14:textId="7A2CBB4D" w:rsidR="0092304B" w:rsidRPr="002B14E3" w:rsidRDefault="0092304B" w:rsidP="00362050">
      <w:r w:rsidRPr="002B14E3">
        <w:t xml:space="preserve">Unless otherwise stated, the prediction models provided in Part III of the handbook aim at providing realistic estimates, similar to average values observed in orbit. Nevertheless, the predictions will never perfectly match reality. It is the purpose of the present chapter to discuss various sources of uncertainties affecting the prediction results and how these are considered in the methodology. Section </w:t>
      </w:r>
      <w:r w:rsidRPr="002B14E3">
        <w:fldChar w:fldCharType="begin"/>
      </w:r>
      <w:r w:rsidRPr="002B14E3">
        <w:instrText xml:space="preserve"> REF _Ref3382258 \r \h </w:instrText>
      </w:r>
      <w:r w:rsidRPr="002B14E3">
        <w:fldChar w:fldCharType="separate"/>
      </w:r>
      <w:r w:rsidR="00580B1F">
        <w:t>8.3.2</w:t>
      </w:r>
      <w:r w:rsidRPr="002B14E3">
        <w:fldChar w:fldCharType="end"/>
      </w:r>
      <w:r w:rsidRPr="002B14E3">
        <w:t xml:space="preserve"> at the end of this Chapter provides a practical approach that can be used for the identification of the most important uncertainties associated with a prediction, which should be communicated together with the prediction result.</w:t>
      </w:r>
    </w:p>
    <w:p w14:paraId="596C1912" w14:textId="77777777" w:rsidR="0092304B" w:rsidRPr="002B14E3" w:rsidRDefault="0092304B" w:rsidP="00362050">
      <w:r w:rsidRPr="002B14E3">
        <w:t>Obviously, aiming at realistic estimates also requires realistic model input. Assumptions made during model usage should be clearly marked and justified by the user. Model usage uncertainties will also be discussed in the following</w:t>
      </w:r>
    </w:p>
    <w:p w14:paraId="230AB9F5"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6D8CAD7D" w14:textId="77777777" w:rsidR="0092304B" w:rsidRPr="002B14E3" w:rsidRDefault="0092304B" w:rsidP="00C96689">
      <w:pPr>
        <w:pStyle w:val="berschrift2"/>
      </w:pPr>
      <w:bookmarkStart w:id="307" w:name="_Ref528066487"/>
      <w:bookmarkStart w:id="308" w:name="_Toc528075071"/>
      <w:bookmarkStart w:id="309" w:name="_Toc534878493"/>
      <w:bookmarkStart w:id="310" w:name="_Toc4053875"/>
      <w:bookmarkStart w:id="311" w:name="_Toc10532700"/>
      <w:bookmarkStart w:id="312" w:name="_Toc12271848"/>
      <w:bookmarkStart w:id="313" w:name="_Toc54078836"/>
      <w:r w:rsidRPr="002B14E3">
        <w:lastRenderedPageBreak/>
        <w:t>Classification and relevance of different prediction uncertainties</w:t>
      </w:r>
      <w:bookmarkEnd w:id="307"/>
      <w:bookmarkEnd w:id="308"/>
      <w:bookmarkEnd w:id="309"/>
      <w:bookmarkEnd w:id="310"/>
      <w:bookmarkEnd w:id="311"/>
      <w:bookmarkEnd w:id="312"/>
      <w:bookmarkEnd w:id="313"/>
    </w:p>
    <w:p w14:paraId="48E88B2C" w14:textId="77777777" w:rsidR="0092304B" w:rsidRPr="002B14E3" w:rsidRDefault="0092304B" w:rsidP="00362050">
      <w:r w:rsidRPr="002B14E3">
        <w:t xml:space="preserve">Apart from the fact that Reliability Prediction is always dealing with the modelling of uncertainties – a system or component may fail or not – reliability in itself can never be predicted with 100% accuracy. The models used are just a mathematical representation of reality, and the resulting estimates are generally associated with (prediction) uncertainties. </w:t>
      </w:r>
    </w:p>
    <w:p w14:paraId="1C2FED14" w14:textId="77777777" w:rsidR="0092304B" w:rsidRPr="002B14E3" w:rsidRDefault="0092304B" w:rsidP="00362050">
      <w:r w:rsidRPr="002B14E3">
        <w:t>Very broadly, we may thus distinguish two different types of uncertainties:</w:t>
      </w:r>
    </w:p>
    <w:p w14:paraId="75A6E6CA" w14:textId="77777777" w:rsidR="0092304B" w:rsidRPr="002B14E3" w:rsidRDefault="0092304B" w:rsidP="00C96689">
      <w:pPr>
        <w:pStyle w:val="Listenabsatz"/>
        <w:numPr>
          <w:ilvl w:val="0"/>
          <w:numId w:val="20"/>
        </w:numPr>
      </w:pPr>
      <w:r w:rsidRPr="002B14E3">
        <w:rPr>
          <w:i/>
        </w:rPr>
        <w:t>Aleatory uncertainties</w:t>
      </w:r>
      <w:r w:rsidRPr="002B14E3">
        <w:t>, resulting from the natural variability of the underlying processes</w:t>
      </w:r>
    </w:p>
    <w:p w14:paraId="1EF0BB03" w14:textId="77777777" w:rsidR="0092304B" w:rsidRPr="002B14E3" w:rsidRDefault="0092304B" w:rsidP="00C96689">
      <w:pPr>
        <w:pStyle w:val="Listenabsatz"/>
        <w:numPr>
          <w:ilvl w:val="0"/>
          <w:numId w:val="20"/>
        </w:numPr>
      </w:pPr>
      <w:r w:rsidRPr="002B14E3">
        <w:rPr>
          <w:i/>
        </w:rPr>
        <w:t>Epistemic uncertainties</w:t>
      </w:r>
      <w:r w:rsidRPr="002B14E3">
        <w:t>, resulting from our poor understanding of the reliability problem</w:t>
      </w:r>
    </w:p>
    <w:p w14:paraId="14431DA9" w14:textId="77777777" w:rsidR="0092304B" w:rsidRPr="002B14E3" w:rsidRDefault="0092304B" w:rsidP="00362050">
      <w:r w:rsidRPr="002B14E3">
        <w:t>In contrast to the aleatory uncertainties, which can be modelled but not reduced, epistemic uncertainties can be reduced by collecting more information.</w:t>
      </w:r>
    </w:p>
    <w:p w14:paraId="6DD59F61" w14:textId="77777777" w:rsidR="0092304B" w:rsidRPr="002B14E3" w:rsidRDefault="0092304B" w:rsidP="00362050">
      <w:r w:rsidRPr="002B14E3">
        <w:t>The modelling of aleatory uncertainties is the core of reliability prediction, assuming e.g. that failures may occur at random points in time, which can be represented by suitable probabilistic models. Based on these models, the reliability (probability of success) is estimated in relation to a certain period of time and the associated operational and environmental conditions. However, also the reliability estimates are generally uncertain, representing a second layer of uncertainties. The consideration of these epistemic uncertainties is discussed in the following.</w:t>
      </w:r>
    </w:p>
    <w:p w14:paraId="375034EA" w14:textId="77777777" w:rsidR="0092304B" w:rsidRPr="002B14E3" w:rsidRDefault="0092304B" w:rsidP="00C96689">
      <w:pPr>
        <w:pStyle w:val="berschrift3"/>
      </w:pPr>
      <w:bookmarkStart w:id="314" w:name="_Toc528949809"/>
      <w:bookmarkStart w:id="315" w:name="_Toc528075072"/>
      <w:bookmarkStart w:id="316" w:name="_Toc534878494"/>
      <w:bookmarkStart w:id="317" w:name="_Toc4053876"/>
      <w:bookmarkStart w:id="318" w:name="_Toc10532701"/>
      <w:bookmarkStart w:id="319" w:name="_Toc12271849"/>
      <w:bookmarkStart w:id="320" w:name="_Toc54078837"/>
      <w:r w:rsidRPr="002B14E3">
        <w:t>Epistemic uncertainties classification</w:t>
      </w:r>
      <w:bookmarkEnd w:id="314"/>
      <w:bookmarkEnd w:id="315"/>
      <w:bookmarkEnd w:id="316"/>
      <w:bookmarkEnd w:id="317"/>
      <w:bookmarkEnd w:id="318"/>
      <w:bookmarkEnd w:id="319"/>
      <w:bookmarkEnd w:id="320"/>
    </w:p>
    <w:p w14:paraId="1B0AC569" w14:textId="77777777" w:rsidR="0092304B" w:rsidRPr="002B14E3" w:rsidRDefault="0092304B" w:rsidP="00362050">
      <w:r w:rsidRPr="002B14E3">
        <w:t>Epistemic uncertainties may be further classified as follows:</w:t>
      </w:r>
    </w:p>
    <w:p w14:paraId="0743FCCD" w14:textId="77777777" w:rsidR="0092304B" w:rsidRPr="002B14E3" w:rsidRDefault="0092304B" w:rsidP="00362050">
      <w:pPr>
        <w:pStyle w:val="Aufzhlungszeichen"/>
      </w:pPr>
      <w:r w:rsidRPr="002B14E3">
        <w:rPr>
          <w:i/>
        </w:rPr>
        <w:t>Statistical uncertainties</w:t>
      </w:r>
      <w:r w:rsidRPr="002B14E3">
        <w:t>, resulting from limited data samples used to derive a model</w:t>
      </w:r>
    </w:p>
    <w:p w14:paraId="56460C07" w14:textId="77777777" w:rsidR="0092304B" w:rsidRPr="002B14E3" w:rsidRDefault="0092304B" w:rsidP="00362050">
      <w:pPr>
        <w:pStyle w:val="Aufzhlungszeichen"/>
      </w:pPr>
      <w:r w:rsidRPr="002B14E3">
        <w:rPr>
          <w:i/>
        </w:rPr>
        <w:t>Model uncertainties</w:t>
      </w:r>
      <w:r w:rsidRPr="002B14E3">
        <w:t>, resulting from modelling assumptions and simplifications made</w:t>
      </w:r>
    </w:p>
    <w:p w14:paraId="5848544A" w14:textId="77777777" w:rsidR="0092304B" w:rsidRPr="002B14E3" w:rsidRDefault="0092304B" w:rsidP="00362050">
      <w:r w:rsidRPr="002B14E3">
        <w:t>Another way of classification is by the modelling step or person introducing the uncertainties:</w:t>
      </w:r>
    </w:p>
    <w:p w14:paraId="69D67C5D" w14:textId="77777777" w:rsidR="0092304B" w:rsidRPr="002B14E3" w:rsidRDefault="0092304B" w:rsidP="00362050">
      <w:pPr>
        <w:pStyle w:val="Aufzhlungszeichen"/>
      </w:pPr>
      <w:r w:rsidRPr="002B14E3">
        <w:rPr>
          <w:i/>
        </w:rPr>
        <w:t>Model development uncertainties</w:t>
      </w:r>
      <w:r w:rsidRPr="002B14E3">
        <w:t xml:space="preserve"> are introduced by the model developer</w:t>
      </w:r>
    </w:p>
    <w:p w14:paraId="646DE1B0" w14:textId="77777777" w:rsidR="0092304B" w:rsidRPr="002B14E3" w:rsidRDefault="0092304B" w:rsidP="00362050">
      <w:pPr>
        <w:pStyle w:val="Aufzhlungszeichen"/>
      </w:pPr>
      <w:r w:rsidRPr="002B14E3">
        <w:rPr>
          <w:i/>
        </w:rPr>
        <w:t>Model usage uncertainties</w:t>
      </w:r>
      <w:r w:rsidRPr="002B14E3">
        <w:t xml:space="preserve"> are introduced by the model user (e.g. model input assumptions)</w:t>
      </w:r>
    </w:p>
    <w:p w14:paraId="6677F7F9" w14:textId="77777777" w:rsidR="0092304B" w:rsidRPr="002B14E3" w:rsidRDefault="0092304B" w:rsidP="00362050">
      <w:r w:rsidRPr="002B14E3">
        <w:t>Statistical uncertainties are generally introduced during model development, when a limited data sample is used e.g. to estimate a reliability metric such as a failure rate. Model uncertainties can be introduced both during model development and during model usage.</w:t>
      </w:r>
    </w:p>
    <w:p w14:paraId="2370FFE6" w14:textId="2B3024E2" w:rsidR="0092304B" w:rsidRPr="002B14E3" w:rsidRDefault="0092304B" w:rsidP="00362050">
      <w:r w:rsidRPr="002B14E3">
        <w:t xml:space="preserve">In the following, the focus will first be on the modelling and propagation of statistical uncertainties, showing their limited relevance for the uncertainty of system level reliability estimates (Section </w:t>
      </w:r>
      <w:r w:rsidRPr="002B14E3">
        <w:fldChar w:fldCharType="begin"/>
      </w:r>
      <w:r w:rsidRPr="002B14E3">
        <w:instrText xml:space="preserve"> REF _Ref525905443 \r \h </w:instrText>
      </w:r>
      <w:r w:rsidRPr="002B14E3">
        <w:fldChar w:fldCharType="separate"/>
      </w:r>
      <w:r w:rsidR="00580B1F">
        <w:t>8.2.2</w:t>
      </w:r>
      <w:r w:rsidRPr="002B14E3">
        <w:fldChar w:fldCharType="end"/>
      </w:r>
      <w:r w:rsidRPr="002B14E3">
        <w:t xml:space="preserve">). After this, a broader perspective on epistemic uncertainties is taken, including also the more general model uncertainties (Section </w:t>
      </w:r>
      <w:r w:rsidRPr="002B14E3">
        <w:fldChar w:fldCharType="begin"/>
      </w:r>
      <w:r w:rsidRPr="002B14E3">
        <w:instrText xml:space="preserve"> REF _Ref525905605 \r \h </w:instrText>
      </w:r>
      <w:r w:rsidRPr="002B14E3">
        <w:fldChar w:fldCharType="separate"/>
      </w:r>
      <w:r w:rsidR="00580B1F">
        <w:t>8.2.3</w:t>
      </w:r>
      <w:r w:rsidRPr="002B14E3">
        <w:fldChar w:fldCharType="end"/>
      </w:r>
      <w:r w:rsidRPr="002B14E3">
        <w:t>).</w:t>
      </w:r>
    </w:p>
    <w:p w14:paraId="4115D85F" w14:textId="77777777" w:rsidR="0092304B" w:rsidRPr="002B14E3" w:rsidRDefault="0092304B" w:rsidP="00C96689">
      <w:pPr>
        <w:pStyle w:val="berschrift3"/>
      </w:pPr>
      <w:bookmarkStart w:id="321" w:name="_Ref525905443"/>
      <w:bookmarkStart w:id="322" w:name="_Toc528949810"/>
      <w:bookmarkStart w:id="323" w:name="_Toc528075073"/>
      <w:bookmarkStart w:id="324" w:name="_Toc534878495"/>
      <w:bookmarkStart w:id="325" w:name="_Toc4053877"/>
      <w:bookmarkStart w:id="326" w:name="_Toc10532702"/>
      <w:bookmarkStart w:id="327" w:name="_Toc12271850"/>
      <w:bookmarkStart w:id="328" w:name="_Toc54078838"/>
      <w:r w:rsidRPr="002B14E3">
        <w:lastRenderedPageBreak/>
        <w:t>The role of statistical uncertainties in system level reliability prediction</w:t>
      </w:r>
      <w:bookmarkEnd w:id="321"/>
      <w:bookmarkEnd w:id="322"/>
      <w:bookmarkEnd w:id="323"/>
      <w:bookmarkEnd w:id="324"/>
      <w:bookmarkEnd w:id="325"/>
      <w:bookmarkEnd w:id="326"/>
      <w:bookmarkEnd w:id="327"/>
      <w:bookmarkEnd w:id="328"/>
    </w:p>
    <w:p w14:paraId="7E1A88BA" w14:textId="77777777" w:rsidR="0092304B" w:rsidRPr="002B14E3" w:rsidRDefault="0092304B" w:rsidP="00362050">
      <w:r w:rsidRPr="002B14E3">
        <w:t>Statistical uncertainties arise whenever a reliability metric (e.g. a failure rate) is estimated from statistical data. The uncertainty resulting from the inherent randomness in the data sample is largest when the sample size is very small and decreases when more data gets available; in the theoretical limit (sample size n</w:t>
      </w:r>
      <w:r w:rsidRPr="002B14E3">
        <w:sym w:font="Symbol" w:char="F0AE"/>
      </w:r>
      <w:r w:rsidRPr="002B14E3">
        <w:sym w:font="Symbol" w:char="F0A5"/>
      </w:r>
      <w:r w:rsidRPr="002B14E3">
        <w:t>) the estimate converges to the true value.</w:t>
      </w:r>
    </w:p>
    <w:p w14:paraId="5AFC4E11" w14:textId="77777777" w:rsidR="0092304B" w:rsidRPr="002B14E3" w:rsidRDefault="0092304B" w:rsidP="00362050">
      <w:pPr>
        <w:pStyle w:val="Heading4Alternative"/>
      </w:pPr>
      <w:r w:rsidRPr="002B14E3">
        <w:t>Quantification of statistical uncertainties</w:t>
      </w:r>
    </w:p>
    <w:p w14:paraId="1C4BBDD1" w14:textId="57EE5C0A" w:rsidR="0092304B" w:rsidRPr="002B14E3" w:rsidRDefault="0092304B" w:rsidP="00362050">
      <w:r w:rsidRPr="002B14E3">
        <w:t xml:space="preserve">The quantification of statistical uncertainties during the process of model development is in principle straight-forward, taking its basis in the mathematical theory of statistical estimation. The concept of estimation by interval is illustrated in </w:t>
      </w:r>
      <w:r w:rsidRPr="002B14E3">
        <w:fldChar w:fldCharType="begin"/>
      </w:r>
      <w:r w:rsidRPr="002B14E3">
        <w:instrText xml:space="preserve"> REF _Ref525909882 \h </w:instrText>
      </w:r>
      <w:r w:rsidRPr="002B14E3">
        <w:fldChar w:fldCharType="separate"/>
      </w:r>
      <w:r w:rsidR="00580B1F" w:rsidRPr="002B14E3">
        <w:t xml:space="preserve">Figure </w:t>
      </w:r>
      <w:r w:rsidR="00580B1F">
        <w:rPr>
          <w:noProof/>
        </w:rPr>
        <w:t>8</w:t>
      </w:r>
      <w:r w:rsidR="00580B1F" w:rsidRPr="002B14E3">
        <w:noBreakHyphen/>
      </w:r>
      <w:r w:rsidR="00580B1F">
        <w:rPr>
          <w:noProof/>
        </w:rPr>
        <w:t>1</w:t>
      </w:r>
      <w:r w:rsidRPr="002B14E3">
        <w:fldChar w:fldCharType="end"/>
      </w:r>
      <w:r w:rsidRPr="002B14E3">
        <w:t>, using the example of a Gamma distributed failure rate λ. Different methods from frequentist or Bayesian statistics can be used to derive an estimation interval [λ</w:t>
      </w:r>
      <w:r w:rsidRPr="002B14E3">
        <w:rPr>
          <w:vertAlign w:val="subscript"/>
        </w:rPr>
        <w:t>lo</w:t>
      </w:r>
      <w:r w:rsidRPr="002B14E3">
        <w:t>; λ</w:t>
      </w:r>
      <w:r w:rsidRPr="002B14E3">
        <w:rPr>
          <w:vertAlign w:val="subscript"/>
        </w:rPr>
        <w:t>up</w:t>
      </w:r>
      <w:r w:rsidRPr="002B14E3">
        <w:t xml:space="preserve">] which will contain the true value with a probability – or confidence – of </w:t>
      </w:r>
      <w:r w:rsidRPr="002B14E3">
        <w:sym w:font="Symbol" w:char="F062"/>
      </w:r>
      <w:r w:rsidRPr="002B14E3">
        <w:t>=1-</w:t>
      </w:r>
      <w:r w:rsidRPr="002B14E3">
        <w:sym w:font="Symbol" w:char="F061"/>
      </w:r>
      <w:r w:rsidRPr="002B14E3">
        <w:t xml:space="preserve">. The width of the interval depends on the value chosen for </w:t>
      </w:r>
      <w:r w:rsidRPr="002B14E3">
        <w:sym w:font="Symbol" w:char="F062"/>
      </w:r>
      <w:r w:rsidRPr="002B14E3">
        <w:t>, but also on the size of the sample used for the estimation (e.g. number of observed failures, cumulated hours).</w:t>
      </w:r>
    </w:p>
    <w:p w14:paraId="20BDB406" w14:textId="77777777" w:rsidR="0092304B" w:rsidRPr="002B14E3" w:rsidRDefault="0092304B" w:rsidP="00362050">
      <w:pPr>
        <w:pStyle w:val="Figure"/>
      </w:pPr>
      <w:r w:rsidRPr="002B14E3">
        <w:rPr>
          <w:noProof/>
        </w:rPr>
        <w:drawing>
          <wp:inline distT="0" distB="0" distL="0" distR="0" wp14:anchorId="7C0D773C" wp14:editId="2BA4437E">
            <wp:extent cx="3002400" cy="2070000"/>
            <wp:effectExtent l="0" t="0" r="762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2400" cy="2070000"/>
                    </a:xfrm>
                    <a:prstGeom prst="rect">
                      <a:avLst/>
                    </a:prstGeom>
                    <a:noFill/>
                    <a:ln>
                      <a:noFill/>
                    </a:ln>
                  </pic:spPr>
                </pic:pic>
              </a:graphicData>
            </a:graphic>
          </wp:inline>
        </w:drawing>
      </w:r>
    </w:p>
    <w:p w14:paraId="28B00D64" w14:textId="4BDCDE6F" w:rsidR="0092304B" w:rsidRPr="002B14E3" w:rsidRDefault="0092304B" w:rsidP="00362050">
      <w:pPr>
        <w:pStyle w:val="Beschriftung"/>
      </w:pPr>
      <w:bookmarkStart w:id="329" w:name="_Ref525909882"/>
      <w:r w:rsidRPr="002B14E3">
        <w:t xml:space="preserve">Figure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Figure \* ARABIC \s 1 </w:instrText>
      </w:r>
      <w:r>
        <w:fldChar w:fldCharType="separate"/>
      </w:r>
      <w:r w:rsidR="00580B1F">
        <w:rPr>
          <w:noProof/>
        </w:rPr>
        <w:t>1</w:t>
      </w:r>
      <w:r>
        <w:rPr>
          <w:noProof/>
        </w:rPr>
        <w:fldChar w:fldCharType="end"/>
      </w:r>
      <w:bookmarkEnd w:id="329"/>
      <w:r w:rsidRPr="002B14E3">
        <w:t>: Estimation by interval illustrated with a Gamma distribution for the failure rate λ.</w:t>
      </w:r>
    </w:p>
    <w:p w14:paraId="04FE8C8C" w14:textId="0767F1E1" w:rsidR="0092304B" w:rsidRPr="002B14E3" w:rsidRDefault="0092304B" w:rsidP="00362050">
      <w:r w:rsidRPr="002B14E3">
        <w:t xml:space="preserve">The following methods are worth mentioning in this context, see Section </w:t>
      </w:r>
      <w:r w:rsidRPr="002B14E3">
        <w:fldChar w:fldCharType="begin"/>
      </w:r>
      <w:r w:rsidRPr="002B14E3">
        <w:instrText xml:space="preserve"> REF _Ref3362906 \r \h </w:instrText>
      </w:r>
      <w:r w:rsidRPr="002B14E3">
        <w:fldChar w:fldCharType="separate"/>
      </w:r>
      <w:r w:rsidR="00580B1F">
        <w:t>6.4.3</w:t>
      </w:r>
      <w:r w:rsidRPr="002B14E3">
        <w:fldChar w:fldCharType="end"/>
      </w:r>
      <w:r w:rsidRPr="002B14E3">
        <w:t xml:space="preserve"> for discussion:</w:t>
      </w:r>
    </w:p>
    <w:p w14:paraId="34629AD2" w14:textId="77777777" w:rsidR="0092304B" w:rsidRPr="002B14E3" w:rsidRDefault="0092304B" w:rsidP="00362050">
      <w:pPr>
        <w:pStyle w:val="Aufzhlungszeichen"/>
      </w:pPr>
      <w:r w:rsidRPr="002B14E3">
        <w:t>Confidence intervals, e.g. Chi-Square estimator for constant failure rates</w:t>
      </w:r>
    </w:p>
    <w:p w14:paraId="45DA3A76" w14:textId="77777777" w:rsidR="0092304B" w:rsidRPr="002B14E3" w:rsidRDefault="0092304B" w:rsidP="00362050">
      <w:pPr>
        <w:pStyle w:val="Aufzhlungszeichen"/>
      </w:pPr>
      <w:r w:rsidRPr="002B14E3">
        <w:t>Maximum Likelihood Estimation, large sample theory with Fisher Information matrix to derive the variance around the mean (defined as the Maximum Likelihood estimate).</w:t>
      </w:r>
    </w:p>
    <w:p w14:paraId="6001A857" w14:textId="77777777" w:rsidR="0092304B" w:rsidRPr="002B14E3" w:rsidRDefault="0092304B" w:rsidP="00362050">
      <w:pPr>
        <w:pStyle w:val="Aufzhlungszeichen"/>
      </w:pPr>
      <w:r w:rsidRPr="002B14E3">
        <w:t>Bayesian credibility intervals, combining Likelihood information from the data sample with a prior distribution, e.g. a conjugate Gamma prior for constant failure rate estimation.</w:t>
      </w:r>
    </w:p>
    <w:p w14:paraId="3AA40BE4" w14:textId="77777777" w:rsidR="0092304B" w:rsidRPr="002B14E3" w:rsidRDefault="0092304B" w:rsidP="00362050">
      <w:pPr>
        <w:pStyle w:val="Heading4Alternative"/>
      </w:pPr>
      <w:r w:rsidRPr="002B14E3">
        <w:t>Uncertainty propagation in system level reliability prediction</w:t>
      </w:r>
    </w:p>
    <w:p w14:paraId="4268EE17" w14:textId="77777777" w:rsidR="0092304B" w:rsidRPr="002B14E3" w:rsidRDefault="0092304B" w:rsidP="00362050">
      <w:r w:rsidRPr="002B14E3">
        <w:t xml:space="preserve">Statistical uncertainties are introduced during the development of elementary reliability models using statistical methods, used to predict the reliability of parts, assemblies or in some cases for higher levels such as for standardized equipment. In system level reliability prediction, many of these estimates are </w:t>
      </w:r>
      <w:r w:rsidRPr="002B14E3">
        <w:lastRenderedPageBreak/>
        <w:t>combined using system level modelling techniques such as Reliability Block Diagrams or Fault Tree Analysis. While it is in principle possible to propagate the statistical uncertainties using e.g. Monte Carlo simulations, it is not meaningful to do so. Assuming independent and unbiased estimates, statistical uncertainty will rapidly decrease at system level due to the Law of Large Numbers. Only uncertainties associated with reliability estimates for items having a very large contribution to the system level (un-)reliability may have a relevant impact and should be highlighted when discussing the uncertainties associated with the prediction.</w:t>
      </w:r>
    </w:p>
    <w:p w14:paraId="4E82AE0A" w14:textId="77777777" w:rsidR="0092304B" w:rsidRPr="002B14E3" w:rsidRDefault="0092304B" w:rsidP="00362050">
      <w:r w:rsidRPr="002B14E3">
        <w:t>From a system perspective this implies that statistical uncertainties associated with elementary reliability models should be addressed (only) under the following conditions:</w:t>
      </w:r>
    </w:p>
    <w:p w14:paraId="065B8CA1" w14:textId="77777777" w:rsidR="0092304B" w:rsidRPr="002B14E3" w:rsidRDefault="0092304B" w:rsidP="00362050">
      <w:pPr>
        <w:pStyle w:val="Aufzhlungszeichen"/>
      </w:pPr>
      <w:r w:rsidRPr="002B14E3">
        <w:t>The components or spacecraft elements considered have a large (&gt;5-10%) contribution to the overall system unreliability and</w:t>
      </w:r>
    </w:p>
    <w:p w14:paraId="012EAB8C" w14:textId="77777777" w:rsidR="0092304B" w:rsidRPr="002B14E3" w:rsidRDefault="0092304B" w:rsidP="00362050">
      <w:pPr>
        <w:pStyle w:val="Aufzhlungszeichen"/>
      </w:pPr>
      <w:r w:rsidRPr="002B14E3">
        <w:t>The sample size used for statistical modelling was very small (&lt;10 failures).</w:t>
      </w:r>
    </w:p>
    <w:p w14:paraId="7677D008" w14:textId="3D9C0DCA" w:rsidR="0092304B" w:rsidRPr="002B14E3" w:rsidRDefault="0092304B" w:rsidP="00362050">
      <w:r w:rsidRPr="002B14E3">
        <w:t xml:space="preserve">When considering epistemic uncertainties more generally (as in Section </w:t>
      </w:r>
      <w:r w:rsidRPr="002B14E3">
        <w:fldChar w:fldCharType="begin"/>
      </w:r>
      <w:r w:rsidRPr="002B14E3">
        <w:instrText xml:space="preserve"> REF _Ref525905605 \r \h </w:instrText>
      </w:r>
      <w:r w:rsidRPr="002B14E3">
        <w:fldChar w:fldCharType="separate"/>
      </w:r>
      <w:r w:rsidR="00580B1F">
        <w:t>8.2.3</w:t>
      </w:r>
      <w:r w:rsidRPr="002B14E3">
        <w:fldChar w:fldCharType="end"/>
      </w:r>
      <w:r w:rsidRPr="002B14E3">
        <w:t xml:space="preserve"> below), it may be sufficient to simply highlight the elementary reliability models fulfilling these conditions, indicating that the effect of statistical uncertainties may not be negligible from a system level perspective.</w:t>
      </w:r>
    </w:p>
    <w:p w14:paraId="6D74A942" w14:textId="77777777" w:rsidR="0092304B" w:rsidRPr="002B14E3" w:rsidRDefault="0092304B" w:rsidP="00C96689">
      <w:pPr>
        <w:pStyle w:val="berschrift3"/>
      </w:pPr>
      <w:bookmarkStart w:id="330" w:name="_Ref525905605"/>
      <w:bookmarkStart w:id="331" w:name="_Toc528949811"/>
      <w:bookmarkStart w:id="332" w:name="_Toc528075074"/>
      <w:bookmarkStart w:id="333" w:name="_Toc534878496"/>
      <w:bookmarkStart w:id="334" w:name="_Toc4053878"/>
      <w:bookmarkStart w:id="335" w:name="_Toc10532703"/>
      <w:bookmarkStart w:id="336" w:name="_Toc12271851"/>
      <w:bookmarkStart w:id="337" w:name="_Toc54078839"/>
      <w:r w:rsidRPr="002B14E3">
        <w:t>A more general view on epistemic uncertainties</w:t>
      </w:r>
      <w:bookmarkEnd w:id="330"/>
      <w:bookmarkEnd w:id="331"/>
      <w:bookmarkEnd w:id="332"/>
      <w:bookmarkEnd w:id="333"/>
      <w:bookmarkEnd w:id="334"/>
      <w:bookmarkEnd w:id="335"/>
      <w:bookmarkEnd w:id="336"/>
      <w:bookmarkEnd w:id="337"/>
    </w:p>
    <w:p w14:paraId="2F8E3300" w14:textId="259EB53B" w:rsidR="0092304B" w:rsidRPr="002B14E3" w:rsidRDefault="0092304B" w:rsidP="00362050">
      <w:bookmarkStart w:id="338" w:name="_Toc528949812"/>
      <w:r w:rsidRPr="002B14E3">
        <w:t xml:space="preserve">As has been discussed in Section </w:t>
      </w:r>
      <w:r w:rsidRPr="002B14E3">
        <w:fldChar w:fldCharType="begin"/>
      </w:r>
      <w:r w:rsidRPr="002B14E3">
        <w:instrText xml:space="preserve"> REF _Ref525905443 \r \h </w:instrText>
      </w:r>
      <w:r w:rsidRPr="002B14E3">
        <w:fldChar w:fldCharType="separate"/>
      </w:r>
      <w:r w:rsidR="00580B1F">
        <w:t>8.2.2</w:t>
      </w:r>
      <w:r w:rsidRPr="002B14E3">
        <w:fldChar w:fldCharType="end"/>
      </w:r>
      <w:r w:rsidRPr="002B14E3">
        <w:t xml:space="preserve"> above, statistical uncertainties due to limited data samples underlying the different elementary reliability estimates are of limited relevance from a system level point of view. The main reason for this conclusion is that statistical uncertainties associated with different elementary reliability models are statistically independent and therefore uncertainty reduces at system level due to the Law of Large Numbers.</w:t>
      </w:r>
    </w:p>
    <w:p w14:paraId="7D4761BC" w14:textId="77777777" w:rsidR="0092304B" w:rsidRPr="002B14E3" w:rsidRDefault="0092304B" w:rsidP="00362050">
      <w:r w:rsidRPr="002B14E3">
        <w:t>When considering model uncertainties instead, arising from assumptions and simplifications made during the model development and usage, the assumption of statistical independence across elementary reliability estimates must not hold true. To give an example, uncertainties associated with the mission profile definition at spacecraft level are generally flown down to all lower levels, and thus in principle affect all elementary models in the same (or at least a similar) way. As a result, the uncertainties associated with lower level estimates are not independent anymore and the Law of Large Numbers does not apply.</w:t>
      </w:r>
    </w:p>
    <w:p w14:paraId="367D683A" w14:textId="77777777" w:rsidR="0092304B" w:rsidRPr="002B14E3" w:rsidRDefault="0092304B" w:rsidP="00362050">
      <w:r w:rsidRPr="002B14E3">
        <w:t>In conclusion, when considering epistemic uncertainties more generally, model uncertainties are potentially much more relevant from a system level reliability prediction point of view than statistical uncertainties, whose effect is decreased by statistical independence and the Law of Large Numbers. Thus, to assess the uncertainties associated with a reliability prediction, it is important to consider all kinds of epistemic uncertainties introduced during the development of usage of the different reliability prediction models.</w:t>
      </w:r>
    </w:p>
    <w:p w14:paraId="04144786" w14:textId="77777777" w:rsidR="0092304B" w:rsidRPr="002B14E3" w:rsidRDefault="0092304B" w:rsidP="00362050">
      <w:r w:rsidRPr="002B14E3">
        <w:lastRenderedPageBreak/>
        <w:t>In such a general setting, it makes sense to switch from a quantitative treatment to a qualitative assessment of epistemic uncertainties. Nevertheless, a quantitative way of thinking is still relevant to decide which uncertainties are the most relevant ones for a system level prediction. From the considerations discussed above, we may conclude that the “system level relevance” ranking of various uncertainties associated with a prediction should be driven by the following considerations:</w:t>
      </w:r>
    </w:p>
    <w:p w14:paraId="190899FA" w14:textId="77777777" w:rsidR="0092304B" w:rsidRPr="002B14E3" w:rsidRDefault="0092304B" w:rsidP="00362050">
      <w:pPr>
        <w:pStyle w:val="Aufzhlungszeichen"/>
      </w:pPr>
      <w:r w:rsidRPr="002B14E3">
        <w:rPr>
          <w:i/>
        </w:rPr>
        <w:t>What is the contribution of each model to the overall system level (un-)reliability?</w:t>
      </w:r>
      <w:r w:rsidRPr="002B14E3">
        <w:t xml:space="preserve"> </w:t>
      </w:r>
      <w:r w:rsidRPr="002B14E3">
        <w:br/>
        <w:t>The models with the largest contribution are also likely to have a large contribution to the overall epistemic uncertainty associated with the prediction.</w:t>
      </w:r>
    </w:p>
    <w:p w14:paraId="7A07CB6E" w14:textId="77777777" w:rsidR="0092304B" w:rsidRPr="002B14E3" w:rsidRDefault="0092304B" w:rsidP="00362050">
      <w:pPr>
        <w:pStyle w:val="Aufzhlungszeichen"/>
        <w:rPr>
          <w:i/>
        </w:rPr>
      </w:pPr>
      <w:r w:rsidRPr="002B14E3">
        <w:rPr>
          <w:i/>
        </w:rPr>
        <w:t>At which level have the various uncertainties been introduced?</w:t>
      </w:r>
      <w:r w:rsidRPr="002B14E3">
        <w:rPr>
          <w:i/>
        </w:rPr>
        <w:br/>
      </w:r>
      <w:r w:rsidRPr="002B14E3">
        <w:t>Uncertainty sources at higher levels (e.g. mission profile definition at system level) have a larger contribution to the overall epistemic uncertainties than uncertainties associated with part level reliability predictions.</w:t>
      </w:r>
    </w:p>
    <w:p w14:paraId="18144355" w14:textId="77777777" w:rsidR="0092304B" w:rsidRPr="002B14E3" w:rsidRDefault="0092304B" w:rsidP="00362050">
      <w:pPr>
        <w:pStyle w:val="Aufzhlungszeichen"/>
        <w:rPr>
          <w:i/>
        </w:rPr>
      </w:pPr>
      <w:r w:rsidRPr="002B14E3">
        <w:rPr>
          <w:i/>
        </w:rPr>
        <w:t>What is the dependency structure between various uncertainty sources?</w:t>
      </w:r>
      <w:r w:rsidRPr="002B14E3">
        <w:rPr>
          <w:i/>
        </w:rPr>
        <w:br/>
      </w:r>
      <w:r w:rsidRPr="002B14E3">
        <w:t>Uncertainties that are statistically dependent (e.g. the same assumption is used for various elementary reliability models) have a stronger effect than independent uncertainty sources.</w:t>
      </w:r>
    </w:p>
    <w:p w14:paraId="5C67DDD5" w14:textId="77777777" w:rsidR="0092304B" w:rsidRPr="002B14E3" w:rsidRDefault="0092304B" w:rsidP="00362050">
      <w:pPr>
        <w:pStyle w:val="Aufzhlungszeichen"/>
        <w:rPr>
          <w:i/>
        </w:rPr>
      </w:pPr>
      <w:r w:rsidRPr="002B14E3">
        <w:rPr>
          <w:i/>
        </w:rPr>
        <w:t>What is the order of magnitude of each relevant epistemic uncertainty?</w:t>
      </w:r>
      <w:r w:rsidRPr="002B14E3">
        <w:rPr>
          <w:i/>
        </w:rPr>
        <w:br/>
      </w:r>
      <w:r w:rsidRPr="002B14E3">
        <w:t>From the uncertainty sources judged to be most relevant from a system level point of view (based on the previous criteria), those leading to the largest scatter will have the largest impact on the system level reliability prediction uncertainty.</w:t>
      </w:r>
    </w:p>
    <w:p w14:paraId="17B618EF" w14:textId="664E6935" w:rsidR="0092304B" w:rsidRPr="002B14E3" w:rsidRDefault="0092304B" w:rsidP="00362050">
      <w:r w:rsidRPr="002B14E3">
        <w:t xml:space="preserve">Section </w:t>
      </w:r>
      <w:r w:rsidRPr="002B14E3">
        <w:fldChar w:fldCharType="begin"/>
      </w:r>
      <w:r w:rsidRPr="002B14E3">
        <w:instrText xml:space="preserve"> REF _Ref528063873 \r \h </w:instrText>
      </w:r>
      <w:r w:rsidRPr="002B14E3">
        <w:fldChar w:fldCharType="separate"/>
      </w:r>
      <w:r w:rsidR="00580B1F">
        <w:t>8.3</w:t>
      </w:r>
      <w:r w:rsidRPr="002B14E3">
        <w:fldChar w:fldCharType="end"/>
      </w:r>
      <w:r w:rsidRPr="002B14E3">
        <w:t xml:space="preserve"> contains a questionnaire approach which can be used to identify different sources of epistemic uncertainties associated with a reliability prediction model or method and its usage. For practical purposes, a full discussion and consideration of all identified uncertainties is not necessarily relevant and may even be considered as excessive information if the goal is to understand the main uncertainties associated with a prediction at system level. Instead, the focus should be on a few uncertainties having the largest impact. A rough qualitative ranking to identify e.g. the Top 5 uncertainty drivers can be established based on the criteria listed above. </w:t>
      </w:r>
    </w:p>
    <w:p w14:paraId="3FE75986"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29623536" w14:textId="77777777" w:rsidR="0092304B" w:rsidRPr="002B14E3" w:rsidRDefault="0092304B" w:rsidP="00C96689">
      <w:pPr>
        <w:pStyle w:val="berschrift2"/>
      </w:pPr>
      <w:bookmarkStart w:id="339" w:name="_Ref528063873"/>
      <w:bookmarkStart w:id="340" w:name="_Toc528075075"/>
      <w:bookmarkStart w:id="341" w:name="_Toc534878497"/>
      <w:bookmarkStart w:id="342" w:name="_Toc4053879"/>
      <w:bookmarkStart w:id="343" w:name="_Toc10532704"/>
      <w:bookmarkStart w:id="344" w:name="_Toc12271852"/>
      <w:bookmarkStart w:id="345" w:name="_Toc54078840"/>
      <w:r w:rsidRPr="002B14E3">
        <w:lastRenderedPageBreak/>
        <w:t>Identification of relevant uncertainties associated with a prediction</w:t>
      </w:r>
      <w:bookmarkEnd w:id="339"/>
      <w:bookmarkEnd w:id="340"/>
      <w:bookmarkEnd w:id="341"/>
      <w:bookmarkEnd w:id="342"/>
      <w:bookmarkEnd w:id="343"/>
      <w:bookmarkEnd w:id="344"/>
      <w:bookmarkEnd w:id="345"/>
    </w:p>
    <w:p w14:paraId="37A00FB1" w14:textId="77777777" w:rsidR="0092304B" w:rsidRPr="002B14E3" w:rsidRDefault="0092304B" w:rsidP="00362050">
      <w:r w:rsidRPr="002B14E3">
        <w:t>To assess the uncertainties associated with a prediction model or method and its usage, as a first step the relevant sources of uncertainties need to be identified. This can be achieved with the aid of the questionnaires given in the following.</w:t>
      </w:r>
    </w:p>
    <w:p w14:paraId="1286C030" w14:textId="1B4A9B8A" w:rsidR="0092304B" w:rsidRPr="002B14E3" w:rsidRDefault="0092304B" w:rsidP="00362050">
      <w:r w:rsidRPr="002B14E3">
        <w:t xml:space="preserve">Based on the discussion in Section </w:t>
      </w:r>
      <w:r w:rsidRPr="002B14E3">
        <w:fldChar w:fldCharType="begin"/>
      </w:r>
      <w:r w:rsidRPr="002B14E3">
        <w:instrText xml:space="preserve"> REF _Ref528066487 \r \h </w:instrText>
      </w:r>
      <w:r w:rsidRPr="002B14E3">
        <w:fldChar w:fldCharType="separate"/>
      </w:r>
      <w:r w:rsidR="00580B1F">
        <w:t>8.2</w:t>
      </w:r>
      <w:r w:rsidRPr="002B14E3">
        <w:fldChar w:fldCharType="end"/>
      </w:r>
      <w:r w:rsidRPr="002B14E3">
        <w:t xml:space="preserve">, the identification of uncertainty sources will not be limited to statistical uncertainties, but considering epistemic uncertainties in a more general sense. Statistical uncertainties (focussing on those still relevant at system level) are considered only as one potential uncertainty source and the distinction between statistical and model uncertainties will not be stressed any further. Instead, the questionnaires will distinguish between model development uncertainties (including statistical uncertainties) and model usage uncertainties. </w:t>
      </w:r>
    </w:p>
    <w:p w14:paraId="56879E78" w14:textId="162AEE9E" w:rsidR="0092304B" w:rsidRPr="002B14E3" w:rsidRDefault="0092304B" w:rsidP="00F56146">
      <w:r w:rsidRPr="002B14E3">
        <w:t>Answers to the questionnaires assessing the model development uncertainties associated with the models used in Part III of this handbook are collected in Annex</w:t>
      </w:r>
      <w:r>
        <w:t xml:space="preserve"> </w:t>
      </w:r>
      <w:r>
        <w:fldChar w:fldCharType="begin"/>
      </w:r>
      <w:r>
        <w:instrText xml:space="preserve"> REF _Ref38469205 \r \h </w:instrText>
      </w:r>
      <w:r>
        <w:fldChar w:fldCharType="separate"/>
      </w:r>
      <w:r w:rsidR="00580B1F">
        <w:t>II.B</w:t>
      </w:r>
      <w:r>
        <w:fldChar w:fldCharType="end"/>
      </w:r>
      <w:r w:rsidRPr="002B14E3">
        <w:t xml:space="preserve">. </w:t>
      </w:r>
    </w:p>
    <w:p w14:paraId="2BD741CE" w14:textId="77777777" w:rsidR="0092304B" w:rsidRPr="002B14E3" w:rsidRDefault="0092304B" w:rsidP="00C96689">
      <w:pPr>
        <w:pStyle w:val="berschrift3"/>
      </w:pPr>
      <w:bookmarkStart w:id="346" w:name="_Toc528075076"/>
      <w:bookmarkStart w:id="347" w:name="_Toc534878498"/>
      <w:bookmarkStart w:id="348" w:name="_Toc4053880"/>
      <w:bookmarkStart w:id="349" w:name="_Ref10447748"/>
      <w:bookmarkStart w:id="350" w:name="_Toc10532705"/>
      <w:bookmarkStart w:id="351" w:name="_Toc12271853"/>
      <w:bookmarkStart w:id="352" w:name="_Toc54078841"/>
      <w:r w:rsidRPr="002B14E3">
        <w:t>Model development uncertainties</w:t>
      </w:r>
      <w:bookmarkEnd w:id="346"/>
      <w:bookmarkEnd w:id="347"/>
      <w:bookmarkEnd w:id="348"/>
      <w:bookmarkEnd w:id="349"/>
      <w:bookmarkEnd w:id="350"/>
      <w:bookmarkEnd w:id="351"/>
      <w:bookmarkEnd w:id="352"/>
    </w:p>
    <w:p w14:paraId="7C043800" w14:textId="092CDFC2" w:rsidR="0092304B" w:rsidRPr="002B14E3" w:rsidRDefault="0092304B" w:rsidP="00362050">
      <w:r w:rsidRPr="002B14E3">
        <w:t xml:space="preserve">Model development uncertainties are introduced by the model developer and are thus inherent in the models. At least the most important ones should be communicated together with the model; the questionnaires given below can be used for this purpose. The model user has generally no influence on the magnitude of the model development uncertainties unless there is the possibility to update the model, e.g. with the aid of new data (Section </w:t>
      </w:r>
      <w:r w:rsidRPr="002B14E3">
        <w:fldChar w:fldCharType="begin"/>
      </w:r>
      <w:r w:rsidRPr="002B14E3">
        <w:instrText xml:space="preserve"> REF _Ref528067797 \r \h </w:instrText>
      </w:r>
      <w:r w:rsidRPr="002B14E3">
        <w:fldChar w:fldCharType="separate"/>
      </w:r>
      <w:r w:rsidR="00580B1F">
        <w:t>6.7</w:t>
      </w:r>
      <w:r w:rsidRPr="002B14E3">
        <w:fldChar w:fldCharType="end"/>
      </w:r>
      <w:r w:rsidRPr="002B14E3">
        <w:t>).</w:t>
      </w:r>
    </w:p>
    <w:p w14:paraId="48E552BB" w14:textId="2B036ADB" w:rsidR="0092304B" w:rsidRPr="002B14E3" w:rsidRDefault="0092304B" w:rsidP="00362050">
      <w:r w:rsidRPr="002B14E3">
        <w:t>The questionnaires are given for two different methods or modelling approaches based on which reliability prediction models can be developed: Statistical methods based on failure data collected in the field or in tests (</w:t>
      </w:r>
      <w:r w:rsidRPr="002B14E3">
        <w:fldChar w:fldCharType="begin"/>
      </w:r>
      <w:r w:rsidRPr="002B14E3">
        <w:instrText xml:space="preserve"> REF _Ref528071034 \h </w:instrText>
      </w:r>
      <w:r w:rsidRPr="002B14E3">
        <w:fldChar w:fldCharType="separate"/>
      </w:r>
      <w:r w:rsidR="00580B1F" w:rsidRPr="002B14E3">
        <w:t xml:space="preserve">Table </w:t>
      </w:r>
      <w:r w:rsidR="00580B1F">
        <w:rPr>
          <w:noProof/>
        </w:rPr>
        <w:t>8</w:t>
      </w:r>
      <w:r w:rsidR="00580B1F" w:rsidRPr="002B14E3">
        <w:noBreakHyphen/>
      </w:r>
      <w:r w:rsidR="00580B1F">
        <w:rPr>
          <w:noProof/>
        </w:rPr>
        <w:t>1</w:t>
      </w:r>
      <w:r w:rsidRPr="002B14E3">
        <w:fldChar w:fldCharType="end"/>
      </w:r>
      <w:r w:rsidRPr="002B14E3">
        <w:t>) and Physics of Failure approaches based on a dedicated modelling of the underlying failure mechanisms (</w:t>
      </w:r>
      <w:r w:rsidRPr="002B14E3">
        <w:fldChar w:fldCharType="begin"/>
      </w:r>
      <w:r w:rsidRPr="002B14E3">
        <w:instrText xml:space="preserve"> REF _Ref528071035 \h </w:instrText>
      </w:r>
      <w:r w:rsidRPr="002B14E3">
        <w:fldChar w:fldCharType="separate"/>
      </w:r>
      <w:r w:rsidR="00580B1F" w:rsidRPr="002B14E3">
        <w:t xml:space="preserve">Table </w:t>
      </w:r>
      <w:r w:rsidR="00580B1F">
        <w:rPr>
          <w:noProof/>
        </w:rPr>
        <w:t>8</w:t>
      </w:r>
      <w:r w:rsidR="00580B1F" w:rsidRPr="002B14E3">
        <w:noBreakHyphen/>
      </w:r>
      <w:r w:rsidR="00580B1F">
        <w:rPr>
          <w:noProof/>
        </w:rPr>
        <w:t>2</w:t>
      </w:r>
      <w:r w:rsidRPr="002B14E3">
        <w:fldChar w:fldCharType="end"/>
      </w:r>
      <w:r w:rsidRPr="002B14E3">
        <w:t xml:space="preserve">). </w:t>
      </w:r>
    </w:p>
    <w:p w14:paraId="20A3BE28" w14:textId="20FA4B44" w:rsidR="0092304B" w:rsidRPr="002B14E3" w:rsidRDefault="0092304B" w:rsidP="00362050">
      <w:r w:rsidRPr="002B14E3">
        <w:t xml:space="preserve">The classification of methods provided in Section </w:t>
      </w:r>
      <w:r w:rsidRPr="002B14E3">
        <w:fldChar w:fldCharType="begin"/>
      </w:r>
      <w:r w:rsidRPr="002B14E3">
        <w:instrText xml:space="preserve"> REF _Ref528071163 \r \h  \* MERGEFORMAT </w:instrText>
      </w:r>
      <w:r w:rsidRPr="002B14E3">
        <w:fldChar w:fldCharType="separate"/>
      </w:r>
      <w:r w:rsidR="00580B1F">
        <w:t>6.3</w:t>
      </w:r>
      <w:r w:rsidRPr="002B14E3">
        <w:fldChar w:fldCharType="end"/>
      </w:r>
      <w:r w:rsidRPr="002B14E3">
        <w:t xml:space="preserve"> includes a third category, combining Physics of Failure methods with statistical data. The uncertainties associated with these approaches should be assessed with the aid of a single questionnaire (for statistical or Physics of Failure methods) if the modelling is dominated by one of the two methods. Otherwise, both questionnaires should be filled out. The answers given to each question should indicate how potential uncertainties and weaknesses are alleviated with the aid of the combined approach.</w:t>
      </w:r>
    </w:p>
    <w:p w14:paraId="44C2BF6D" w14:textId="77777777" w:rsidR="0092304B" w:rsidRPr="002B14E3" w:rsidRDefault="0092304B" w:rsidP="00362050">
      <w:r w:rsidRPr="002B14E3">
        <w:t>Models from handbooks and published data sources are assessed using the same approach. Questions that cannot be clearly answered based on the published information should be classified as “Unknown”.</w:t>
      </w:r>
    </w:p>
    <w:p w14:paraId="7E368997" w14:textId="743DAF15" w:rsidR="0092304B" w:rsidRPr="002B14E3" w:rsidRDefault="0092304B" w:rsidP="00362050">
      <w:pPr>
        <w:pStyle w:val="TableCaption"/>
      </w:pPr>
      <w:bookmarkStart w:id="353" w:name="_Ref528071034"/>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1</w:t>
      </w:r>
      <w:r>
        <w:rPr>
          <w:noProof/>
        </w:rPr>
        <w:fldChar w:fldCharType="end"/>
      </w:r>
      <w:bookmarkEnd w:id="353"/>
      <w:r w:rsidRPr="002B14E3">
        <w:t xml:space="preserve">: Questionnaire to identify sources of uncertainties during the development of elementary reliability prediction models based on statistical approaches. </w:t>
      </w:r>
    </w:p>
    <w:p w14:paraId="0D4973A0" w14:textId="77777777" w:rsidR="0092304B" w:rsidRPr="002B14E3" w:rsidRDefault="0092304B" w:rsidP="00362050">
      <w:pPr>
        <w:pStyle w:val="Figure"/>
      </w:pPr>
      <w:r w:rsidRPr="002B14E3">
        <w:rPr>
          <w:noProof/>
        </w:rPr>
        <w:drawing>
          <wp:inline distT="0" distB="0" distL="0" distR="0" wp14:anchorId="57BDF4A4" wp14:editId="2D5F1670">
            <wp:extent cx="5756400" cy="71532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6400" cy="7153200"/>
                    </a:xfrm>
                    <a:prstGeom prst="rect">
                      <a:avLst/>
                    </a:prstGeom>
                    <a:noFill/>
                    <a:ln>
                      <a:noFill/>
                    </a:ln>
                  </pic:spPr>
                </pic:pic>
              </a:graphicData>
            </a:graphic>
          </wp:inline>
        </w:drawing>
      </w:r>
      <w:r w:rsidRPr="002B14E3" w:rsidDel="006922BE">
        <w:t xml:space="preserve"> </w:t>
      </w:r>
    </w:p>
    <w:p w14:paraId="55E567B6" w14:textId="77777777" w:rsidR="0092304B" w:rsidRPr="002B14E3" w:rsidRDefault="0092304B" w:rsidP="00B676F8"/>
    <w:p w14:paraId="5CC89FDC" w14:textId="522329FF" w:rsidR="0092304B" w:rsidRPr="002B14E3" w:rsidRDefault="0092304B" w:rsidP="003F5B93">
      <w:pPr>
        <w:pStyle w:val="TableCaption"/>
      </w:pPr>
      <w:bookmarkStart w:id="354" w:name="_Ref528071035"/>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2</w:t>
      </w:r>
      <w:r>
        <w:rPr>
          <w:noProof/>
        </w:rPr>
        <w:fldChar w:fldCharType="end"/>
      </w:r>
      <w:bookmarkEnd w:id="354"/>
      <w:r w:rsidRPr="002B14E3">
        <w:t xml:space="preserve">: Questionnaire to identify sources of uncertainties during the development of elementary reliability prediction models based on Physics of Failure approaches. </w:t>
      </w:r>
    </w:p>
    <w:p w14:paraId="17A9A699" w14:textId="77777777" w:rsidR="0092304B" w:rsidRPr="002B14E3" w:rsidRDefault="0092304B" w:rsidP="00362050">
      <w:pPr>
        <w:pStyle w:val="Figure"/>
        <w:rPr>
          <w:highlight w:val="yellow"/>
        </w:rPr>
      </w:pPr>
      <w:r w:rsidRPr="002B14E3">
        <w:rPr>
          <w:noProof/>
        </w:rPr>
        <w:drawing>
          <wp:inline distT="0" distB="0" distL="0" distR="0" wp14:anchorId="33EC9EE1" wp14:editId="1797EF90">
            <wp:extent cx="5760000" cy="5918400"/>
            <wp:effectExtent l="0" t="0" r="0" b="635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5918400"/>
                    </a:xfrm>
                    <a:prstGeom prst="rect">
                      <a:avLst/>
                    </a:prstGeom>
                    <a:noFill/>
                    <a:ln>
                      <a:noFill/>
                    </a:ln>
                  </pic:spPr>
                </pic:pic>
              </a:graphicData>
            </a:graphic>
          </wp:inline>
        </w:drawing>
      </w:r>
    </w:p>
    <w:p w14:paraId="6268EFBB" w14:textId="77777777" w:rsidR="0092304B" w:rsidRPr="002B14E3" w:rsidRDefault="0092304B" w:rsidP="00C96689">
      <w:pPr>
        <w:pStyle w:val="berschrift3"/>
      </w:pPr>
      <w:bookmarkStart w:id="355" w:name="_Toc528075077"/>
      <w:bookmarkStart w:id="356" w:name="_Toc534878499"/>
      <w:bookmarkStart w:id="357" w:name="_Ref3382258"/>
      <w:bookmarkStart w:id="358" w:name="_Toc4053881"/>
      <w:bookmarkStart w:id="359" w:name="_Ref10447769"/>
      <w:bookmarkStart w:id="360" w:name="_Toc10532706"/>
      <w:bookmarkStart w:id="361" w:name="_Toc12271854"/>
      <w:bookmarkStart w:id="362" w:name="_Toc54078842"/>
      <w:r w:rsidRPr="002B14E3">
        <w:t>Model usage uncertainties</w:t>
      </w:r>
      <w:bookmarkEnd w:id="355"/>
      <w:bookmarkEnd w:id="356"/>
      <w:bookmarkEnd w:id="357"/>
      <w:bookmarkEnd w:id="358"/>
      <w:bookmarkEnd w:id="359"/>
      <w:bookmarkEnd w:id="360"/>
      <w:bookmarkEnd w:id="361"/>
      <w:bookmarkEnd w:id="362"/>
    </w:p>
    <w:p w14:paraId="6EC1C2F4" w14:textId="75410CF9" w:rsidR="0092304B" w:rsidRPr="002B14E3" w:rsidRDefault="0092304B" w:rsidP="00362050">
      <w:r w:rsidRPr="002B14E3">
        <w:t xml:space="preserve">Model usage uncertainties are introduced by the model user, e.g. when making assumptions for the model input. Also in this case the relevant sources of uncertainties should be identified and the most important ones (having the largest impact on the prediction) should be communicated together with the prediction. The questionnaire given in </w:t>
      </w:r>
      <w:r w:rsidRPr="002B14E3">
        <w:fldChar w:fldCharType="begin"/>
      </w:r>
      <w:r w:rsidRPr="002B14E3">
        <w:instrText xml:space="preserve"> REF _Ref528075024 \h </w:instrText>
      </w:r>
      <w:r w:rsidRPr="002B14E3">
        <w:fldChar w:fldCharType="separate"/>
      </w:r>
      <w:r w:rsidR="00580B1F" w:rsidRPr="002B14E3">
        <w:t xml:space="preserve">Table </w:t>
      </w:r>
      <w:r w:rsidR="00580B1F">
        <w:rPr>
          <w:noProof/>
        </w:rPr>
        <w:t>8</w:t>
      </w:r>
      <w:r w:rsidR="00580B1F" w:rsidRPr="002B14E3">
        <w:noBreakHyphen/>
      </w:r>
      <w:r w:rsidR="00580B1F">
        <w:rPr>
          <w:noProof/>
        </w:rPr>
        <w:t>3</w:t>
      </w:r>
      <w:r w:rsidRPr="002B14E3">
        <w:fldChar w:fldCharType="end"/>
      </w:r>
      <w:r w:rsidRPr="002B14E3">
        <w:t xml:space="preserve"> can be used for this purpose.</w:t>
      </w:r>
    </w:p>
    <w:p w14:paraId="1A610BAB" w14:textId="0F4ADAAA" w:rsidR="0092304B" w:rsidRPr="002B14E3" w:rsidRDefault="0092304B" w:rsidP="00362050">
      <w:pPr>
        <w:pStyle w:val="TableCaption"/>
      </w:pPr>
      <w:bookmarkStart w:id="363" w:name="_Ref528075024"/>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3</w:t>
      </w:r>
      <w:r>
        <w:rPr>
          <w:noProof/>
        </w:rPr>
        <w:fldChar w:fldCharType="end"/>
      </w:r>
      <w:bookmarkEnd w:id="363"/>
      <w:r w:rsidRPr="002B14E3">
        <w:t xml:space="preserve">: Questionnaire to identify sources of uncertainties during reliability prediction model usage at elementary and system level. </w:t>
      </w:r>
    </w:p>
    <w:p w14:paraId="180970DF" w14:textId="77777777" w:rsidR="0092304B" w:rsidRPr="002B14E3" w:rsidRDefault="0092304B" w:rsidP="00362050">
      <w:pPr>
        <w:pStyle w:val="Figure"/>
      </w:pPr>
      <w:r w:rsidRPr="002B14E3">
        <w:rPr>
          <w:noProof/>
        </w:rPr>
        <w:drawing>
          <wp:inline distT="0" distB="0" distL="0" distR="0" wp14:anchorId="3ACE2847" wp14:editId="11EBF1C7">
            <wp:extent cx="5760000" cy="62136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00" cy="6213600"/>
                    </a:xfrm>
                    <a:prstGeom prst="rect">
                      <a:avLst/>
                    </a:prstGeom>
                    <a:noFill/>
                    <a:ln>
                      <a:noFill/>
                    </a:ln>
                  </pic:spPr>
                </pic:pic>
              </a:graphicData>
            </a:graphic>
          </wp:inline>
        </w:drawing>
      </w:r>
    </w:p>
    <w:p w14:paraId="3D3BD502" w14:textId="43EAB5CE" w:rsidR="0092304B" w:rsidRPr="002B14E3" w:rsidRDefault="0092304B" w:rsidP="00362050">
      <w:r w:rsidRPr="002B14E3">
        <w:t xml:space="preserve">The questionnaire should be used at the level of the system for which the prediction is made, e.g. for a single equipment, a payload, a platform or a whole spacecraft. The first part of the questionnaire relates to system level modelling uncertainties, including questions to identify major uncertainties associated with the model input from lower levels. The latter can be assessed by applying the same questionnaire to each component (if it is a system in itself), or the second part of </w:t>
      </w:r>
      <w:r w:rsidRPr="002B14E3">
        <w:fldChar w:fldCharType="begin"/>
      </w:r>
      <w:r w:rsidRPr="002B14E3">
        <w:instrText xml:space="preserve"> REF _Ref528075024 \h </w:instrText>
      </w:r>
      <w:r w:rsidRPr="002B14E3">
        <w:fldChar w:fldCharType="separate"/>
      </w:r>
      <w:r w:rsidR="00580B1F" w:rsidRPr="002B14E3">
        <w:t xml:space="preserve">Table </w:t>
      </w:r>
      <w:r w:rsidR="00580B1F">
        <w:rPr>
          <w:noProof/>
        </w:rPr>
        <w:t>8</w:t>
      </w:r>
      <w:r w:rsidR="00580B1F" w:rsidRPr="002B14E3">
        <w:noBreakHyphen/>
      </w:r>
      <w:r w:rsidR="00580B1F">
        <w:rPr>
          <w:noProof/>
        </w:rPr>
        <w:t>3</w:t>
      </w:r>
      <w:r w:rsidRPr="002B14E3">
        <w:fldChar w:fldCharType="end"/>
      </w:r>
      <w:r w:rsidRPr="002B14E3">
        <w:t xml:space="preserve"> if the lower level input is based on elementary reliability prediction models. </w:t>
      </w:r>
    </w:p>
    <w:p w14:paraId="3B6777D5" w14:textId="15B3079B" w:rsidR="0092304B" w:rsidRPr="002B14E3" w:rsidRDefault="0092304B" w:rsidP="00362050">
      <w:r w:rsidRPr="002B14E3">
        <w:t xml:space="preserve">For an efficient usage of the questionnaire in </w:t>
      </w:r>
      <w:r w:rsidRPr="002B14E3">
        <w:fldChar w:fldCharType="begin"/>
      </w:r>
      <w:r w:rsidRPr="002B14E3">
        <w:instrText xml:space="preserve"> REF _Ref528075024 \h </w:instrText>
      </w:r>
      <w:r w:rsidRPr="002B14E3">
        <w:fldChar w:fldCharType="separate"/>
      </w:r>
      <w:r w:rsidR="00580B1F" w:rsidRPr="002B14E3">
        <w:t xml:space="preserve">Table </w:t>
      </w:r>
      <w:r w:rsidR="00580B1F">
        <w:rPr>
          <w:noProof/>
        </w:rPr>
        <w:t>8</w:t>
      </w:r>
      <w:r w:rsidR="00580B1F" w:rsidRPr="002B14E3">
        <w:noBreakHyphen/>
      </w:r>
      <w:r w:rsidR="00580B1F">
        <w:rPr>
          <w:noProof/>
        </w:rPr>
        <w:t>3</w:t>
      </w:r>
      <w:r w:rsidRPr="002B14E3">
        <w:fldChar w:fldCharType="end"/>
      </w:r>
      <w:r w:rsidRPr="002B14E3">
        <w:t xml:space="preserve">, in consistency with the criteria discussed in Section </w:t>
      </w:r>
      <w:r w:rsidRPr="002B14E3">
        <w:fldChar w:fldCharType="begin"/>
      </w:r>
      <w:r w:rsidRPr="002B14E3">
        <w:instrText xml:space="preserve"> REF _Ref525905605 \r \h </w:instrText>
      </w:r>
      <w:r w:rsidRPr="002B14E3">
        <w:fldChar w:fldCharType="separate"/>
      </w:r>
      <w:r w:rsidR="00580B1F">
        <w:t>8.2.3</w:t>
      </w:r>
      <w:r w:rsidRPr="002B14E3">
        <w:fldChar w:fldCharType="end"/>
      </w:r>
      <w:r w:rsidRPr="002B14E3">
        <w:t>, a step-wise iterative procedure may be followed for the uncertainty assessment:</w:t>
      </w:r>
    </w:p>
    <w:p w14:paraId="0B6CF282" w14:textId="77777777" w:rsidR="0092304B" w:rsidRPr="002B14E3" w:rsidRDefault="0092304B" w:rsidP="00A020A0">
      <w:pPr>
        <w:pStyle w:val="Aufzhlungszeichen"/>
      </w:pPr>
      <w:r w:rsidRPr="002B14E3">
        <w:lastRenderedPageBreak/>
        <w:t>Apply the first part of the questionnaire at the highest level of assembly considered</w:t>
      </w:r>
    </w:p>
    <w:p w14:paraId="6DA02DAE" w14:textId="77777777" w:rsidR="0092304B" w:rsidRPr="002B14E3" w:rsidRDefault="0092304B" w:rsidP="0091301E">
      <w:pPr>
        <w:pStyle w:val="Aufzhlungszeichen"/>
        <w:numPr>
          <w:ilvl w:val="1"/>
          <w:numId w:val="7"/>
        </w:numPr>
      </w:pPr>
      <w:r w:rsidRPr="002B14E3">
        <w:t>Relevant uncertainty sources introduced at system level are likely to have a larger impact on the prediction that uncertainties introduced at lower levels.</w:t>
      </w:r>
    </w:p>
    <w:p w14:paraId="35055EDA" w14:textId="77777777" w:rsidR="0092304B" w:rsidRPr="002B14E3" w:rsidRDefault="0092304B" w:rsidP="0091301E">
      <w:pPr>
        <w:pStyle w:val="Aufzhlungszeichen"/>
        <w:numPr>
          <w:ilvl w:val="1"/>
          <w:numId w:val="7"/>
        </w:numPr>
      </w:pPr>
      <w:r w:rsidRPr="002B14E3">
        <w:t>The last question in Section 1.2 of the questionnaire, related to the uncertainties inherent in predictions at lower levels, may remain unanswered in the first iteration. To proceed with the next steps, it is only relevant to identify the components (systems or parts) having the largest contribution to overall unreliability</w:t>
      </w:r>
    </w:p>
    <w:p w14:paraId="2A14A7BD" w14:textId="77777777" w:rsidR="0092304B" w:rsidRPr="002B14E3" w:rsidRDefault="0092304B" w:rsidP="00A020A0">
      <w:pPr>
        <w:pStyle w:val="Aufzhlungszeichen"/>
      </w:pPr>
      <w:r w:rsidRPr="002B14E3">
        <w:t>Apply the questionnaire to assess the uncertainties associated with predictions at the next lower level, focusing on the components having the largest contribution</w:t>
      </w:r>
    </w:p>
    <w:p w14:paraId="7573CFA1" w14:textId="77777777" w:rsidR="0092304B" w:rsidRPr="002B14E3" w:rsidRDefault="0092304B" w:rsidP="0091301E">
      <w:pPr>
        <w:pStyle w:val="Aufzhlungszeichen"/>
        <w:numPr>
          <w:ilvl w:val="1"/>
          <w:numId w:val="7"/>
        </w:numPr>
      </w:pPr>
      <w:r w:rsidRPr="002B14E3">
        <w:t>Use the first part of the questionnaire if the component is modelled using system-level reliability prediction methods</w:t>
      </w:r>
    </w:p>
    <w:p w14:paraId="76F148BF" w14:textId="77777777" w:rsidR="0092304B" w:rsidRPr="002B14E3" w:rsidRDefault="0092304B" w:rsidP="0091301E">
      <w:pPr>
        <w:pStyle w:val="Aufzhlungszeichen"/>
        <w:numPr>
          <w:ilvl w:val="1"/>
          <w:numId w:val="7"/>
        </w:numPr>
      </w:pPr>
      <w:r w:rsidRPr="002B14E3">
        <w:t>Use the second part of the questionnaire if the component is modelled using elementary reliability models</w:t>
      </w:r>
    </w:p>
    <w:p w14:paraId="2180D1EE" w14:textId="77777777" w:rsidR="0092304B" w:rsidRPr="002B14E3" w:rsidRDefault="0092304B" w:rsidP="0091301E">
      <w:pPr>
        <w:pStyle w:val="Aufzhlungszeichen"/>
        <w:numPr>
          <w:ilvl w:val="1"/>
          <w:numId w:val="7"/>
        </w:numPr>
      </w:pPr>
      <w:r w:rsidRPr="002B14E3">
        <w:t>Uncertainties associated with predictions that do not have a large contribution to system level unreliability do not have to be considered in detail.</w:t>
      </w:r>
    </w:p>
    <w:p w14:paraId="66026BC1" w14:textId="77777777" w:rsidR="0092304B" w:rsidRPr="002B14E3" w:rsidRDefault="0092304B" w:rsidP="00FD6D40">
      <w:pPr>
        <w:pStyle w:val="Aufzhlungszeichen"/>
      </w:pPr>
      <w:r w:rsidRPr="002B14E3">
        <w:t>Go further down in the system hierarchy to assess uncertainties associated with predictions at lower levels, as necessary.</w:t>
      </w:r>
    </w:p>
    <w:p w14:paraId="05ECB238" w14:textId="77777777" w:rsidR="0092304B" w:rsidRPr="002B14E3" w:rsidRDefault="0092304B" w:rsidP="0091301E">
      <w:pPr>
        <w:pStyle w:val="Aufzhlungszeichen"/>
        <w:numPr>
          <w:ilvl w:val="1"/>
          <w:numId w:val="7"/>
        </w:numPr>
      </w:pPr>
      <w:r w:rsidRPr="002B14E3">
        <w:t>The number of “dominating” components considered may be reduced in each step</w:t>
      </w:r>
    </w:p>
    <w:p w14:paraId="647DBF6B" w14:textId="77777777" w:rsidR="0092304B" w:rsidRPr="002B14E3" w:rsidRDefault="0092304B" w:rsidP="0091301E">
      <w:pPr>
        <w:pStyle w:val="Aufzhlungszeichen"/>
        <w:numPr>
          <w:ilvl w:val="1"/>
          <w:numId w:val="7"/>
        </w:numPr>
      </w:pPr>
      <w:r w:rsidRPr="002B14E3">
        <w:t>Component models may be grouped if the same modelling approach is used for a variety of parts (e.g. models for EEE components taken from the same source).</w:t>
      </w:r>
    </w:p>
    <w:p w14:paraId="47256B19" w14:textId="77777777" w:rsidR="0092304B" w:rsidRPr="002B14E3" w:rsidRDefault="0092304B" w:rsidP="005D2E96">
      <w:pPr>
        <w:pStyle w:val="Aufzhlungszeichen"/>
      </w:pPr>
      <w:r w:rsidRPr="002B14E3">
        <w:t>Summarize the uncertainty assessment by making a (qualitative) statement about the major (e.g. Top 5) uncertainties associated with the predictions at the highest level of assembly.</w:t>
      </w:r>
    </w:p>
    <w:p w14:paraId="018A8842" w14:textId="3E9CA09A" w:rsidR="0092304B" w:rsidRPr="002B14E3" w:rsidRDefault="0092304B" w:rsidP="0091301E">
      <w:pPr>
        <w:pStyle w:val="Aufzhlungszeichen"/>
        <w:numPr>
          <w:ilvl w:val="1"/>
          <w:numId w:val="7"/>
        </w:numPr>
      </w:pPr>
      <w:r w:rsidRPr="002B14E3">
        <w:t xml:space="preserve">The criteria discussed in Section </w:t>
      </w:r>
      <w:r w:rsidRPr="002B14E3">
        <w:fldChar w:fldCharType="begin"/>
      </w:r>
      <w:r w:rsidRPr="002B14E3">
        <w:instrText xml:space="preserve"> REF _Ref525905605 \r \h </w:instrText>
      </w:r>
      <w:r w:rsidRPr="002B14E3">
        <w:fldChar w:fldCharType="separate"/>
      </w:r>
      <w:r w:rsidR="00580B1F">
        <w:t>8.2.3</w:t>
      </w:r>
      <w:r w:rsidRPr="002B14E3">
        <w:fldChar w:fldCharType="end"/>
      </w:r>
      <w:r w:rsidRPr="002B14E3">
        <w:t xml:space="preserve"> may be used to decide which uncertainty sources are most relevant at system level.</w:t>
      </w:r>
    </w:p>
    <w:p w14:paraId="3A9A0E37" w14:textId="77777777" w:rsidR="0092304B" w:rsidRPr="002B14E3" w:rsidRDefault="0092304B" w:rsidP="00FD6D40">
      <w:r w:rsidRPr="002B14E3">
        <w:t>When following this procedure, some uncertainties introduced at the highest level of assembly considered may in fact be flown down to all lower levels. These uncertainties are likely to dominate the system level reliability prediction. Large uncertainties introduced at lower levels may become relevant if the contribution of the item’s probability of failure to system level unreliability is very large. It should be noted that this becomes more and more unlikely the further the assessment goes down in the system hierarchy. Going into the details of each part level model is thus certainly not necessary to assess the major uncertainties associated with the prediction.</w:t>
      </w:r>
    </w:p>
    <w:bookmarkEnd w:id="338"/>
    <w:p w14:paraId="43201D56" w14:textId="77777777" w:rsidR="0092304B" w:rsidRPr="002B14E3" w:rsidRDefault="0092304B" w:rsidP="00362050">
      <w:pPr>
        <w:sectPr w:rsidR="0092304B" w:rsidRPr="002B14E3" w:rsidSect="00BD3144">
          <w:type w:val="oddPage"/>
          <w:pgSz w:w="11906" w:h="16838" w:code="9"/>
          <w:pgMar w:top="1418" w:right="1418" w:bottom="1134" w:left="1418" w:header="1134" w:footer="0" w:gutter="0"/>
          <w:pgNumType w:chapStyle="9"/>
          <w:cols w:space="708"/>
          <w:docGrid w:linePitch="360"/>
        </w:sectPr>
      </w:pPr>
    </w:p>
    <w:p w14:paraId="42124AE0" w14:textId="77777777" w:rsidR="0092304B" w:rsidRPr="002B14E3" w:rsidRDefault="0092304B" w:rsidP="00362050">
      <w:pPr>
        <w:pStyle w:val="PartIIAnnex"/>
      </w:pPr>
      <w:bookmarkStart w:id="364" w:name="_Ref8226309"/>
      <w:bookmarkStart w:id="365" w:name="_Ref8226657"/>
      <w:bookmarkStart w:id="366" w:name="_Toc10532707"/>
      <w:bookmarkStart w:id="367" w:name="_Toc12271855"/>
      <w:bookmarkStart w:id="368" w:name="_Toc4053882"/>
      <w:bookmarkStart w:id="369" w:name="_Ref8199690"/>
      <w:bookmarkStart w:id="370" w:name="_Toc54078843"/>
      <w:r w:rsidRPr="002B14E3">
        <w:lastRenderedPageBreak/>
        <w:t>Probability distributions</w:t>
      </w:r>
      <w:bookmarkEnd w:id="364"/>
      <w:bookmarkEnd w:id="365"/>
      <w:bookmarkEnd w:id="366"/>
      <w:bookmarkEnd w:id="367"/>
      <w:bookmarkEnd w:id="370"/>
    </w:p>
    <w:p w14:paraId="52CF5D06" w14:textId="26A039F5" w:rsidR="0092304B" w:rsidRPr="002B14E3" w:rsidRDefault="0092304B" w:rsidP="005B5EA7">
      <w:r w:rsidRPr="002B14E3">
        <w:t xml:space="preserve">In the following, the parametrization of the probability distributions introduced in Section </w:t>
      </w:r>
      <w:r w:rsidRPr="002B14E3">
        <w:fldChar w:fldCharType="begin"/>
      </w:r>
      <w:r w:rsidRPr="002B14E3">
        <w:instrText xml:space="preserve"> REF _Ref11246657 \r \h </w:instrText>
      </w:r>
      <w:r w:rsidRPr="002B14E3">
        <w:fldChar w:fldCharType="separate"/>
      </w:r>
      <w:r w:rsidR="00580B1F">
        <w:t>6.4</w:t>
      </w:r>
      <w:r w:rsidRPr="002B14E3">
        <w:fldChar w:fldCharType="end"/>
      </w:r>
      <w:r w:rsidRPr="002B14E3">
        <w:t xml:space="preserve"> (Model development: Statistical methods) and used in Chapter </w:t>
      </w:r>
      <w:r w:rsidRPr="002B14E3">
        <w:fldChar w:fldCharType="begin"/>
      </w:r>
      <w:r w:rsidRPr="002B14E3">
        <w:instrText xml:space="preserve"> REF _Ref3377238 \r \h </w:instrText>
      </w:r>
      <w:r w:rsidRPr="002B14E3">
        <w:fldChar w:fldCharType="separate"/>
      </w:r>
      <w:r w:rsidR="00580B1F">
        <w:t>7</w:t>
      </w:r>
      <w:r w:rsidRPr="002B14E3">
        <w:fldChar w:fldCharType="end"/>
      </w:r>
      <w:r w:rsidRPr="002B14E3">
        <w:t xml:space="preserve"> (Bayesian methods) is given as a common reference.</w:t>
      </w:r>
    </w:p>
    <w:p w14:paraId="78308D5D" w14:textId="77777777" w:rsidR="0092304B" w:rsidRPr="002B14E3" w:rsidRDefault="0092304B" w:rsidP="00697CC7">
      <w:pPr>
        <w:pStyle w:val="Heading4Alternative"/>
      </w:pPr>
      <w:r w:rsidRPr="002B14E3">
        <w:t>Exponential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07E1FABB"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79AC0EFC"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(x)= λ∙</m:t>
                </m:r>
                <m:r>
                  <m:rPr>
                    <m:sty m:val="p"/>
                  </m:rPr>
                  <w:rPr>
                    <w:rFonts w:ascii="Cambria Math" w:hAnsi="Cambria Math"/>
                    <w:lang w:val="en-GB"/>
                  </w:rPr>
                  <m:t>exp</m:t>
                </m:r>
                <m:r>
                  <w:rPr>
                    <w:rFonts w:ascii="Cambria Math" w:hAnsi="Cambria Math"/>
                    <w:lang w:val="en-GB"/>
                  </w:rPr>
                  <m:t>(-λx)</m:t>
                </m:r>
              </m:oMath>
            </m:oMathPara>
          </w:p>
          <w:p w14:paraId="58C7D075"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1-</m:t>
                </m:r>
                <m:r>
                  <m:rPr>
                    <m:sty m:val="p"/>
                  </m:rPr>
                  <w:rPr>
                    <w:rFonts w:ascii="Cambria Math" w:hAnsi="Cambria Math"/>
                    <w:lang w:val="en-GB"/>
                  </w:rPr>
                  <m:t>exp</m:t>
                </m:r>
                <m:d>
                  <m:dPr>
                    <m:ctrlPr>
                      <w:rPr>
                        <w:rFonts w:ascii="Cambria Math" w:hAnsi="Cambria Math"/>
                        <w:i/>
                        <w:lang w:val="en-GB"/>
                      </w:rPr>
                    </m:ctrlPr>
                  </m:dPr>
                  <m:e>
                    <m:r>
                      <w:rPr>
                        <w:rFonts w:ascii="Cambria Math" w:hAnsi="Cambria Math"/>
                        <w:lang w:val="en-GB"/>
                      </w:rPr>
                      <m:t>-λx</m:t>
                    </m:r>
                  </m:e>
                </m:d>
              </m:oMath>
            </m:oMathPara>
          </w:p>
        </w:tc>
        <w:tc>
          <w:tcPr>
            <w:tcW w:w="1417" w:type="dxa"/>
            <w:vAlign w:val="center"/>
          </w:tcPr>
          <w:p w14:paraId="0494FC8A"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X≥0</m:t>
                </m:r>
              </m:oMath>
            </m:oMathPara>
          </w:p>
          <w:p w14:paraId="62A8DA0D"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λ&gt;0</m:t>
                </m:r>
              </m:oMath>
            </m:oMathPara>
          </w:p>
        </w:tc>
        <w:tc>
          <w:tcPr>
            <w:tcW w:w="3969" w:type="dxa"/>
            <w:vAlign w:val="center"/>
          </w:tcPr>
          <w:p w14:paraId="02C20D1A" w14:textId="77777777" w:rsidR="0092304B" w:rsidRPr="002B14E3" w:rsidRDefault="0092304B" w:rsidP="00E40968">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λ</m:t>
                    </m:r>
                  </m:den>
                </m:f>
              </m:oMath>
            </m:oMathPara>
          </w:p>
          <w:p w14:paraId="697D52E5" w14:textId="77777777" w:rsidR="0092304B" w:rsidRPr="002B14E3" w:rsidRDefault="0092304B" w:rsidP="00E40968">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λ</m:t>
                    </m:r>
                  </m:den>
                </m:f>
              </m:oMath>
            </m:oMathPara>
          </w:p>
        </w:tc>
      </w:tr>
    </w:tbl>
    <w:p w14:paraId="035C92C2" w14:textId="77777777" w:rsidR="0092304B" w:rsidRPr="002B14E3" w:rsidRDefault="0092304B" w:rsidP="002522A6">
      <w:pPr>
        <w:pStyle w:val="Heading4Alternative"/>
      </w:pPr>
      <w:r w:rsidRPr="002B14E3">
        <w:t>Weibull distribution</w:t>
      </w:r>
    </w:p>
    <w:tbl>
      <w:tblPr>
        <w:tblStyle w:val="Tabellenraster"/>
        <w:tblW w:w="9288" w:type="dxa"/>
        <w:tblLayout w:type="fixed"/>
        <w:tblLook w:val="04A0" w:firstRow="1" w:lastRow="0" w:firstColumn="1" w:lastColumn="0" w:noHBand="0" w:noVBand="1"/>
      </w:tblPr>
      <w:tblGrid>
        <w:gridCol w:w="3794"/>
        <w:gridCol w:w="850"/>
        <w:gridCol w:w="567"/>
        <w:gridCol w:w="3969"/>
        <w:gridCol w:w="108"/>
      </w:tblGrid>
      <w:tr w:rsidR="0092304B" w:rsidRPr="002B14E3" w14:paraId="6C7C059C" w14:textId="77777777" w:rsidTr="001C6C93">
        <w:trPr>
          <w:gridAfter w:val="1"/>
          <w:cnfStyle w:val="100000000000" w:firstRow="1" w:lastRow="0" w:firstColumn="0" w:lastColumn="0" w:oddVBand="0" w:evenVBand="0" w:oddHBand="0" w:evenHBand="0" w:firstRowFirstColumn="0" w:firstRowLastColumn="0" w:lastRowFirstColumn="0" w:lastRowLastColumn="0"/>
          <w:wAfter w:w="108" w:type="dxa"/>
        </w:trPr>
        <w:tc>
          <w:tcPr>
            <w:tcW w:w="3794" w:type="dxa"/>
            <w:vAlign w:val="center"/>
          </w:tcPr>
          <w:p w14:paraId="1176C025"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r>
                      <w:rPr>
                        <w:rFonts w:ascii="Cambria Math" w:hAnsi="Cambria Math"/>
                        <w:lang w:val="en-GB"/>
                      </w:rPr>
                      <m:t>β</m:t>
                    </m:r>
                  </m:num>
                  <m:den>
                    <m:r>
                      <w:rPr>
                        <w:rFonts w:ascii="Cambria Math" w:hAnsi="Cambria Math"/>
                        <w:lang w:val="en-GB"/>
                      </w:rPr>
                      <m:t>α</m:t>
                    </m:r>
                  </m:den>
                </m:f>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m:t>
                            </m:r>
                          </m:num>
                          <m:den>
                            <m:r>
                              <w:rPr>
                                <w:rFonts w:ascii="Cambria Math" w:hAnsi="Cambria Math"/>
                                <w:lang w:val="en-GB"/>
                              </w:rPr>
                              <m:t>α</m:t>
                            </m:r>
                          </m:den>
                        </m:f>
                      </m:e>
                    </m:d>
                  </m:e>
                  <m:sup>
                    <m:r>
                      <w:rPr>
                        <w:rFonts w:ascii="Cambria Math" w:hAnsi="Cambria Math"/>
                        <w:lang w:val="en-GB"/>
                      </w:rPr>
                      <m:t>β-1</m:t>
                    </m:r>
                  </m:sup>
                </m:sSup>
                <m:r>
                  <m:rPr>
                    <m:nor/>
                  </m:rPr>
                  <w:rPr>
                    <w:rFonts w:ascii="Cambria Math" w:hAnsi="Cambria Math"/>
                    <w:lang w:val="en-GB"/>
                  </w:rPr>
                  <m:t>exp</m:t>
                </m:r>
                <m:d>
                  <m:dPr>
                    <m:begChr m:val="["/>
                    <m:endChr m:val="]"/>
                    <m:ctrlPr>
                      <w:rPr>
                        <w:rFonts w:ascii="Cambria Math" w:hAnsi="Cambria Math"/>
                        <w:i/>
                        <w:lang w:val="en-GB"/>
                      </w:rPr>
                    </m:ctrlPr>
                  </m:dPr>
                  <m:e>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m:t>
                                </m:r>
                              </m:num>
                              <m:den>
                                <m:r>
                                  <w:rPr>
                                    <w:rFonts w:ascii="Cambria Math" w:hAnsi="Cambria Math"/>
                                    <w:lang w:val="en-GB"/>
                                  </w:rPr>
                                  <m:t>α</m:t>
                                </m:r>
                              </m:den>
                            </m:f>
                          </m:e>
                        </m:d>
                      </m:e>
                      <m:sup>
                        <m:r>
                          <w:rPr>
                            <w:rFonts w:ascii="Cambria Math" w:hAnsi="Cambria Math"/>
                            <w:lang w:val="en-GB"/>
                          </w:rPr>
                          <m:t>β</m:t>
                        </m:r>
                      </m:sup>
                    </m:sSup>
                  </m:e>
                </m:d>
              </m:oMath>
            </m:oMathPara>
          </w:p>
          <w:p w14:paraId="13B6109A"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1-</m:t>
                </m:r>
                <m:r>
                  <m:rPr>
                    <m:nor/>
                  </m:rPr>
                  <w:rPr>
                    <w:rFonts w:ascii="Cambria Math" w:hAnsi="Cambria Math"/>
                    <w:lang w:val="en-GB"/>
                  </w:rPr>
                  <m:t>exp</m:t>
                </m:r>
                <m:d>
                  <m:dPr>
                    <m:begChr m:val="["/>
                    <m:endChr m:val="]"/>
                    <m:ctrlPr>
                      <w:rPr>
                        <w:rFonts w:ascii="Cambria Math" w:hAnsi="Cambria Math"/>
                        <w:i/>
                        <w:lang w:val="en-GB"/>
                      </w:rPr>
                    </m:ctrlPr>
                  </m:dPr>
                  <m:e>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m:t>
                                </m:r>
                              </m:num>
                              <m:den>
                                <m:r>
                                  <w:rPr>
                                    <w:rFonts w:ascii="Cambria Math" w:hAnsi="Cambria Math"/>
                                    <w:lang w:val="en-GB"/>
                                  </w:rPr>
                                  <m:t>α</m:t>
                                </m:r>
                              </m:den>
                            </m:f>
                          </m:e>
                        </m:d>
                      </m:e>
                      <m:sup>
                        <m:r>
                          <w:rPr>
                            <w:rFonts w:ascii="Cambria Math" w:hAnsi="Cambria Math"/>
                            <w:lang w:val="en-GB"/>
                          </w:rPr>
                          <m:t>β</m:t>
                        </m:r>
                      </m:sup>
                    </m:sSup>
                  </m:e>
                </m:d>
              </m:oMath>
            </m:oMathPara>
          </w:p>
        </w:tc>
        <w:tc>
          <w:tcPr>
            <w:tcW w:w="1417" w:type="dxa"/>
            <w:gridSpan w:val="2"/>
            <w:vAlign w:val="center"/>
          </w:tcPr>
          <w:p w14:paraId="4AA7B086"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X≥0</m:t>
                </m:r>
              </m:oMath>
            </m:oMathPara>
          </w:p>
          <w:p w14:paraId="1E2BD096"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α&gt;0</m:t>
                </m:r>
              </m:oMath>
            </m:oMathPara>
          </w:p>
          <w:p w14:paraId="11EDBE0C"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β&gt;0</m:t>
                </m:r>
              </m:oMath>
            </m:oMathPara>
          </w:p>
        </w:tc>
        <w:tc>
          <w:tcPr>
            <w:tcW w:w="3969" w:type="dxa"/>
            <w:vAlign w:val="center"/>
          </w:tcPr>
          <w:p w14:paraId="68A084A2" w14:textId="77777777" w:rsidR="0092304B" w:rsidRPr="002B14E3" w:rsidRDefault="0092304B" w:rsidP="00E40968">
            <w:pPr>
              <w:pStyle w:val="Tablerow"/>
              <w:spacing w:line="240" w:lineRule="auto"/>
              <w:jc w:val="both"/>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=α∙</m:t>
                </m:r>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1+</m:t>
                    </m:r>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β</m:t>
                        </m:r>
                      </m:den>
                    </m:f>
                  </m:e>
                </m:d>
              </m:oMath>
            </m:oMathPara>
          </w:p>
          <w:p w14:paraId="710D367B" w14:textId="77777777" w:rsidR="0092304B" w:rsidRPr="002B14E3" w:rsidRDefault="0092304B" w:rsidP="00E40968">
            <w:pPr>
              <w:pStyle w:val="Tablerow"/>
              <w:spacing w:line="240" w:lineRule="auto"/>
              <w:rPr>
                <w:lang w:val="en-GB"/>
              </w:rPr>
            </w:pPr>
            <m:oMathPara>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=α∙</m:t>
                </m:r>
                <m:rad>
                  <m:radPr>
                    <m:degHide m:val="1"/>
                    <m:ctrlPr>
                      <w:rPr>
                        <w:rFonts w:ascii="Cambria Math" w:hAnsi="Cambria Math"/>
                        <w:i/>
                        <w:lang w:val="en-GB"/>
                      </w:rPr>
                    </m:ctrlPr>
                  </m:radPr>
                  <m:deg/>
                  <m:e>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1+</m:t>
                        </m:r>
                        <m:f>
                          <m:fPr>
                            <m:type m:val="lin"/>
                            <m:ctrlPr>
                              <w:rPr>
                                <w:rFonts w:ascii="Cambria Math" w:hAnsi="Cambria Math"/>
                                <w:i/>
                                <w:lang w:val="en-GB"/>
                              </w:rPr>
                            </m:ctrlPr>
                          </m:fPr>
                          <m:num>
                            <m:r>
                              <w:rPr>
                                <w:rFonts w:ascii="Cambria Math" w:hAnsi="Cambria Math"/>
                                <w:lang w:val="en-GB"/>
                              </w:rPr>
                              <m:t>2</m:t>
                            </m:r>
                          </m:num>
                          <m:den>
                            <m:r>
                              <w:rPr>
                                <w:rFonts w:ascii="Cambria Math" w:hAnsi="Cambria Math"/>
                                <w:lang w:val="en-GB"/>
                              </w:rPr>
                              <m:t>β</m:t>
                            </m:r>
                          </m:den>
                        </m:f>
                      </m:e>
                    </m:d>
                    <m: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Γ</m:t>
                        </m:r>
                      </m:e>
                      <m:sup>
                        <m:r>
                          <w:rPr>
                            <w:rFonts w:ascii="Cambria Math" w:hAnsi="Cambria Math"/>
                            <w:lang w:val="en-GB"/>
                          </w:rPr>
                          <m:t>2</m:t>
                        </m:r>
                      </m:sup>
                    </m:sSup>
                    <m:d>
                      <m:dPr>
                        <m:ctrlPr>
                          <w:rPr>
                            <w:rFonts w:ascii="Cambria Math" w:hAnsi="Cambria Math"/>
                            <w:i/>
                            <w:lang w:val="en-GB"/>
                          </w:rPr>
                        </m:ctrlPr>
                      </m:dPr>
                      <m:e>
                        <m:r>
                          <w:rPr>
                            <w:rFonts w:ascii="Cambria Math" w:hAnsi="Cambria Math"/>
                            <w:lang w:val="en-GB"/>
                          </w:rPr>
                          <m:t>1+</m:t>
                        </m:r>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β</m:t>
                            </m:r>
                          </m:den>
                        </m:f>
                      </m:e>
                    </m:d>
                  </m:e>
                </m:rad>
              </m:oMath>
            </m:oMathPara>
          </w:p>
          <w:p w14:paraId="22F001A6" w14:textId="77777777" w:rsidR="0092304B" w:rsidRPr="002B14E3" w:rsidRDefault="0092304B">
            <w:pPr>
              <w:pStyle w:val="Tablerow"/>
              <w:spacing w:line="240" w:lineRule="auto"/>
              <w:rPr>
                <w:lang w:val="en-GB"/>
              </w:rPr>
            </w:pPr>
            <m:oMath>
              <m:r>
                <w:rPr>
                  <w:rFonts w:ascii="Cambria Math" w:hAnsi="Cambria Math"/>
                  <w:lang w:val="en-GB"/>
                </w:rPr>
                <m:t>β≈</m:t>
              </m:r>
              <m:sSup>
                <m:sSupPr>
                  <m:ctrlPr>
                    <w:rPr>
                      <w:rFonts w:ascii="Cambria Math" w:hAnsi="Cambria Math"/>
                      <w:i/>
                      <w:lang w:val="en-GB"/>
                    </w:rPr>
                  </m:ctrlPr>
                </m:sSupPr>
                <m:e>
                  <m:d>
                    <m:dPr>
                      <m:ctrlPr>
                        <w:rPr>
                          <w:rFonts w:ascii="Cambria Math" w:hAnsi="Cambria Math"/>
                          <w:i/>
                          <w:lang w:val="en-GB"/>
                        </w:rPr>
                      </m:ctrlPr>
                    </m:dPr>
                    <m:e>
                      <m:f>
                        <m:fPr>
                          <m:type m:val="lin"/>
                          <m:ctrlPr>
                            <w:rPr>
                              <w:rFonts w:ascii="Cambria Math" w:hAnsi="Cambria Math"/>
                              <w:i/>
                              <w:lang w:val="en-GB"/>
                            </w:rPr>
                          </m:ctrlPr>
                        </m:fPr>
                        <m:num>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num>
                        <m:den>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den>
                      </m:f>
                    </m:e>
                  </m:d>
                </m:e>
                <m:sup>
                  <m:r>
                    <w:rPr>
                      <w:rFonts w:ascii="Cambria Math" w:hAnsi="Cambria Math"/>
                      <w:lang w:val="en-GB"/>
                    </w:rPr>
                    <m:t>-1.09</m:t>
                  </m:r>
                </m:sup>
              </m:sSup>
            </m:oMath>
            <w:r w:rsidRPr="002B14E3">
              <w:rPr>
                <w:lang w:val="en-GB"/>
              </w:rPr>
              <w:t xml:space="preserve"> </w:t>
            </w:r>
          </w:p>
        </w:tc>
      </w:tr>
      <w:tr w:rsidR="0092304B" w:rsidRPr="002B14E3" w14:paraId="7F111A6D" w14:textId="77777777" w:rsidTr="001C6C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644" w:type="dxa"/>
            <w:gridSpan w:val="2"/>
          </w:tcPr>
          <w:p w14:paraId="6CF01660" w14:textId="77777777" w:rsidR="0092304B" w:rsidRPr="002B14E3" w:rsidRDefault="0092304B">
            <w:pPr>
              <w:pStyle w:val="Figure"/>
              <w:jc w:val="left"/>
            </w:pPr>
            <w:r w:rsidRPr="002B14E3">
              <w:t xml:space="preserve">The mean approximation bias of </w:t>
            </w:r>
            <m:oMath>
              <m:r>
                <w:rPr>
                  <w:rFonts w:ascii="Cambria Math" w:hAnsi="Cambria Math"/>
                </w:rPr>
                <m:t>β≈</m:t>
              </m:r>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v</m:t>
                          </m:r>
                        </m:e>
                        <m:sub>
                          <m:r>
                            <w:rPr>
                              <w:rFonts w:ascii="Cambria Math" w:hAnsi="Cambria Math"/>
                              <w:sz w:val="20"/>
                            </w:rPr>
                            <m:t>x</m:t>
                          </m:r>
                        </m:sub>
                      </m:sSub>
                    </m:e>
                  </m:d>
                </m:e>
                <m:sup>
                  <m:r>
                    <w:rPr>
                      <w:rFonts w:ascii="Cambria Math" w:hAnsi="Cambria Math"/>
                    </w:rPr>
                    <m:t>-1.09</m:t>
                  </m:r>
                </m:sup>
              </m:sSup>
            </m:oMath>
            <w:r w:rsidRPr="002B14E3">
              <w:t xml:space="preserve"> is shown in the diagram to the right. </w:t>
            </w:r>
          </w:p>
          <w:p w14:paraId="51973F82" w14:textId="77777777" w:rsidR="0092304B" w:rsidRPr="002B14E3" w:rsidRDefault="0092304B">
            <w:pPr>
              <w:pStyle w:val="Figure"/>
              <w:jc w:val="left"/>
            </w:pPr>
            <w:r w:rsidRPr="002B14E3">
              <w:t xml:space="preserve">For coefficients of variation </w:t>
            </w:r>
            <m:oMath>
              <m:r>
                <w:rPr>
                  <w:rFonts w:ascii="Cambria Math" w:hAnsi="Cambria Math"/>
                </w:rPr>
                <m:t>0.05≤</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≤1.35</m:t>
              </m:r>
            </m:oMath>
            <w:r w:rsidRPr="002B14E3">
              <w:t xml:space="preserve">, the approximation error is smaller then </w:t>
            </w:r>
            <m:oMath>
              <m:r>
                <w:rPr>
                  <w:rFonts w:ascii="Cambria Math" w:hAnsi="Cambria Math"/>
                </w:rPr>
                <m:t>±5%</m:t>
              </m:r>
            </m:oMath>
            <w:r w:rsidRPr="002B14E3">
              <w:t>.</w:t>
            </w:r>
          </w:p>
        </w:tc>
        <w:tc>
          <w:tcPr>
            <w:tcW w:w="4644" w:type="dxa"/>
            <w:gridSpan w:val="3"/>
          </w:tcPr>
          <w:p w14:paraId="326C47F4" w14:textId="77777777" w:rsidR="0092304B" w:rsidRPr="002B14E3" w:rsidRDefault="0092304B" w:rsidP="003A6596">
            <w:pPr>
              <w:pStyle w:val="Figure"/>
              <w:jc w:val="left"/>
            </w:pPr>
            <w:r w:rsidRPr="002B14E3">
              <w:rPr>
                <w:noProof/>
              </w:rPr>
              <w:drawing>
                <wp:inline distT="0" distB="0" distL="0" distR="0" wp14:anchorId="23A72BCC" wp14:editId="5F47F60B">
                  <wp:extent cx="2613660" cy="1905000"/>
                  <wp:effectExtent l="0" t="0" r="0" b="0"/>
                  <wp:docPr id="2" name="Grafik 3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3660" cy="1905000"/>
                          </a:xfrm>
                          <a:prstGeom prst="rect">
                            <a:avLst/>
                          </a:prstGeom>
                          <a:noFill/>
                          <a:ln>
                            <a:noFill/>
                          </a:ln>
                        </pic:spPr>
                      </pic:pic>
                    </a:graphicData>
                  </a:graphic>
                </wp:inline>
              </w:drawing>
            </w:r>
          </w:p>
        </w:tc>
      </w:tr>
    </w:tbl>
    <w:p w14:paraId="4E2FD00B" w14:textId="77777777" w:rsidR="0092304B" w:rsidRPr="002B14E3" w:rsidRDefault="0092304B" w:rsidP="00697CC7">
      <w:pPr>
        <w:pStyle w:val="Heading4Alternative"/>
      </w:pPr>
      <w:r w:rsidRPr="002B14E3">
        <w:t>Gamma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7D8CA666"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1B4D06FF"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β</m:t>
                        </m:r>
                      </m:e>
                      <m:sup>
                        <m:r>
                          <w:rPr>
                            <w:rFonts w:ascii="Cambria Math" w:hAnsi="Cambria Math"/>
                            <w:lang w:val="en-GB"/>
                          </w:rPr>
                          <m:t>α</m:t>
                        </m:r>
                      </m:sup>
                    </m:sSup>
                  </m:num>
                  <m:den>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m:t>
                        </m:r>
                      </m:e>
                    </m:d>
                  </m:den>
                </m:f>
                <m:r>
                  <w:rPr>
                    <w:rFonts w:ascii="Cambria Math" w:hAnsi="Cambria Math"/>
                    <w:lang w:val="en-GB"/>
                  </w:rPr>
                  <m:t>∙</m:t>
                </m:r>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α-1</m:t>
                    </m:r>
                  </m:sup>
                </m:sSup>
                <m:r>
                  <w:rPr>
                    <w:rFonts w:ascii="Cambria Math" w:hAnsi="Cambria Math"/>
                    <w:lang w:val="en-GB"/>
                  </w:rPr>
                  <m:t>∙</m:t>
                </m:r>
                <m:r>
                  <m:rPr>
                    <m:sty m:val="p"/>
                  </m:rPr>
                  <w:rPr>
                    <w:rFonts w:ascii="Cambria Math" w:hAnsi="Cambria Math"/>
                    <w:lang w:val="en-GB"/>
                  </w:rPr>
                  <m:t>exp</m:t>
                </m:r>
                <m:r>
                  <w:rPr>
                    <w:rFonts w:ascii="Cambria Math" w:hAnsi="Cambria Math"/>
                    <w:lang w:val="en-GB"/>
                  </w:rPr>
                  <m:t>(-βx)</m:t>
                </m:r>
              </m:oMath>
            </m:oMathPara>
          </w:p>
          <w:p w14:paraId="751225AC"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α,βx</m:t>
                        </m:r>
                      </m:e>
                    </m:d>
                  </m:num>
                  <m:den>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m:t>
                        </m:r>
                      </m:e>
                    </m:d>
                  </m:den>
                </m:f>
              </m:oMath>
            </m:oMathPara>
          </w:p>
        </w:tc>
        <w:tc>
          <w:tcPr>
            <w:tcW w:w="1417" w:type="dxa"/>
            <w:vAlign w:val="center"/>
          </w:tcPr>
          <w:p w14:paraId="543C2ACC"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X≥0</m:t>
                </m:r>
              </m:oMath>
            </m:oMathPara>
          </w:p>
          <w:p w14:paraId="2342C2EE"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α&gt;0</m:t>
                </m:r>
              </m:oMath>
            </m:oMathPara>
          </w:p>
          <w:p w14:paraId="533CF0BD"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β&gt;0</m:t>
                </m:r>
              </m:oMath>
            </m:oMathPara>
          </w:p>
        </w:tc>
        <w:tc>
          <w:tcPr>
            <w:tcW w:w="3969" w:type="dxa"/>
            <w:vAlign w:val="center"/>
          </w:tcPr>
          <w:p w14:paraId="63EC590D" w14:textId="77777777" w:rsidR="0092304B" w:rsidRPr="002B14E3" w:rsidRDefault="0092304B" w:rsidP="00E40968">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α</m:t>
                    </m:r>
                  </m:num>
                  <m:den>
                    <m:r>
                      <w:rPr>
                        <w:rFonts w:ascii="Cambria Math" w:hAnsi="Cambria Math"/>
                        <w:lang w:val="en-GB"/>
                      </w:rPr>
                      <m:t>β</m:t>
                    </m:r>
                  </m:den>
                </m:f>
              </m:oMath>
            </m:oMathPara>
          </w:p>
          <w:p w14:paraId="7D21321E" w14:textId="77777777" w:rsidR="0092304B" w:rsidRPr="002B14E3" w:rsidRDefault="0092304B" w:rsidP="00E40968">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type m:val="lin"/>
                    <m:ctrlPr>
                      <w:rPr>
                        <w:rFonts w:ascii="Cambria Math" w:hAnsi="Cambria Math"/>
                        <w:i/>
                        <w:lang w:val="en-GB"/>
                      </w:rPr>
                    </m:ctrlPr>
                  </m:fPr>
                  <m:num>
                    <m:rad>
                      <m:radPr>
                        <m:degHide m:val="1"/>
                        <m:ctrlPr>
                          <w:rPr>
                            <w:rFonts w:ascii="Cambria Math" w:hAnsi="Cambria Math"/>
                            <w:i/>
                            <w:lang w:val="en-GB"/>
                          </w:rPr>
                        </m:ctrlPr>
                      </m:radPr>
                      <m:deg/>
                      <m:e>
                        <m:r>
                          <w:rPr>
                            <w:rFonts w:ascii="Cambria Math" w:hAnsi="Cambria Math"/>
                            <w:lang w:val="en-GB"/>
                          </w:rPr>
                          <m:t>α</m:t>
                        </m:r>
                      </m:e>
                    </m:rad>
                  </m:num>
                  <m:den>
                    <m:r>
                      <w:rPr>
                        <w:rFonts w:ascii="Cambria Math" w:hAnsi="Cambria Math"/>
                        <w:lang w:val="en-GB"/>
                      </w:rPr>
                      <m:t>β</m:t>
                    </m:r>
                  </m:den>
                </m:f>
              </m:oMath>
            </m:oMathPara>
          </w:p>
        </w:tc>
      </w:tr>
    </w:tbl>
    <w:p w14:paraId="17D8A0DA" w14:textId="77777777" w:rsidR="0092304B" w:rsidRPr="002B14E3" w:rsidRDefault="0092304B" w:rsidP="00697CC7">
      <w:r w:rsidRPr="002B14E3">
        <w:t xml:space="preserve">Gamma function: </w:t>
      </w:r>
      <m:oMath>
        <m:r>
          <m:rPr>
            <m:sty m:val="p"/>
          </m:rPr>
          <w:rPr>
            <w:rFonts w:ascii="Cambria Math" w:hAnsi="Cambria Math"/>
          </w:rPr>
          <m:t>Γ</m:t>
        </m:r>
        <m:d>
          <m:dPr>
            <m:ctrlPr>
              <w:rPr>
                <w:rFonts w:ascii="Cambria Math" w:hAnsi="Cambria Math"/>
                <w:i/>
                <w:sz w:val="20"/>
                <w:lang w:eastAsia="de-CH"/>
              </w:rPr>
            </m:ctrlPr>
          </m:dPr>
          <m:e>
            <m:r>
              <w:rPr>
                <w:rFonts w:ascii="Cambria Math" w:hAnsi="Cambria Math"/>
              </w:rPr>
              <m:t>α</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t</m:t>
                </m:r>
              </m:e>
              <m:sup>
                <m:r>
                  <w:rPr>
                    <w:rFonts w:ascii="Cambria Math" w:hAnsi="Cambria Math"/>
                  </w:rPr>
                  <m:t>α-1</m:t>
                </m:r>
              </m:sup>
            </m:sSup>
            <m:r>
              <m:rPr>
                <m:nor/>
              </m:rPr>
              <w:rPr>
                <w:rFonts w:ascii="Cambria Math" w:hAnsi="Cambria Math"/>
              </w:rPr>
              <m:t>exp</m:t>
            </m:r>
            <m:d>
              <m:dPr>
                <m:ctrlPr>
                  <w:rPr>
                    <w:rFonts w:ascii="Cambria Math" w:hAnsi="Cambria Math"/>
                    <w:i/>
                  </w:rPr>
                </m:ctrlPr>
              </m:dPr>
              <m:e>
                <m:r>
                  <w:rPr>
                    <w:rFonts w:ascii="Cambria Math" w:hAnsi="Cambria Math"/>
                  </w:rPr>
                  <m:t>-t</m:t>
                </m:r>
              </m:e>
            </m:d>
            <m:r>
              <m:rPr>
                <m:nor/>
              </m:rPr>
              <w:rPr>
                <w:rFonts w:ascii="Cambria Math" w:hAnsi="Cambria Math"/>
              </w:rPr>
              <m:t>d</m:t>
            </m:r>
            <m:r>
              <w:rPr>
                <w:rFonts w:ascii="Cambria Math" w:hAnsi="Cambria Math"/>
              </w:rPr>
              <m:t>t</m:t>
            </m:r>
          </m:e>
        </m:nary>
      </m:oMath>
    </w:p>
    <w:p w14:paraId="6C9F802B" w14:textId="77777777" w:rsidR="0092304B" w:rsidRPr="002B14E3" w:rsidRDefault="0092304B" w:rsidP="00697CC7">
      <w:r w:rsidRPr="002B14E3">
        <w:t xml:space="preserve">Lower incomplete gamma function: </w:t>
      </w:r>
      <m:oMath>
        <m:r>
          <m:rPr>
            <m:sty m:val="p"/>
          </m:rPr>
          <w:rPr>
            <w:rFonts w:ascii="Cambria Math" w:hAnsi="Cambria Math"/>
          </w:rPr>
          <m:t>Γ</m:t>
        </m:r>
        <m:d>
          <m:dPr>
            <m:ctrlPr>
              <w:rPr>
                <w:rFonts w:ascii="Cambria Math" w:hAnsi="Cambria Math"/>
                <w:i/>
                <w:sz w:val="20"/>
                <w:lang w:eastAsia="de-CH"/>
              </w:rPr>
            </m:ctrlPr>
          </m:dPr>
          <m:e>
            <m:r>
              <w:rPr>
                <w:rFonts w:ascii="Cambria Math" w:hAnsi="Cambria Math"/>
              </w:rPr>
              <m:t>α,βx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βx</m:t>
            </m:r>
          </m:sup>
          <m:e>
            <m:sSup>
              <m:sSupPr>
                <m:ctrlPr>
                  <w:rPr>
                    <w:rFonts w:ascii="Cambria Math" w:hAnsi="Cambria Math"/>
                    <w:i/>
                  </w:rPr>
                </m:ctrlPr>
              </m:sSupPr>
              <m:e>
                <m:r>
                  <w:rPr>
                    <w:rFonts w:ascii="Cambria Math" w:hAnsi="Cambria Math"/>
                  </w:rPr>
                  <m:t>t</m:t>
                </m:r>
              </m:e>
              <m:sup>
                <m:r>
                  <w:rPr>
                    <w:rFonts w:ascii="Cambria Math" w:hAnsi="Cambria Math"/>
                  </w:rPr>
                  <m:t>α-1</m:t>
                </m:r>
              </m:sup>
            </m:sSup>
            <m:r>
              <m:rPr>
                <m:nor/>
              </m:rPr>
              <w:rPr>
                <w:rFonts w:ascii="Cambria Math" w:hAnsi="Cambria Math"/>
              </w:rPr>
              <m:t>exp</m:t>
            </m:r>
            <m:d>
              <m:dPr>
                <m:ctrlPr>
                  <w:rPr>
                    <w:rFonts w:ascii="Cambria Math" w:hAnsi="Cambria Math"/>
                    <w:i/>
                  </w:rPr>
                </m:ctrlPr>
              </m:dPr>
              <m:e>
                <m:r>
                  <w:rPr>
                    <w:rFonts w:ascii="Cambria Math" w:hAnsi="Cambria Math"/>
                  </w:rPr>
                  <m:t>-t</m:t>
                </m:r>
              </m:e>
            </m:d>
            <m:r>
              <m:rPr>
                <m:nor/>
              </m:rPr>
              <w:rPr>
                <w:rFonts w:ascii="Cambria Math" w:hAnsi="Cambria Math"/>
              </w:rPr>
              <m:t>d</m:t>
            </m:r>
            <m:r>
              <w:rPr>
                <w:rFonts w:ascii="Cambria Math" w:hAnsi="Cambria Math"/>
              </w:rPr>
              <m:t>t</m:t>
            </m:r>
          </m:e>
        </m:nary>
      </m:oMath>
      <w:r w:rsidRPr="002B14E3">
        <w:t xml:space="preserve"> </w:t>
      </w:r>
    </w:p>
    <w:p w14:paraId="3E04DB92" w14:textId="77777777" w:rsidR="0092304B" w:rsidRPr="002B14E3" w:rsidRDefault="0092304B" w:rsidP="00697CC7">
      <w:pPr>
        <w:pStyle w:val="Heading4Alternative"/>
      </w:pPr>
      <w:r w:rsidRPr="002B14E3">
        <w:lastRenderedPageBreak/>
        <w:t>Normal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0E9C6E3B"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5B6843E2"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σ</m:t>
                    </m:r>
                    <m:rad>
                      <m:radPr>
                        <m:degHide m:val="1"/>
                        <m:ctrlPr>
                          <w:rPr>
                            <w:rFonts w:ascii="Cambria Math" w:hAnsi="Cambria Math"/>
                            <w:i/>
                            <w:lang w:val="en-GB"/>
                          </w:rPr>
                        </m:ctrlPr>
                      </m:radPr>
                      <m:deg/>
                      <m:e>
                        <m:r>
                          <w:rPr>
                            <w:rFonts w:ascii="Cambria Math" w:hAnsi="Cambria Math"/>
                            <w:lang w:val="en-GB"/>
                          </w:rPr>
                          <m:t>2π</m:t>
                        </m:r>
                      </m:e>
                    </m:rad>
                  </m:den>
                </m:f>
                <m:r>
                  <w:rPr>
                    <w:rFonts w:ascii="Cambria Math" w:hAnsi="Cambria Math"/>
                    <w:lang w:val="en-GB"/>
                  </w:rPr>
                  <m:t>∙</m:t>
                </m:r>
                <m:r>
                  <m:rPr>
                    <m:sty m:val="p"/>
                  </m:rPr>
                  <w:rPr>
                    <w:rFonts w:ascii="Cambria Math" w:hAnsi="Cambria Math"/>
                    <w:lang w:val="en-GB"/>
                  </w:rPr>
                  <m:t>exp</m:t>
                </m:r>
                <m:d>
                  <m:dPr>
                    <m:begChr m:val="["/>
                    <m:endChr m:val="]"/>
                    <m:ctrlPr>
                      <w:rPr>
                        <w:rFonts w:ascii="Cambria Math" w:hAnsi="Cambria Math"/>
                        <w:lang w:val="en-GB"/>
                      </w:rPr>
                    </m:ctrlPr>
                  </m:dPr>
                  <m:e>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x-μ</m:t>
                                </m:r>
                              </m:num>
                              <m:den>
                                <m:r>
                                  <w:rPr>
                                    <w:rFonts w:ascii="Cambria Math" w:hAnsi="Cambria Math"/>
                                    <w:lang w:val="en-GB"/>
                                  </w:rPr>
                                  <m:t>σ</m:t>
                                </m:r>
                              </m:den>
                            </m:f>
                          </m:e>
                        </m:d>
                      </m:e>
                      <m:sup>
                        <m:r>
                          <w:rPr>
                            <w:rFonts w:ascii="Cambria Math" w:hAnsi="Cambria Math"/>
                            <w:lang w:val="en-GB"/>
                          </w:rPr>
                          <m:t>2</m:t>
                        </m:r>
                      </m:sup>
                    </m:sSup>
                  </m:e>
                </m:d>
              </m:oMath>
            </m:oMathPara>
          </w:p>
          <w:p w14:paraId="4A0118C2"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r>
                  <m:rPr>
                    <m:sty m:val="p"/>
                  </m:rPr>
                  <w:rPr>
                    <w:rFonts w:ascii="Cambria Math" w:hAnsi="Cambria Math"/>
                    <w:lang w:val="en-GB"/>
                  </w:rPr>
                  <m:t>Φ</m:t>
                </m:r>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x-μ</m:t>
                        </m:r>
                      </m:num>
                      <m:den>
                        <m:r>
                          <w:rPr>
                            <w:rFonts w:ascii="Cambria Math" w:hAnsi="Cambria Math"/>
                            <w:lang w:val="en-GB"/>
                          </w:rPr>
                          <m:t>σ</m:t>
                        </m:r>
                      </m:den>
                    </m:f>
                  </m:e>
                </m:d>
              </m:oMath>
            </m:oMathPara>
          </w:p>
        </w:tc>
        <w:tc>
          <w:tcPr>
            <w:tcW w:w="1417" w:type="dxa"/>
            <w:vAlign w:val="center"/>
          </w:tcPr>
          <w:p w14:paraId="271F9448"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m:t>
                </m:r>
                <m:r>
                  <m:rPr>
                    <m:scr m:val="double-struck"/>
                  </m:rPr>
                  <w:rPr>
                    <w:rFonts w:ascii="Cambria Math" w:hAnsi="Cambria Math"/>
                    <w:lang w:val="en-GB"/>
                  </w:rPr>
                  <m:t>∈R</m:t>
                </m:r>
              </m:oMath>
            </m:oMathPara>
          </w:p>
          <w:p w14:paraId="018864C7"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μ</m:t>
                </m:r>
                <m:r>
                  <m:rPr>
                    <m:scr m:val="double-struck"/>
                  </m:rPr>
                  <w:rPr>
                    <w:rFonts w:ascii="Cambria Math" w:hAnsi="Cambria Math"/>
                    <w:lang w:val="en-GB"/>
                  </w:rPr>
                  <m:t>∈R</m:t>
                </m:r>
              </m:oMath>
            </m:oMathPara>
          </w:p>
          <w:p w14:paraId="688ED8DE"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σ&gt;0</m:t>
                </m:r>
              </m:oMath>
            </m:oMathPara>
          </w:p>
        </w:tc>
        <w:tc>
          <w:tcPr>
            <w:tcW w:w="3969" w:type="dxa"/>
            <w:vAlign w:val="center"/>
          </w:tcPr>
          <w:p w14:paraId="4B22ADCA" w14:textId="77777777" w:rsidR="0092304B" w:rsidRPr="002B14E3" w:rsidRDefault="0092304B" w:rsidP="00E40968">
            <w:pPr>
              <w:pStyle w:val="Tablerow"/>
              <w:spacing w:line="240" w:lineRule="auto"/>
              <w:jc w:val="both"/>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=μ</m:t>
                </m:r>
              </m:oMath>
            </m:oMathPara>
          </w:p>
          <w:p w14:paraId="0C720E54" w14:textId="77777777" w:rsidR="0092304B" w:rsidRPr="002B14E3" w:rsidRDefault="0092304B" w:rsidP="00E40968">
            <w:pPr>
              <w:pStyle w:val="Tablerow"/>
              <w:spacing w:line="240" w:lineRule="auto"/>
              <w:jc w:val="both"/>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=σ</m:t>
                </m:r>
              </m:oMath>
            </m:oMathPara>
          </w:p>
        </w:tc>
      </w:tr>
    </w:tbl>
    <w:p w14:paraId="223D8C60" w14:textId="77777777" w:rsidR="0092304B" w:rsidRPr="002B14E3" w:rsidRDefault="0092304B" w:rsidP="00697CC7">
      <w:r w:rsidRPr="002B14E3">
        <w:t xml:space="preserve">Standard Normal distribution: </w:t>
      </w:r>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x</m:t>
            </m:r>
          </m:sup>
          <m:e>
            <m:r>
              <m:rPr>
                <m:sty m:val="p"/>
              </m:rPr>
              <w:rPr>
                <w:rFonts w:ascii="Cambria Math" w:hAnsi="Cambria Math"/>
              </w:rPr>
              <m:t>exp</m:t>
            </m:r>
            <m:d>
              <m:dPr>
                <m:begChr m:val="["/>
                <m:endChr m:val="]"/>
                <m:ctrlPr>
                  <w:rPr>
                    <w:rFonts w:ascii="Cambria Math" w:hAnsi="Cambria Math"/>
                  </w:rPr>
                </m:ctrlPr>
              </m:dPr>
              <m:e>
                <m:r>
                  <w:rPr>
                    <w:rFonts w:ascii="Cambria Math" w:hAnsi="Cambria Math"/>
                  </w:rPr>
                  <m:t>-</m:t>
                </m:r>
                <m:f>
                  <m:fPr>
                    <m:type m:val="lin"/>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e>
            </m:d>
          </m:e>
        </m:nary>
        <m:r>
          <m:rPr>
            <m:nor/>
          </m:rPr>
          <w:rPr>
            <w:rFonts w:ascii="Cambria Math" w:hAnsi="Cambria Math"/>
          </w:rPr>
          <m:t>d</m:t>
        </m:r>
        <m:r>
          <w:rPr>
            <w:rFonts w:ascii="Cambria Math" w:hAnsi="Cambria Math"/>
          </w:rPr>
          <m:t>t</m:t>
        </m:r>
      </m:oMath>
    </w:p>
    <w:p w14:paraId="2E3F0888" w14:textId="77777777" w:rsidR="0092304B" w:rsidRPr="002B14E3" w:rsidRDefault="0092304B" w:rsidP="00697CC7">
      <w:pPr>
        <w:pStyle w:val="Heading4Alternative"/>
      </w:pPr>
      <w:r w:rsidRPr="002B14E3">
        <w:t>Lognormal distribution</w:t>
      </w:r>
    </w:p>
    <w:tbl>
      <w:tblPr>
        <w:tblStyle w:val="Tabellenraster"/>
        <w:tblW w:w="9180" w:type="dxa"/>
        <w:tblLayout w:type="fixed"/>
        <w:tblLook w:val="04A0" w:firstRow="1" w:lastRow="0" w:firstColumn="1" w:lastColumn="0" w:noHBand="0" w:noVBand="1"/>
      </w:tblPr>
      <w:tblGrid>
        <w:gridCol w:w="3794"/>
        <w:gridCol w:w="1417"/>
        <w:gridCol w:w="3969"/>
      </w:tblGrid>
      <w:tr w:rsidR="0092304B" w:rsidRPr="002B14E3" w14:paraId="72D0D32E"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43371216"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σ</m:t>
                    </m:r>
                    <m:rad>
                      <m:radPr>
                        <m:degHide m:val="1"/>
                        <m:ctrlPr>
                          <w:rPr>
                            <w:rFonts w:ascii="Cambria Math" w:hAnsi="Cambria Math"/>
                            <w:i/>
                            <w:lang w:val="en-GB"/>
                          </w:rPr>
                        </m:ctrlPr>
                      </m:radPr>
                      <m:deg/>
                      <m:e>
                        <m:r>
                          <w:rPr>
                            <w:rFonts w:ascii="Cambria Math" w:hAnsi="Cambria Math"/>
                            <w:lang w:val="en-GB"/>
                          </w:rPr>
                          <m:t>2π</m:t>
                        </m:r>
                      </m:e>
                    </m:rad>
                  </m:den>
                </m:f>
                <m:r>
                  <w:rPr>
                    <w:rFonts w:ascii="Cambria Math" w:hAnsi="Cambria Math"/>
                    <w:lang w:val="en-GB"/>
                  </w:rPr>
                  <m:t>∙</m:t>
                </m:r>
                <m:r>
                  <m:rPr>
                    <m:sty m:val="p"/>
                  </m:rPr>
                  <w:rPr>
                    <w:rFonts w:ascii="Cambria Math" w:hAnsi="Cambria Math"/>
                    <w:lang w:val="en-GB"/>
                  </w:rPr>
                  <m:t>exp</m:t>
                </m:r>
                <m:d>
                  <m:dPr>
                    <m:begChr m:val="["/>
                    <m:endChr m:val="]"/>
                    <m:ctrlPr>
                      <w:rPr>
                        <w:rFonts w:ascii="Cambria Math" w:hAnsi="Cambria Math"/>
                        <w:lang w:val="en-GB"/>
                      </w:rPr>
                    </m:ctrlPr>
                  </m:dPr>
                  <m:e>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m:rPr>
                                    <m:sty m:val="p"/>
                                  </m:rPr>
                                  <w:rPr>
                                    <w:rFonts w:ascii="Cambria Math" w:hAnsi="Cambria Math"/>
                                    <w:lang w:val="en-GB"/>
                                  </w:rPr>
                                  <m:t>ln</m:t>
                                </m:r>
                                <m:r>
                                  <w:rPr>
                                    <w:rFonts w:ascii="Cambria Math" w:hAnsi="Cambria Math"/>
                                    <w:lang w:val="en-GB"/>
                                  </w:rPr>
                                  <m:t>x-μ</m:t>
                                </m:r>
                              </m:num>
                              <m:den>
                                <m:r>
                                  <w:rPr>
                                    <w:rFonts w:ascii="Cambria Math" w:hAnsi="Cambria Math"/>
                                    <w:lang w:val="en-GB"/>
                                  </w:rPr>
                                  <m:t>σ</m:t>
                                </m:r>
                              </m:den>
                            </m:f>
                          </m:e>
                        </m:d>
                      </m:e>
                      <m:sup>
                        <m:r>
                          <w:rPr>
                            <w:rFonts w:ascii="Cambria Math" w:hAnsi="Cambria Math"/>
                            <w:lang w:val="en-GB"/>
                          </w:rPr>
                          <m:t>2</m:t>
                        </m:r>
                      </m:sup>
                    </m:sSup>
                  </m:e>
                </m:d>
              </m:oMath>
            </m:oMathPara>
          </w:p>
          <w:p w14:paraId="32BDB72D"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r>
                  <m:rPr>
                    <m:sty m:val="p"/>
                  </m:rPr>
                  <w:rPr>
                    <w:rFonts w:ascii="Cambria Math" w:hAnsi="Cambria Math"/>
                    <w:lang w:val="en-GB"/>
                  </w:rPr>
                  <m:t>Φ</m:t>
                </m:r>
                <m:d>
                  <m:dPr>
                    <m:ctrlPr>
                      <w:rPr>
                        <w:rFonts w:ascii="Cambria Math" w:hAnsi="Cambria Math"/>
                        <w:i/>
                        <w:lang w:val="en-GB"/>
                      </w:rPr>
                    </m:ctrlPr>
                  </m:dPr>
                  <m:e>
                    <m:f>
                      <m:fPr>
                        <m:ctrlPr>
                          <w:rPr>
                            <w:rFonts w:ascii="Cambria Math" w:hAnsi="Cambria Math"/>
                            <w:i/>
                            <w:lang w:val="en-GB"/>
                          </w:rPr>
                        </m:ctrlPr>
                      </m:fPr>
                      <m:num>
                        <m:r>
                          <m:rPr>
                            <m:sty m:val="p"/>
                          </m:rPr>
                          <w:rPr>
                            <w:rFonts w:ascii="Cambria Math" w:hAnsi="Cambria Math"/>
                            <w:lang w:val="en-GB"/>
                          </w:rPr>
                          <m:t>ln</m:t>
                        </m:r>
                        <m:r>
                          <w:rPr>
                            <w:rFonts w:ascii="Cambria Math" w:hAnsi="Cambria Math"/>
                            <w:lang w:val="en-GB"/>
                          </w:rPr>
                          <m:t>x-μ</m:t>
                        </m:r>
                      </m:num>
                      <m:den>
                        <m:r>
                          <w:rPr>
                            <w:rFonts w:ascii="Cambria Math" w:hAnsi="Cambria Math"/>
                            <w:lang w:val="en-GB"/>
                          </w:rPr>
                          <m:t>σ</m:t>
                        </m:r>
                      </m:den>
                    </m:f>
                  </m:e>
                </m:d>
              </m:oMath>
            </m:oMathPara>
          </w:p>
        </w:tc>
        <w:tc>
          <w:tcPr>
            <w:tcW w:w="1417" w:type="dxa"/>
            <w:vAlign w:val="center"/>
          </w:tcPr>
          <w:p w14:paraId="33290361"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X≥0</m:t>
                </m:r>
              </m:oMath>
            </m:oMathPara>
          </w:p>
          <w:p w14:paraId="47736566"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μ</m:t>
                </m:r>
                <m:r>
                  <m:rPr>
                    <m:scr m:val="double-struck"/>
                  </m:rPr>
                  <w:rPr>
                    <w:rFonts w:ascii="Cambria Math" w:hAnsi="Cambria Math"/>
                    <w:lang w:val="en-GB"/>
                  </w:rPr>
                  <m:t>∈R</m:t>
                </m:r>
              </m:oMath>
            </m:oMathPara>
          </w:p>
          <w:p w14:paraId="3105C6A2" w14:textId="77777777" w:rsidR="0092304B" w:rsidRPr="002B14E3" w:rsidRDefault="0092304B" w:rsidP="00E40968">
            <w:pPr>
              <w:pStyle w:val="Tablerow"/>
              <w:spacing w:line="240" w:lineRule="auto"/>
              <w:rPr>
                <w:lang w:val="en-GB"/>
              </w:rPr>
            </w:pPr>
            <m:oMath>
              <m:r>
                <w:rPr>
                  <w:rFonts w:ascii="Cambria Math" w:hAnsi="Cambria Math"/>
                  <w:lang w:val="en-GB"/>
                </w:rPr>
                <m:t>σ&gt;0</m:t>
              </m:r>
            </m:oMath>
            <w:r w:rsidRPr="002B14E3">
              <w:rPr>
                <w:lang w:val="en-GB"/>
              </w:rPr>
              <w:t xml:space="preserve"> </w:t>
            </w:r>
          </w:p>
        </w:tc>
        <w:tc>
          <w:tcPr>
            <w:tcW w:w="3969" w:type="dxa"/>
            <w:vAlign w:val="center"/>
          </w:tcPr>
          <w:p w14:paraId="45A200C1" w14:textId="77777777" w:rsidR="0092304B" w:rsidRPr="002B14E3" w:rsidRDefault="0092304B" w:rsidP="00E40968">
            <w:pPr>
              <w:pStyle w:val="Tablerow"/>
              <w:spacing w:line="240" w:lineRule="auto"/>
              <w:jc w:val="both"/>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r>
                  <m:rPr>
                    <m:sty m:val="p"/>
                  </m:rPr>
                  <w:rPr>
                    <w:rFonts w:ascii="Cambria Math" w:hAnsi="Cambria Math"/>
                    <w:lang w:val="en-GB"/>
                  </w:rPr>
                  <m:t>exp</m:t>
                </m:r>
                <m:d>
                  <m:dPr>
                    <m:ctrlPr>
                      <w:rPr>
                        <w:rFonts w:ascii="Cambria Math" w:hAnsi="Cambria Math"/>
                        <w:lang w:val="en-GB"/>
                      </w:rPr>
                    </m:ctrlPr>
                  </m:dPr>
                  <m:e>
                    <m:r>
                      <w:rPr>
                        <w:rFonts w:ascii="Cambria Math" w:hAnsi="Cambria Math"/>
                        <w:lang w:val="en-GB"/>
                      </w:rPr>
                      <m:t>μ+</m:t>
                    </m:r>
                    <m:f>
                      <m:fPr>
                        <m:type m:val="lin"/>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σ</m:t>
                            </m:r>
                          </m:e>
                          <m:sup>
                            <m:r>
                              <w:rPr>
                                <w:rFonts w:ascii="Cambria Math" w:hAnsi="Cambria Math"/>
                                <w:lang w:val="en-GB"/>
                              </w:rPr>
                              <m:t>2</m:t>
                            </m:r>
                          </m:sup>
                        </m:sSup>
                      </m:num>
                      <m:den>
                        <m:r>
                          <w:rPr>
                            <w:rFonts w:ascii="Cambria Math" w:hAnsi="Cambria Math"/>
                            <w:lang w:val="en-GB"/>
                          </w:rPr>
                          <m:t>2</m:t>
                        </m:r>
                      </m:den>
                    </m:f>
                  </m:e>
                </m:d>
              </m:oMath>
            </m:oMathPara>
          </w:p>
          <w:p w14:paraId="7303C606" w14:textId="77777777" w:rsidR="0092304B" w:rsidRPr="002B14E3" w:rsidRDefault="0092304B" w:rsidP="00E40968">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r>
                  <m:rPr>
                    <m:sty m:val="p"/>
                  </m:rPr>
                  <w:rPr>
                    <w:rFonts w:ascii="Cambria Math" w:hAnsi="Cambria Math"/>
                    <w:lang w:val="en-GB"/>
                  </w:rPr>
                  <m:t>exp</m:t>
                </m:r>
                <m:d>
                  <m:dPr>
                    <m:ctrlPr>
                      <w:rPr>
                        <w:rFonts w:ascii="Cambria Math" w:hAnsi="Cambria Math"/>
                        <w:lang w:val="en-GB"/>
                      </w:rPr>
                    </m:ctrlPr>
                  </m:dPr>
                  <m:e>
                    <m:r>
                      <w:rPr>
                        <w:rFonts w:ascii="Cambria Math" w:hAnsi="Cambria Math"/>
                        <w:lang w:val="en-GB"/>
                      </w:rPr>
                      <m:t>μ+</m:t>
                    </m:r>
                    <m:f>
                      <m:fPr>
                        <m:type m:val="lin"/>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σ</m:t>
                            </m:r>
                          </m:e>
                          <m:sup>
                            <m:r>
                              <w:rPr>
                                <w:rFonts w:ascii="Cambria Math" w:hAnsi="Cambria Math"/>
                                <w:lang w:val="en-GB"/>
                              </w:rPr>
                              <m:t>2</m:t>
                            </m:r>
                          </m:sup>
                        </m:sSup>
                      </m:num>
                      <m:den>
                        <m:r>
                          <w:rPr>
                            <w:rFonts w:ascii="Cambria Math" w:hAnsi="Cambria Math"/>
                            <w:lang w:val="en-GB"/>
                          </w:rPr>
                          <m:t>2</m:t>
                        </m:r>
                      </m:den>
                    </m:f>
                  </m:e>
                </m:d>
                <m:rad>
                  <m:radPr>
                    <m:degHide m:val="1"/>
                    <m:ctrlPr>
                      <w:rPr>
                        <w:rFonts w:ascii="Cambria Math" w:hAnsi="Cambria Math"/>
                        <w:i/>
                        <w:lang w:val="en-GB"/>
                      </w:rPr>
                    </m:ctrlPr>
                  </m:radPr>
                  <m:deg/>
                  <m:e>
                    <m:r>
                      <m:rPr>
                        <m:sty m:val="p"/>
                      </m:rPr>
                      <w:rPr>
                        <w:rFonts w:ascii="Cambria Math" w:hAnsi="Cambria Math"/>
                        <w:lang w:val="en-GB"/>
                      </w:rPr>
                      <m:t>exp</m:t>
                    </m:r>
                    <m:d>
                      <m:dPr>
                        <m:ctrlPr>
                          <w:rPr>
                            <w:rFonts w:ascii="Cambria Math" w:hAnsi="Cambria Math"/>
                            <w:lang w:val="en-GB"/>
                          </w:rPr>
                        </m:ctrlPr>
                      </m:dPr>
                      <m:e>
                        <m:sSup>
                          <m:sSupPr>
                            <m:ctrlPr>
                              <w:rPr>
                                <w:rFonts w:ascii="Cambria Math" w:hAnsi="Cambria Math"/>
                                <w:i/>
                                <w:lang w:val="en-GB"/>
                              </w:rPr>
                            </m:ctrlPr>
                          </m:sSupPr>
                          <m:e>
                            <m:r>
                              <w:rPr>
                                <w:rFonts w:ascii="Cambria Math" w:hAnsi="Cambria Math"/>
                                <w:lang w:val="en-GB"/>
                              </w:rPr>
                              <m:t>σ</m:t>
                            </m:r>
                          </m:e>
                          <m:sup>
                            <m:r>
                              <w:rPr>
                                <w:rFonts w:ascii="Cambria Math" w:hAnsi="Cambria Math"/>
                                <w:lang w:val="en-GB"/>
                              </w:rPr>
                              <m:t>2</m:t>
                            </m:r>
                          </m:sup>
                        </m:sSup>
                      </m:e>
                    </m:d>
                    <m:r>
                      <w:rPr>
                        <w:rFonts w:ascii="Cambria Math" w:hAnsi="Cambria Math"/>
                        <w:lang w:val="en-GB"/>
                      </w:rPr>
                      <m:t>-1</m:t>
                    </m:r>
                  </m:e>
                </m:rad>
              </m:oMath>
            </m:oMathPara>
          </w:p>
        </w:tc>
      </w:tr>
    </w:tbl>
    <w:p w14:paraId="5042876B" w14:textId="77777777" w:rsidR="0092304B" w:rsidRPr="002B14E3" w:rsidRDefault="0092304B" w:rsidP="00AA5A8D">
      <w:pPr>
        <w:pStyle w:val="Heading4Alternative"/>
      </w:pPr>
      <w:r w:rsidRPr="002B14E3">
        <w:t>Geometric distribution</w:t>
      </w:r>
    </w:p>
    <w:tbl>
      <w:tblPr>
        <w:tblStyle w:val="Tabellenraster"/>
        <w:tblW w:w="9180" w:type="dxa"/>
        <w:tblLook w:val="04A0" w:firstRow="1" w:lastRow="0" w:firstColumn="1" w:lastColumn="0" w:noHBand="0" w:noVBand="1"/>
      </w:tblPr>
      <w:tblGrid>
        <w:gridCol w:w="3794"/>
        <w:gridCol w:w="1396"/>
        <w:gridCol w:w="3990"/>
      </w:tblGrid>
      <w:tr w:rsidR="0092304B" w:rsidRPr="002B14E3" w14:paraId="4AFB165E" w14:textId="77777777" w:rsidTr="00625736">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2351E984"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=p∙</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1-p</m:t>
                        </m:r>
                      </m:e>
                    </m:d>
                  </m:e>
                  <m:sup>
                    <m:r>
                      <w:rPr>
                        <w:rFonts w:ascii="Cambria Math" w:hAnsi="Cambria Math"/>
                        <w:lang w:val="en-GB"/>
                      </w:rPr>
                      <m:t>x-1</m:t>
                    </m:r>
                  </m:sup>
                </m:sSup>
              </m:oMath>
            </m:oMathPara>
          </w:p>
          <w:p w14:paraId="18783809"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=1-</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1-p</m:t>
                        </m:r>
                      </m:e>
                    </m:d>
                  </m:e>
                  <m:sup>
                    <m:r>
                      <w:rPr>
                        <w:rFonts w:ascii="Cambria Math" w:hAnsi="Cambria Math"/>
                        <w:lang w:val="en-GB"/>
                      </w:rPr>
                      <m:t>x</m:t>
                    </m:r>
                  </m:sup>
                </m:sSup>
              </m:oMath>
            </m:oMathPara>
          </w:p>
        </w:tc>
        <w:tc>
          <w:tcPr>
            <w:tcW w:w="1396" w:type="dxa"/>
            <w:vAlign w:val="center"/>
          </w:tcPr>
          <w:p w14:paraId="570A64E5"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X=1,2,3,…</m:t>
                </m:r>
              </m:oMath>
            </m:oMathPara>
          </w:p>
          <w:p w14:paraId="44CD84CD"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0&lt;p&lt;1</m:t>
                </m:r>
              </m:oMath>
            </m:oMathPara>
          </w:p>
        </w:tc>
        <w:tc>
          <w:tcPr>
            <w:tcW w:w="3990" w:type="dxa"/>
            <w:vAlign w:val="center"/>
          </w:tcPr>
          <w:p w14:paraId="1B6C7D9F" w14:textId="77777777" w:rsidR="0092304B" w:rsidRPr="002B14E3" w:rsidRDefault="0092304B" w:rsidP="00394039">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=1/p</m:t>
                </m:r>
              </m:oMath>
            </m:oMathPara>
          </w:p>
          <w:p w14:paraId="2C1C0BBD" w14:textId="77777777" w:rsidR="0092304B" w:rsidRPr="002B14E3" w:rsidRDefault="0092304B" w:rsidP="00394039">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type m:val="lin"/>
                    <m:ctrlPr>
                      <w:rPr>
                        <w:rFonts w:ascii="Cambria Math" w:hAnsi="Cambria Math"/>
                        <w:i/>
                        <w:lang w:val="en-GB"/>
                      </w:rPr>
                    </m:ctrlPr>
                  </m:fPr>
                  <m:num>
                    <m:rad>
                      <m:radPr>
                        <m:degHide m:val="1"/>
                        <m:ctrlPr>
                          <w:rPr>
                            <w:rFonts w:ascii="Cambria Math" w:hAnsi="Cambria Math"/>
                            <w:i/>
                            <w:lang w:val="en-GB"/>
                          </w:rPr>
                        </m:ctrlPr>
                      </m:radPr>
                      <m:deg/>
                      <m:e>
                        <m:r>
                          <w:rPr>
                            <w:rFonts w:ascii="Cambria Math" w:hAnsi="Cambria Math"/>
                            <w:lang w:val="en-GB"/>
                          </w:rPr>
                          <m:t>1-p</m:t>
                        </m:r>
                      </m:e>
                    </m:rad>
                  </m:num>
                  <m:den>
                    <m:r>
                      <w:rPr>
                        <w:rFonts w:ascii="Cambria Math" w:hAnsi="Cambria Math"/>
                        <w:lang w:val="en-GB"/>
                      </w:rPr>
                      <m:t>p</m:t>
                    </m:r>
                  </m:den>
                </m:f>
              </m:oMath>
            </m:oMathPara>
          </w:p>
        </w:tc>
      </w:tr>
    </w:tbl>
    <w:p w14:paraId="1D9603A5" w14:textId="77777777" w:rsidR="0092304B" w:rsidRPr="002B14E3" w:rsidRDefault="0092304B" w:rsidP="002522A6">
      <w:pPr>
        <w:pStyle w:val="Heading4Alternative"/>
      </w:pPr>
      <w:r w:rsidRPr="002B14E3">
        <w:t>Binomial distribution</w:t>
      </w:r>
    </w:p>
    <w:tbl>
      <w:tblPr>
        <w:tblStyle w:val="Tabellenraster"/>
        <w:tblW w:w="9180" w:type="dxa"/>
        <w:tblLook w:val="04A0" w:firstRow="1" w:lastRow="0" w:firstColumn="1" w:lastColumn="0" w:noHBand="0" w:noVBand="1"/>
      </w:tblPr>
      <w:tblGrid>
        <w:gridCol w:w="3794"/>
        <w:gridCol w:w="1396"/>
        <w:gridCol w:w="3990"/>
      </w:tblGrid>
      <w:tr w:rsidR="0092304B" w:rsidRPr="002B14E3" w14:paraId="4BDFFCF0"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1F168F36"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d>
                  <m:dPr>
                    <m:ctrlPr>
                      <w:rPr>
                        <w:rFonts w:ascii="Cambria Math" w:hAnsi="Cambria Math"/>
                        <w:i/>
                        <w:lang w:val="en-GB"/>
                      </w:rPr>
                    </m:ctrlPr>
                  </m:dPr>
                  <m:e>
                    <m:m>
                      <m:mPr>
                        <m:mcs>
                          <m:mc>
                            <m:mcPr>
                              <m:count m:val="1"/>
                              <m:mcJc m:val="center"/>
                            </m:mcPr>
                          </m:mc>
                        </m:mcs>
                        <m:ctrlPr>
                          <w:rPr>
                            <w:rFonts w:ascii="Cambria Math" w:hAnsi="Cambria Math"/>
                            <w:i/>
                            <w:lang w:val="en-GB"/>
                          </w:rPr>
                        </m:ctrlPr>
                      </m:mPr>
                      <m:mr>
                        <m:e>
                          <m:r>
                            <w:rPr>
                              <w:rFonts w:ascii="Cambria Math" w:hAnsi="Cambria Math"/>
                              <w:lang w:val="en-GB"/>
                            </w:rPr>
                            <m:t>n</m:t>
                          </m:r>
                        </m:e>
                      </m:mr>
                      <m:mr>
                        <m:e>
                          <m:r>
                            <w:rPr>
                              <w:rFonts w:ascii="Cambria Math" w:hAnsi="Cambria Math"/>
                              <w:lang w:val="en-GB"/>
                            </w:rPr>
                            <m:t>x</m:t>
                          </m:r>
                        </m:e>
                      </m:mr>
                    </m:m>
                  </m:e>
                </m:d>
                <m:sSup>
                  <m:sSupPr>
                    <m:ctrlPr>
                      <w:rPr>
                        <w:rFonts w:ascii="Cambria Math" w:hAnsi="Cambria Math"/>
                        <w:i/>
                        <w:lang w:val="en-GB"/>
                      </w:rPr>
                    </m:ctrlPr>
                  </m:sSupPr>
                  <m:e>
                    <m:r>
                      <w:rPr>
                        <w:rFonts w:ascii="Cambria Math" w:hAnsi="Cambria Math"/>
                        <w:lang w:val="en-GB"/>
                      </w:rPr>
                      <m:t>p</m:t>
                    </m:r>
                  </m:e>
                  <m:sup>
                    <m:r>
                      <w:rPr>
                        <w:rFonts w:ascii="Cambria Math" w:hAnsi="Cambria Math"/>
                        <w:lang w:val="en-GB"/>
                      </w:rPr>
                      <m:t>x</m:t>
                    </m:r>
                  </m:sup>
                </m:sSup>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1-p</m:t>
                        </m:r>
                      </m:e>
                    </m:d>
                  </m:e>
                  <m:sup>
                    <m:r>
                      <w:rPr>
                        <w:rFonts w:ascii="Cambria Math" w:hAnsi="Cambria Math"/>
                        <w:lang w:val="en-GB"/>
                      </w:rPr>
                      <m:t>n-x</m:t>
                    </m:r>
                  </m:sup>
                </m:sSup>
              </m:oMath>
            </m:oMathPara>
          </w:p>
          <w:p w14:paraId="3F80BBEC" w14:textId="77777777" w:rsidR="0092304B" w:rsidRPr="002B14E3" w:rsidRDefault="0092304B" w:rsidP="002522A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i=0</m:t>
                    </m:r>
                  </m:sub>
                  <m:sup>
                    <m:r>
                      <w:rPr>
                        <w:rFonts w:ascii="Cambria Math" w:hAnsi="Cambria Math"/>
                        <w:lang w:val="en-GB"/>
                      </w:rPr>
                      <m:t>x</m:t>
                    </m:r>
                  </m:sup>
                  <m:e>
                    <m:d>
                      <m:dPr>
                        <m:ctrlPr>
                          <w:rPr>
                            <w:rFonts w:ascii="Cambria Math" w:hAnsi="Cambria Math"/>
                            <w:i/>
                            <w:lang w:val="en-GB"/>
                          </w:rPr>
                        </m:ctrlPr>
                      </m:dPr>
                      <m:e>
                        <m:m>
                          <m:mPr>
                            <m:mcs>
                              <m:mc>
                                <m:mcPr>
                                  <m:count m:val="1"/>
                                  <m:mcJc m:val="center"/>
                                </m:mcPr>
                              </m:mc>
                            </m:mcs>
                            <m:ctrlPr>
                              <w:rPr>
                                <w:rFonts w:ascii="Cambria Math" w:hAnsi="Cambria Math"/>
                                <w:i/>
                                <w:lang w:val="en-GB"/>
                              </w:rPr>
                            </m:ctrlPr>
                          </m:mPr>
                          <m:mr>
                            <m:e>
                              <m:r>
                                <w:rPr>
                                  <w:rFonts w:ascii="Cambria Math" w:hAnsi="Cambria Math"/>
                                  <w:lang w:val="en-GB"/>
                                </w:rPr>
                                <m:t>n</m:t>
                              </m:r>
                            </m:e>
                          </m:mr>
                          <m:mr>
                            <m:e>
                              <m:r>
                                <w:rPr>
                                  <w:rFonts w:ascii="Cambria Math" w:hAnsi="Cambria Math"/>
                                  <w:lang w:val="en-GB"/>
                                </w:rPr>
                                <m:t>i</m:t>
                              </m:r>
                            </m:e>
                          </m:mr>
                        </m:m>
                      </m:e>
                    </m:d>
                    <m:sSup>
                      <m:sSupPr>
                        <m:ctrlPr>
                          <w:rPr>
                            <w:rFonts w:ascii="Cambria Math" w:hAnsi="Cambria Math"/>
                            <w:i/>
                            <w:lang w:val="en-GB"/>
                          </w:rPr>
                        </m:ctrlPr>
                      </m:sSupPr>
                      <m:e>
                        <m:r>
                          <w:rPr>
                            <w:rFonts w:ascii="Cambria Math" w:hAnsi="Cambria Math"/>
                            <w:lang w:val="en-GB"/>
                          </w:rPr>
                          <m:t>p</m:t>
                        </m:r>
                      </m:e>
                      <m:sup>
                        <m:r>
                          <w:rPr>
                            <w:rFonts w:ascii="Cambria Math" w:hAnsi="Cambria Math"/>
                            <w:lang w:val="en-GB"/>
                          </w:rPr>
                          <m:t>i</m:t>
                        </m:r>
                      </m:sup>
                    </m:sSup>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1-p</m:t>
                            </m:r>
                          </m:e>
                        </m:d>
                      </m:e>
                      <m:sup>
                        <m:r>
                          <w:rPr>
                            <w:rFonts w:ascii="Cambria Math" w:hAnsi="Cambria Math"/>
                            <w:lang w:val="en-GB"/>
                          </w:rPr>
                          <m:t>n-i</m:t>
                        </m:r>
                      </m:sup>
                    </m:sSup>
                  </m:e>
                </m:nary>
              </m:oMath>
            </m:oMathPara>
          </w:p>
        </w:tc>
        <w:tc>
          <w:tcPr>
            <w:tcW w:w="1396" w:type="dxa"/>
            <w:vAlign w:val="center"/>
          </w:tcPr>
          <w:p w14:paraId="48B61424"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X=1,2,…n</m:t>
                </m:r>
              </m:oMath>
            </m:oMathPara>
          </w:p>
          <w:p w14:paraId="0C2F86E4"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0&lt;p&lt;1</m:t>
                </m:r>
              </m:oMath>
            </m:oMathPara>
          </w:p>
        </w:tc>
        <w:tc>
          <w:tcPr>
            <w:tcW w:w="3990" w:type="dxa"/>
            <w:vAlign w:val="center"/>
          </w:tcPr>
          <w:p w14:paraId="16569C31" w14:textId="77777777" w:rsidR="0092304B" w:rsidRPr="002B14E3" w:rsidRDefault="0092304B" w:rsidP="00E40968">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=np</m:t>
                </m:r>
              </m:oMath>
            </m:oMathPara>
          </w:p>
          <w:p w14:paraId="13B2C298" w14:textId="77777777" w:rsidR="0092304B" w:rsidRPr="002B14E3" w:rsidRDefault="0092304B" w:rsidP="002522A6">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rad>
                  <m:radPr>
                    <m:degHide m:val="1"/>
                    <m:ctrlPr>
                      <w:rPr>
                        <w:rFonts w:ascii="Cambria Math" w:hAnsi="Cambria Math"/>
                        <w:i/>
                        <w:lang w:val="en-GB"/>
                      </w:rPr>
                    </m:ctrlPr>
                  </m:radPr>
                  <m:deg/>
                  <m:e>
                    <m:r>
                      <w:rPr>
                        <w:rFonts w:ascii="Cambria Math" w:hAnsi="Cambria Math"/>
                        <w:lang w:val="en-GB"/>
                      </w:rPr>
                      <m:t>np</m:t>
                    </m:r>
                    <m:d>
                      <m:dPr>
                        <m:ctrlPr>
                          <w:rPr>
                            <w:rFonts w:ascii="Cambria Math" w:hAnsi="Cambria Math"/>
                            <w:i/>
                            <w:lang w:val="en-GB"/>
                          </w:rPr>
                        </m:ctrlPr>
                      </m:dPr>
                      <m:e>
                        <m:r>
                          <w:rPr>
                            <w:rFonts w:ascii="Cambria Math" w:hAnsi="Cambria Math"/>
                            <w:lang w:val="en-GB"/>
                          </w:rPr>
                          <m:t>1-p</m:t>
                        </m:r>
                      </m:e>
                    </m:d>
                  </m:e>
                </m:rad>
              </m:oMath>
            </m:oMathPara>
          </w:p>
        </w:tc>
      </w:tr>
    </w:tbl>
    <w:p w14:paraId="6AF7541C" w14:textId="77777777" w:rsidR="0092304B" w:rsidRPr="002B14E3" w:rsidRDefault="0092304B" w:rsidP="00AA5A8D">
      <w:pPr>
        <w:pStyle w:val="Heading4Alternative"/>
      </w:pPr>
      <w:r w:rsidRPr="002B14E3">
        <w:t>Beta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426F1C0A" w14:textId="77777777" w:rsidTr="00625736">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2D62969B"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B</m:t>
                    </m:r>
                    <m:d>
                      <m:dPr>
                        <m:ctrlPr>
                          <w:rPr>
                            <w:rFonts w:ascii="Cambria Math" w:hAnsi="Cambria Math"/>
                            <w:i/>
                            <w:lang w:val="en-GB"/>
                          </w:rPr>
                        </m:ctrlPr>
                      </m:dPr>
                      <m:e>
                        <m:r>
                          <w:rPr>
                            <w:rFonts w:ascii="Cambria Math" w:hAnsi="Cambria Math"/>
                            <w:lang w:val="en-GB"/>
                          </w:rPr>
                          <m:t>α,β</m:t>
                        </m:r>
                      </m:e>
                    </m:d>
                  </m:den>
                </m:f>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α-1</m:t>
                    </m:r>
                  </m:sup>
                </m:sSup>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1-x</m:t>
                        </m:r>
                      </m:e>
                    </m:d>
                  </m:e>
                  <m:sup>
                    <m:r>
                      <w:rPr>
                        <w:rFonts w:ascii="Cambria Math" w:hAnsi="Cambria Math"/>
                        <w:lang w:val="en-GB"/>
                      </w:rPr>
                      <m:t>β-1</m:t>
                    </m:r>
                  </m:sup>
                </m:sSup>
              </m:oMath>
            </m:oMathPara>
          </w:p>
          <w:p w14:paraId="3A388975"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ctrlPr>
                      <w:rPr>
                        <w:rFonts w:ascii="Cambria Math" w:hAnsi="Cambria Math"/>
                        <w:i/>
                        <w:lang w:val="en-GB"/>
                      </w:rPr>
                    </m:ctrlPr>
                  </m:fPr>
                  <m:num>
                    <m:r>
                      <w:rPr>
                        <w:rFonts w:ascii="Cambria Math" w:hAnsi="Cambria Math"/>
                        <w:lang w:val="en-GB"/>
                      </w:rPr>
                      <m:t>B</m:t>
                    </m:r>
                    <m:d>
                      <m:dPr>
                        <m:ctrlPr>
                          <w:rPr>
                            <w:rFonts w:ascii="Cambria Math" w:hAnsi="Cambria Math"/>
                            <w:i/>
                            <w:lang w:val="en-GB"/>
                          </w:rPr>
                        </m:ctrlPr>
                      </m:dPr>
                      <m:e>
                        <m:r>
                          <w:rPr>
                            <w:rFonts w:ascii="Cambria Math" w:hAnsi="Cambria Math"/>
                            <w:lang w:val="en-GB"/>
                          </w:rPr>
                          <m:t>x;α,β</m:t>
                        </m:r>
                      </m:e>
                    </m:d>
                  </m:num>
                  <m:den>
                    <m:r>
                      <w:rPr>
                        <w:rFonts w:ascii="Cambria Math" w:hAnsi="Cambria Math"/>
                        <w:lang w:val="en-GB"/>
                      </w:rPr>
                      <m:t>B</m:t>
                    </m:r>
                    <m:d>
                      <m:dPr>
                        <m:ctrlPr>
                          <w:rPr>
                            <w:rFonts w:ascii="Cambria Math" w:hAnsi="Cambria Math"/>
                            <w:i/>
                            <w:lang w:val="en-GB"/>
                          </w:rPr>
                        </m:ctrlPr>
                      </m:dPr>
                      <m:e>
                        <m:r>
                          <w:rPr>
                            <w:rFonts w:ascii="Cambria Math" w:hAnsi="Cambria Math"/>
                            <w:lang w:val="en-GB"/>
                          </w:rPr>
                          <m:t>α,β</m:t>
                        </m:r>
                      </m:e>
                    </m:d>
                  </m:den>
                </m:f>
              </m:oMath>
            </m:oMathPara>
          </w:p>
        </w:tc>
        <w:tc>
          <w:tcPr>
            <w:tcW w:w="1417" w:type="dxa"/>
            <w:vAlign w:val="center"/>
          </w:tcPr>
          <w:p w14:paraId="25FE1C7B"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0≤X≤1</m:t>
                </m:r>
              </m:oMath>
            </m:oMathPara>
          </w:p>
          <w:p w14:paraId="20975F65" w14:textId="77777777" w:rsidR="0092304B" w:rsidRPr="002B14E3" w:rsidRDefault="0092304B" w:rsidP="00625736">
            <w:pPr>
              <w:pStyle w:val="Tablerow"/>
              <w:spacing w:line="240" w:lineRule="auto"/>
              <w:rPr>
                <w:rFonts w:ascii="Cambria Math" w:hAnsi="Cambria Math"/>
                <w:lang w:val="en-GB"/>
              </w:rPr>
            </w:pPr>
            <m:oMathPara>
              <m:oMathParaPr>
                <m:jc m:val="left"/>
              </m:oMathParaPr>
              <m:oMath>
                <m:r>
                  <w:rPr>
                    <w:rFonts w:ascii="Cambria Math" w:hAnsi="Cambria Math"/>
                    <w:lang w:val="en-GB"/>
                  </w:rPr>
                  <m:t>α&gt;0</m:t>
                </m:r>
              </m:oMath>
            </m:oMathPara>
          </w:p>
          <w:p w14:paraId="6A336ED2"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β&gt;0</m:t>
                </m:r>
              </m:oMath>
            </m:oMathPara>
          </w:p>
        </w:tc>
        <w:tc>
          <w:tcPr>
            <w:tcW w:w="3969" w:type="dxa"/>
            <w:vAlign w:val="center"/>
          </w:tcPr>
          <w:p w14:paraId="522F52EB" w14:textId="77777777" w:rsidR="0092304B" w:rsidRPr="002B14E3" w:rsidRDefault="0092304B" w:rsidP="00394039">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α</m:t>
                    </m:r>
                  </m:num>
                  <m:den>
                    <m:d>
                      <m:dPr>
                        <m:ctrlPr>
                          <w:rPr>
                            <w:rFonts w:ascii="Cambria Math" w:hAnsi="Cambria Math"/>
                            <w:i/>
                            <w:lang w:val="en-GB"/>
                          </w:rPr>
                        </m:ctrlPr>
                      </m:dPr>
                      <m:e>
                        <m:r>
                          <w:rPr>
                            <w:rFonts w:ascii="Cambria Math" w:hAnsi="Cambria Math"/>
                            <w:lang w:val="en-GB"/>
                          </w:rPr>
                          <m:t>α+β</m:t>
                        </m:r>
                      </m:e>
                    </m:d>
                  </m:den>
                </m:f>
              </m:oMath>
            </m:oMathPara>
          </w:p>
          <w:p w14:paraId="7C8CD909" w14:textId="77777777" w:rsidR="0092304B" w:rsidRPr="002B14E3" w:rsidRDefault="0092304B" w:rsidP="00394039">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α+β</m:t>
                    </m:r>
                  </m:den>
                </m:f>
                <m:r>
                  <w:rPr>
                    <w:rFonts w:ascii="Cambria Math" w:hAnsi="Cambria Math"/>
                    <w:lang w:val="en-GB"/>
                  </w:rPr>
                  <m:t>∙</m:t>
                </m:r>
                <m:rad>
                  <m:radPr>
                    <m:degHide m:val="1"/>
                    <m:ctrlPr>
                      <w:rPr>
                        <w:rFonts w:ascii="Cambria Math" w:hAnsi="Cambria Math"/>
                        <w:i/>
                        <w:lang w:val="en-GB"/>
                      </w:rPr>
                    </m:ctrlPr>
                  </m:radPr>
                  <m:deg/>
                  <m:e>
                    <m:f>
                      <m:fPr>
                        <m:ctrlPr>
                          <w:rPr>
                            <w:rFonts w:ascii="Cambria Math" w:hAnsi="Cambria Math"/>
                            <w:i/>
                            <w:lang w:val="en-GB"/>
                          </w:rPr>
                        </m:ctrlPr>
                      </m:fPr>
                      <m:num>
                        <m:r>
                          <w:rPr>
                            <w:rFonts w:ascii="Cambria Math" w:hAnsi="Cambria Math"/>
                            <w:lang w:val="en-GB"/>
                          </w:rPr>
                          <m:t>αβ</m:t>
                        </m:r>
                      </m:num>
                      <m:den>
                        <m:r>
                          <w:rPr>
                            <w:rFonts w:ascii="Cambria Math" w:hAnsi="Cambria Math"/>
                            <w:lang w:val="en-GB"/>
                          </w:rPr>
                          <m:t>α+β+1</m:t>
                        </m:r>
                      </m:den>
                    </m:f>
                  </m:e>
                </m:rad>
              </m:oMath>
            </m:oMathPara>
          </w:p>
        </w:tc>
      </w:tr>
    </w:tbl>
    <w:p w14:paraId="3B938985" w14:textId="77777777" w:rsidR="0092304B" w:rsidRPr="002B14E3" w:rsidRDefault="0092304B" w:rsidP="00AA5A8D">
      <w:r w:rsidRPr="002B14E3">
        <w:t xml:space="preserve">Beta function: </w:t>
      </w:r>
      <m:oMath>
        <m:r>
          <w:rPr>
            <w:rFonts w:ascii="Cambria Math" w:hAnsi="Cambria Math"/>
          </w:rPr>
          <m:t>B</m:t>
        </m:r>
        <m:d>
          <m:dPr>
            <m:ctrlPr>
              <w:rPr>
                <w:rFonts w:ascii="Cambria Math" w:hAnsi="Cambria Math"/>
                <w:i/>
                <w:sz w:val="20"/>
                <w:lang w:eastAsia="de-CH"/>
              </w:rPr>
            </m:ctrlPr>
          </m:dPr>
          <m:e>
            <m:r>
              <w:rPr>
                <w:rFonts w:ascii="Cambria Math" w:hAnsi="Cambria Math"/>
              </w:rPr>
              <m:t>α,β</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α</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β</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α+β</m:t>
            </m:r>
          </m:e>
        </m:d>
      </m:oMath>
    </w:p>
    <w:p w14:paraId="260F7DA6" w14:textId="77777777" w:rsidR="0092304B" w:rsidRPr="002B14E3" w:rsidRDefault="0092304B" w:rsidP="00AA5A8D">
      <w:r w:rsidRPr="002B14E3">
        <w:t xml:space="preserve">Incomplete beta function: </w:t>
      </w:r>
      <m:oMath>
        <m:r>
          <w:rPr>
            <w:rFonts w:ascii="Cambria Math" w:hAnsi="Cambria Math"/>
          </w:rPr>
          <m:t>B</m:t>
        </m:r>
        <m:d>
          <m:dPr>
            <m:ctrlPr>
              <w:rPr>
                <w:rFonts w:ascii="Cambria Math" w:hAnsi="Cambria Math"/>
                <w:i/>
                <w:sz w:val="20"/>
                <w:lang w:eastAsia="de-CH"/>
              </w:rPr>
            </m:ctrlPr>
          </m:dPr>
          <m:e>
            <m:r>
              <w:rPr>
                <w:rFonts w:ascii="Cambria Math" w:hAnsi="Cambria Math"/>
              </w:rPr>
              <m:t>x;α,β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sSup>
              <m:sSupPr>
                <m:ctrlPr>
                  <w:rPr>
                    <w:rFonts w:ascii="Cambria Math" w:hAnsi="Cambria Math"/>
                    <w:i/>
                  </w:rPr>
                </m:ctrlPr>
              </m:sSupPr>
              <m:e>
                <m:r>
                  <w:rPr>
                    <w:rFonts w:ascii="Cambria Math" w:hAnsi="Cambria Math"/>
                  </w:rPr>
                  <m:t>t</m:t>
                </m:r>
              </m:e>
              <m:sup>
                <m:r>
                  <w:rPr>
                    <w:rFonts w:ascii="Cambria Math" w:hAnsi="Cambria Math"/>
                  </w:rPr>
                  <m:t>α-1</m:t>
                </m:r>
              </m:sup>
            </m:sSup>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β-1</m:t>
                </m:r>
              </m:sup>
            </m:sSup>
            <m:r>
              <m:rPr>
                <m:nor/>
              </m:rPr>
              <w:rPr>
                <w:rFonts w:ascii="Cambria Math" w:hAnsi="Cambria Math"/>
              </w:rPr>
              <m:t>d</m:t>
            </m:r>
            <m:r>
              <w:rPr>
                <w:rFonts w:ascii="Cambria Math" w:hAnsi="Cambria Math"/>
              </w:rPr>
              <m:t>t</m:t>
            </m:r>
          </m:e>
        </m:nary>
      </m:oMath>
    </w:p>
    <w:p w14:paraId="3B5403F9" w14:textId="77777777" w:rsidR="0092304B" w:rsidRPr="002B14E3" w:rsidRDefault="0092304B" w:rsidP="00AA5A8D">
      <w:pPr>
        <w:pStyle w:val="Heading4Alternative"/>
      </w:pPr>
      <w:r w:rsidRPr="002B14E3">
        <w:t>Inverse Gamma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5783AACC" w14:textId="77777777" w:rsidTr="00625736">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212949EA"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β</m:t>
                        </m:r>
                      </m:e>
                      <m:sup>
                        <m:r>
                          <w:rPr>
                            <w:rFonts w:ascii="Cambria Math" w:hAnsi="Cambria Math"/>
                            <w:lang w:val="en-GB"/>
                          </w:rPr>
                          <m:t>α</m:t>
                        </m:r>
                      </m:sup>
                    </m:sSup>
                  </m:num>
                  <m:den>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m:t>
                        </m:r>
                      </m:e>
                    </m:d>
                  </m:den>
                </m:f>
                <m:r>
                  <w:rPr>
                    <w:rFonts w:ascii="Cambria Math" w:hAnsi="Cambria Math"/>
                    <w:lang w:val="en-GB"/>
                  </w:rPr>
                  <m:t>∙</m:t>
                </m:r>
                <m:f>
                  <m:fPr>
                    <m:ctrlPr>
                      <w:rPr>
                        <w:rFonts w:ascii="Cambria Math" w:hAnsi="Cambria Math"/>
                        <w:i/>
                        <w:lang w:val="en-GB"/>
                      </w:rPr>
                    </m:ctrlPr>
                  </m:fPr>
                  <m:num>
                    <m:r>
                      <m:rPr>
                        <m:sty m:val="p"/>
                      </m:rPr>
                      <w:rPr>
                        <w:rFonts w:ascii="Cambria Math" w:hAnsi="Cambria Math"/>
                        <w:lang w:val="en-GB"/>
                      </w:rPr>
                      <m:t>exp</m:t>
                    </m:r>
                    <m:r>
                      <w:rPr>
                        <w:rFonts w:ascii="Cambria Math" w:hAnsi="Cambria Math"/>
                        <w:lang w:val="en-GB"/>
                      </w:rPr>
                      <m:t>(-βx)</m:t>
                    </m:r>
                  </m:num>
                  <m:den>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α+1</m:t>
                        </m:r>
                      </m:sup>
                    </m:sSup>
                  </m:den>
                </m:f>
              </m:oMath>
            </m:oMathPara>
          </w:p>
          <w:p w14:paraId="48056369"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α,β/x</m:t>
                        </m:r>
                      </m:e>
                    </m:d>
                  </m:num>
                  <m:den>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m:t>
                        </m:r>
                      </m:e>
                    </m:d>
                  </m:den>
                </m:f>
              </m:oMath>
            </m:oMathPara>
          </w:p>
        </w:tc>
        <w:tc>
          <w:tcPr>
            <w:tcW w:w="1417" w:type="dxa"/>
            <w:vAlign w:val="center"/>
          </w:tcPr>
          <w:p w14:paraId="11C37EFA"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X≥0</m:t>
                </m:r>
              </m:oMath>
            </m:oMathPara>
          </w:p>
          <w:p w14:paraId="13EAE968"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α&gt;0</m:t>
                </m:r>
              </m:oMath>
            </m:oMathPara>
          </w:p>
          <w:p w14:paraId="3608F12E"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β&gt;0</m:t>
                </m:r>
              </m:oMath>
            </m:oMathPara>
          </w:p>
        </w:tc>
        <w:tc>
          <w:tcPr>
            <w:tcW w:w="3969" w:type="dxa"/>
            <w:vAlign w:val="center"/>
          </w:tcPr>
          <w:p w14:paraId="1019469C" w14:textId="77777777" w:rsidR="0092304B" w:rsidRPr="002B14E3" w:rsidRDefault="0092304B" w:rsidP="00625736">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β</m:t>
                    </m:r>
                  </m:num>
                  <m:den>
                    <m:d>
                      <m:dPr>
                        <m:ctrlPr>
                          <w:rPr>
                            <w:rFonts w:ascii="Cambria Math" w:hAnsi="Cambria Math"/>
                            <w:i/>
                            <w:lang w:val="en-GB"/>
                          </w:rPr>
                        </m:ctrlPr>
                      </m:dPr>
                      <m:e>
                        <m:r>
                          <w:rPr>
                            <w:rFonts w:ascii="Cambria Math" w:hAnsi="Cambria Math"/>
                            <w:lang w:val="en-GB"/>
                          </w:rPr>
                          <m:t>α-1</m:t>
                        </m:r>
                      </m:e>
                    </m:d>
                  </m:den>
                </m:f>
              </m:oMath>
            </m:oMathPara>
          </w:p>
          <w:p w14:paraId="34B67A6E" w14:textId="77777777" w:rsidR="0092304B" w:rsidRPr="002B14E3" w:rsidRDefault="0092304B" w:rsidP="00625736">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β</m:t>
                    </m:r>
                  </m:num>
                  <m:den>
                    <m:d>
                      <m:dPr>
                        <m:ctrlPr>
                          <w:rPr>
                            <w:rFonts w:ascii="Cambria Math" w:hAnsi="Cambria Math"/>
                            <w:i/>
                            <w:lang w:val="en-GB"/>
                          </w:rPr>
                        </m:ctrlPr>
                      </m:dPr>
                      <m:e>
                        <m:d>
                          <m:dPr>
                            <m:ctrlPr>
                              <w:rPr>
                                <w:rFonts w:ascii="Cambria Math" w:hAnsi="Cambria Math"/>
                                <w:i/>
                                <w:lang w:val="en-GB"/>
                              </w:rPr>
                            </m:ctrlPr>
                          </m:dPr>
                          <m:e>
                            <m:r>
                              <w:rPr>
                                <w:rFonts w:ascii="Cambria Math" w:hAnsi="Cambria Math"/>
                                <w:lang w:val="en-GB"/>
                              </w:rPr>
                              <m:t>α-1</m:t>
                            </m:r>
                          </m:e>
                        </m:d>
                        <m:r>
                          <w:rPr>
                            <w:rFonts w:ascii="Cambria Math" w:hAnsi="Cambria Math"/>
                            <w:lang w:val="en-GB"/>
                          </w:rPr>
                          <m:t>∙</m:t>
                        </m:r>
                        <m:rad>
                          <m:radPr>
                            <m:degHide m:val="1"/>
                            <m:ctrlPr>
                              <w:rPr>
                                <w:rFonts w:ascii="Cambria Math" w:hAnsi="Cambria Math"/>
                                <w:i/>
                                <w:lang w:val="en-GB"/>
                              </w:rPr>
                            </m:ctrlPr>
                          </m:radPr>
                          <m:deg/>
                          <m:e>
                            <m:r>
                              <w:rPr>
                                <w:rFonts w:ascii="Cambria Math" w:hAnsi="Cambria Math"/>
                                <w:lang w:val="en-GB"/>
                              </w:rPr>
                              <m:t>α-2</m:t>
                            </m:r>
                          </m:e>
                        </m:rad>
                      </m:e>
                    </m:d>
                  </m:den>
                </m:f>
              </m:oMath>
            </m:oMathPara>
          </w:p>
        </w:tc>
      </w:tr>
    </w:tbl>
    <w:p w14:paraId="713C2FF8" w14:textId="77777777" w:rsidR="0092304B" w:rsidRPr="002B14E3" w:rsidRDefault="0092304B" w:rsidP="00791231">
      <w:bookmarkStart w:id="371" w:name="_Toc10532708"/>
      <w:bookmarkStart w:id="372" w:name="_Ref11246264"/>
      <w:bookmarkStart w:id="373" w:name="_Toc12271856"/>
    </w:p>
    <w:p w14:paraId="2D093175" w14:textId="77777777" w:rsidR="0092304B" w:rsidRPr="002B14E3" w:rsidRDefault="0092304B" w:rsidP="00791231">
      <w:pPr>
        <w:sectPr w:rsidR="0092304B" w:rsidRPr="002B14E3" w:rsidSect="00911D15">
          <w:headerReference w:type="default" r:id="rId37"/>
          <w:footerReference w:type="default" r:id="rId38"/>
          <w:type w:val="oddPage"/>
          <w:pgSz w:w="11906" w:h="16838" w:code="9"/>
          <w:pgMar w:top="1418" w:right="1418" w:bottom="1134" w:left="1418" w:header="1134" w:footer="0" w:gutter="0"/>
          <w:pgNumType w:chapStyle="9"/>
          <w:cols w:space="708"/>
          <w:docGrid w:linePitch="360"/>
        </w:sectPr>
      </w:pPr>
    </w:p>
    <w:p w14:paraId="54BB32CA" w14:textId="77777777" w:rsidR="0092304B" w:rsidRPr="002B14E3" w:rsidRDefault="0092304B" w:rsidP="00362050">
      <w:pPr>
        <w:pStyle w:val="PartIIAnnex"/>
      </w:pPr>
      <w:bookmarkStart w:id="374" w:name="_Ref38469205"/>
      <w:bookmarkStart w:id="375" w:name="_Toc54078844"/>
      <w:r w:rsidRPr="002B14E3">
        <w:lastRenderedPageBreak/>
        <w:t>Prediction uncertainties for Part III models</w:t>
      </w:r>
      <w:bookmarkEnd w:id="371"/>
      <w:bookmarkEnd w:id="372"/>
      <w:bookmarkEnd w:id="373"/>
      <w:bookmarkEnd w:id="374"/>
      <w:bookmarkEnd w:id="375"/>
    </w:p>
    <w:p w14:paraId="2C984EB1" w14:textId="14822016" w:rsidR="0092304B" w:rsidRPr="002B14E3" w:rsidRDefault="0092304B" w:rsidP="00C7106B">
      <w:r w:rsidRPr="002B14E3">
        <w:t xml:space="preserve">In the following, the model development uncertainties associated with the prediction models presented in Part III of this handbook are summarized, using the format proposed in Section </w:t>
      </w:r>
      <w:r w:rsidRPr="002B14E3">
        <w:fldChar w:fldCharType="begin"/>
      </w:r>
      <w:r w:rsidRPr="002B14E3">
        <w:instrText xml:space="preserve"> REF _Ref10447748 \r \h </w:instrText>
      </w:r>
      <w:r w:rsidRPr="002B14E3">
        <w:fldChar w:fldCharType="separate"/>
      </w:r>
      <w:r w:rsidR="00580B1F">
        <w:t>8.3.1</w:t>
      </w:r>
      <w:r w:rsidRPr="002B14E3">
        <w:fldChar w:fldCharType="end"/>
      </w:r>
      <w:r w:rsidRPr="002B14E3">
        <w:t xml:space="preserve">. Note that the uncertainty of the prediction results depends not only on the uncertainties inherent in the model, but also on the use of these models, see Section </w:t>
      </w:r>
      <w:r w:rsidRPr="002B14E3">
        <w:fldChar w:fldCharType="begin"/>
      </w:r>
      <w:r w:rsidRPr="002B14E3">
        <w:instrText xml:space="preserve"> REF _Ref10447769 \r \h </w:instrText>
      </w:r>
      <w:r w:rsidRPr="002B14E3">
        <w:fldChar w:fldCharType="separate"/>
      </w:r>
      <w:r w:rsidR="00580B1F">
        <w:t>8.3.2</w:t>
      </w:r>
      <w:r w:rsidRPr="002B14E3">
        <w:fldChar w:fldCharType="end"/>
      </w:r>
      <w:r w:rsidRPr="002B14E3">
        <w:t xml:space="preserve"> for details.</w:t>
      </w:r>
    </w:p>
    <w:p w14:paraId="6A0FB7F0" w14:textId="77777777" w:rsidR="0092304B" w:rsidRPr="002B14E3" w:rsidRDefault="0092304B" w:rsidP="0069746F">
      <w:pPr>
        <w:pStyle w:val="Heading4Alternative"/>
      </w:pPr>
      <w:r w:rsidRPr="002B14E3">
        <w:t>Model development uncertainties associated with the EEE models</w:t>
      </w:r>
    </w:p>
    <w:p w14:paraId="781051A5" w14:textId="536FE81A" w:rsidR="0092304B" w:rsidRPr="002B14E3" w:rsidRDefault="0092304B" w:rsidP="0069746F">
      <w:r w:rsidRPr="002B14E3">
        <w:t xml:space="preserve">The models provided in </w:t>
      </w:r>
      <w:r w:rsidRPr="002B14E3">
        <w:rPr>
          <w:shd w:val="pct15" w:color="auto" w:fill="FFFFFF"/>
        </w:rPr>
        <w:t>Chapter 9 (Part III)</w:t>
      </w:r>
      <w:r w:rsidRPr="002B14E3">
        <w:t xml:space="preserve"> are based on the FIDES </w:t>
      </w:r>
      <w:r>
        <w:fldChar w:fldCharType="begin"/>
      </w:r>
      <w:r>
        <w:instrText xml:space="preserve"> REF _Ref42237202 \r \h </w:instrText>
      </w:r>
      <w:r>
        <w:fldChar w:fldCharType="separate"/>
      </w:r>
      <w:r w:rsidR="00580B1F">
        <w:t xml:space="preserve">[RD10] </w:t>
      </w:r>
      <w:r>
        <w:fldChar w:fldCharType="end"/>
      </w:r>
      <w:r w:rsidRPr="002B14E3">
        <w:t xml:space="preserve"> approach, making use of a combined method with base failure rates derived from statistics (field return from on-ground applications) and scaling factors derived from the Physics of Failure. </w:t>
      </w:r>
      <w:r w:rsidRPr="002B14E3">
        <w:fldChar w:fldCharType="begin"/>
      </w:r>
      <w:r w:rsidRPr="002B14E3">
        <w:instrText xml:space="preserve"> REF _Ref19001583 \h  \* MERGEFORMAT </w:instrText>
      </w:r>
      <w:r w:rsidRPr="002B14E3">
        <w:fldChar w:fldCharType="separate"/>
      </w:r>
      <w:r w:rsidR="00580B1F" w:rsidRPr="002B14E3">
        <w:t xml:space="preserve">Table </w:t>
      </w:r>
      <w:r w:rsidR="00580B1F">
        <w:rPr>
          <w:noProof/>
        </w:rPr>
        <w:t>8</w:t>
      </w:r>
      <w:r w:rsidR="00580B1F" w:rsidRPr="002B14E3">
        <w:rPr>
          <w:noProof/>
        </w:rPr>
        <w:noBreakHyphen/>
      </w:r>
      <w:r w:rsidR="00580B1F">
        <w:rPr>
          <w:noProof/>
        </w:rPr>
        <w:t>4</w:t>
      </w:r>
      <w:r w:rsidRPr="002B14E3">
        <w:fldChar w:fldCharType="end"/>
      </w:r>
      <w:r w:rsidRPr="002B14E3">
        <w:t xml:space="preserve"> and </w:t>
      </w:r>
      <w:r w:rsidRPr="002B14E3">
        <w:fldChar w:fldCharType="begin"/>
      </w:r>
      <w:r w:rsidRPr="002B14E3">
        <w:instrText xml:space="preserve"> REF _Ref34646521 \h  \* MERGEFORMAT </w:instrText>
      </w:r>
      <w:r w:rsidRPr="002B14E3">
        <w:fldChar w:fldCharType="separate"/>
      </w:r>
      <w:r w:rsidR="00580B1F" w:rsidRPr="002B14E3">
        <w:t xml:space="preserve">Table </w:t>
      </w:r>
      <w:r w:rsidR="00580B1F">
        <w:rPr>
          <w:noProof/>
        </w:rPr>
        <w:t>8</w:t>
      </w:r>
      <w:r w:rsidR="00580B1F" w:rsidRPr="002B14E3">
        <w:rPr>
          <w:noProof/>
        </w:rPr>
        <w:noBreakHyphen/>
      </w:r>
      <w:r w:rsidR="00580B1F">
        <w:rPr>
          <w:noProof/>
        </w:rPr>
        <w:t>5</w:t>
      </w:r>
      <w:r w:rsidRPr="002B14E3">
        <w:fldChar w:fldCharType="end"/>
      </w:r>
      <w:r w:rsidRPr="002B14E3">
        <w:t xml:space="preserve"> summarize the uncertainties associated with these two modelling aspects.</w:t>
      </w:r>
    </w:p>
    <w:p w14:paraId="25191084" w14:textId="77777777" w:rsidR="0092304B" w:rsidRPr="002B14E3" w:rsidRDefault="0092304B" w:rsidP="0069746F">
      <w:pPr>
        <w:pStyle w:val="Heading4Alternative"/>
      </w:pPr>
      <w:r w:rsidRPr="002B14E3">
        <w:t>Model development uncertainties associated with the Mechanical models</w:t>
      </w:r>
    </w:p>
    <w:p w14:paraId="4D9B6F3E" w14:textId="3D47894F" w:rsidR="0092304B" w:rsidRPr="002B14E3" w:rsidRDefault="0092304B" w:rsidP="0069746F">
      <w:r w:rsidRPr="002B14E3">
        <w:t xml:space="preserve">Besides providing own models based on Structural Reliability Methods, </w:t>
      </w:r>
      <w:r w:rsidRPr="002B14E3">
        <w:rPr>
          <w:shd w:val="pct15" w:color="auto" w:fill="FFFFFF"/>
        </w:rPr>
        <w:t>Chapter 10 (Part III)</w:t>
      </w:r>
      <w:r w:rsidRPr="002B14E3">
        <w:t xml:space="preserve"> makes reference also to external data sources such as the NPRD </w:t>
      </w:r>
      <w:r>
        <w:fldChar w:fldCharType="begin"/>
      </w:r>
      <w:r>
        <w:instrText xml:space="preserve"> REF _Ref42182500 \r \h </w:instrText>
      </w:r>
      <w:r>
        <w:fldChar w:fldCharType="separate"/>
      </w:r>
      <w:r w:rsidR="00580B1F">
        <w:t xml:space="preserve">[RD14] </w:t>
      </w:r>
      <w:r>
        <w:fldChar w:fldCharType="end"/>
      </w:r>
      <w:r w:rsidRPr="002B14E3">
        <w:t xml:space="preserve"> and the NSWC</w:t>
      </w:r>
      <w:r>
        <w:t xml:space="preserve"> </w:t>
      </w:r>
      <w:r>
        <w:fldChar w:fldCharType="begin"/>
      </w:r>
      <w:r>
        <w:instrText xml:space="preserve"> REF _Ref42182501 \r \h </w:instrText>
      </w:r>
      <w:r>
        <w:fldChar w:fldCharType="separate"/>
      </w:r>
      <w:r w:rsidR="00580B1F">
        <w:t xml:space="preserve">[RD15] </w:t>
      </w:r>
      <w:r>
        <w:fldChar w:fldCharType="end"/>
      </w:r>
      <w:r w:rsidRPr="002B14E3">
        <w:t xml:space="preserve">, which is based on a combined method using both statistics and Physics of Failure. The limitations of these data sources when used for space applications are discussed more in detail in </w:t>
      </w:r>
      <w:r w:rsidRPr="002B14E3">
        <w:rPr>
          <w:shd w:val="pct15" w:color="auto" w:fill="FFFFFF"/>
        </w:rPr>
        <w:t>Chapter 10 (Part III)</w:t>
      </w:r>
      <w:r w:rsidRPr="002B14E3">
        <w:t xml:space="preserve">. Here, only a quick overview is given using the common checklist format for the assessment of model development uncertainties from Section </w:t>
      </w:r>
      <w:r w:rsidRPr="002B14E3">
        <w:fldChar w:fldCharType="begin"/>
      </w:r>
      <w:r w:rsidRPr="002B14E3">
        <w:instrText xml:space="preserve"> REF _Ref10447748 \r \h </w:instrText>
      </w:r>
      <w:r w:rsidRPr="002B14E3">
        <w:fldChar w:fldCharType="separate"/>
      </w:r>
      <w:r w:rsidR="00580B1F">
        <w:t>8.3.1</w:t>
      </w:r>
      <w:r w:rsidRPr="002B14E3">
        <w:fldChar w:fldCharType="end"/>
      </w:r>
      <w:r w:rsidRPr="002B14E3">
        <w:t>.</w:t>
      </w:r>
    </w:p>
    <w:p w14:paraId="5F078ED0" w14:textId="77777777" w:rsidR="0092304B" w:rsidRPr="002B14E3" w:rsidRDefault="0092304B" w:rsidP="0069746F">
      <w:pPr>
        <w:pStyle w:val="Heading4Alternative"/>
      </w:pPr>
      <w:r w:rsidRPr="002B14E3">
        <w:t xml:space="preserve">Model development uncertainties associated with the models for Miscellaneous items </w:t>
      </w:r>
    </w:p>
    <w:p w14:paraId="3FFEB3FA" w14:textId="49E644C2" w:rsidR="0092304B" w:rsidRPr="002B14E3" w:rsidRDefault="0092304B" w:rsidP="0069746F">
      <w:r w:rsidRPr="002B14E3">
        <w:t xml:space="preserve">The “standard” model for Miscellaneous items, as defined in </w:t>
      </w:r>
      <w:r w:rsidRPr="002B14E3">
        <w:rPr>
          <w:shd w:val="pct15" w:color="auto" w:fill="FFFFFF"/>
        </w:rPr>
        <w:t>Chapter 11 (Part III)</w:t>
      </w:r>
      <w:r w:rsidRPr="002B14E3">
        <w:t xml:space="preserve">, has been developed based on IOR for an equivalent class of items. Model development uncertainties associated with this approach are listed in </w:t>
      </w:r>
      <w:r w:rsidRPr="002B14E3">
        <w:fldChar w:fldCharType="begin"/>
      </w:r>
      <w:r w:rsidRPr="002B14E3">
        <w:instrText xml:space="preserve"> REF _Ref11752478 \h </w:instrText>
      </w:r>
      <w:r w:rsidRPr="002B14E3">
        <w:fldChar w:fldCharType="separate"/>
      </w:r>
      <w:r w:rsidR="00580B1F" w:rsidRPr="002B14E3">
        <w:t xml:space="preserve">Table </w:t>
      </w:r>
      <w:r w:rsidR="00580B1F">
        <w:rPr>
          <w:noProof/>
        </w:rPr>
        <w:t>8</w:t>
      </w:r>
      <w:r w:rsidR="00580B1F" w:rsidRPr="002B14E3">
        <w:noBreakHyphen/>
      </w:r>
      <w:r w:rsidR="00580B1F">
        <w:rPr>
          <w:noProof/>
        </w:rPr>
        <w:t>10</w:t>
      </w:r>
      <w:r w:rsidRPr="002B14E3">
        <w:fldChar w:fldCharType="end"/>
      </w:r>
      <w:r w:rsidRPr="002B14E3">
        <w:t>. For “non-standard” items only a general process for model development is provided and the model development uncertainties have to be assessed by the user.</w:t>
      </w:r>
    </w:p>
    <w:p w14:paraId="294B65AC" w14:textId="77777777" w:rsidR="0092304B" w:rsidRPr="002B14E3" w:rsidRDefault="0092304B" w:rsidP="0069746F">
      <w:r w:rsidRPr="002B14E3">
        <w:br w:type="page"/>
      </w:r>
    </w:p>
    <w:p w14:paraId="4C8847E2" w14:textId="0098B868" w:rsidR="0092304B" w:rsidRPr="002B14E3" w:rsidRDefault="0092304B" w:rsidP="00326A04">
      <w:pPr>
        <w:pStyle w:val="TableCaption"/>
      </w:pPr>
      <w:bookmarkStart w:id="376" w:name="_Ref19001583"/>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4</w:t>
      </w:r>
      <w:r>
        <w:rPr>
          <w:noProof/>
        </w:rPr>
        <w:fldChar w:fldCharType="end"/>
      </w:r>
      <w:bookmarkEnd w:id="376"/>
      <w:r w:rsidRPr="002B14E3">
        <w:t>: Model uncertainties associated with the statistical modelling behind the EEE component models (base failure rates).</w:t>
      </w:r>
    </w:p>
    <w:p w14:paraId="233A7F1F" w14:textId="77777777" w:rsidR="0092304B" w:rsidRPr="002B14E3" w:rsidRDefault="0092304B" w:rsidP="00326A04">
      <w:pPr>
        <w:pStyle w:val="Figure"/>
      </w:pPr>
      <w:r w:rsidRPr="002B14E3">
        <w:rPr>
          <w:noProof/>
        </w:rPr>
        <w:drawing>
          <wp:inline distT="0" distB="0" distL="0" distR="0" wp14:anchorId="66B6E207" wp14:editId="110A252D">
            <wp:extent cx="5760720" cy="6294503"/>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6294503"/>
                    </a:xfrm>
                    <a:prstGeom prst="rect">
                      <a:avLst/>
                    </a:prstGeom>
                    <a:noFill/>
                    <a:ln>
                      <a:noFill/>
                    </a:ln>
                  </pic:spPr>
                </pic:pic>
              </a:graphicData>
            </a:graphic>
          </wp:inline>
        </w:drawing>
      </w:r>
    </w:p>
    <w:p w14:paraId="162B8FD2" w14:textId="77777777" w:rsidR="0092304B" w:rsidRPr="002B14E3" w:rsidRDefault="0092304B" w:rsidP="00F74EEB"/>
    <w:p w14:paraId="203930AD" w14:textId="440ED2AA" w:rsidR="0092304B" w:rsidRPr="002B14E3" w:rsidRDefault="0092304B" w:rsidP="00F74EEB">
      <w:pPr>
        <w:pStyle w:val="TableCaption"/>
      </w:pPr>
      <w:bookmarkStart w:id="377" w:name="_Ref34646521"/>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5</w:t>
      </w:r>
      <w:r>
        <w:rPr>
          <w:noProof/>
        </w:rPr>
        <w:fldChar w:fldCharType="end"/>
      </w:r>
      <w:bookmarkEnd w:id="377"/>
      <w:r w:rsidRPr="002B14E3">
        <w:t>: Model uncertainties associated with the PoF modelling behind the EEE component models (acceleration factors).</w:t>
      </w:r>
    </w:p>
    <w:p w14:paraId="4D0D17F7" w14:textId="77777777" w:rsidR="0092304B" w:rsidRPr="002B14E3" w:rsidRDefault="0092304B" w:rsidP="0069746F">
      <w:pPr>
        <w:pStyle w:val="Figure"/>
      </w:pPr>
      <w:r w:rsidRPr="002B14E3">
        <w:rPr>
          <w:noProof/>
        </w:rPr>
        <w:drawing>
          <wp:inline distT="0" distB="0" distL="0" distR="0" wp14:anchorId="4D40E1C6" wp14:editId="4D224C22">
            <wp:extent cx="5760720" cy="4911761"/>
            <wp:effectExtent l="0" t="0" r="0" b="317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4911761"/>
                    </a:xfrm>
                    <a:prstGeom prst="rect">
                      <a:avLst/>
                    </a:prstGeom>
                    <a:noFill/>
                    <a:ln>
                      <a:noFill/>
                    </a:ln>
                  </pic:spPr>
                </pic:pic>
              </a:graphicData>
            </a:graphic>
          </wp:inline>
        </w:drawing>
      </w:r>
    </w:p>
    <w:p w14:paraId="0A5D44A3" w14:textId="77777777" w:rsidR="0092304B" w:rsidRPr="002B14E3" w:rsidRDefault="0092304B" w:rsidP="0069746F"/>
    <w:p w14:paraId="371ED5E4" w14:textId="4349BF9B" w:rsidR="0092304B" w:rsidRPr="002B14E3" w:rsidRDefault="0092304B" w:rsidP="0069746F">
      <w:pPr>
        <w:pStyle w:val="TableCaption"/>
      </w:pPr>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6</w:t>
      </w:r>
      <w:r>
        <w:rPr>
          <w:noProof/>
        </w:rPr>
        <w:fldChar w:fldCharType="end"/>
      </w:r>
      <w:r w:rsidRPr="002B14E3">
        <w:t>: Uncertainties associated with the mechanical reliability models based on (simplified) structural reliability methods (Physics of Failure).</w:t>
      </w:r>
    </w:p>
    <w:p w14:paraId="350059E8" w14:textId="77777777" w:rsidR="0092304B" w:rsidRPr="002B14E3" w:rsidRDefault="0092304B" w:rsidP="00C8705F">
      <w:pPr>
        <w:pStyle w:val="Figure"/>
      </w:pPr>
      <w:r w:rsidRPr="006176AC">
        <w:rPr>
          <w:noProof/>
        </w:rPr>
        <w:drawing>
          <wp:inline distT="0" distB="0" distL="0" distR="0" wp14:anchorId="37CFA113" wp14:editId="33631EE2">
            <wp:extent cx="5759450" cy="4612868"/>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50" cy="4612868"/>
                    </a:xfrm>
                    <a:prstGeom prst="rect">
                      <a:avLst/>
                    </a:prstGeom>
                    <a:noFill/>
                    <a:ln>
                      <a:noFill/>
                    </a:ln>
                  </pic:spPr>
                </pic:pic>
              </a:graphicData>
            </a:graphic>
          </wp:inline>
        </w:drawing>
      </w:r>
      <w:r w:rsidRPr="002B14E3">
        <w:t xml:space="preserve"> </w:t>
      </w:r>
    </w:p>
    <w:p w14:paraId="6985D718" w14:textId="77777777" w:rsidR="0092304B" w:rsidRPr="002B14E3" w:rsidRDefault="0092304B" w:rsidP="001C6C93"/>
    <w:p w14:paraId="4E99AE4D" w14:textId="00E92A11" w:rsidR="0092304B" w:rsidRPr="002B14E3" w:rsidRDefault="0092304B" w:rsidP="00DC303E">
      <w:pPr>
        <w:pStyle w:val="TableCaption"/>
      </w:pPr>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7</w:t>
      </w:r>
      <w:r>
        <w:rPr>
          <w:noProof/>
        </w:rPr>
        <w:fldChar w:fldCharType="end"/>
      </w:r>
      <w:r w:rsidRPr="002B14E3">
        <w:t xml:space="preserve">: Model uncertainties associated with the NPRD </w:t>
      </w:r>
      <w:r>
        <w:fldChar w:fldCharType="begin"/>
      </w:r>
      <w:r>
        <w:instrText xml:space="preserve"> REF _Ref42182500 \r \h </w:instrText>
      </w:r>
      <w:r>
        <w:fldChar w:fldCharType="separate"/>
      </w:r>
      <w:r w:rsidR="00580B1F">
        <w:t xml:space="preserve">[RD14] </w:t>
      </w:r>
      <w:r>
        <w:fldChar w:fldCharType="end"/>
      </w:r>
      <w:r w:rsidRPr="002B14E3">
        <w:t xml:space="preserve"> when considered as a data source for Mechanical reliability prediction in space applications.</w:t>
      </w:r>
    </w:p>
    <w:p w14:paraId="78C0A01A" w14:textId="77777777" w:rsidR="0092304B" w:rsidRPr="002B14E3" w:rsidRDefault="0092304B" w:rsidP="00C8705F">
      <w:pPr>
        <w:pStyle w:val="Figure"/>
      </w:pPr>
      <w:r w:rsidRPr="002B14E3">
        <w:rPr>
          <w:noProof/>
        </w:rPr>
        <w:drawing>
          <wp:inline distT="0" distB="0" distL="0" distR="0" wp14:anchorId="7CA49ACA" wp14:editId="51D33DA7">
            <wp:extent cx="5759450" cy="6446211"/>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6446211"/>
                    </a:xfrm>
                    <a:prstGeom prst="rect">
                      <a:avLst/>
                    </a:prstGeom>
                    <a:noFill/>
                    <a:ln>
                      <a:noFill/>
                    </a:ln>
                  </pic:spPr>
                </pic:pic>
              </a:graphicData>
            </a:graphic>
          </wp:inline>
        </w:drawing>
      </w:r>
    </w:p>
    <w:p w14:paraId="10CB0760" w14:textId="77777777" w:rsidR="0092304B" w:rsidRPr="002B14E3" w:rsidRDefault="0092304B" w:rsidP="001C6C93"/>
    <w:p w14:paraId="57E6A027" w14:textId="52722077" w:rsidR="0092304B" w:rsidRPr="002B14E3" w:rsidRDefault="0092304B" w:rsidP="00DC303E">
      <w:pPr>
        <w:pStyle w:val="TableCaption"/>
      </w:pPr>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8</w:t>
      </w:r>
      <w:r>
        <w:rPr>
          <w:noProof/>
        </w:rPr>
        <w:fldChar w:fldCharType="end"/>
      </w:r>
      <w:r w:rsidRPr="002B14E3">
        <w:t xml:space="preserve">: Model uncertainties associated with the statistical modelling behind the NSWC </w:t>
      </w:r>
      <w:r>
        <w:fldChar w:fldCharType="begin"/>
      </w:r>
      <w:r>
        <w:instrText xml:space="preserve"> REF _Ref42182501 \r \h </w:instrText>
      </w:r>
      <w:r>
        <w:fldChar w:fldCharType="separate"/>
      </w:r>
      <w:r w:rsidR="00580B1F">
        <w:t xml:space="preserve">[RD15] </w:t>
      </w:r>
      <w:r>
        <w:fldChar w:fldCharType="end"/>
      </w:r>
      <w:r w:rsidRPr="002B14E3">
        <w:t xml:space="preserve"> models when considered as a data source for Mechanical reliability prediction in space applications.</w:t>
      </w:r>
    </w:p>
    <w:p w14:paraId="459ACD70" w14:textId="77777777" w:rsidR="0092304B" w:rsidRPr="002B14E3" w:rsidRDefault="0092304B" w:rsidP="00C8705F">
      <w:pPr>
        <w:pStyle w:val="Figure"/>
      </w:pPr>
      <w:r w:rsidRPr="002B14E3">
        <w:rPr>
          <w:noProof/>
        </w:rPr>
        <w:drawing>
          <wp:inline distT="0" distB="0" distL="0" distR="0" wp14:anchorId="2FF11CB1" wp14:editId="4FE670CA">
            <wp:extent cx="5759450" cy="568083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5680830"/>
                    </a:xfrm>
                    <a:prstGeom prst="rect">
                      <a:avLst/>
                    </a:prstGeom>
                    <a:noFill/>
                    <a:ln>
                      <a:noFill/>
                    </a:ln>
                  </pic:spPr>
                </pic:pic>
              </a:graphicData>
            </a:graphic>
          </wp:inline>
        </w:drawing>
      </w:r>
    </w:p>
    <w:p w14:paraId="5EC81049" w14:textId="77777777" w:rsidR="0092304B" w:rsidRPr="002B14E3" w:rsidRDefault="0092304B" w:rsidP="001C6C93"/>
    <w:p w14:paraId="3C25AF1D" w14:textId="4F2818C6" w:rsidR="0092304B" w:rsidRPr="002B14E3" w:rsidRDefault="0092304B" w:rsidP="00C8705F">
      <w:pPr>
        <w:pStyle w:val="TableCaption"/>
      </w:pPr>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9</w:t>
      </w:r>
      <w:r>
        <w:rPr>
          <w:noProof/>
        </w:rPr>
        <w:fldChar w:fldCharType="end"/>
      </w:r>
      <w:r w:rsidRPr="002B14E3">
        <w:t xml:space="preserve">: Model uncertainties associated with the PoF modelling behind the NSWC </w:t>
      </w:r>
      <w:r>
        <w:fldChar w:fldCharType="begin"/>
      </w:r>
      <w:r>
        <w:instrText xml:space="preserve"> REF _Ref42182501 \r \h </w:instrText>
      </w:r>
      <w:r>
        <w:fldChar w:fldCharType="separate"/>
      </w:r>
      <w:r w:rsidR="00580B1F">
        <w:t xml:space="preserve">[RD15] </w:t>
      </w:r>
      <w:r>
        <w:fldChar w:fldCharType="end"/>
      </w:r>
      <w:r w:rsidRPr="002B14E3">
        <w:t xml:space="preserve"> models when considered as a data source for Mechanical reliability prediction in space applications.</w:t>
      </w:r>
    </w:p>
    <w:p w14:paraId="0CBBC946" w14:textId="77777777" w:rsidR="0092304B" w:rsidRPr="002B14E3" w:rsidRDefault="0092304B" w:rsidP="00C8705F">
      <w:pPr>
        <w:pStyle w:val="Figure"/>
      </w:pPr>
      <w:r w:rsidRPr="0020357E">
        <w:rPr>
          <w:noProof/>
        </w:rPr>
        <w:drawing>
          <wp:inline distT="0" distB="0" distL="0" distR="0" wp14:anchorId="5681E1F4" wp14:editId="4FC62F0C">
            <wp:extent cx="5759450" cy="4769794"/>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9450" cy="4769794"/>
                    </a:xfrm>
                    <a:prstGeom prst="rect">
                      <a:avLst/>
                    </a:prstGeom>
                    <a:noFill/>
                    <a:ln>
                      <a:noFill/>
                    </a:ln>
                  </pic:spPr>
                </pic:pic>
              </a:graphicData>
            </a:graphic>
          </wp:inline>
        </w:drawing>
      </w:r>
    </w:p>
    <w:p w14:paraId="1B253ED3" w14:textId="77777777" w:rsidR="0092304B" w:rsidRPr="002B14E3" w:rsidRDefault="0092304B" w:rsidP="004F0783">
      <w:pPr>
        <w:pStyle w:val="Heading4Alternative"/>
      </w:pPr>
      <w:r w:rsidRPr="002B14E3">
        <w:br w:type="page"/>
      </w:r>
    </w:p>
    <w:p w14:paraId="7EE7E78F" w14:textId="2F47462E" w:rsidR="0092304B" w:rsidRPr="002B14E3" w:rsidRDefault="0092304B" w:rsidP="00296D9E">
      <w:pPr>
        <w:pStyle w:val="TableCaption"/>
      </w:pPr>
      <w:bookmarkStart w:id="378" w:name="_Ref11752478"/>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10</w:t>
      </w:r>
      <w:r>
        <w:rPr>
          <w:noProof/>
        </w:rPr>
        <w:fldChar w:fldCharType="end"/>
      </w:r>
      <w:bookmarkEnd w:id="378"/>
      <w:r w:rsidRPr="002B14E3">
        <w:t>: Model uncertainties associated with the “standard model” for Miscellaneous items.</w:t>
      </w:r>
    </w:p>
    <w:p w14:paraId="21AB6105" w14:textId="77777777" w:rsidR="0092304B" w:rsidRPr="002B14E3" w:rsidRDefault="0092304B" w:rsidP="00296D9E">
      <w:pPr>
        <w:pStyle w:val="Figure"/>
      </w:pPr>
      <w:r w:rsidRPr="002B14E3">
        <w:rPr>
          <w:noProof/>
        </w:rPr>
        <w:drawing>
          <wp:inline distT="0" distB="0" distL="0" distR="0" wp14:anchorId="0107BE4C" wp14:editId="211C2268">
            <wp:extent cx="5751195" cy="7050405"/>
            <wp:effectExtent l="0" t="0" r="1905" b="0"/>
            <wp:docPr id="4" name="Grafik 4"/>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1195" cy="7050405"/>
                    </a:xfrm>
                    <a:prstGeom prst="rect">
                      <a:avLst/>
                    </a:prstGeom>
                    <a:noFill/>
                    <a:ln>
                      <a:noFill/>
                    </a:ln>
                  </pic:spPr>
                </pic:pic>
              </a:graphicData>
            </a:graphic>
          </wp:inline>
        </w:drawing>
      </w:r>
    </w:p>
    <w:p w14:paraId="46B5D143" w14:textId="77777777" w:rsidR="0092304B" w:rsidRPr="002B14E3" w:rsidRDefault="0092304B" w:rsidP="00296D9E"/>
    <w:p w14:paraId="4829C604" w14:textId="77777777" w:rsidR="0092304B" w:rsidRPr="002B14E3" w:rsidRDefault="0092304B" w:rsidP="00296D9E">
      <w:pPr>
        <w:pStyle w:val="Figure"/>
        <w:jc w:val="both"/>
      </w:pPr>
    </w:p>
    <w:p w14:paraId="059E56A8" w14:textId="77777777" w:rsidR="0092304B" w:rsidRPr="002B14E3" w:rsidRDefault="0092304B" w:rsidP="00791231">
      <w:pPr>
        <w:sectPr w:rsidR="0092304B" w:rsidRPr="002B14E3" w:rsidSect="00BD3144">
          <w:type w:val="oddPage"/>
          <w:pgSz w:w="11906" w:h="16838" w:code="9"/>
          <w:pgMar w:top="1418" w:right="1418" w:bottom="1134" w:left="1418" w:header="1134" w:footer="0" w:gutter="0"/>
          <w:pgNumType w:chapStyle="9"/>
          <w:cols w:space="708"/>
          <w:docGrid w:linePitch="360"/>
        </w:sectPr>
      </w:pPr>
    </w:p>
    <w:p w14:paraId="266F1E49" w14:textId="77777777" w:rsidR="0092304B" w:rsidRDefault="0092304B" w:rsidP="009753DF">
      <w:pPr>
        <w:pStyle w:val="PartIIAnnex"/>
        <w:spacing w:before="480"/>
      </w:pPr>
      <w:bookmarkStart w:id="379" w:name="_Toc10532709"/>
      <w:bookmarkStart w:id="380" w:name="_Toc12271857"/>
      <w:bookmarkStart w:id="381" w:name="_Toc54078845"/>
      <w:r>
        <w:lastRenderedPageBreak/>
        <w:t xml:space="preserve">Part II </w:t>
      </w:r>
      <w:r w:rsidRPr="002B14E3">
        <w:t>Bibliography</w:t>
      </w:r>
      <w:bookmarkEnd w:id="368"/>
      <w:bookmarkEnd w:id="369"/>
      <w:bookmarkEnd w:id="379"/>
      <w:bookmarkEnd w:id="380"/>
      <w:bookmarkEnd w:id="381"/>
    </w:p>
    <w:p w14:paraId="0FE9934A" w14:textId="77777777" w:rsidR="0092304B" w:rsidRPr="002B14E3" w:rsidRDefault="0092304B" w:rsidP="009753DF">
      <w:pPr>
        <w:pStyle w:val="Heading4Alternative"/>
      </w:pPr>
      <w:r>
        <w:t>Bibliographic references for Part II</w:t>
      </w:r>
    </w:p>
    <w:p w14:paraId="0EC43D47" w14:textId="77777777" w:rsidR="0092304B" w:rsidRPr="002B14E3" w:rsidRDefault="0092304B" w:rsidP="00C96689">
      <w:pPr>
        <w:pStyle w:val="ReferencelistBR"/>
        <w:ind w:hanging="720"/>
      </w:pPr>
      <w:bookmarkStart w:id="382" w:name="_Ref11249187"/>
      <w:r w:rsidRPr="002B14E3">
        <w:t>Rome Laboratory Reliability Engineer’s toolkit – An application Oriented Guide for the Practicing Reliability Engineer</w:t>
      </w:r>
      <w:r w:rsidRPr="002B14E3">
        <w:br/>
        <w:t>The Rome Laboratory, April 1993</w:t>
      </w:r>
      <w:bookmarkEnd w:id="382"/>
    </w:p>
    <w:p w14:paraId="196F7389" w14:textId="77777777" w:rsidR="0092304B" w:rsidRPr="002B14E3" w:rsidRDefault="0092304B" w:rsidP="00C96689">
      <w:pPr>
        <w:pStyle w:val="ReferencelistBR"/>
        <w:ind w:hanging="720"/>
        <w:rPr>
          <w:lang w:val="fr-CH"/>
        </w:rPr>
      </w:pPr>
      <w:bookmarkStart w:id="383" w:name="_Ref11233298"/>
      <w:r w:rsidRPr="002B14E3">
        <w:rPr>
          <w:lang w:val="fr-CH"/>
        </w:rPr>
        <w:t xml:space="preserve">Failure mode / mechanism distributions </w:t>
      </w:r>
      <w:r w:rsidRPr="002B14E3">
        <w:rPr>
          <w:lang w:val="fr-CH"/>
        </w:rPr>
        <w:br/>
        <w:t>FMD-2016</w:t>
      </w:r>
      <w:bookmarkEnd w:id="383"/>
      <w:r>
        <w:rPr>
          <w:lang w:val="fr-CH"/>
        </w:rPr>
        <w:t>, Quanterion</w:t>
      </w:r>
    </w:p>
    <w:p w14:paraId="63AFFEB9" w14:textId="77777777" w:rsidR="0092304B" w:rsidRPr="002B14E3" w:rsidRDefault="0092304B" w:rsidP="00C96689">
      <w:pPr>
        <w:pStyle w:val="ReferencelistBR"/>
        <w:ind w:hanging="720"/>
      </w:pPr>
      <w:bookmarkStart w:id="384" w:name="_Ref413841210"/>
      <w:bookmarkStart w:id="385" w:name="_Ref416263810"/>
      <w:r w:rsidRPr="002B14E3">
        <w:t xml:space="preserve">Handbook of Parameter Estimation for Probabilistic Risk Assessment. </w:t>
      </w:r>
      <w:r>
        <w:br/>
        <w:t>NUREG/CR-6823 / SAND2003-3348P</w:t>
      </w:r>
      <w:r w:rsidRPr="002B14E3">
        <w:t xml:space="preserve">, </w:t>
      </w:r>
      <w:r>
        <w:t xml:space="preserve">Sandia National Laboratories, </w:t>
      </w:r>
      <w:r w:rsidRPr="002B14E3">
        <w:t>2003</w:t>
      </w:r>
      <w:bookmarkEnd w:id="384"/>
      <w:r w:rsidRPr="002B14E3">
        <w:t>.</w:t>
      </w:r>
      <w:bookmarkEnd w:id="385"/>
    </w:p>
    <w:p w14:paraId="71CBE2A2" w14:textId="77777777" w:rsidR="0092304B" w:rsidRPr="002B14E3" w:rsidRDefault="0092304B" w:rsidP="00C96689">
      <w:pPr>
        <w:pStyle w:val="ReferencelistBR"/>
        <w:ind w:hanging="720"/>
      </w:pPr>
      <w:bookmarkStart w:id="386" w:name="_Ref416801976"/>
      <w:bookmarkStart w:id="387" w:name="_Ref8220902"/>
      <w:r w:rsidRPr="0089653A">
        <w:t>NIST/SEMATECH Engineering Statistics Handbook – e-Handbook of Statistical Methods</w:t>
      </w:r>
      <w:r>
        <w:rPr>
          <w:i/>
        </w:rPr>
        <w:br/>
      </w:r>
      <w:r w:rsidRPr="002B14E3">
        <w:t xml:space="preserve">http://www.itl.nist.gov/div898/handbook/, </w:t>
      </w:r>
      <w:bookmarkEnd w:id="386"/>
      <w:r w:rsidRPr="002B14E3">
        <w:t>accessed 08.04.20</w:t>
      </w:r>
      <w:bookmarkEnd w:id="387"/>
      <w:r w:rsidRPr="002B14E3">
        <w:t>20</w:t>
      </w:r>
    </w:p>
    <w:p w14:paraId="35C2627A" w14:textId="77777777" w:rsidR="0092304B" w:rsidRPr="002B14E3" w:rsidRDefault="0092304B" w:rsidP="00C96689">
      <w:pPr>
        <w:pStyle w:val="ReferencelistBR"/>
        <w:ind w:hanging="720"/>
      </w:pPr>
      <w:bookmarkStart w:id="388" w:name="_Ref1033552"/>
      <w:r w:rsidRPr="002B14E3">
        <w:t>Mechanical System Reliability and Cost Integration Using a Sequential Linear Approximation Method.</w:t>
      </w:r>
      <w:r>
        <w:br/>
      </w:r>
      <w:r w:rsidRPr="002B14E3">
        <w:t>Kowal, M</w:t>
      </w:r>
      <w:r>
        <w:t>.</w:t>
      </w:r>
      <w:r w:rsidRPr="002B14E3">
        <w:t xml:space="preserve"> T.</w:t>
      </w:r>
      <w:r>
        <w:t xml:space="preserve"> (1997); </w:t>
      </w:r>
      <w:r w:rsidRPr="002B14E3">
        <w:t>NASA Contractor Report.</w:t>
      </w:r>
      <w:bookmarkEnd w:id="388"/>
    </w:p>
    <w:p w14:paraId="7D48C572" w14:textId="77777777" w:rsidR="0092304B" w:rsidRPr="002B14E3" w:rsidRDefault="0092304B" w:rsidP="00C96689">
      <w:pPr>
        <w:pStyle w:val="ReferencelistBR"/>
        <w:ind w:hanging="720"/>
      </w:pPr>
      <w:bookmarkStart w:id="389" w:name="_Ref1033554"/>
      <w:r w:rsidRPr="002B14E3">
        <w:t>Design Space Decomposition using Support Vector Machines for Reliability-based Design Optimization</w:t>
      </w:r>
      <w:r>
        <w:br/>
      </w:r>
      <w:r w:rsidRPr="002B14E3">
        <w:t>Harrison Sanchez A., Missoum S. and Martinez Teuscher J.P.</w:t>
      </w:r>
      <w:r>
        <w:t xml:space="preserve"> (2006); </w:t>
      </w:r>
      <w:r w:rsidRPr="002B14E3">
        <w:rPr>
          <w:bCs/>
        </w:rPr>
        <w:t>11th AIAA/ISSMO Multidisciplinary Analysis and Optimization Conference</w:t>
      </w:r>
      <w:r>
        <w:rPr>
          <w:bCs/>
        </w:rPr>
        <w:t xml:space="preserve">; </w:t>
      </w:r>
      <w:r w:rsidRPr="002B14E3">
        <w:rPr>
          <w:bCs/>
        </w:rPr>
        <w:t>AIAA 2006-6927</w:t>
      </w:r>
      <w:bookmarkEnd w:id="389"/>
    </w:p>
    <w:p w14:paraId="6BCBB287" w14:textId="77777777" w:rsidR="0092304B" w:rsidRPr="002B14E3" w:rsidRDefault="0092304B" w:rsidP="00C96689">
      <w:pPr>
        <w:pStyle w:val="ReferencelistBR"/>
        <w:ind w:hanging="720"/>
      </w:pPr>
      <w:bookmarkStart w:id="390" w:name="_Ref1039494"/>
      <w:r w:rsidRPr="002B14E3">
        <w:t>Meta-models for structural reliability and uncertainty quantification</w:t>
      </w:r>
      <w:r>
        <w:br/>
      </w:r>
      <w:r w:rsidRPr="002B14E3">
        <w:t>Sudret, B</w:t>
      </w:r>
      <w:r>
        <w:t>.</w:t>
      </w:r>
      <w:r w:rsidRPr="002B14E3">
        <w:t xml:space="preserve"> </w:t>
      </w:r>
      <w:r>
        <w:t>(</w:t>
      </w:r>
      <w:r w:rsidRPr="002B14E3">
        <w:t>2012</w:t>
      </w:r>
      <w:r>
        <w:t>)</w:t>
      </w:r>
      <w:r w:rsidRPr="002B14E3">
        <w:t>. http://arxiv.org/abs/1203.2062.</w:t>
      </w:r>
      <w:bookmarkEnd w:id="390"/>
    </w:p>
    <w:p w14:paraId="008CD8A9" w14:textId="77777777" w:rsidR="0092304B" w:rsidRPr="002B14E3" w:rsidRDefault="0092304B" w:rsidP="00C96689">
      <w:pPr>
        <w:pStyle w:val="ReferencelistBR"/>
        <w:ind w:hanging="720"/>
      </w:pPr>
      <w:bookmarkStart w:id="391" w:name="_Ref414460465"/>
      <w:r w:rsidRPr="0089653A">
        <w:rPr>
          <w:iCs/>
        </w:rPr>
        <w:t>Methods of Structural Safety</w:t>
      </w:r>
      <w:r w:rsidRPr="0089653A">
        <w:t xml:space="preserve"> </w:t>
      </w:r>
      <w:r w:rsidRPr="0089653A">
        <w:br/>
      </w:r>
      <w:r w:rsidRPr="002B14E3">
        <w:t>Madsen, H.O., Krenk,</w:t>
      </w:r>
      <w:r>
        <w:t xml:space="preserve"> S.</w:t>
      </w:r>
      <w:r w:rsidRPr="002B14E3">
        <w:t xml:space="preserve"> and Lind</w:t>
      </w:r>
      <w:r>
        <w:t xml:space="preserve">, </w:t>
      </w:r>
      <w:r w:rsidRPr="002B14E3">
        <w:t>N.C.</w:t>
      </w:r>
      <w:r>
        <w:t xml:space="preserve"> (1986);</w:t>
      </w:r>
      <w:r w:rsidRPr="002B14E3">
        <w:t xml:space="preserve"> Prentice-Hall</w:t>
      </w:r>
      <w:bookmarkEnd w:id="391"/>
      <w:r>
        <w:t>, New Jersey</w:t>
      </w:r>
    </w:p>
    <w:p w14:paraId="3660895C" w14:textId="77777777" w:rsidR="0092304B" w:rsidRPr="002B14E3" w:rsidRDefault="0092304B" w:rsidP="00C96689">
      <w:pPr>
        <w:pStyle w:val="ReferencelistBR"/>
        <w:ind w:hanging="720"/>
      </w:pPr>
      <w:bookmarkStart w:id="392" w:name="_Ref414457231"/>
      <w:r w:rsidRPr="0089653A">
        <w:t>Structural Reliability Methods</w:t>
      </w:r>
      <w:r w:rsidRPr="002B14E3">
        <w:t xml:space="preserve"> </w:t>
      </w:r>
      <w:r>
        <w:br/>
      </w:r>
      <w:r w:rsidRPr="002B14E3">
        <w:t>Ditlevsen, O</w:t>
      </w:r>
      <w:r>
        <w:t>.</w:t>
      </w:r>
      <w:r w:rsidRPr="002B14E3">
        <w:t>, and Madsen</w:t>
      </w:r>
      <w:r>
        <w:t>, H.O. (2007)</w:t>
      </w:r>
      <w:r w:rsidRPr="002B14E3">
        <w:t xml:space="preserve"> </w:t>
      </w:r>
      <w:r>
        <w:br/>
      </w:r>
      <w:r w:rsidRPr="002B14E3">
        <w:t>http://od-website.dk/books/OD-HOM-StrucRelMeth-Ed2.3.7.pdf, accessed 08.04.2020</w:t>
      </w:r>
      <w:r w:rsidRPr="002B14E3" w:rsidDel="001140E4">
        <w:t xml:space="preserve"> </w:t>
      </w:r>
      <w:bookmarkEnd w:id="392"/>
    </w:p>
    <w:p w14:paraId="30827095" w14:textId="77777777" w:rsidR="0092304B" w:rsidRPr="0010710E" w:rsidRDefault="0092304B" w:rsidP="00C96689">
      <w:pPr>
        <w:pStyle w:val="ReferencelistBR"/>
        <w:ind w:hanging="720"/>
      </w:pPr>
      <w:bookmarkStart w:id="393" w:name="_Ref414457232"/>
      <w:r w:rsidRPr="0010710E">
        <w:t xml:space="preserve">Structural Reliability Analysis and Prediction </w:t>
      </w:r>
      <w:r w:rsidRPr="0010710E">
        <w:br/>
        <w:t>Melchers, E. R. (1999); John Wiley and Sons, England</w:t>
      </w:r>
      <w:bookmarkEnd w:id="393"/>
    </w:p>
    <w:p w14:paraId="1725C120" w14:textId="77777777" w:rsidR="0092304B" w:rsidRPr="002B14E3" w:rsidRDefault="0092304B" w:rsidP="00C96689">
      <w:pPr>
        <w:pStyle w:val="ReferencelistBR"/>
        <w:ind w:hanging="720"/>
      </w:pPr>
      <w:bookmarkStart w:id="394" w:name="_Ref1040429"/>
      <w:r w:rsidRPr="002B14E3">
        <w:t>STRUREL System of Programs for Probabilistic Reliability Analysis</w:t>
      </w:r>
      <w:r w:rsidRPr="002B14E3">
        <w:br/>
        <w:t>RCP Consult GmbH,</w:t>
      </w:r>
      <w:r>
        <w:t xml:space="preserve"> </w:t>
      </w:r>
      <w:r w:rsidRPr="002B14E3">
        <w:t>www.strurel.de</w:t>
      </w:r>
      <w:bookmarkEnd w:id="394"/>
      <w:r w:rsidRPr="002B14E3">
        <w:t>, accessed 08.04.2020</w:t>
      </w:r>
    </w:p>
    <w:p w14:paraId="1E6E968F" w14:textId="77777777" w:rsidR="0092304B" w:rsidRPr="002B14E3" w:rsidRDefault="0092304B" w:rsidP="00C96689">
      <w:pPr>
        <w:pStyle w:val="ReferencelistBR"/>
        <w:ind w:hanging="720"/>
      </w:pPr>
      <w:bookmarkStart w:id="395" w:name="_Ref1040431"/>
      <w:r w:rsidRPr="002B14E3">
        <w:t>NESSUS Software</w:t>
      </w:r>
      <w:r w:rsidRPr="002B14E3">
        <w:br/>
        <w:t>Southwest Research Institute, www.nessus.com</w:t>
      </w:r>
      <w:bookmarkEnd w:id="395"/>
      <w:r w:rsidRPr="002B14E3">
        <w:t>, accessed 08.04.2020</w:t>
      </w:r>
    </w:p>
    <w:p w14:paraId="1392ACB1" w14:textId="77777777" w:rsidR="0092304B" w:rsidRPr="002B14E3" w:rsidRDefault="0092304B" w:rsidP="00C96689">
      <w:pPr>
        <w:pStyle w:val="ReferencelistBR"/>
        <w:ind w:hanging="720"/>
      </w:pPr>
      <w:bookmarkStart w:id="396" w:name="_Ref1040432"/>
      <w:bookmarkStart w:id="397" w:name="_Ref414458649"/>
      <w:r w:rsidRPr="002B14E3">
        <w:t>UQLab - MATLAB®-based Uncertainty Quantification framework</w:t>
      </w:r>
      <w:r w:rsidRPr="002B14E3">
        <w:br/>
        <w:t>www.uqlab.com</w:t>
      </w:r>
      <w:bookmarkEnd w:id="396"/>
      <w:r w:rsidRPr="002B14E3">
        <w:t>, accessed 08.04.2020</w:t>
      </w:r>
    </w:p>
    <w:p w14:paraId="7CF7B360" w14:textId="77777777" w:rsidR="0092304B" w:rsidRPr="002B14E3" w:rsidRDefault="0092304B" w:rsidP="00C96689">
      <w:pPr>
        <w:pStyle w:val="ReferencelistBR"/>
        <w:ind w:hanging="720"/>
      </w:pPr>
      <w:bookmarkStart w:id="398" w:name="_Ref1040438"/>
      <w:r w:rsidRPr="002B14E3">
        <w:lastRenderedPageBreak/>
        <w:t>FERUM</w:t>
      </w:r>
      <w:r>
        <w:t xml:space="preserve"> - </w:t>
      </w:r>
      <w:r w:rsidRPr="002B14E3">
        <w:t xml:space="preserve">Finite Element Reliability Using Matlab, </w:t>
      </w:r>
      <w:r w:rsidRPr="002B14E3">
        <w:br/>
      </w:r>
      <w:bookmarkEnd w:id="397"/>
      <w:r w:rsidRPr="002B14E3">
        <w:t>www.sigma-clermont.fr/en/ferum</w:t>
      </w:r>
      <w:bookmarkEnd w:id="398"/>
      <w:r w:rsidRPr="002B14E3">
        <w:t>, accessed 08.04.2020</w:t>
      </w:r>
    </w:p>
    <w:p w14:paraId="45A9691A" w14:textId="77777777" w:rsidR="0092304B" w:rsidRPr="002B14E3" w:rsidRDefault="0092304B" w:rsidP="00C96689">
      <w:pPr>
        <w:pStyle w:val="ReferencelistBR"/>
        <w:ind w:hanging="720"/>
      </w:pPr>
      <w:bookmarkStart w:id="399" w:name="_Ref1040440"/>
      <w:r w:rsidRPr="002B14E3">
        <w:t>OpenTURNS: An industrial software for uncertainty quantification in simulation</w:t>
      </w:r>
      <w:r w:rsidRPr="002B14E3">
        <w:br/>
        <w:t>www.openturns.org</w:t>
      </w:r>
      <w:bookmarkEnd w:id="399"/>
      <w:r w:rsidRPr="002B14E3">
        <w:t>, accessed 08.04.2020</w:t>
      </w:r>
    </w:p>
    <w:p w14:paraId="0F31F4C6" w14:textId="77777777" w:rsidR="0092304B" w:rsidRPr="0010710E" w:rsidRDefault="0092304B" w:rsidP="00C96689">
      <w:pPr>
        <w:pStyle w:val="ReferencelistBR"/>
        <w:ind w:hanging="720"/>
      </w:pPr>
      <w:bookmarkStart w:id="400" w:name="_Ref414634585"/>
      <w:r w:rsidRPr="0010710E">
        <w:t xml:space="preserve">Variance Reduction Techniques in Monte Carlo Methods. </w:t>
      </w:r>
      <w:r w:rsidRPr="0010710E">
        <w:br/>
        <w:t>Kleijnen, J.P.C., Ridder A. and Rubinstein R. (2010); SSRN Scholarly Paper</w:t>
      </w:r>
      <w:bookmarkEnd w:id="400"/>
    </w:p>
    <w:p w14:paraId="0A87F9BE" w14:textId="77777777" w:rsidR="0092304B" w:rsidRPr="002B14E3" w:rsidRDefault="0092304B" w:rsidP="00C96689">
      <w:pPr>
        <w:pStyle w:val="ReferencelistBR"/>
        <w:ind w:hanging="720"/>
      </w:pPr>
      <w:bookmarkStart w:id="401" w:name="_Ref9327616"/>
      <w:r w:rsidRPr="002B14E3">
        <w:t>Information theory and an extension of the maximum likelihood principle,</w:t>
      </w:r>
      <w:r>
        <w:br/>
      </w:r>
      <w:r w:rsidRPr="002B14E3">
        <w:t xml:space="preserve">Akaike, H. (1973), 2nd International Symposium on Information Theory, </w:t>
      </w:r>
      <w:r>
        <w:t>1971</w:t>
      </w:r>
      <w:r>
        <w:br/>
      </w:r>
      <w:r w:rsidRPr="002B14E3">
        <w:t>Republished in Kotz, S.; Johnson, N. L., eds. (1992), Breakthroughs in Statistics, pp. 610–624.</w:t>
      </w:r>
      <w:bookmarkEnd w:id="401"/>
    </w:p>
    <w:p w14:paraId="1D84AF23" w14:textId="77777777" w:rsidR="0092304B" w:rsidRPr="002B14E3" w:rsidRDefault="0092304B" w:rsidP="00C96689">
      <w:pPr>
        <w:pStyle w:val="ReferencelistBR"/>
        <w:ind w:hanging="720"/>
      </w:pPr>
      <w:bookmarkStart w:id="402" w:name="_Ref531595445"/>
      <w:r w:rsidRPr="002B14E3">
        <w:t xml:space="preserve">An invariant form for the prior probability in estimation problems. </w:t>
      </w:r>
      <w:r>
        <w:br/>
      </w:r>
      <w:r w:rsidRPr="002B14E3">
        <w:t>Jeffreys, H. (1946)</w:t>
      </w:r>
      <w:r>
        <w:t xml:space="preserve">; </w:t>
      </w:r>
      <w:r w:rsidRPr="002B14E3">
        <w:t>Proc. Roy. Soc. A., 186, 453-461.</w:t>
      </w:r>
      <w:bookmarkEnd w:id="402"/>
    </w:p>
    <w:p w14:paraId="063FA5A3" w14:textId="77777777" w:rsidR="0092304B" w:rsidRPr="002B14E3" w:rsidRDefault="0092304B" w:rsidP="00C96689">
      <w:pPr>
        <w:pStyle w:val="ReferencelistBR"/>
        <w:ind w:hanging="720"/>
      </w:pPr>
      <w:bookmarkStart w:id="403" w:name="_Ref531595483"/>
      <w:r w:rsidRPr="002B14E3">
        <w:t>Bayesian Theory</w:t>
      </w:r>
      <w:r>
        <w:br/>
      </w:r>
      <w:r w:rsidRPr="002B14E3">
        <w:t>Bernardo J and Smith</w:t>
      </w:r>
      <w:r>
        <w:t xml:space="preserve"> A</w:t>
      </w:r>
      <w:r w:rsidRPr="002B14E3">
        <w:t xml:space="preserve"> (1994)</w:t>
      </w:r>
      <w:r>
        <w:t xml:space="preserve">; </w:t>
      </w:r>
      <w:r w:rsidRPr="002B14E3">
        <w:t>John Wiley &amp; Sons.</w:t>
      </w:r>
      <w:bookmarkEnd w:id="403"/>
    </w:p>
    <w:p w14:paraId="52C22279" w14:textId="77777777" w:rsidR="0092304B" w:rsidRPr="002B14E3" w:rsidRDefault="0092304B" w:rsidP="00C96689">
      <w:pPr>
        <w:pStyle w:val="ReferencelistBR"/>
        <w:ind w:hanging="720"/>
      </w:pPr>
      <w:bookmarkStart w:id="404" w:name="_Ref531595668"/>
      <w:r w:rsidRPr="002B14E3">
        <w:t>A Compendium of Conjugate Priors,</w:t>
      </w:r>
      <w:r>
        <w:br/>
        <w:t>Fink, D. (1997)</w:t>
      </w:r>
      <w:bookmarkEnd w:id="404"/>
    </w:p>
    <w:p w14:paraId="7CB16800" w14:textId="77777777" w:rsidR="0092304B" w:rsidRPr="002B14E3" w:rsidRDefault="0092304B" w:rsidP="00C96689">
      <w:pPr>
        <w:pStyle w:val="ReferencelistBR"/>
        <w:ind w:hanging="720"/>
      </w:pPr>
      <w:bookmarkStart w:id="405" w:name="_Ref415555453"/>
      <w:bookmarkStart w:id="406" w:name="_Ref531595254"/>
      <w:r w:rsidRPr="002B14E3">
        <w:t xml:space="preserve">Bayesian Data Analysis. 3nd ed. </w:t>
      </w:r>
      <w:r>
        <w:br/>
      </w:r>
      <w:r w:rsidRPr="002B14E3">
        <w:t>Gelman, Andrew</w:t>
      </w:r>
      <w:r>
        <w:t xml:space="preserve"> (2013);</w:t>
      </w:r>
      <w:r w:rsidRPr="002B14E3">
        <w:t xml:space="preserve"> Texts in Statistical Science</w:t>
      </w:r>
      <w:r>
        <w:t>,</w:t>
      </w:r>
      <w:r w:rsidRPr="002B14E3">
        <w:t xml:space="preserve"> Chapman &amp; Hall</w:t>
      </w:r>
      <w:bookmarkEnd w:id="405"/>
      <w:r w:rsidRPr="002B14E3">
        <w:t>.</w:t>
      </w:r>
      <w:bookmarkEnd w:id="406"/>
    </w:p>
    <w:p w14:paraId="3CEFC55B" w14:textId="77777777" w:rsidR="0092304B" w:rsidRPr="002B14E3" w:rsidRDefault="0092304B" w:rsidP="00C96689">
      <w:pPr>
        <w:pStyle w:val="ReferencelistBR"/>
        <w:ind w:hanging="720"/>
      </w:pPr>
      <w:bookmarkStart w:id="407" w:name="_Ref416172347"/>
      <w:r w:rsidRPr="002B14E3">
        <w:t xml:space="preserve">The BUGS project. </w:t>
      </w:r>
      <w:r>
        <w:br/>
      </w:r>
      <w:r w:rsidRPr="002B14E3">
        <w:t>http://www.mrc-bsu.cam.ac.uk/software/bugs/. Accessed 08.</w:t>
      </w:r>
      <w:r>
        <w:t>0</w:t>
      </w:r>
      <w:r w:rsidRPr="002B14E3">
        <w:t>4.2020</w:t>
      </w:r>
      <w:bookmarkEnd w:id="407"/>
    </w:p>
    <w:p w14:paraId="5573098D" w14:textId="77777777" w:rsidR="0092304B" w:rsidRPr="002B14E3" w:rsidRDefault="0092304B" w:rsidP="00C96689">
      <w:pPr>
        <w:pStyle w:val="ReferencelistBR"/>
        <w:ind w:hanging="720"/>
      </w:pPr>
      <w:bookmarkStart w:id="408" w:name="_Ref416172352"/>
      <w:r w:rsidRPr="002B14E3">
        <w:t xml:space="preserve">JAGS – Just another Gibbs Sampler. </w:t>
      </w:r>
      <w:r>
        <w:br/>
      </w:r>
      <w:r w:rsidRPr="002B14E3">
        <w:t>http://mcmc-jags.sourceforge.net/. Accessed 08.04.2020</w:t>
      </w:r>
      <w:bookmarkEnd w:id="408"/>
    </w:p>
    <w:p w14:paraId="394249BA" w14:textId="77777777" w:rsidR="0092304B" w:rsidRDefault="0092304B" w:rsidP="00C96689">
      <w:pPr>
        <w:pStyle w:val="ReferencelistBR"/>
        <w:ind w:hanging="720"/>
      </w:pPr>
      <w:bookmarkStart w:id="409" w:name="_Ref416172358"/>
      <w:r w:rsidRPr="002B14E3">
        <w:t xml:space="preserve">Stan: Project homepage. </w:t>
      </w:r>
      <w:r>
        <w:br/>
      </w:r>
      <w:r w:rsidRPr="002B14E3">
        <w:t>http://mc-stan.org/index.html. Accessed 08.04.2020</w:t>
      </w:r>
      <w:bookmarkEnd w:id="409"/>
    </w:p>
    <w:p w14:paraId="3F1346CD" w14:textId="77777777" w:rsidR="0092304B" w:rsidRPr="002B14E3" w:rsidRDefault="0092304B" w:rsidP="00C96689">
      <w:pPr>
        <w:pStyle w:val="ReferencelistBR"/>
        <w:ind w:hanging="720"/>
      </w:pPr>
      <w:bookmarkStart w:id="410" w:name="_Ref531594615"/>
      <w:r w:rsidRPr="002B14E3">
        <w:t xml:space="preserve">Bayesian Inference for NASA Probabilistic Risk and Reliability Analysis, </w:t>
      </w:r>
      <w:r>
        <w:br/>
      </w:r>
      <w:r w:rsidRPr="002B14E3">
        <w:t>Dezfuli H</w:t>
      </w:r>
      <w:r>
        <w:t>.</w:t>
      </w:r>
      <w:r w:rsidRPr="002B14E3">
        <w:t>, Kelly</w:t>
      </w:r>
      <w:r>
        <w:t xml:space="preserve"> D.</w:t>
      </w:r>
      <w:r w:rsidRPr="002B14E3">
        <w:t>, Smith</w:t>
      </w:r>
      <w:r>
        <w:t xml:space="preserve"> C.</w:t>
      </w:r>
      <w:r w:rsidRPr="002B14E3">
        <w:t>, Vedros</w:t>
      </w:r>
      <w:r>
        <w:t xml:space="preserve"> K.</w:t>
      </w:r>
      <w:r w:rsidRPr="002B14E3">
        <w:t>, and Galyean</w:t>
      </w:r>
      <w:r>
        <w:t xml:space="preserve"> W. (2009); </w:t>
      </w:r>
      <w:r w:rsidRPr="002B14E3">
        <w:t>NASA/SP-2009-569</w:t>
      </w:r>
      <w:bookmarkEnd w:id="410"/>
      <w:r w:rsidRPr="002B14E3">
        <w:t xml:space="preserve"> </w:t>
      </w:r>
    </w:p>
    <w:p w14:paraId="61900555" w14:textId="77777777" w:rsidR="0092304B" w:rsidRDefault="0092304B" w:rsidP="00C96689">
      <w:pPr>
        <w:pStyle w:val="ReferencelistBR"/>
        <w:ind w:hanging="720"/>
      </w:pPr>
      <w:bookmarkStart w:id="411" w:name="_Ref501396438"/>
      <w:bookmarkStart w:id="412" w:name="_Ref8221255"/>
      <w:r w:rsidRPr="002B14E3">
        <w:t xml:space="preserve">New FIDES Models For Emerging Technologies </w:t>
      </w:r>
      <w:r>
        <w:br/>
      </w:r>
      <w:r w:rsidRPr="002B14E3">
        <w:t>Carton</w:t>
      </w:r>
      <w:r>
        <w:t xml:space="preserve"> P.</w:t>
      </w:r>
      <w:r w:rsidRPr="002B14E3">
        <w:t>, Giraudeau</w:t>
      </w:r>
      <w:r>
        <w:t xml:space="preserve"> M.</w:t>
      </w:r>
      <w:r w:rsidRPr="002B14E3">
        <w:t>, Davenel</w:t>
      </w:r>
      <w:bookmarkEnd w:id="411"/>
      <w:r w:rsidRPr="002B14E3">
        <w:t xml:space="preserve"> </w:t>
      </w:r>
      <w:r>
        <w:t xml:space="preserve">F.; </w:t>
      </w:r>
      <w:r w:rsidRPr="002B14E3">
        <w:t>RAMS Orlando, 2017</w:t>
      </w:r>
      <w:bookmarkEnd w:id="412"/>
    </w:p>
    <w:p w14:paraId="6D296611" w14:textId="77777777" w:rsidR="0092304B" w:rsidRPr="002B14E3" w:rsidRDefault="0092304B" w:rsidP="00C96689">
      <w:pPr>
        <w:pStyle w:val="ReferencelistBR"/>
        <w:ind w:hanging="720"/>
      </w:pPr>
      <w:bookmarkStart w:id="413" w:name="_Ref437530412"/>
      <w:r w:rsidRPr="002B14E3">
        <w:t xml:space="preserve">Development of an expert judgment elicitation and calibration methodology for risk analysis in conceptual </w:t>
      </w:r>
      <w:r>
        <w:t>v</w:t>
      </w:r>
      <w:r w:rsidRPr="002B14E3">
        <w:t xml:space="preserve">ehicle desing. </w:t>
      </w:r>
      <w:r>
        <w:br/>
      </w:r>
      <w:r w:rsidRPr="002B14E3">
        <w:t>Unal, R., Keating, C., Conway, B., Chytka, T., &amp; Lepsch, R.</w:t>
      </w:r>
      <w:r>
        <w:t xml:space="preserve"> (2004); </w:t>
      </w:r>
      <w:r w:rsidRPr="002B14E3">
        <w:t>NASA NCC- 1-02044</w:t>
      </w:r>
      <w:bookmarkEnd w:id="413"/>
    </w:p>
    <w:p w14:paraId="683D925C" w14:textId="77777777" w:rsidR="0092304B" w:rsidRPr="002B14E3" w:rsidRDefault="0092304B" w:rsidP="00C96689">
      <w:pPr>
        <w:pStyle w:val="ReferencelistBR"/>
        <w:ind w:hanging="720"/>
      </w:pPr>
      <w:bookmarkStart w:id="414" w:name="_Ref437507970"/>
      <w:r w:rsidRPr="002B14E3">
        <w:t xml:space="preserve">Statistical methods for eliciting probability distributions, </w:t>
      </w:r>
      <w:r>
        <w:br/>
      </w:r>
      <w:r w:rsidRPr="002B14E3">
        <w:t>Garthwaite, P. H., Kadane, J. B., &amp; O’Hagan, A.</w:t>
      </w:r>
      <w:r>
        <w:t xml:space="preserve"> (</w:t>
      </w:r>
      <w:r w:rsidRPr="002B14E3">
        <w:t>2005</w:t>
      </w:r>
      <w:bookmarkEnd w:id="414"/>
      <w:r>
        <w:t>)</w:t>
      </w:r>
    </w:p>
    <w:p w14:paraId="1D24BAC0" w14:textId="77777777" w:rsidR="0092304B" w:rsidRPr="002B14E3" w:rsidRDefault="0092304B" w:rsidP="00C96689">
      <w:pPr>
        <w:pStyle w:val="ReferencelistBR"/>
        <w:ind w:hanging="720"/>
      </w:pPr>
      <w:bookmarkStart w:id="415" w:name="_Ref437509405"/>
      <w:r w:rsidRPr="002B14E3">
        <w:t>NUREG: Recommendations for Probabilistic Seismic Hazard Analysis: Guidance on Uncertainty and Use of Experts,</w:t>
      </w:r>
      <w:r>
        <w:br/>
        <w:t>NUREG/CR-6372 / UCRL-ID-122160 Vol 1; Lawrence Livermore National Laboratory (</w:t>
      </w:r>
      <w:r w:rsidRPr="002B14E3">
        <w:t>1997</w:t>
      </w:r>
      <w:bookmarkEnd w:id="415"/>
      <w:r>
        <w:t>)</w:t>
      </w:r>
    </w:p>
    <w:p w14:paraId="251D1DBC" w14:textId="77777777" w:rsidR="0092304B" w:rsidRDefault="0092304B" w:rsidP="00C96689">
      <w:pPr>
        <w:pStyle w:val="ReferencelistBR"/>
        <w:ind w:hanging="720"/>
      </w:pPr>
      <w:bookmarkStart w:id="416" w:name="_Ref437509411"/>
      <w:r w:rsidRPr="002B14E3">
        <w:t xml:space="preserve">A web-based tool for eliciting probability distributions from experts, </w:t>
      </w:r>
      <w:r>
        <w:br/>
      </w:r>
      <w:r w:rsidRPr="002B14E3">
        <w:t>Morris</w:t>
      </w:r>
      <w:r>
        <w:t xml:space="preserve"> D.E.</w:t>
      </w:r>
      <w:r w:rsidRPr="002B14E3">
        <w:t>, Oakley</w:t>
      </w:r>
      <w:r>
        <w:t xml:space="preserve"> J.E.</w:t>
      </w:r>
      <w:r w:rsidRPr="002B14E3">
        <w:t>, Crowe</w:t>
      </w:r>
      <w:r>
        <w:t xml:space="preserve"> J.A. (2014);</w:t>
      </w:r>
      <w:r w:rsidRPr="002B14E3">
        <w:t xml:space="preserve"> </w:t>
      </w:r>
      <w:r>
        <w:br/>
      </w:r>
      <w:r w:rsidRPr="002B14E3">
        <w:lastRenderedPageBreak/>
        <w:t>Environmental Modelling &amp; Software, Volume 52, Pages 1-4, 2014 http://optics.eee.nottingham.ac.uk/match/uncertainty.php</w:t>
      </w:r>
      <w:bookmarkEnd w:id="416"/>
      <w:r>
        <w:t xml:space="preserve">. </w:t>
      </w:r>
      <w:r w:rsidRPr="002B14E3">
        <w:t>Accessed 08.</w:t>
      </w:r>
      <w:r>
        <w:t>0</w:t>
      </w:r>
      <w:r w:rsidRPr="002B14E3">
        <w:t>4.2020</w:t>
      </w:r>
    </w:p>
    <w:p w14:paraId="690A81CC" w14:textId="77777777" w:rsidR="0092304B" w:rsidRDefault="0092304B" w:rsidP="005F55AE"/>
    <w:p w14:paraId="53225A68" w14:textId="77777777" w:rsidR="0092304B" w:rsidRDefault="0092304B" w:rsidP="006A74A2">
      <w:pPr>
        <w:pStyle w:val="Heading4Alternative"/>
      </w:pPr>
      <w:r>
        <w:t>Reference Documents</w:t>
      </w:r>
    </w:p>
    <w:p w14:paraId="67F325D0" w14:textId="77777777" w:rsidR="0092304B" w:rsidRPr="007E3F5E" w:rsidRDefault="0092304B" w:rsidP="0059234F">
      <w:r>
        <w:t>The following list is repeated from the Handbook Preface, using the same numbering of Reference Documents across all Parts.</w:t>
      </w:r>
    </w:p>
    <w:p w14:paraId="75FE9B30" w14:textId="77777777" w:rsidR="0092304B" w:rsidRDefault="0092304B" w:rsidP="00C92805">
      <w:pPr>
        <w:pStyle w:val="ReferencelistRDs"/>
        <w:numPr>
          <w:ilvl w:val="0"/>
          <w:numId w:val="28"/>
        </w:numPr>
        <w:tabs>
          <w:tab w:val="clear" w:pos="851"/>
          <w:tab w:val="left" w:pos="709"/>
        </w:tabs>
        <w:ind w:hanging="720"/>
      </w:pPr>
      <w:bookmarkStart w:id="417" w:name="_Ref528340279"/>
      <w:r w:rsidRPr="0093673C">
        <w:t>Space product assurance – Dependability</w:t>
      </w:r>
      <w:r w:rsidRPr="0093673C">
        <w:br/>
        <w:t>ECSS-Q-ST-30C Rev.1, February 2017</w:t>
      </w:r>
      <w:bookmarkEnd w:id="417"/>
    </w:p>
    <w:p w14:paraId="43947F97" w14:textId="77777777" w:rsidR="0092304B" w:rsidRPr="0093673C" w:rsidRDefault="0092304B" w:rsidP="00C92805">
      <w:pPr>
        <w:pStyle w:val="ReferencelistRDs"/>
        <w:numPr>
          <w:ilvl w:val="0"/>
          <w:numId w:val="27"/>
        </w:numPr>
        <w:ind w:left="709" w:hanging="709"/>
      </w:pPr>
      <w:bookmarkStart w:id="418" w:name="_Ref11749513"/>
      <w:bookmarkStart w:id="419" w:name="_Ref42183061"/>
      <w:r>
        <w:t>Space product assurance – Failure modes, effects (and criticality) analysis (FMEA/FMECA)</w:t>
      </w:r>
      <w:bookmarkEnd w:id="418"/>
      <w:r>
        <w:br/>
      </w:r>
      <w:r w:rsidRPr="002A3AE8">
        <w:t>ECSS-Q-ST-30-02C</w:t>
      </w:r>
      <w:r>
        <w:t>, 6 March 2009</w:t>
      </w:r>
      <w:bookmarkEnd w:id="419"/>
    </w:p>
    <w:p w14:paraId="32EFA723" w14:textId="77777777" w:rsidR="0092304B" w:rsidRDefault="0092304B" w:rsidP="00C92805">
      <w:pPr>
        <w:pStyle w:val="ReferencelistRDs"/>
        <w:numPr>
          <w:ilvl w:val="0"/>
          <w:numId w:val="27"/>
        </w:numPr>
        <w:ind w:left="709" w:hanging="709"/>
      </w:pPr>
      <w:bookmarkStart w:id="420" w:name="_Ref8816330"/>
      <w:r w:rsidRPr="0036252E">
        <w:t xml:space="preserve">Space Engineering -– Fault Tree Analysis </w:t>
      </w:r>
      <w:r w:rsidRPr="0036252E">
        <w:br/>
        <w:t>ECSS-Q-ST-40-12C, 31 July 2008</w:t>
      </w:r>
      <w:bookmarkEnd w:id="420"/>
    </w:p>
    <w:p w14:paraId="2EEBB70B" w14:textId="77777777" w:rsidR="0092304B" w:rsidRDefault="0092304B" w:rsidP="00C92805">
      <w:pPr>
        <w:pStyle w:val="ReferencelistRDs"/>
        <w:numPr>
          <w:ilvl w:val="0"/>
          <w:numId w:val="27"/>
        </w:numPr>
        <w:ind w:left="709" w:hanging="709"/>
      </w:pPr>
      <w:bookmarkStart w:id="421" w:name="_Ref53045739"/>
      <w:r w:rsidRPr="0093673C">
        <w:t>Space product assurance – Components reliability data sources and their use</w:t>
      </w:r>
      <w:r w:rsidRPr="0093673C">
        <w:br/>
        <w:t>ECSS-</w:t>
      </w:r>
      <w:r>
        <w:t>Q-</w:t>
      </w:r>
      <w:r w:rsidRPr="0093673C">
        <w:t>HB-30-08A</w:t>
      </w:r>
      <w:bookmarkEnd w:id="421"/>
    </w:p>
    <w:p w14:paraId="23D9E5DB" w14:textId="77777777" w:rsidR="0092304B" w:rsidRPr="0093673C" w:rsidRDefault="0092304B" w:rsidP="00C92805">
      <w:pPr>
        <w:pStyle w:val="ReferencelistRDs"/>
        <w:numPr>
          <w:ilvl w:val="0"/>
          <w:numId w:val="27"/>
        </w:numPr>
        <w:ind w:left="709" w:hanging="709"/>
      </w:pPr>
      <w:bookmarkStart w:id="422" w:name="_Ref42182702"/>
      <w:r w:rsidRPr="0093673C">
        <w:t>Space engineering – Structural general requirements</w:t>
      </w:r>
      <w:r w:rsidRPr="0093673C">
        <w:br/>
        <w:t>ECSS-E-ST-32C Rev. 1</w:t>
      </w:r>
      <w:bookmarkEnd w:id="422"/>
    </w:p>
    <w:p w14:paraId="7953D99F" w14:textId="77777777" w:rsidR="0092304B" w:rsidRPr="0093673C" w:rsidRDefault="0092304B" w:rsidP="00C92805">
      <w:pPr>
        <w:pStyle w:val="ReferencelistRDs"/>
        <w:numPr>
          <w:ilvl w:val="0"/>
          <w:numId w:val="27"/>
        </w:numPr>
        <w:ind w:left="709" w:hanging="709"/>
      </w:pPr>
      <w:bookmarkStart w:id="423" w:name="_Ref42182561"/>
      <w:r w:rsidRPr="0093673C">
        <w:t>Space engineering - Structural factors of safety for spaceflight hardware</w:t>
      </w:r>
      <w:r w:rsidRPr="0093673C">
        <w:br/>
        <w:t>ECSS-E-ST-32-10C Rev. 1</w:t>
      </w:r>
      <w:bookmarkEnd w:id="423"/>
    </w:p>
    <w:p w14:paraId="20D0AB84" w14:textId="77777777" w:rsidR="0092304B" w:rsidRPr="0093673C" w:rsidRDefault="0092304B" w:rsidP="00C92805">
      <w:pPr>
        <w:pStyle w:val="ReferencelistRDs"/>
        <w:numPr>
          <w:ilvl w:val="0"/>
          <w:numId w:val="27"/>
        </w:numPr>
        <w:ind w:left="709" w:hanging="709"/>
      </w:pPr>
      <w:bookmarkStart w:id="424" w:name="_Ref18920537"/>
      <w:bookmarkStart w:id="425" w:name="_Ref42182963"/>
      <w:r w:rsidRPr="0093673C">
        <w:t>Space engineering – Mechanisms</w:t>
      </w:r>
      <w:r w:rsidRPr="0093673C">
        <w:br/>
        <w:t>ECSS-E-ST-33-01C</w:t>
      </w:r>
      <w:bookmarkEnd w:id="424"/>
      <w:r w:rsidRPr="0093673C">
        <w:t xml:space="preserve"> Rev. 2</w:t>
      </w:r>
      <w:bookmarkEnd w:id="425"/>
    </w:p>
    <w:p w14:paraId="00509916" w14:textId="77777777" w:rsidR="0092304B" w:rsidRDefault="0092304B" w:rsidP="00C92805">
      <w:pPr>
        <w:pStyle w:val="ReferencelistRDs"/>
        <w:numPr>
          <w:ilvl w:val="0"/>
          <w:numId w:val="27"/>
        </w:numPr>
        <w:ind w:left="709" w:hanging="709"/>
      </w:pPr>
      <w:bookmarkStart w:id="426" w:name="_Ref18920365"/>
      <w:r w:rsidRPr="0093673C">
        <w:t>ECSS system – Glossary of terms</w:t>
      </w:r>
      <w:r w:rsidRPr="0093673C">
        <w:br/>
        <w:t>ECSS-S-ST-00-01C</w:t>
      </w:r>
      <w:bookmarkEnd w:id="426"/>
    </w:p>
    <w:p w14:paraId="2F0D81F6" w14:textId="77777777" w:rsidR="0092304B" w:rsidRPr="0093673C" w:rsidRDefault="0092304B" w:rsidP="00C92805">
      <w:pPr>
        <w:pStyle w:val="ReferencelistRDs"/>
        <w:numPr>
          <w:ilvl w:val="0"/>
          <w:numId w:val="27"/>
        </w:numPr>
        <w:ind w:left="709" w:hanging="709"/>
      </w:pPr>
      <w:bookmarkStart w:id="427" w:name="_Ref501385912"/>
      <w:bookmarkStart w:id="428" w:name="_Ref53039858"/>
      <w:r w:rsidRPr="0093673C">
        <w:t>Standard Framework for Reliability Prediction of Hardware</w:t>
      </w:r>
      <w:bookmarkEnd w:id="427"/>
      <w:r w:rsidRPr="0093673C">
        <w:br/>
        <w:t>IEEE Std 1413TM-2010</w:t>
      </w:r>
      <w:bookmarkEnd w:id="428"/>
    </w:p>
    <w:p w14:paraId="343F9136" w14:textId="77777777" w:rsidR="0092304B" w:rsidRPr="0093673C" w:rsidRDefault="0092304B" w:rsidP="00C92805">
      <w:pPr>
        <w:pStyle w:val="ReferencelistRDs"/>
        <w:numPr>
          <w:ilvl w:val="0"/>
          <w:numId w:val="27"/>
        </w:numPr>
        <w:ind w:left="709" w:hanging="709"/>
      </w:pPr>
      <w:bookmarkStart w:id="429" w:name="_Ref499547909"/>
      <w:bookmarkStart w:id="430" w:name="_Ref42237202"/>
      <w:r w:rsidRPr="0093673C">
        <w:t>Reliability Methodology for Electronic Systems</w:t>
      </w:r>
      <w:bookmarkEnd w:id="429"/>
      <w:r w:rsidRPr="0093673C">
        <w:br/>
        <w:t>UTE C80-811, FIDES Guide 2009 Ed A Rev 2010</w:t>
      </w:r>
      <w:bookmarkEnd w:id="430"/>
    </w:p>
    <w:p w14:paraId="05B29A7D" w14:textId="77777777" w:rsidR="0092304B" w:rsidRDefault="0092304B" w:rsidP="00C92805">
      <w:pPr>
        <w:pStyle w:val="ReferencelistRDs"/>
        <w:numPr>
          <w:ilvl w:val="0"/>
          <w:numId w:val="27"/>
        </w:numPr>
        <w:ind w:left="709" w:hanging="709"/>
      </w:pPr>
      <w:bookmarkStart w:id="431" w:name="_Ref500500548"/>
      <w:bookmarkStart w:id="432" w:name="_Ref53045688"/>
      <w:r w:rsidRPr="0093673C">
        <w:t>Reliability Prediction Models (Quanterion),</w:t>
      </w:r>
      <w:bookmarkEnd w:id="431"/>
      <w:r w:rsidRPr="0093673C">
        <w:br/>
        <w:t>HDBK-217Plus:2015 Notice 1 – Handbook of 217PlusTM</w:t>
      </w:r>
      <w:bookmarkEnd w:id="432"/>
      <w:r w:rsidRPr="0093673C">
        <w:t xml:space="preserve"> </w:t>
      </w:r>
    </w:p>
    <w:p w14:paraId="2FDD6708" w14:textId="77777777" w:rsidR="0092304B" w:rsidRPr="0093673C" w:rsidRDefault="0092304B" w:rsidP="00C92805">
      <w:pPr>
        <w:pStyle w:val="ReferencelistRDs"/>
        <w:numPr>
          <w:ilvl w:val="0"/>
          <w:numId w:val="27"/>
        </w:numPr>
        <w:ind w:left="709" w:hanging="709"/>
      </w:pPr>
      <w:bookmarkStart w:id="433" w:name="_Ref499547893"/>
      <w:bookmarkStart w:id="434" w:name="_Hlk38015795"/>
      <w:bookmarkStart w:id="435" w:name="_Ref492625160"/>
      <w:r w:rsidRPr="0093673C">
        <w:t>Reliability prediction of Electronic Equipment</w:t>
      </w:r>
      <w:bookmarkEnd w:id="433"/>
      <w:r w:rsidRPr="0093673C">
        <w:br/>
        <w:t>MIL-HDBK-217F Notice 2 (1995)</w:t>
      </w:r>
      <w:bookmarkEnd w:id="434"/>
    </w:p>
    <w:p w14:paraId="5BC66B88" w14:textId="77777777" w:rsidR="0092304B" w:rsidRDefault="0092304B" w:rsidP="00C92805">
      <w:pPr>
        <w:pStyle w:val="ReferencelistRDs"/>
        <w:numPr>
          <w:ilvl w:val="0"/>
          <w:numId w:val="27"/>
        </w:numPr>
        <w:ind w:left="709" w:hanging="709"/>
      </w:pPr>
      <w:bookmarkStart w:id="436" w:name="_Ref53040031"/>
      <w:bookmarkEnd w:id="435"/>
      <w:r w:rsidRPr="00301668">
        <w:t>Electronic Reliability Design Handbook, Dept. Defence.</w:t>
      </w:r>
      <w:r>
        <w:t xml:space="preserve"> </w:t>
      </w:r>
      <w:r>
        <w:br/>
      </w:r>
      <w:r w:rsidRPr="00301668">
        <w:t>MIL-HDBK-338B</w:t>
      </w:r>
      <w:r>
        <w:t xml:space="preserve"> (1988)</w:t>
      </w:r>
      <w:bookmarkEnd w:id="436"/>
    </w:p>
    <w:p w14:paraId="66182123" w14:textId="77777777" w:rsidR="0092304B" w:rsidRDefault="0092304B" w:rsidP="00C92805">
      <w:pPr>
        <w:pStyle w:val="ReferencelistRDs"/>
        <w:numPr>
          <w:ilvl w:val="0"/>
          <w:numId w:val="27"/>
        </w:numPr>
        <w:ind w:left="709" w:hanging="709"/>
      </w:pPr>
      <w:bookmarkStart w:id="437" w:name="_Ref42182500"/>
      <w:r>
        <w:t>Nonelectronic Parts Reliability Data (Quanterion)</w:t>
      </w:r>
      <w:r>
        <w:br/>
        <w:t>NPRD-16 (2016)</w:t>
      </w:r>
      <w:bookmarkEnd w:id="437"/>
    </w:p>
    <w:p w14:paraId="46BC28A9" w14:textId="77777777" w:rsidR="0092304B" w:rsidRDefault="0092304B" w:rsidP="00C92805">
      <w:pPr>
        <w:pStyle w:val="ReferencelistRDs"/>
        <w:numPr>
          <w:ilvl w:val="0"/>
          <w:numId w:val="27"/>
        </w:numPr>
        <w:ind w:left="709" w:hanging="709"/>
      </w:pPr>
      <w:bookmarkStart w:id="438" w:name="_Ref42182501"/>
      <w:r>
        <w:t>Handbook of Reliability Prediction Procedures for Mechanical Equipment</w:t>
      </w:r>
      <w:r>
        <w:br/>
        <w:t>NSWC-11 (Naval Surface Warfare Center, 2011)</w:t>
      </w:r>
      <w:bookmarkEnd w:id="438"/>
    </w:p>
    <w:p w14:paraId="3B70B948" w14:textId="77777777" w:rsidR="0092304B" w:rsidRPr="0093673C" w:rsidRDefault="0092304B" w:rsidP="00C92805">
      <w:pPr>
        <w:pStyle w:val="ReferencelistRDs"/>
        <w:numPr>
          <w:ilvl w:val="0"/>
          <w:numId w:val="27"/>
        </w:numPr>
        <w:ind w:left="709" w:hanging="709"/>
      </w:pPr>
      <w:bookmarkStart w:id="439" w:name="_Ref42182649"/>
      <w:r>
        <w:lastRenderedPageBreak/>
        <w:t>Web-Accessible Repository of Physics-based Models (RiAC)</w:t>
      </w:r>
      <w:r>
        <w:br/>
        <w:t>http://www.theriac.org/WARP/index.php, accessed 08.04.2020</w:t>
      </w:r>
      <w:bookmarkEnd w:id="439"/>
    </w:p>
    <w:p w14:paraId="6E80C97C" w14:textId="77777777" w:rsidR="0092304B" w:rsidRPr="0093673C" w:rsidRDefault="0092304B" w:rsidP="00C92805">
      <w:pPr>
        <w:pStyle w:val="ReferencelistRDs"/>
        <w:numPr>
          <w:ilvl w:val="0"/>
          <w:numId w:val="27"/>
        </w:numPr>
        <w:ind w:left="709" w:hanging="709"/>
      </w:pPr>
      <w:bookmarkStart w:id="440" w:name="_Ref500308449"/>
      <w:bookmarkStart w:id="441" w:name="_Ref42237240"/>
      <w:r w:rsidRPr="0093673C">
        <w:t>TEC-QQD Study – Reliability Prediction Data Sources and Methodologies for Space Applications</w:t>
      </w:r>
      <w:bookmarkEnd w:id="440"/>
      <w:r w:rsidRPr="0093673C">
        <w:br/>
        <w:t>Final Report, ADS-RPDSM-FR, dated 23/8/2016</w:t>
      </w:r>
      <w:bookmarkEnd w:id="441"/>
    </w:p>
    <w:p w14:paraId="5DBE7B14" w14:textId="77777777" w:rsidR="0092304B" w:rsidRPr="0093673C" w:rsidRDefault="0092304B" w:rsidP="00C92805">
      <w:pPr>
        <w:pStyle w:val="ReferencelistRDs"/>
        <w:numPr>
          <w:ilvl w:val="0"/>
          <w:numId w:val="27"/>
        </w:numPr>
        <w:ind w:left="709" w:hanging="709"/>
      </w:pPr>
      <w:bookmarkStart w:id="442" w:name="_Ref500935944"/>
      <w:bookmarkStart w:id="443" w:name="_Ref42182499"/>
      <w:r w:rsidRPr="0093673C">
        <w:t>TEC-QQD Study – Reliability Prediction of Mechanical Systems &amp; Parts</w:t>
      </w:r>
      <w:bookmarkEnd w:id="442"/>
      <w:r w:rsidRPr="0093673C">
        <w:br/>
        <w:t>Final Report, AO/1-8017/14/NL/KM, dated 26.08.2016</w:t>
      </w:r>
      <w:bookmarkEnd w:id="443"/>
    </w:p>
    <w:p w14:paraId="6F8490CB" w14:textId="77777777" w:rsidR="0092304B" w:rsidRDefault="0092304B" w:rsidP="00C92805">
      <w:pPr>
        <w:pStyle w:val="ReferencelistRDs"/>
        <w:numPr>
          <w:ilvl w:val="0"/>
          <w:numId w:val="27"/>
        </w:numPr>
        <w:ind w:left="709" w:hanging="709"/>
      </w:pPr>
      <w:bookmarkStart w:id="444" w:name="_Ref501088665"/>
      <w:bookmarkStart w:id="445" w:name="_Ref53039990"/>
      <w:r w:rsidRPr="0093673C">
        <w:t>TEC-QQD Study – Use of quantitative reliability requirements for space applications</w:t>
      </w:r>
      <w:bookmarkEnd w:id="444"/>
      <w:r w:rsidRPr="0093673C">
        <w:br/>
        <w:t>Final Report, TASF-RAMS-0010, dated 18Feb16</w:t>
      </w:r>
      <w:bookmarkStart w:id="446" w:name="_Hlk38015859"/>
      <w:bookmarkEnd w:id="445"/>
      <w:bookmarkEnd w:id="446"/>
    </w:p>
    <w:p w14:paraId="4BB3B67A" w14:textId="77777777" w:rsidR="0092304B" w:rsidRDefault="0092304B" w:rsidP="00EB0C50">
      <w:pPr>
        <w:pStyle w:val="ReferencelistRDs"/>
        <w:numPr>
          <w:ilvl w:val="0"/>
          <w:numId w:val="0"/>
        </w:numPr>
        <w:ind w:left="709" w:hanging="709"/>
      </w:pPr>
    </w:p>
    <w:p w14:paraId="7C70FC70" w14:textId="77777777" w:rsidR="0092304B" w:rsidRPr="00120B38" w:rsidRDefault="0092304B" w:rsidP="00120B38"/>
    <w:sectPr w:rsidR="0092304B" w:rsidRPr="00120B38" w:rsidSect="00BD3144">
      <w:headerReference w:type="even" r:id="rId46"/>
      <w:footerReference w:type="even" r:id="rId47"/>
      <w:footerReference w:type="default" r:id="rId48"/>
      <w:footerReference w:type="first" r:id="rId49"/>
      <w:footnotePr>
        <w:numFmt w:val="lowerLetter"/>
        <w:numRestart w:val="eachPage"/>
      </w:footnotePr>
      <w:type w:val="continuous"/>
      <w:pgSz w:w="11906" w:h="16838" w:code="9"/>
      <w:pgMar w:top="1418" w:right="1418" w:bottom="1418" w:left="1418" w:header="1134" w:footer="0" w:gutter="0"/>
      <w:pgNumType w:chapStyle="9"/>
      <w:cols w:space="708"/>
      <w:docGrid w:linePitch="360" w:charSpace="10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30A53E" w14:textId="77777777" w:rsidR="00C92805" w:rsidRDefault="00C92805" w:rsidP="0092304B">
      <w:pPr>
        <w:spacing w:before="0" w:line="240" w:lineRule="auto"/>
      </w:pPr>
      <w:r>
        <w:separator/>
      </w:r>
    </w:p>
  </w:endnote>
  <w:endnote w:type="continuationSeparator" w:id="0">
    <w:p w14:paraId="052D88BE" w14:textId="77777777" w:rsidR="00C92805" w:rsidRDefault="00C92805" w:rsidP="0092304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015351" w14:paraId="2A6B712A" w14:textId="77777777" w:rsidTr="0092304B">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1C2E7AE9" w14:textId="77777777" w:rsidR="00015351" w:rsidRPr="00CD4C7F" w:rsidRDefault="00015351"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3E2E0566" w14:textId="1DB692E8" w:rsidR="00015351" w:rsidRPr="00CD4C7F" w:rsidRDefault="0092304B" w:rsidP="009A0D35">
          <w:pPr>
            <w:spacing w:before="0" w:line="240" w:lineRule="auto"/>
            <w:jc w:val="center"/>
            <w:rPr>
              <w:lang w:val="en-US"/>
            </w:rPr>
          </w:pPr>
          <w:r>
            <w:rPr>
              <w:lang w:val="en-US"/>
            </w:rPr>
            <w:t>reliability.space 2020</w:t>
          </w:r>
        </w:p>
      </w:tc>
      <w:tc>
        <w:tcPr>
          <w:tcW w:w="1165" w:type="dxa"/>
          <w:tcBorders>
            <w:left w:val="nil"/>
          </w:tcBorders>
          <w:vAlign w:val="center"/>
        </w:tcPr>
        <w:p w14:paraId="06920235" w14:textId="36FC7A13" w:rsidR="00015351" w:rsidRPr="00CD4C7F" w:rsidRDefault="00015351"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580B1F" w:rsidRPr="00580B1F">
            <w:rPr>
              <w:bCs/>
              <w:noProof/>
            </w:rPr>
            <w:t>2020-10-20</w:t>
          </w:r>
          <w:r w:rsidRPr="00CD4C7F">
            <w:fldChar w:fldCharType="end"/>
          </w:r>
        </w:p>
      </w:tc>
    </w:tr>
  </w:tbl>
  <w:p w14:paraId="76E11DCA" w14:textId="77777777" w:rsidR="00015351" w:rsidRPr="009A0D35" w:rsidRDefault="00015351" w:rsidP="009A0D3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015351" w14:paraId="11AB2EB6" w14:textId="77777777" w:rsidTr="0092304B">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0FBE3F36" w14:textId="1FF48149" w:rsidR="00015351" w:rsidRDefault="00015351" w:rsidP="009A0D35">
          <w:pPr>
            <w:pStyle w:val="Fuzeile"/>
            <w:tabs>
              <w:tab w:val="left" w:pos="444"/>
              <w:tab w:val="left" w:pos="4140"/>
            </w:tabs>
            <w:jc w:val="left"/>
          </w:pPr>
          <w:r>
            <w:fldChar w:fldCharType="begin"/>
          </w:r>
          <w:r>
            <w:instrText xml:space="preserve"> DATE  \@ "yyyy-MM-dd"  \* MERGEFORMAT </w:instrText>
          </w:r>
          <w:r>
            <w:fldChar w:fldCharType="separate"/>
          </w:r>
          <w:r w:rsidR="00580B1F">
            <w:rPr>
              <w:noProof/>
            </w:rPr>
            <w:t>2020-10-20</w:t>
          </w:r>
          <w:r>
            <w:fldChar w:fldCharType="end"/>
          </w:r>
        </w:p>
      </w:tc>
      <w:tc>
        <w:tcPr>
          <w:tcW w:w="6803" w:type="dxa"/>
          <w:vAlign w:val="center"/>
        </w:tcPr>
        <w:p w14:paraId="108BB703" w14:textId="6E2C7930" w:rsidR="00015351" w:rsidRPr="00A813F6" w:rsidRDefault="0092304B" w:rsidP="009A0D35">
          <w:pPr>
            <w:spacing w:before="0" w:line="240" w:lineRule="auto"/>
            <w:jc w:val="center"/>
            <w:rPr>
              <w:lang w:val="en-US"/>
            </w:rPr>
          </w:pPr>
          <w:r>
            <w:rPr>
              <w:lang w:val="en-US"/>
            </w:rPr>
            <w:t>reliability.space 2020</w:t>
          </w:r>
        </w:p>
      </w:tc>
      <w:tc>
        <w:tcPr>
          <w:tcW w:w="1247" w:type="dxa"/>
          <w:tcBorders>
            <w:left w:val="nil"/>
          </w:tcBorders>
          <w:vAlign w:val="center"/>
        </w:tcPr>
        <w:p w14:paraId="5AF8B100" w14:textId="77777777" w:rsidR="00015351" w:rsidRDefault="00015351"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6F2BAA32" w14:textId="77777777" w:rsidR="00015351" w:rsidRDefault="00015351" w:rsidP="005A3017">
    <w:pPr>
      <w:pStyle w:val="Fuzeile"/>
      <w:tabs>
        <w:tab w:val="left" w:pos="444"/>
        <w:tab w:val="left" w:pos="41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015351" w14:paraId="672D5DC1" w14:textId="77777777" w:rsidTr="0092304B">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565EDB3D" w14:textId="77777777" w:rsidR="00015351" w:rsidRDefault="00015351" w:rsidP="009A0D35">
          <w:pPr>
            <w:pStyle w:val="Fuzeile"/>
            <w:tabs>
              <w:tab w:val="left" w:pos="444"/>
              <w:tab w:val="left" w:pos="4140"/>
            </w:tabs>
            <w:jc w:val="left"/>
          </w:pPr>
        </w:p>
      </w:tc>
      <w:tc>
        <w:tcPr>
          <w:tcW w:w="6803" w:type="dxa"/>
          <w:vAlign w:val="center"/>
        </w:tcPr>
        <w:p w14:paraId="100D9ACA" w14:textId="598A71D1" w:rsidR="00015351" w:rsidRPr="00A813F6" w:rsidRDefault="00015351" w:rsidP="009A0D35">
          <w:pPr>
            <w:spacing w:before="0" w:line="240" w:lineRule="auto"/>
            <w:jc w:val="center"/>
            <w:rPr>
              <w:lang w:val="en-US"/>
            </w:rPr>
          </w:pPr>
        </w:p>
      </w:tc>
      <w:tc>
        <w:tcPr>
          <w:tcW w:w="1247" w:type="dxa"/>
          <w:tcBorders>
            <w:left w:val="nil"/>
          </w:tcBorders>
          <w:vAlign w:val="center"/>
        </w:tcPr>
        <w:p w14:paraId="74F7F2DF" w14:textId="77777777" w:rsidR="00015351" w:rsidRDefault="00015351" w:rsidP="009A0D35">
          <w:pPr>
            <w:pStyle w:val="Fuzeile"/>
            <w:tabs>
              <w:tab w:val="left" w:pos="444"/>
              <w:tab w:val="left" w:pos="4140"/>
            </w:tabs>
            <w:jc w:val="right"/>
          </w:pPr>
        </w:p>
      </w:tc>
    </w:tr>
  </w:tbl>
  <w:p w14:paraId="5272A1FC" w14:textId="77777777" w:rsidR="00015351" w:rsidRDefault="0001535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6905544"/>
      <w:docPartObj>
        <w:docPartGallery w:val="Page Numbers (Bottom of Page)"/>
        <w:docPartUnique/>
      </w:docPartObj>
    </w:sdtPr>
    <w:sdtEndPr/>
    <w:sdtContent>
      <w:p w14:paraId="5374DFC6" w14:textId="77777777" w:rsidR="00C96689" w:rsidRDefault="00C92805">
        <w:pPr>
          <w:pStyle w:val="Fuzeile"/>
        </w:pPr>
        <w:r>
          <w:fldChar w:fldCharType="begin"/>
        </w:r>
        <w:r>
          <w:instrText>PAGE   \* MERGEFORMAT</w:instrText>
        </w:r>
        <w:r>
          <w:fldChar w:fldCharType="separate"/>
        </w:r>
        <w:r w:rsidRPr="00BA619A">
          <w:rPr>
            <w:noProof/>
            <w:lang w:val="de-DE"/>
          </w:rPr>
          <w:t>164</w:t>
        </w:r>
        <w:r>
          <w:fldChar w:fldCharType="end"/>
        </w:r>
      </w:p>
    </w:sdtContent>
  </w:sdt>
  <w:p w14:paraId="45B99EF3" w14:textId="77777777" w:rsidR="00C96689" w:rsidRDefault="00C92805">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C96689" w14:paraId="0530B345" w14:textId="77777777" w:rsidTr="0092304B">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4FF01FB3" w14:textId="31468CE1" w:rsidR="00C96689" w:rsidRPr="0092304B" w:rsidRDefault="00C92805" w:rsidP="009A0D35">
          <w:pPr>
            <w:pStyle w:val="Fuzeile"/>
            <w:tabs>
              <w:tab w:val="left" w:pos="444"/>
              <w:tab w:val="left" w:pos="4140"/>
            </w:tabs>
            <w:jc w:val="left"/>
          </w:pPr>
          <w:r w:rsidRPr="0092304B">
            <w:fldChar w:fldCharType="begin"/>
          </w:r>
          <w:r w:rsidRPr="0092304B">
            <w:instrText xml:space="preserve"> DATE  \@ "yyyy-MM-dd"  \* MERGEFORMAT </w:instrText>
          </w:r>
          <w:r w:rsidRPr="0092304B">
            <w:fldChar w:fldCharType="separate"/>
          </w:r>
          <w:r w:rsidR="00580B1F" w:rsidRPr="00580B1F">
            <w:rPr>
              <w:bCs/>
              <w:noProof/>
            </w:rPr>
            <w:t>2020-10-20</w:t>
          </w:r>
          <w:r w:rsidRPr="0092304B">
            <w:fldChar w:fldCharType="end"/>
          </w:r>
        </w:p>
      </w:tc>
      <w:tc>
        <w:tcPr>
          <w:tcW w:w="6803" w:type="dxa"/>
          <w:vAlign w:val="center"/>
        </w:tcPr>
        <w:p w14:paraId="49FCE587" w14:textId="01FF8AFA" w:rsidR="00C96689" w:rsidRPr="00A813F6" w:rsidRDefault="0092304B" w:rsidP="009A0D35">
          <w:pPr>
            <w:spacing w:before="0" w:line="240" w:lineRule="auto"/>
            <w:jc w:val="center"/>
            <w:rPr>
              <w:lang w:val="en-US"/>
            </w:rPr>
          </w:pPr>
          <w:r>
            <w:rPr>
              <w:lang w:val="en-US"/>
            </w:rPr>
            <w:t>reliability.space 2020</w:t>
          </w:r>
        </w:p>
      </w:tc>
      <w:tc>
        <w:tcPr>
          <w:tcW w:w="1247" w:type="dxa"/>
          <w:tcBorders>
            <w:left w:val="nil"/>
          </w:tcBorders>
          <w:vAlign w:val="center"/>
        </w:tcPr>
        <w:p w14:paraId="05FE3B2C" w14:textId="77777777" w:rsidR="00C96689" w:rsidRDefault="00C92805"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385A1EF5" w14:textId="77777777" w:rsidR="00C96689" w:rsidRDefault="00C92805" w:rsidP="005A3017">
    <w:pPr>
      <w:pStyle w:val="Fuzeile"/>
      <w:tabs>
        <w:tab w:val="left" w:pos="444"/>
        <w:tab w:val="left" w:pos="41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5F55AE" w14:paraId="5D8CF73F" w14:textId="77777777" w:rsidTr="0092304B">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049DEED1" w14:textId="77777777" w:rsidR="005F55AE" w:rsidRPr="00CD4C7F" w:rsidRDefault="005F55AE"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39DF745C" w14:textId="56969156" w:rsidR="005F55AE" w:rsidRPr="00CD4C7F" w:rsidRDefault="0092304B" w:rsidP="009A0D35">
          <w:pPr>
            <w:spacing w:before="0" w:line="240" w:lineRule="auto"/>
            <w:jc w:val="center"/>
            <w:rPr>
              <w:lang w:val="en-US"/>
            </w:rPr>
          </w:pPr>
          <w:r>
            <w:rPr>
              <w:lang w:val="en-US"/>
            </w:rPr>
            <w:t>reliability.space 2020</w:t>
          </w:r>
        </w:p>
      </w:tc>
      <w:tc>
        <w:tcPr>
          <w:tcW w:w="1165" w:type="dxa"/>
          <w:tcBorders>
            <w:left w:val="nil"/>
          </w:tcBorders>
          <w:vAlign w:val="center"/>
        </w:tcPr>
        <w:p w14:paraId="4C7FCA9E" w14:textId="63D42CB9" w:rsidR="005F55AE" w:rsidRPr="00CD4C7F" w:rsidRDefault="005F55AE"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580B1F" w:rsidRPr="00580B1F">
            <w:rPr>
              <w:bCs/>
              <w:noProof/>
            </w:rPr>
            <w:t>2020-10-20</w:t>
          </w:r>
          <w:r w:rsidRPr="00CD4C7F">
            <w:fldChar w:fldCharType="end"/>
          </w:r>
        </w:p>
      </w:tc>
    </w:tr>
  </w:tbl>
  <w:p w14:paraId="03F622A7" w14:textId="77777777" w:rsidR="005F55AE" w:rsidRPr="009A0D35" w:rsidRDefault="005F55AE" w:rsidP="009A0D35">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5F55AE" w14:paraId="7CF0BC15" w14:textId="77777777" w:rsidTr="0092304B">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422B07B6" w14:textId="095AC0C7" w:rsidR="005F55AE" w:rsidRDefault="005F55AE" w:rsidP="009A0D35">
          <w:pPr>
            <w:pStyle w:val="Fuzeile"/>
            <w:tabs>
              <w:tab w:val="left" w:pos="444"/>
              <w:tab w:val="left" w:pos="4140"/>
            </w:tabs>
            <w:jc w:val="left"/>
          </w:pPr>
          <w:r>
            <w:fldChar w:fldCharType="begin"/>
          </w:r>
          <w:r>
            <w:instrText xml:space="preserve"> DATE  \@ "yyyy-MM-dd"  \* MERGEFORMAT </w:instrText>
          </w:r>
          <w:r>
            <w:fldChar w:fldCharType="separate"/>
          </w:r>
          <w:r w:rsidR="00580B1F">
            <w:rPr>
              <w:noProof/>
            </w:rPr>
            <w:t>2020-10-20</w:t>
          </w:r>
          <w:r>
            <w:fldChar w:fldCharType="end"/>
          </w:r>
        </w:p>
      </w:tc>
      <w:tc>
        <w:tcPr>
          <w:tcW w:w="6803" w:type="dxa"/>
          <w:vAlign w:val="center"/>
        </w:tcPr>
        <w:p w14:paraId="07D39681" w14:textId="7CF1735D" w:rsidR="005F55AE" w:rsidRPr="00A813F6" w:rsidRDefault="0092304B" w:rsidP="009A0D35">
          <w:pPr>
            <w:spacing w:before="0" w:line="240" w:lineRule="auto"/>
            <w:jc w:val="center"/>
            <w:rPr>
              <w:lang w:val="en-US"/>
            </w:rPr>
          </w:pPr>
          <w:r>
            <w:rPr>
              <w:lang w:val="en-US"/>
            </w:rPr>
            <w:t>reliability.space 2020</w:t>
          </w:r>
        </w:p>
      </w:tc>
      <w:tc>
        <w:tcPr>
          <w:tcW w:w="1247" w:type="dxa"/>
          <w:tcBorders>
            <w:left w:val="nil"/>
          </w:tcBorders>
          <w:vAlign w:val="center"/>
        </w:tcPr>
        <w:p w14:paraId="5B418DFB" w14:textId="77777777" w:rsidR="005F55AE" w:rsidRDefault="005F55AE"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3A6C7308" w14:textId="77777777" w:rsidR="005F55AE" w:rsidRDefault="005F55AE" w:rsidP="005A3017">
    <w:pPr>
      <w:pStyle w:val="Fuzeile"/>
      <w:tabs>
        <w:tab w:val="left" w:pos="444"/>
        <w:tab w:val="left" w:pos="414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5F55AE" w14:paraId="74B19CD9"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4058AC3C" w14:textId="77777777" w:rsidR="005F55AE" w:rsidRDefault="005F55AE"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24D44A0C" w14:textId="77777777" w:rsidR="005F55AE" w:rsidRPr="00A813F6" w:rsidRDefault="005F55AE"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7F297670" w14:textId="77777777" w:rsidR="005F55AE" w:rsidRDefault="005F55AE" w:rsidP="009A0D35">
          <w:pPr>
            <w:pStyle w:val="Fuzeile"/>
            <w:tabs>
              <w:tab w:val="left" w:pos="444"/>
              <w:tab w:val="left" w:pos="4140"/>
            </w:tabs>
            <w:jc w:val="right"/>
          </w:pPr>
        </w:p>
      </w:tc>
    </w:tr>
  </w:tbl>
  <w:p w14:paraId="5CDB1BE7" w14:textId="77777777" w:rsidR="005F55AE" w:rsidRDefault="005F55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75382" w14:textId="77777777" w:rsidR="00C92805" w:rsidRDefault="00C92805" w:rsidP="0092304B">
      <w:pPr>
        <w:spacing w:before="0" w:line="240" w:lineRule="auto"/>
      </w:pPr>
      <w:r>
        <w:separator/>
      </w:r>
    </w:p>
  </w:footnote>
  <w:footnote w:type="continuationSeparator" w:id="0">
    <w:p w14:paraId="0AB5424F" w14:textId="77777777" w:rsidR="00C92805" w:rsidRDefault="00C92805" w:rsidP="0092304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60BD7C" w14:textId="77777777" w:rsidR="00015351" w:rsidRDefault="00C92805" w:rsidP="00BD3144">
    <w:pPr>
      <w:pBdr>
        <w:bottom w:val="single" w:sz="4" w:space="1" w:color="auto"/>
      </w:pBdr>
      <w:tabs>
        <w:tab w:val="clear" w:pos="7371"/>
        <w:tab w:val="left" w:pos="4206"/>
        <w:tab w:val="right" w:pos="9070"/>
      </w:tabs>
      <w:spacing w:before="0" w:after="240" w:line="240" w:lineRule="atLeast"/>
    </w:pPr>
    <w:sdt>
      <w:sdtPr>
        <w:alias w:val="Titel"/>
        <w:tag w:val=""/>
        <w:id w:val="-1312781926"/>
        <w:dataBinding w:prefixMappings="xmlns:ns0='http://purl.org/dc/elements/1.1/' xmlns:ns1='http://schemas.openxmlformats.org/package/2006/metadata/core-properties' " w:xpath="/ns1:coreProperties[1]/ns0:title[1]" w:storeItemID="{6C3C8BC8-F283-45AE-878A-BAB7291924A1}"/>
        <w:text/>
      </w:sdtPr>
      <w:sdtEndPr/>
      <w:sdtContent>
        <w:r w:rsidR="00015351">
          <w:t>reliability.space 2020</w:t>
        </w:r>
      </w:sdtContent>
    </w:sdt>
    <w:r w:rsidR="00015351">
      <w:tab/>
    </w:r>
    <w:r w:rsidR="00015351">
      <w:tab/>
      <w:t>Reliability prediction handbook for space applications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787789" w14:textId="56AA0752" w:rsidR="00015351" w:rsidRDefault="00C92805" w:rsidP="00CE2E75">
    <w:pPr>
      <w:pBdr>
        <w:bottom w:val="single" w:sz="4" w:space="1" w:color="auto"/>
      </w:pBdr>
      <w:spacing w:before="0" w:after="240" w:line="240" w:lineRule="atLeast"/>
      <w:jc w:val="right"/>
    </w:pPr>
    <w:r>
      <w:fldChar w:fldCharType="begin"/>
    </w:r>
    <w:r>
      <w:instrText xml:space="preserve"> STYLEREF  Inhaltsverzeichnisüberschrift  \* MERGEFORMAT </w:instrText>
    </w:r>
    <w:r>
      <w:fldChar w:fldCharType="separate"/>
    </w:r>
    <w:r w:rsidR="00580B1F">
      <w:rPr>
        <w:noProof/>
      </w:rPr>
      <w:t>Part II Table of Contents</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9FEAD" w14:textId="77672B24" w:rsidR="00C96689" w:rsidRPr="00BD3144" w:rsidRDefault="00C92805" w:rsidP="00BD3144">
    <w:pPr>
      <w:pBdr>
        <w:bottom w:val="single" w:sz="4" w:space="1" w:color="auto"/>
      </w:pBdr>
      <w:spacing w:before="0" w:after="240" w:line="240" w:lineRule="atLeast"/>
      <w:jc w:val="right"/>
    </w:pPr>
    <w:r>
      <w:fldChar w:fldCharType="begin"/>
    </w:r>
    <w:r>
      <w:instrText xml:space="preserve"> STYLEREF  "Überschrift 1;heading 1;ü1;Livello 1;ITT t1;PA Chapter;TE;Level 1;h1"  \* MERGEFORMAT </w:instrText>
    </w:r>
    <w:r>
      <w:fldChar w:fldCharType="separate"/>
    </w:r>
    <w:r w:rsidR="00580B1F" w:rsidRPr="00580B1F">
      <w:rPr>
        <w:bCs/>
        <w:noProof/>
        <w:lang w:val="de-DE"/>
      </w:rPr>
      <w:t>Uncertainties in the prediction</w:t>
    </w:r>
    <w:r w:rsidR="00580B1F">
      <w:rPr>
        <w:noProof/>
      </w:rPr>
      <w:t xml:space="preserve"> results</w:t>
    </w:r>
    <w:r>
      <w:rPr>
        <w:bCs/>
        <w:noProof/>
        <w:lang w:val="de-D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DFD02F" w14:textId="526BB220" w:rsidR="00C96689" w:rsidRPr="00BD3144" w:rsidRDefault="00C92805" w:rsidP="00BD3144">
    <w:pPr>
      <w:pBdr>
        <w:bottom w:val="single" w:sz="4" w:space="1" w:color="auto"/>
      </w:pBdr>
      <w:spacing w:before="0" w:after="240" w:line="240" w:lineRule="atLeast"/>
      <w:jc w:val="right"/>
    </w:pPr>
    <w:r>
      <w:fldChar w:fldCharType="begin"/>
    </w:r>
    <w:r>
      <w:instrText xml:space="preserve"> STYLEREF  "Part II Annex"  \* MERGEFORMAT </w:instrText>
    </w:r>
    <w:r>
      <w:fldChar w:fldCharType="separate"/>
    </w:r>
    <w:r w:rsidR="00580B1F">
      <w:rPr>
        <w:noProof/>
      </w:rPr>
      <w:t>Part II Bibliography</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13F9D" w14:textId="77777777" w:rsidR="005F55AE" w:rsidRDefault="00C92805" w:rsidP="00DA14BE">
    <w:pPr>
      <w:pBdr>
        <w:bottom w:val="single" w:sz="4" w:space="1" w:color="auto"/>
      </w:pBdr>
      <w:tabs>
        <w:tab w:val="clear" w:pos="7371"/>
        <w:tab w:val="left" w:pos="4206"/>
        <w:tab w:val="right" w:pos="9070"/>
      </w:tabs>
      <w:spacing w:before="0" w:after="240"/>
    </w:pPr>
    <w:sdt>
      <w:sdtPr>
        <w:alias w:val="Titel"/>
        <w:tag w:val=""/>
        <w:id w:val="271982675"/>
        <w:dataBinding w:prefixMappings="xmlns:ns0='http://purl.org/dc/elements/1.1/' xmlns:ns1='http://schemas.openxmlformats.org/package/2006/metadata/core-properties' " w:xpath="/ns1:coreProperties[1]/ns0:title[1]" w:storeItemID="{6C3C8BC8-F283-45AE-878A-BAB7291924A1}"/>
        <w:text/>
      </w:sdtPr>
      <w:sdtEndPr/>
      <w:sdtContent>
        <w:r w:rsidR="005F55AE">
          <w:t>reliability.space 2020</w:t>
        </w:r>
      </w:sdtContent>
    </w:sdt>
    <w:r w:rsidR="005F55AE">
      <w:tab/>
    </w:r>
    <w:r w:rsidR="005F55AE">
      <w:tab/>
      <w:t>Reliability prediction handbook for space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9710C916"/>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020D6B7E"/>
    <w:multiLevelType w:val="multilevel"/>
    <w:tmpl w:val="18F49070"/>
    <w:styleLink w:val="RDList"/>
    <w:lvl w:ilvl="0">
      <w:start w:val="1"/>
      <w:numFmt w:val="decimal"/>
      <w:pStyle w:val="ReferencelistRDs"/>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225B41"/>
    <w:multiLevelType w:val="multilevel"/>
    <w:tmpl w:val="8752DAE8"/>
    <w:lvl w:ilvl="0">
      <w:start w:val="1"/>
      <w:numFmt w:val="upperLetter"/>
      <w:pStyle w:val="PartIIIAnnex"/>
      <w:lvlText w:val="I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7C012FE"/>
    <w:multiLevelType w:val="hybridMultilevel"/>
    <w:tmpl w:val="B344AD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244B1D"/>
    <w:multiLevelType w:val="hybridMultilevel"/>
    <w:tmpl w:val="3D5ED27E"/>
    <w:lvl w:ilvl="0" w:tplc="DFE278F2">
      <w:start w:val="1"/>
      <w:numFmt w:val="decimal"/>
      <w:pStyle w:val="ApplicableDocumentslist"/>
      <w:lvlText w:val="[AD%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0B6606A3"/>
    <w:multiLevelType w:val="multilevel"/>
    <w:tmpl w:val="0002BA86"/>
    <w:styleLink w:val="FormatvorlageAufgezhlt"/>
    <w:lvl w:ilvl="0">
      <w:start w:val="1"/>
      <w:numFmt w:val="bullet"/>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0D9C58B2"/>
    <w:multiLevelType w:val="hybridMultilevel"/>
    <w:tmpl w:val="DB362C92"/>
    <w:lvl w:ilvl="0" w:tplc="5AE0A79A">
      <w:start w:val="1"/>
      <w:numFmt w:val="decimal"/>
      <w:pStyle w:val="ReferencelistTNs"/>
      <w:lvlText w:val="[TN%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2C3ED7"/>
    <w:multiLevelType w:val="hybridMultilevel"/>
    <w:tmpl w:val="6BDEAC2C"/>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963405"/>
    <w:multiLevelType w:val="multilevel"/>
    <w:tmpl w:val="3B7EBA82"/>
    <w:lvl w:ilvl="0">
      <w:start w:val="5"/>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0" w15:restartNumberingAfterBreak="0">
    <w:nsid w:val="28C4125A"/>
    <w:multiLevelType w:val="multilevel"/>
    <w:tmpl w:val="F97A7F54"/>
    <w:lvl w:ilvl="0">
      <w:start w:val="6"/>
      <w:numFmt w:val="decimal"/>
      <w:pStyle w:val="berschrift1"/>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1003"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9111C1F"/>
    <w:multiLevelType w:val="hybridMultilevel"/>
    <w:tmpl w:val="4408523A"/>
    <w:lvl w:ilvl="0" w:tplc="0DC81B80">
      <w:start w:val="1"/>
      <w:numFmt w:val="decimal"/>
      <w:lvlText w:val="%1)"/>
      <w:lvlJc w:val="left"/>
      <w:pPr>
        <w:ind w:left="720" w:hanging="360"/>
      </w:pPr>
      <w:rPr>
        <w:rFonts w:ascii="Calibri" w:eastAsia="Times New Roman" w:hAnsi="Calibri" w:cs="Times New Roman"/>
      </w:r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12" w15:restartNumberingAfterBreak="0">
    <w:nsid w:val="33423074"/>
    <w:multiLevelType w:val="multilevel"/>
    <w:tmpl w:val="18F49070"/>
    <w:numStyleLink w:val="RDList"/>
  </w:abstractNum>
  <w:abstractNum w:abstractNumId="13" w15:restartNumberingAfterBreak="0">
    <w:nsid w:val="334D4CFC"/>
    <w:multiLevelType w:val="multilevel"/>
    <w:tmpl w:val="08090023"/>
    <w:styleLink w:val="ArtikelAbschnitt"/>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36A21A7C"/>
    <w:multiLevelType w:val="multilevel"/>
    <w:tmpl w:val="473068F6"/>
    <w:lvl w:ilvl="0">
      <w:start w:val="1"/>
      <w:numFmt w:val="upperLetter"/>
      <w:pStyle w:val="PartIIAnnex"/>
      <w:lvlText w:val="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A3A05D1"/>
    <w:multiLevelType w:val="multilevel"/>
    <w:tmpl w:val="5B9CFFB4"/>
    <w:styleLink w:val="Style1"/>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C31684"/>
    <w:multiLevelType w:val="hybridMultilevel"/>
    <w:tmpl w:val="CBD658EA"/>
    <w:lvl w:ilvl="0" w:tplc="CCC651F2">
      <w:start w:val="1"/>
      <w:numFmt w:val="bullet"/>
      <w:pStyle w:val="Aufzhlung"/>
      <w:lvlText w:val=""/>
      <w:lvlJc w:val="left"/>
      <w:pPr>
        <w:tabs>
          <w:tab w:val="num" w:pos="720"/>
        </w:tabs>
        <w:ind w:left="720" w:hanging="360"/>
      </w:pPr>
      <w:rPr>
        <w:rFonts w:ascii="Symbol" w:hAnsi="Symbol" w:hint="default"/>
      </w:rPr>
    </w:lvl>
    <w:lvl w:ilvl="1" w:tplc="1708F356" w:tentative="1">
      <w:start w:val="1"/>
      <w:numFmt w:val="bullet"/>
      <w:lvlText w:val="o"/>
      <w:lvlJc w:val="left"/>
      <w:pPr>
        <w:tabs>
          <w:tab w:val="num" w:pos="1440"/>
        </w:tabs>
        <w:ind w:left="1440" w:hanging="360"/>
      </w:pPr>
      <w:rPr>
        <w:rFonts w:ascii="Courier New" w:hAnsi="Courier New" w:hint="default"/>
      </w:rPr>
    </w:lvl>
    <w:lvl w:ilvl="2" w:tplc="BCDA8984" w:tentative="1">
      <w:start w:val="1"/>
      <w:numFmt w:val="bullet"/>
      <w:lvlText w:val=""/>
      <w:lvlJc w:val="left"/>
      <w:pPr>
        <w:tabs>
          <w:tab w:val="num" w:pos="2160"/>
        </w:tabs>
        <w:ind w:left="2160" w:hanging="360"/>
      </w:pPr>
      <w:rPr>
        <w:rFonts w:ascii="Wingdings" w:hAnsi="Wingdings" w:hint="default"/>
      </w:rPr>
    </w:lvl>
    <w:lvl w:ilvl="3" w:tplc="2EAAB5E6" w:tentative="1">
      <w:start w:val="1"/>
      <w:numFmt w:val="bullet"/>
      <w:lvlText w:val=""/>
      <w:lvlJc w:val="left"/>
      <w:pPr>
        <w:tabs>
          <w:tab w:val="num" w:pos="2880"/>
        </w:tabs>
        <w:ind w:left="2880" w:hanging="360"/>
      </w:pPr>
      <w:rPr>
        <w:rFonts w:ascii="Symbol" w:hAnsi="Symbol" w:hint="default"/>
      </w:rPr>
    </w:lvl>
    <w:lvl w:ilvl="4" w:tplc="C15690EE" w:tentative="1">
      <w:start w:val="1"/>
      <w:numFmt w:val="bullet"/>
      <w:lvlText w:val="o"/>
      <w:lvlJc w:val="left"/>
      <w:pPr>
        <w:tabs>
          <w:tab w:val="num" w:pos="3600"/>
        </w:tabs>
        <w:ind w:left="3600" w:hanging="360"/>
      </w:pPr>
      <w:rPr>
        <w:rFonts w:ascii="Courier New" w:hAnsi="Courier New" w:hint="default"/>
      </w:rPr>
    </w:lvl>
    <w:lvl w:ilvl="5" w:tplc="8FCE7F32" w:tentative="1">
      <w:start w:val="1"/>
      <w:numFmt w:val="bullet"/>
      <w:lvlText w:val=""/>
      <w:lvlJc w:val="left"/>
      <w:pPr>
        <w:tabs>
          <w:tab w:val="num" w:pos="4320"/>
        </w:tabs>
        <w:ind w:left="4320" w:hanging="360"/>
      </w:pPr>
      <w:rPr>
        <w:rFonts w:ascii="Wingdings" w:hAnsi="Wingdings" w:hint="default"/>
      </w:rPr>
    </w:lvl>
    <w:lvl w:ilvl="6" w:tplc="1FDA43DC" w:tentative="1">
      <w:start w:val="1"/>
      <w:numFmt w:val="bullet"/>
      <w:lvlText w:val=""/>
      <w:lvlJc w:val="left"/>
      <w:pPr>
        <w:tabs>
          <w:tab w:val="num" w:pos="5040"/>
        </w:tabs>
        <w:ind w:left="5040" w:hanging="360"/>
      </w:pPr>
      <w:rPr>
        <w:rFonts w:ascii="Symbol" w:hAnsi="Symbol" w:hint="default"/>
      </w:rPr>
    </w:lvl>
    <w:lvl w:ilvl="7" w:tplc="D5FA6F66" w:tentative="1">
      <w:start w:val="1"/>
      <w:numFmt w:val="bullet"/>
      <w:lvlText w:val="o"/>
      <w:lvlJc w:val="left"/>
      <w:pPr>
        <w:tabs>
          <w:tab w:val="num" w:pos="5760"/>
        </w:tabs>
        <w:ind w:left="5760" w:hanging="360"/>
      </w:pPr>
      <w:rPr>
        <w:rFonts w:ascii="Courier New" w:hAnsi="Courier New" w:hint="default"/>
      </w:rPr>
    </w:lvl>
    <w:lvl w:ilvl="8" w:tplc="0E1EDFC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137CF2"/>
    <w:multiLevelType w:val="hybridMultilevel"/>
    <w:tmpl w:val="45567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C85B71"/>
    <w:multiLevelType w:val="hybridMultilevel"/>
    <w:tmpl w:val="ADE6D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F1723F"/>
    <w:multiLevelType w:val="multilevel"/>
    <w:tmpl w:val="EBF80940"/>
    <w:lvl w:ilvl="0">
      <w:start w:val="1"/>
      <w:numFmt w:val="upperLetter"/>
      <w:pStyle w:val="PartIAnnex"/>
      <w:lvlText w:val="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4D78314C"/>
    <w:multiLevelType w:val="multilevel"/>
    <w:tmpl w:val="5B9CFFB4"/>
    <w:numStyleLink w:val="Style1"/>
  </w:abstractNum>
  <w:abstractNum w:abstractNumId="22" w15:restartNumberingAfterBreak="0">
    <w:nsid w:val="4DF31D58"/>
    <w:multiLevelType w:val="hybridMultilevel"/>
    <w:tmpl w:val="03BA4192"/>
    <w:lvl w:ilvl="0" w:tplc="F12CA7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651D5249"/>
    <w:multiLevelType w:val="hybridMultilevel"/>
    <w:tmpl w:val="80C0E130"/>
    <w:lvl w:ilvl="0" w:tplc="F81A88EE">
      <w:start w:val="2"/>
      <w:numFmt w:val="upperRoman"/>
      <w:pStyle w:val="berschrift9"/>
      <w:lvlText w:val="Part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12"/>
    <w:lvlOverride w:ilvl="0">
      <w:lvl w:ilvl="0">
        <w:start w:val="1"/>
        <w:numFmt w:val="decimal"/>
        <w:pStyle w:val="ReferencelistRDs"/>
        <w:lvlText w:val="[RD%1] "/>
        <w:lvlJc w:val="left"/>
        <w:pPr>
          <w:ind w:left="720" w:hanging="360"/>
        </w:pPr>
        <w:rPr>
          <w:rFonts w:hint="default"/>
        </w:rPr>
      </w:lvl>
    </w:lvlOverride>
  </w:num>
  <w:num w:numId="5">
    <w:abstractNumId w:val="23"/>
  </w:num>
  <w:num w:numId="6">
    <w:abstractNumId w:val="7"/>
  </w:num>
  <w:num w:numId="7">
    <w:abstractNumId w:val="16"/>
  </w:num>
  <w:num w:numId="8">
    <w:abstractNumId w:val="15"/>
  </w:num>
  <w:num w:numId="9">
    <w:abstractNumId w:val="21"/>
  </w:num>
  <w:num w:numId="10">
    <w:abstractNumId w:val="9"/>
  </w:num>
  <w:num w:numId="11">
    <w:abstractNumId w:val="4"/>
  </w:num>
  <w:num w:numId="12">
    <w:abstractNumId w:val="20"/>
  </w:num>
  <w:num w:numId="13">
    <w:abstractNumId w:val="14"/>
  </w:num>
  <w:num w:numId="14">
    <w:abstractNumId w:val="2"/>
  </w:num>
  <w:num w:numId="15">
    <w:abstractNumId w:val="24"/>
  </w:num>
  <w:num w:numId="16">
    <w:abstractNumId w:val="17"/>
  </w:num>
  <w:num w:numId="17">
    <w:abstractNumId w:val="0"/>
  </w:num>
  <w:num w:numId="18">
    <w:abstractNumId w:val="13"/>
  </w:num>
  <w:num w:numId="19">
    <w:abstractNumId w:val="10"/>
  </w:num>
  <w:num w:numId="20">
    <w:abstractNumId w:val="8"/>
  </w:num>
  <w:num w:numId="21">
    <w:abstractNumId w:val="19"/>
  </w:num>
  <w:num w:numId="22">
    <w:abstractNumId w:val="3"/>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22"/>
  </w:num>
  <w:num w:numId="2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lvl w:ilvl="0">
        <w:start w:val="1"/>
        <w:numFmt w:val="decimal"/>
        <w:pStyle w:val="ReferencelistRDs"/>
        <w:lvlText w:val="[RD%1] "/>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8">
    <w:abstractNumId w:val="12"/>
    <w:lvlOverride w:ilvl="0">
      <w:startOverride w:val="1"/>
      <w:lvl w:ilvl="0">
        <w:start w:val="1"/>
        <w:numFmt w:val="decimal"/>
        <w:pStyle w:val="ReferencelistRDs"/>
        <w:lvlText w:val="[RD%1] "/>
        <w:lvlJc w:val="left"/>
        <w:pPr>
          <w:ind w:left="720" w:hanging="360"/>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footnotePr>
    <w:numFmt w:val="lowerLette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38"/>
    <w:rsid w:val="00000565"/>
    <w:rsid w:val="000005D3"/>
    <w:rsid w:val="00000763"/>
    <w:rsid w:val="00000CF7"/>
    <w:rsid w:val="000010D4"/>
    <w:rsid w:val="00001128"/>
    <w:rsid w:val="00002035"/>
    <w:rsid w:val="00002752"/>
    <w:rsid w:val="00002B40"/>
    <w:rsid w:val="00002B4A"/>
    <w:rsid w:val="00002F1B"/>
    <w:rsid w:val="00003C2F"/>
    <w:rsid w:val="00004029"/>
    <w:rsid w:val="00004103"/>
    <w:rsid w:val="000043F8"/>
    <w:rsid w:val="00005ED0"/>
    <w:rsid w:val="000061DD"/>
    <w:rsid w:val="00006569"/>
    <w:rsid w:val="0000665D"/>
    <w:rsid w:val="0000666A"/>
    <w:rsid w:val="00006A9B"/>
    <w:rsid w:val="00007541"/>
    <w:rsid w:val="000077C1"/>
    <w:rsid w:val="00007F28"/>
    <w:rsid w:val="0001012D"/>
    <w:rsid w:val="00010401"/>
    <w:rsid w:val="00010CFC"/>
    <w:rsid w:val="00010EB5"/>
    <w:rsid w:val="00010F93"/>
    <w:rsid w:val="0001104D"/>
    <w:rsid w:val="00011399"/>
    <w:rsid w:val="000113CB"/>
    <w:rsid w:val="000114C2"/>
    <w:rsid w:val="000121B4"/>
    <w:rsid w:val="00012778"/>
    <w:rsid w:val="00012999"/>
    <w:rsid w:val="000137B5"/>
    <w:rsid w:val="0001421A"/>
    <w:rsid w:val="00015118"/>
    <w:rsid w:val="000151CF"/>
    <w:rsid w:val="00015351"/>
    <w:rsid w:val="0001543D"/>
    <w:rsid w:val="000155D1"/>
    <w:rsid w:val="000156EE"/>
    <w:rsid w:val="00015AF6"/>
    <w:rsid w:val="00016554"/>
    <w:rsid w:val="000173A1"/>
    <w:rsid w:val="00020042"/>
    <w:rsid w:val="000205D0"/>
    <w:rsid w:val="00020B1C"/>
    <w:rsid w:val="00020F9A"/>
    <w:rsid w:val="0002197E"/>
    <w:rsid w:val="00021CDC"/>
    <w:rsid w:val="00021FD3"/>
    <w:rsid w:val="0002275C"/>
    <w:rsid w:val="00022A32"/>
    <w:rsid w:val="00023170"/>
    <w:rsid w:val="000237DD"/>
    <w:rsid w:val="00023A1E"/>
    <w:rsid w:val="000242A7"/>
    <w:rsid w:val="000245F9"/>
    <w:rsid w:val="00024FD8"/>
    <w:rsid w:val="00025AFC"/>
    <w:rsid w:val="00025BC7"/>
    <w:rsid w:val="00025C76"/>
    <w:rsid w:val="00026702"/>
    <w:rsid w:val="00027A3C"/>
    <w:rsid w:val="00030215"/>
    <w:rsid w:val="000305EF"/>
    <w:rsid w:val="00030709"/>
    <w:rsid w:val="00030871"/>
    <w:rsid w:val="00030876"/>
    <w:rsid w:val="000309E4"/>
    <w:rsid w:val="00030C78"/>
    <w:rsid w:val="00030FE9"/>
    <w:rsid w:val="00031429"/>
    <w:rsid w:val="000315AA"/>
    <w:rsid w:val="000316B4"/>
    <w:rsid w:val="000325AD"/>
    <w:rsid w:val="00033879"/>
    <w:rsid w:val="00033ACF"/>
    <w:rsid w:val="00033D1A"/>
    <w:rsid w:val="00033D25"/>
    <w:rsid w:val="000341BF"/>
    <w:rsid w:val="000348F9"/>
    <w:rsid w:val="00034994"/>
    <w:rsid w:val="00035FD1"/>
    <w:rsid w:val="000368DC"/>
    <w:rsid w:val="00037034"/>
    <w:rsid w:val="0003705E"/>
    <w:rsid w:val="000378B5"/>
    <w:rsid w:val="00037E08"/>
    <w:rsid w:val="00037F6E"/>
    <w:rsid w:val="00041189"/>
    <w:rsid w:val="00041F56"/>
    <w:rsid w:val="00042209"/>
    <w:rsid w:val="00042718"/>
    <w:rsid w:val="00042FE4"/>
    <w:rsid w:val="0004336F"/>
    <w:rsid w:val="00043597"/>
    <w:rsid w:val="000435F1"/>
    <w:rsid w:val="0004369A"/>
    <w:rsid w:val="000441FF"/>
    <w:rsid w:val="000446F9"/>
    <w:rsid w:val="00045382"/>
    <w:rsid w:val="00045D5E"/>
    <w:rsid w:val="00046357"/>
    <w:rsid w:val="00046FDB"/>
    <w:rsid w:val="000470E0"/>
    <w:rsid w:val="0004744C"/>
    <w:rsid w:val="000478B0"/>
    <w:rsid w:val="00047E81"/>
    <w:rsid w:val="000502E8"/>
    <w:rsid w:val="00050B04"/>
    <w:rsid w:val="00051305"/>
    <w:rsid w:val="0005187B"/>
    <w:rsid w:val="00051C12"/>
    <w:rsid w:val="0005267E"/>
    <w:rsid w:val="00052F3D"/>
    <w:rsid w:val="00053040"/>
    <w:rsid w:val="000533CE"/>
    <w:rsid w:val="00053879"/>
    <w:rsid w:val="000538FC"/>
    <w:rsid w:val="000539A2"/>
    <w:rsid w:val="00053B4C"/>
    <w:rsid w:val="00053E1D"/>
    <w:rsid w:val="000542B3"/>
    <w:rsid w:val="00054613"/>
    <w:rsid w:val="00054831"/>
    <w:rsid w:val="00054A78"/>
    <w:rsid w:val="00055306"/>
    <w:rsid w:val="00055A4D"/>
    <w:rsid w:val="00055F79"/>
    <w:rsid w:val="00056C67"/>
    <w:rsid w:val="0006011D"/>
    <w:rsid w:val="000603DF"/>
    <w:rsid w:val="00060AC0"/>
    <w:rsid w:val="0006192C"/>
    <w:rsid w:val="00061DFC"/>
    <w:rsid w:val="00061F7D"/>
    <w:rsid w:val="000624DE"/>
    <w:rsid w:val="00062696"/>
    <w:rsid w:val="000637FE"/>
    <w:rsid w:val="0006397C"/>
    <w:rsid w:val="00063BED"/>
    <w:rsid w:val="000641E2"/>
    <w:rsid w:val="00064AD0"/>
    <w:rsid w:val="00064D06"/>
    <w:rsid w:val="00064EEE"/>
    <w:rsid w:val="000658CA"/>
    <w:rsid w:val="00066032"/>
    <w:rsid w:val="0006679A"/>
    <w:rsid w:val="000667CE"/>
    <w:rsid w:val="00066942"/>
    <w:rsid w:val="00067B77"/>
    <w:rsid w:val="0007010B"/>
    <w:rsid w:val="00070166"/>
    <w:rsid w:val="00070C0C"/>
    <w:rsid w:val="00070F20"/>
    <w:rsid w:val="00071581"/>
    <w:rsid w:val="000717F4"/>
    <w:rsid w:val="00071DA7"/>
    <w:rsid w:val="00071FBA"/>
    <w:rsid w:val="00072262"/>
    <w:rsid w:val="0007242E"/>
    <w:rsid w:val="00072B6D"/>
    <w:rsid w:val="00072D54"/>
    <w:rsid w:val="00073355"/>
    <w:rsid w:val="00073609"/>
    <w:rsid w:val="00073BB9"/>
    <w:rsid w:val="00073D31"/>
    <w:rsid w:val="00073D74"/>
    <w:rsid w:val="00074157"/>
    <w:rsid w:val="0007491D"/>
    <w:rsid w:val="00074A00"/>
    <w:rsid w:val="00074F9A"/>
    <w:rsid w:val="0007549A"/>
    <w:rsid w:val="0007552B"/>
    <w:rsid w:val="000759F7"/>
    <w:rsid w:val="00075FEA"/>
    <w:rsid w:val="00076445"/>
    <w:rsid w:val="000766D5"/>
    <w:rsid w:val="00076CE6"/>
    <w:rsid w:val="00076E79"/>
    <w:rsid w:val="00077648"/>
    <w:rsid w:val="000778C0"/>
    <w:rsid w:val="00077A6E"/>
    <w:rsid w:val="00077AC6"/>
    <w:rsid w:val="00080967"/>
    <w:rsid w:val="00080A87"/>
    <w:rsid w:val="000827DE"/>
    <w:rsid w:val="00082DEC"/>
    <w:rsid w:val="00082F25"/>
    <w:rsid w:val="00082F92"/>
    <w:rsid w:val="00083218"/>
    <w:rsid w:val="00083393"/>
    <w:rsid w:val="00083440"/>
    <w:rsid w:val="0008377A"/>
    <w:rsid w:val="00083850"/>
    <w:rsid w:val="00083CBB"/>
    <w:rsid w:val="00083FCD"/>
    <w:rsid w:val="00084980"/>
    <w:rsid w:val="00084A20"/>
    <w:rsid w:val="00084DA6"/>
    <w:rsid w:val="00085270"/>
    <w:rsid w:val="00086391"/>
    <w:rsid w:val="00086930"/>
    <w:rsid w:val="0008697E"/>
    <w:rsid w:val="00087B63"/>
    <w:rsid w:val="00087C88"/>
    <w:rsid w:val="000906A0"/>
    <w:rsid w:val="00090FC0"/>
    <w:rsid w:val="000916DC"/>
    <w:rsid w:val="00091839"/>
    <w:rsid w:val="0009186F"/>
    <w:rsid w:val="0009205D"/>
    <w:rsid w:val="0009256A"/>
    <w:rsid w:val="00092CF4"/>
    <w:rsid w:val="00093348"/>
    <w:rsid w:val="00093446"/>
    <w:rsid w:val="00093D14"/>
    <w:rsid w:val="00094237"/>
    <w:rsid w:val="00094670"/>
    <w:rsid w:val="00094825"/>
    <w:rsid w:val="000948B8"/>
    <w:rsid w:val="00095387"/>
    <w:rsid w:val="00095E25"/>
    <w:rsid w:val="00096365"/>
    <w:rsid w:val="000968B2"/>
    <w:rsid w:val="00096970"/>
    <w:rsid w:val="0009727F"/>
    <w:rsid w:val="000973B9"/>
    <w:rsid w:val="00097941"/>
    <w:rsid w:val="000979DB"/>
    <w:rsid w:val="000A01E9"/>
    <w:rsid w:val="000A088E"/>
    <w:rsid w:val="000A0EAB"/>
    <w:rsid w:val="000A13D8"/>
    <w:rsid w:val="000A1445"/>
    <w:rsid w:val="000A15D0"/>
    <w:rsid w:val="000A1870"/>
    <w:rsid w:val="000A21BA"/>
    <w:rsid w:val="000A291E"/>
    <w:rsid w:val="000A293C"/>
    <w:rsid w:val="000A3B2C"/>
    <w:rsid w:val="000A4BE6"/>
    <w:rsid w:val="000A5160"/>
    <w:rsid w:val="000A52D4"/>
    <w:rsid w:val="000A5325"/>
    <w:rsid w:val="000A5419"/>
    <w:rsid w:val="000A572A"/>
    <w:rsid w:val="000A6058"/>
    <w:rsid w:val="000A6304"/>
    <w:rsid w:val="000A64C1"/>
    <w:rsid w:val="000A6DCB"/>
    <w:rsid w:val="000A7377"/>
    <w:rsid w:val="000A7F54"/>
    <w:rsid w:val="000B0B00"/>
    <w:rsid w:val="000B0D49"/>
    <w:rsid w:val="000B175D"/>
    <w:rsid w:val="000B19AA"/>
    <w:rsid w:val="000B1A35"/>
    <w:rsid w:val="000B283C"/>
    <w:rsid w:val="000B2892"/>
    <w:rsid w:val="000B2BCE"/>
    <w:rsid w:val="000B3A90"/>
    <w:rsid w:val="000B48C0"/>
    <w:rsid w:val="000B4F9C"/>
    <w:rsid w:val="000B527B"/>
    <w:rsid w:val="000B556B"/>
    <w:rsid w:val="000B5AB2"/>
    <w:rsid w:val="000B5C98"/>
    <w:rsid w:val="000B5E3F"/>
    <w:rsid w:val="000B5F35"/>
    <w:rsid w:val="000B6367"/>
    <w:rsid w:val="000B6919"/>
    <w:rsid w:val="000B7634"/>
    <w:rsid w:val="000B7D28"/>
    <w:rsid w:val="000C04AD"/>
    <w:rsid w:val="000C1712"/>
    <w:rsid w:val="000C1F0D"/>
    <w:rsid w:val="000C1F46"/>
    <w:rsid w:val="000C2355"/>
    <w:rsid w:val="000C2390"/>
    <w:rsid w:val="000C2BDF"/>
    <w:rsid w:val="000C2DB5"/>
    <w:rsid w:val="000C2F2E"/>
    <w:rsid w:val="000C31AA"/>
    <w:rsid w:val="000C4224"/>
    <w:rsid w:val="000C4EA4"/>
    <w:rsid w:val="000C4F63"/>
    <w:rsid w:val="000C5776"/>
    <w:rsid w:val="000C58CF"/>
    <w:rsid w:val="000C6A13"/>
    <w:rsid w:val="000C6AC9"/>
    <w:rsid w:val="000C6B2F"/>
    <w:rsid w:val="000C6CD5"/>
    <w:rsid w:val="000C6D52"/>
    <w:rsid w:val="000C71AB"/>
    <w:rsid w:val="000C736E"/>
    <w:rsid w:val="000D1264"/>
    <w:rsid w:val="000D13DF"/>
    <w:rsid w:val="000D1A68"/>
    <w:rsid w:val="000D2088"/>
    <w:rsid w:val="000D2951"/>
    <w:rsid w:val="000D2CFD"/>
    <w:rsid w:val="000D2D5F"/>
    <w:rsid w:val="000D3C5F"/>
    <w:rsid w:val="000D3E5F"/>
    <w:rsid w:val="000D4217"/>
    <w:rsid w:val="000D600D"/>
    <w:rsid w:val="000D610F"/>
    <w:rsid w:val="000D64E5"/>
    <w:rsid w:val="000D6E05"/>
    <w:rsid w:val="000D7435"/>
    <w:rsid w:val="000D7946"/>
    <w:rsid w:val="000E0344"/>
    <w:rsid w:val="000E090D"/>
    <w:rsid w:val="000E0A88"/>
    <w:rsid w:val="000E1360"/>
    <w:rsid w:val="000E1BA0"/>
    <w:rsid w:val="000E1D3A"/>
    <w:rsid w:val="000E34BA"/>
    <w:rsid w:val="000E36BA"/>
    <w:rsid w:val="000E3C1C"/>
    <w:rsid w:val="000E3E50"/>
    <w:rsid w:val="000E4084"/>
    <w:rsid w:val="000E4665"/>
    <w:rsid w:val="000E560B"/>
    <w:rsid w:val="000E56F2"/>
    <w:rsid w:val="000E57D0"/>
    <w:rsid w:val="000E5A26"/>
    <w:rsid w:val="000E65B4"/>
    <w:rsid w:val="000E662E"/>
    <w:rsid w:val="000E7611"/>
    <w:rsid w:val="000E7795"/>
    <w:rsid w:val="000F026A"/>
    <w:rsid w:val="000F02F9"/>
    <w:rsid w:val="000F0783"/>
    <w:rsid w:val="000F0892"/>
    <w:rsid w:val="000F0BA7"/>
    <w:rsid w:val="000F15F6"/>
    <w:rsid w:val="000F2B7B"/>
    <w:rsid w:val="000F34E6"/>
    <w:rsid w:val="000F350F"/>
    <w:rsid w:val="000F3B1F"/>
    <w:rsid w:val="000F3FD4"/>
    <w:rsid w:val="000F4D4D"/>
    <w:rsid w:val="000F50E1"/>
    <w:rsid w:val="000F53D4"/>
    <w:rsid w:val="000F590F"/>
    <w:rsid w:val="000F5AE8"/>
    <w:rsid w:val="000F5B92"/>
    <w:rsid w:val="000F5E01"/>
    <w:rsid w:val="000F5E43"/>
    <w:rsid w:val="000F630C"/>
    <w:rsid w:val="000F64A4"/>
    <w:rsid w:val="000F6BDA"/>
    <w:rsid w:val="000F7980"/>
    <w:rsid w:val="000F7AED"/>
    <w:rsid w:val="00100107"/>
    <w:rsid w:val="00100273"/>
    <w:rsid w:val="00100949"/>
    <w:rsid w:val="00100FDF"/>
    <w:rsid w:val="00101872"/>
    <w:rsid w:val="001023A0"/>
    <w:rsid w:val="00102456"/>
    <w:rsid w:val="00102572"/>
    <w:rsid w:val="00102D0F"/>
    <w:rsid w:val="001033C4"/>
    <w:rsid w:val="001043D8"/>
    <w:rsid w:val="00104611"/>
    <w:rsid w:val="00104786"/>
    <w:rsid w:val="00105034"/>
    <w:rsid w:val="001054DA"/>
    <w:rsid w:val="001058C1"/>
    <w:rsid w:val="00105B02"/>
    <w:rsid w:val="00105FC8"/>
    <w:rsid w:val="0010638B"/>
    <w:rsid w:val="001067D7"/>
    <w:rsid w:val="0010714E"/>
    <w:rsid w:val="00107BCD"/>
    <w:rsid w:val="00107BE3"/>
    <w:rsid w:val="00110827"/>
    <w:rsid w:val="00110EE3"/>
    <w:rsid w:val="0011159B"/>
    <w:rsid w:val="00111969"/>
    <w:rsid w:val="00111A06"/>
    <w:rsid w:val="00111F19"/>
    <w:rsid w:val="00111FDA"/>
    <w:rsid w:val="0011236A"/>
    <w:rsid w:val="00112DF1"/>
    <w:rsid w:val="00113982"/>
    <w:rsid w:val="00113AC7"/>
    <w:rsid w:val="00113F7C"/>
    <w:rsid w:val="0011484E"/>
    <w:rsid w:val="0011487B"/>
    <w:rsid w:val="00114E57"/>
    <w:rsid w:val="00115325"/>
    <w:rsid w:val="00115CA0"/>
    <w:rsid w:val="001161DB"/>
    <w:rsid w:val="00116C8E"/>
    <w:rsid w:val="0011741E"/>
    <w:rsid w:val="001178B5"/>
    <w:rsid w:val="00117F7F"/>
    <w:rsid w:val="001201FC"/>
    <w:rsid w:val="00120510"/>
    <w:rsid w:val="001209F5"/>
    <w:rsid w:val="00120B38"/>
    <w:rsid w:val="00120C40"/>
    <w:rsid w:val="00121281"/>
    <w:rsid w:val="00121504"/>
    <w:rsid w:val="001217AF"/>
    <w:rsid w:val="00121A09"/>
    <w:rsid w:val="001220EA"/>
    <w:rsid w:val="00122FD0"/>
    <w:rsid w:val="00123AD7"/>
    <w:rsid w:val="00123CAF"/>
    <w:rsid w:val="00123CC1"/>
    <w:rsid w:val="00123EAC"/>
    <w:rsid w:val="001244BD"/>
    <w:rsid w:val="00124601"/>
    <w:rsid w:val="001246AA"/>
    <w:rsid w:val="00124DF6"/>
    <w:rsid w:val="0012544E"/>
    <w:rsid w:val="00126575"/>
    <w:rsid w:val="001268EB"/>
    <w:rsid w:val="00127FA2"/>
    <w:rsid w:val="00130302"/>
    <w:rsid w:val="0013043D"/>
    <w:rsid w:val="00130B34"/>
    <w:rsid w:val="00130F74"/>
    <w:rsid w:val="00131595"/>
    <w:rsid w:val="00132075"/>
    <w:rsid w:val="0013270C"/>
    <w:rsid w:val="00132828"/>
    <w:rsid w:val="00132D7E"/>
    <w:rsid w:val="001334E6"/>
    <w:rsid w:val="00133535"/>
    <w:rsid w:val="00134C02"/>
    <w:rsid w:val="00134C91"/>
    <w:rsid w:val="00134F1A"/>
    <w:rsid w:val="0013524D"/>
    <w:rsid w:val="00135439"/>
    <w:rsid w:val="001356C0"/>
    <w:rsid w:val="001357D7"/>
    <w:rsid w:val="00135812"/>
    <w:rsid w:val="00136079"/>
    <w:rsid w:val="00136363"/>
    <w:rsid w:val="001363F3"/>
    <w:rsid w:val="00136543"/>
    <w:rsid w:val="0013784B"/>
    <w:rsid w:val="001378A9"/>
    <w:rsid w:val="00137BFD"/>
    <w:rsid w:val="00137D8F"/>
    <w:rsid w:val="00137DD1"/>
    <w:rsid w:val="0014055F"/>
    <w:rsid w:val="0014058F"/>
    <w:rsid w:val="00140C2D"/>
    <w:rsid w:val="0014145B"/>
    <w:rsid w:val="00141F31"/>
    <w:rsid w:val="001425F2"/>
    <w:rsid w:val="00142E3B"/>
    <w:rsid w:val="001444BD"/>
    <w:rsid w:val="00144E9A"/>
    <w:rsid w:val="001453E8"/>
    <w:rsid w:val="001454B7"/>
    <w:rsid w:val="00145B07"/>
    <w:rsid w:val="00146030"/>
    <w:rsid w:val="0014612C"/>
    <w:rsid w:val="0014638D"/>
    <w:rsid w:val="001468B9"/>
    <w:rsid w:val="00147701"/>
    <w:rsid w:val="001512E9"/>
    <w:rsid w:val="00151310"/>
    <w:rsid w:val="00151D44"/>
    <w:rsid w:val="00152601"/>
    <w:rsid w:val="0015357B"/>
    <w:rsid w:val="001535EB"/>
    <w:rsid w:val="00153C17"/>
    <w:rsid w:val="00154970"/>
    <w:rsid w:val="00155287"/>
    <w:rsid w:val="00155910"/>
    <w:rsid w:val="001561B2"/>
    <w:rsid w:val="00156AAD"/>
    <w:rsid w:val="0015783A"/>
    <w:rsid w:val="00157C18"/>
    <w:rsid w:val="00160364"/>
    <w:rsid w:val="0016061B"/>
    <w:rsid w:val="00160B59"/>
    <w:rsid w:val="00161279"/>
    <w:rsid w:val="0016159C"/>
    <w:rsid w:val="00162A74"/>
    <w:rsid w:val="00162B30"/>
    <w:rsid w:val="00163693"/>
    <w:rsid w:val="00163ADD"/>
    <w:rsid w:val="00163E27"/>
    <w:rsid w:val="001645EE"/>
    <w:rsid w:val="00164E84"/>
    <w:rsid w:val="00165141"/>
    <w:rsid w:val="00165F7B"/>
    <w:rsid w:val="00166396"/>
    <w:rsid w:val="00166881"/>
    <w:rsid w:val="001668E8"/>
    <w:rsid w:val="00166ADF"/>
    <w:rsid w:val="001671DE"/>
    <w:rsid w:val="00167839"/>
    <w:rsid w:val="00167CB8"/>
    <w:rsid w:val="00167D87"/>
    <w:rsid w:val="0017159C"/>
    <w:rsid w:val="001719FA"/>
    <w:rsid w:val="00171D23"/>
    <w:rsid w:val="00173450"/>
    <w:rsid w:val="00173695"/>
    <w:rsid w:val="00173CBC"/>
    <w:rsid w:val="0017496E"/>
    <w:rsid w:val="00174ED7"/>
    <w:rsid w:val="00175440"/>
    <w:rsid w:val="001757A2"/>
    <w:rsid w:val="00175DB1"/>
    <w:rsid w:val="00175FDD"/>
    <w:rsid w:val="00176451"/>
    <w:rsid w:val="0017651C"/>
    <w:rsid w:val="00176551"/>
    <w:rsid w:val="00176AC3"/>
    <w:rsid w:val="00176FED"/>
    <w:rsid w:val="00177161"/>
    <w:rsid w:val="001772CB"/>
    <w:rsid w:val="0017764A"/>
    <w:rsid w:val="00177BDF"/>
    <w:rsid w:val="00177DC9"/>
    <w:rsid w:val="00180AE8"/>
    <w:rsid w:val="0018162D"/>
    <w:rsid w:val="001817F7"/>
    <w:rsid w:val="0018193B"/>
    <w:rsid w:val="00182775"/>
    <w:rsid w:val="0018370B"/>
    <w:rsid w:val="00183A92"/>
    <w:rsid w:val="00183EEF"/>
    <w:rsid w:val="00184995"/>
    <w:rsid w:val="001849DA"/>
    <w:rsid w:val="00184F30"/>
    <w:rsid w:val="00185080"/>
    <w:rsid w:val="001861F9"/>
    <w:rsid w:val="0018625A"/>
    <w:rsid w:val="00187318"/>
    <w:rsid w:val="00187514"/>
    <w:rsid w:val="0018756F"/>
    <w:rsid w:val="00187BD6"/>
    <w:rsid w:val="00187C8B"/>
    <w:rsid w:val="001902BF"/>
    <w:rsid w:val="001902D9"/>
    <w:rsid w:val="00190A99"/>
    <w:rsid w:val="00190B0E"/>
    <w:rsid w:val="001916B5"/>
    <w:rsid w:val="00191B18"/>
    <w:rsid w:val="00191BE8"/>
    <w:rsid w:val="001920A6"/>
    <w:rsid w:val="001923C6"/>
    <w:rsid w:val="001928A3"/>
    <w:rsid w:val="00193024"/>
    <w:rsid w:val="00193B76"/>
    <w:rsid w:val="00194609"/>
    <w:rsid w:val="001949D4"/>
    <w:rsid w:val="00195029"/>
    <w:rsid w:val="001951CE"/>
    <w:rsid w:val="00195301"/>
    <w:rsid w:val="00195411"/>
    <w:rsid w:val="001954D7"/>
    <w:rsid w:val="00195ABB"/>
    <w:rsid w:val="00195BDF"/>
    <w:rsid w:val="00195D83"/>
    <w:rsid w:val="001962DA"/>
    <w:rsid w:val="001963D8"/>
    <w:rsid w:val="00196A75"/>
    <w:rsid w:val="00196AEA"/>
    <w:rsid w:val="00196ED9"/>
    <w:rsid w:val="001975BD"/>
    <w:rsid w:val="0019764B"/>
    <w:rsid w:val="001978BB"/>
    <w:rsid w:val="00197D92"/>
    <w:rsid w:val="001A01FE"/>
    <w:rsid w:val="001A059B"/>
    <w:rsid w:val="001A081D"/>
    <w:rsid w:val="001A0930"/>
    <w:rsid w:val="001A0B1B"/>
    <w:rsid w:val="001A119E"/>
    <w:rsid w:val="001A1445"/>
    <w:rsid w:val="001A1C4F"/>
    <w:rsid w:val="001A1F92"/>
    <w:rsid w:val="001A203C"/>
    <w:rsid w:val="001A229B"/>
    <w:rsid w:val="001A282D"/>
    <w:rsid w:val="001A2E24"/>
    <w:rsid w:val="001A368B"/>
    <w:rsid w:val="001A3A29"/>
    <w:rsid w:val="001A3B01"/>
    <w:rsid w:val="001A49C7"/>
    <w:rsid w:val="001A4CA0"/>
    <w:rsid w:val="001A5A7F"/>
    <w:rsid w:val="001A63CF"/>
    <w:rsid w:val="001A669D"/>
    <w:rsid w:val="001A68F8"/>
    <w:rsid w:val="001A6AF0"/>
    <w:rsid w:val="001A734B"/>
    <w:rsid w:val="001A73D3"/>
    <w:rsid w:val="001A74CF"/>
    <w:rsid w:val="001A7689"/>
    <w:rsid w:val="001A7B2D"/>
    <w:rsid w:val="001B009C"/>
    <w:rsid w:val="001B0642"/>
    <w:rsid w:val="001B08D6"/>
    <w:rsid w:val="001B0E67"/>
    <w:rsid w:val="001B1043"/>
    <w:rsid w:val="001B1821"/>
    <w:rsid w:val="001B1856"/>
    <w:rsid w:val="001B1AFA"/>
    <w:rsid w:val="001B1B07"/>
    <w:rsid w:val="001B26C7"/>
    <w:rsid w:val="001B2747"/>
    <w:rsid w:val="001B2CB4"/>
    <w:rsid w:val="001B331A"/>
    <w:rsid w:val="001B37B7"/>
    <w:rsid w:val="001B37C8"/>
    <w:rsid w:val="001B3851"/>
    <w:rsid w:val="001B3C34"/>
    <w:rsid w:val="001B41E2"/>
    <w:rsid w:val="001B488A"/>
    <w:rsid w:val="001B4A22"/>
    <w:rsid w:val="001B4E26"/>
    <w:rsid w:val="001B67BB"/>
    <w:rsid w:val="001B6A89"/>
    <w:rsid w:val="001B6CAC"/>
    <w:rsid w:val="001B6F0B"/>
    <w:rsid w:val="001B723C"/>
    <w:rsid w:val="001B7554"/>
    <w:rsid w:val="001B7DAE"/>
    <w:rsid w:val="001C0412"/>
    <w:rsid w:val="001C04A7"/>
    <w:rsid w:val="001C0FE1"/>
    <w:rsid w:val="001C1698"/>
    <w:rsid w:val="001C1B87"/>
    <w:rsid w:val="001C1DBA"/>
    <w:rsid w:val="001C230A"/>
    <w:rsid w:val="001C28EB"/>
    <w:rsid w:val="001C2A80"/>
    <w:rsid w:val="001C2FC3"/>
    <w:rsid w:val="001C38F4"/>
    <w:rsid w:val="001C3F50"/>
    <w:rsid w:val="001C47DA"/>
    <w:rsid w:val="001C4A7C"/>
    <w:rsid w:val="001C4ACE"/>
    <w:rsid w:val="001C4CB4"/>
    <w:rsid w:val="001C5473"/>
    <w:rsid w:val="001C55F9"/>
    <w:rsid w:val="001C5B15"/>
    <w:rsid w:val="001C793B"/>
    <w:rsid w:val="001C7E56"/>
    <w:rsid w:val="001D096E"/>
    <w:rsid w:val="001D11FE"/>
    <w:rsid w:val="001D1440"/>
    <w:rsid w:val="001D14A0"/>
    <w:rsid w:val="001D1563"/>
    <w:rsid w:val="001D1C57"/>
    <w:rsid w:val="001D2047"/>
    <w:rsid w:val="001D245B"/>
    <w:rsid w:val="001D282A"/>
    <w:rsid w:val="001D29DA"/>
    <w:rsid w:val="001D2A5D"/>
    <w:rsid w:val="001D2FD7"/>
    <w:rsid w:val="001D3815"/>
    <w:rsid w:val="001D38E0"/>
    <w:rsid w:val="001D3A07"/>
    <w:rsid w:val="001D40A5"/>
    <w:rsid w:val="001D425B"/>
    <w:rsid w:val="001D44D6"/>
    <w:rsid w:val="001D4BCC"/>
    <w:rsid w:val="001D5518"/>
    <w:rsid w:val="001D5791"/>
    <w:rsid w:val="001D57E5"/>
    <w:rsid w:val="001D6432"/>
    <w:rsid w:val="001D697D"/>
    <w:rsid w:val="001D6AAB"/>
    <w:rsid w:val="001D6BDB"/>
    <w:rsid w:val="001D712F"/>
    <w:rsid w:val="001D7253"/>
    <w:rsid w:val="001D72F2"/>
    <w:rsid w:val="001D798B"/>
    <w:rsid w:val="001D7E33"/>
    <w:rsid w:val="001D7E4F"/>
    <w:rsid w:val="001E0413"/>
    <w:rsid w:val="001E05D6"/>
    <w:rsid w:val="001E099F"/>
    <w:rsid w:val="001E0EB9"/>
    <w:rsid w:val="001E1C8E"/>
    <w:rsid w:val="001E242B"/>
    <w:rsid w:val="001E277B"/>
    <w:rsid w:val="001E293B"/>
    <w:rsid w:val="001E2F8C"/>
    <w:rsid w:val="001E2FF9"/>
    <w:rsid w:val="001E336D"/>
    <w:rsid w:val="001E3449"/>
    <w:rsid w:val="001E3EB1"/>
    <w:rsid w:val="001E4220"/>
    <w:rsid w:val="001E48FF"/>
    <w:rsid w:val="001E4B38"/>
    <w:rsid w:val="001E4B63"/>
    <w:rsid w:val="001E4BE3"/>
    <w:rsid w:val="001E5028"/>
    <w:rsid w:val="001E690F"/>
    <w:rsid w:val="001E6967"/>
    <w:rsid w:val="001E6D4D"/>
    <w:rsid w:val="001E6EB3"/>
    <w:rsid w:val="001E7696"/>
    <w:rsid w:val="001E7800"/>
    <w:rsid w:val="001E79E5"/>
    <w:rsid w:val="001F0128"/>
    <w:rsid w:val="001F0A62"/>
    <w:rsid w:val="001F0BA0"/>
    <w:rsid w:val="001F0BCA"/>
    <w:rsid w:val="001F0F39"/>
    <w:rsid w:val="001F1520"/>
    <w:rsid w:val="001F1740"/>
    <w:rsid w:val="001F1AD4"/>
    <w:rsid w:val="001F1E08"/>
    <w:rsid w:val="001F26B9"/>
    <w:rsid w:val="001F29EF"/>
    <w:rsid w:val="001F2AC3"/>
    <w:rsid w:val="001F2FE7"/>
    <w:rsid w:val="001F32D0"/>
    <w:rsid w:val="001F34AC"/>
    <w:rsid w:val="001F3F64"/>
    <w:rsid w:val="001F4603"/>
    <w:rsid w:val="001F4676"/>
    <w:rsid w:val="001F59F3"/>
    <w:rsid w:val="001F5E07"/>
    <w:rsid w:val="001F6172"/>
    <w:rsid w:val="001F6507"/>
    <w:rsid w:val="001F65D0"/>
    <w:rsid w:val="001F679A"/>
    <w:rsid w:val="001F6DE5"/>
    <w:rsid w:val="001F7518"/>
    <w:rsid w:val="001F7A09"/>
    <w:rsid w:val="001F7B9E"/>
    <w:rsid w:val="001F7FF4"/>
    <w:rsid w:val="00200896"/>
    <w:rsid w:val="00200E47"/>
    <w:rsid w:val="00201089"/>
    <w:rsid w:val="00201935"/>
    <w:rsid w:val="00202231"/>
    <w:rsid w:val="002023CC"/>
    <w:rsid w:val="00202D80"/>
    <w:rsid w:val="0020312F"/>
    <w:rsid w:val="00203541"/>
    <w:rsid w:val="002036EA"/>
    <w:rsid w:val="002038C8"/>
    <w:rsid w:val="00203A10"/>
    <w:rsid w:val="00203BA4"/>
    <w:rsid w:val="00203F63"/>
    <w:rsid w:val="00204060"/>
    <w:rsid w:val="002041DD"/>
    <w:rsid w:val="00204302"/>
    <w:rsid w:val="002043DB"/>
    <w:rsid w:val="002044D1"/>
    <w:rsid w:val="002048FF"/>
    <w:rsid w:val="00204CEE"/>
    <w:rsid w:val="00205E34"/>
    <w:rsid w:val="00205F13"/>
    <w:rsid w:val="002068AC"/>
    <w:rsid w:val="0021059E"/>
    <w:rsid w:val="00210A0D"/>
    <w:rsid w:val="00210D63"/>
    <w:rsid w:val="002113FA"/>
    <w:rsid w:val="0021144F"/>
    <w:rsid w:val="00211459"/>
    <w:rsid w:val="002119B5"/>
    <w:rsid w:val="00211DE6"/>
    <w:rsid w:val="00212BFE"/>
    <w:rsid w:val="00213008"/>
    <w:rsid w:val="00213E67"/>
    <w:rsid w:val="00214194"/>
    <w:rsid w:val="00214375"/>
    <w:rsid w:val="002144C9"/>
    <w:rsid w:val="0021468E"/>
    <w:rsid w:val="0021479F"/>
    <w:rsid w:val="00214837"/>
    <w:rsid w:val="00215161"/>
    <w:rsid w:val="00216763"/>
    <w:rsid w:val="00216D31"/>
    <w:rsid w:val="002170C2"/>
    <w:rsid w:val="0021760F"/>
    <w:rsid w:val="002200FE"/>
    <w:rsid w:val="00220149"/>
    <w:rsid w:val="00220563"/>
    <w:rsid w:val="00221278"/>
    <w:rsid w:val="00221368"/>
    <w:rsid w:val="002213FC"/>
    <w:rsid w:val="002215C5"/>
    <w:rsid w:val="002215DD"/>
    <w:rsid w:val="00221B47"/>
    <w:rsid w:val="00222431"/>
    <w:rsid w:val="0022272E"/>
    <w:rsid w:val="0022325C"/>
    <w:rsid w:val="00223955"/>
    <w:rsid w:val="00223ED7"/>
    <w:rsid w:val="00224693"/>
    <w:rsid w:val="00225651"/>
    <w:rsid w:val="00225711"/>
    <w:rsid w:val="00225B3F"/>
    <w:rsid w:val="00225CC6"/>
    <w:rsid w:val="002260A8"/>
    <w:rsid w:val="00226C23"/>
    <w:rsid w:val="00226E92"/>
    <w:rsid w:val="002275AE"/>
    <w:rsid w:val="00227CAF"/>
    <w:rsid w:val="00227D7F"/>
    <w:rsid w:val="0023005D"/>
    <w:rsid w:val="002306D1"/>
    <w:rsid w:val="0023074F"/>
    <w:rsid w:val="0023085E"/>
    <w:rsid w:val="00230D21"/>
    <w:rsid w:val="00231C00"/>
    <w:rsid w:val="00231DDE"/>
    <w:rsid w:val="00232FA5"/>
    <w:rsid w:val="002333D5"/>
    <w:rsid w:val="00233A61"/>
    <w:rsid w:val="00233B51"/>
    <w:rsid w:val="00234305"/>
    <w:rsid w:val="00234E42"/>
    <w:rsid w:val="00234F12"/>
    <w:rsid w:val="00235159"/>
    <w:rsid w:val="00235262"/>
    <w:rsid w:val="00235896"/>
    <w:rsid w:val="00235D91"/>
    <w:rsid w:val="002363DF"/>
    <w:rsid w:val="00236684"/>
    <w:rsid w:val="00237068"/>
    <w:rsid w:val="002373FE"/>
    <w:rsid w:val="0023795A"/>
    <w:rsid w:val="00237A64"/>
    <w:rsid w:val="002402B8"/>
    <w:rsid w:val="0024066D"/>
    <w:rsid w:val="00240797"/>
    <w:rsid w:val="00240997"/>
    <w:rsid w:val="0024129B"/>
    <w:rsid w:val="00241EE7"/>
    <w:rsid w:val="0024227E"/>
    <w:rsid w:val="00242636"/>
    <w:rsid w:val="00242A35"/>
    <w:rsid w:val="00243A23"/>
    <w:rsid w:val="0024404A"/>
    <w:rsid w:val="00244F0B"/>
    <w:rsid w:val="0024520E"/>
    <w:rsid w:val="00245732"/>
    <w:rsid w:val="002465CE"/>
    <w:rsid w:val="00246B23"/>
    <w:rsid w:val="002478FB"/>
    <w:rsid w:val="00247F45"/>
    <w:rsid w:val="00250405"/>
    <w:rsid w:val="00250483"/>
    <w:rsid w:val="00251FE8"/>
    <w:rsid w:val="002529EB"/>
    <w:rsid w:val="00252A55"/>
    <w:rsid w:val="00252C02"/>
    <w:rsid w:val="00252C2E"/>
    <w:rsid w:val="00252DF9"/>
    <w:rsid w:val="0025368E"/>
    <w:rsid w:val="00253A8D"/>
    <w:rsid w:val="00253E7D"/>
    <w:rsid w:val="00254534"/>
    <w:rsid w:val="002548F9"/>
    <w:rsid w:val="00254B0C"/>
    <w:rsid w:val="002550CE"/>
    <w:rsid w:val="002553D5"/>
    <w:rsid w:val="002559E9"/>
    <w:rsid w:val="00256346"/>
    <w:rsid w:val="0025638A"/>
    <w:rsid w:val="00256A46"/>
    <w:rsid w:val="00256B69"/>
    <w:rsid w:val="00257E47"/>
    <w:rsid w:val="0026009B"/>
    <w:rsid w:val="002603FF"/>
    <w:rsid w:val="0026056C"/>
    <w:rsid w:val="00260DA8"/>
    <w:rsid w:val="00260E55"/>
    <w:rsid w:val="0026191D"/>
    <w:rsid w:val="00261B9A"/>
    <w:rsid w:val="00261F9C"/>
    <w:rsid w:val="0026275B"/>
    <w:rsid w:val="002627AD"/>
    <w:rsid w:val="00262F52"/>
    <w:rsid w:val="00263986"/>
    <w:rsid w:val="0026399E"/>
    <w:rsid w:val="00264139"/>
    <w:rsid w:val="00264753"/>
    <w:rsid w:val="00264C9D"/>
    <w:rsid w:val="002663CB"/>
    <w:rsid w:val="002664FD"/>
    <w:rsid w:val="00266CFC"/>
    <w:rsid w:val="00267560"/>
    <w:rsid w:val="00267667"/>
    <w:rsid w:val="0026784F"/>
    <w:rsid w:val="00267862"/>
    <w:rsid w:val="002703C6"/>
    <w:rsid w:val="0027048C"/>
    <w:rsid w:val="0027077E"/>
    <w:rsid w:val="00270888"/>
    <w:rsid w:val="00270F33"/>
    <w:rsid w:val="0027199D"/>
    <w:rsid w:val="00271B31"/>
    <w:rsid w:val="00272232"/>
    <w:rsid w:val="00272785"/>
    <w:rsid w:val="00272871"/>
    <w:rsid w:val="002728C6"/>
    <w:rsid w:val="00272A03"/>
    <w:rsid w:val="00272B6B"/>
    <w:rsid w:val="00272C10"/>
    <w:rsid w:val="00273BEE"/>
    <w:rsid w:val="00273C81"/>
    <w:rsid w:val="002743E3"/>
    <w:rsid w:val="00274B3B"/>
    <w:rsid w:val="00275BDC"/>
    <w:rsid w:val="002769CE"/>
    <w:rsid w:val="002772A9"/>
    <w:rsid w:val="002776AC"/>
    <w:rsid w:val="00280102"/>
    <w:rsid w:val="00280464"/>
    <w:rsid w:val="002808CA"/>
    <w:rsid w:val="00280AA2"/>
    <w:rsid w:val="002816F9"/>
    <w:rsid w:val="00281C0A"/>
    <w:rsid w:val="00282E0A"/>
    <w:rsid w:val="00283306"/>
    <w:rsid w:val="002838EE"/>
    <w:rsid w:val="00283FE9"/>
    <w:rsid w:val="0028446F"/>
    <w:rsid w:val="00284528"/>
    <w:rsid w:val="0028599D"/>
    <w:rsid w:val="00285BC7"/>
    <w:rsid w:val="002863C9"/>
    <w:rsid w:val="0028649C"/>
    <w:rsid w:val="00286E5C"/>
    <w:rsid w:val="00287606"/>
    <w:rsid w:val="002877A3"/>
    <w:rsid w:val="00287DC7"/>
    <w:rsid w:val="00287F67"/>
    <w:rsid w:val="00290165"/>
    <w:rsid w:val="002906F4"/>
    <w:rsid w:val="00290932"/>
    <w:rsid w:val="0029158B"/>
    <w:rsid w:val="00291AC0"/>
    <w:rsid w:val="00291F1C"/>
    <w:rsid w:val="002925A4"/>
    <w:rsid w:val="00292716"/>
    <w:rsid w:val="002928C9"/>
    <w:rsid w:val="002929B8"/>
    <w:rsid w:val="00292E79"/>
    <w:rsid w:val="0029318A"/>
    <w:rsid w:val="00293665"/>
    <w:rsid w:val="0029416A"/>
    <w:rsid w:val="002942C9"/>
    <w:rsid w:val="002946F0"/>
    <w:rsid w:val="00294A65"/>
    <w:rsid w:val="00294CF4"/>
    <w:rsid w:val="002955C4"/>
    <w:rsid w:val="0029687B"/>
    <w:rsid w:val="00296E95"/>
    <w:rsid w:val="00296F3E"/>
    <w:rsid w:val="00297972"/>
    <w:rsid w:val="00297A09"/>
    <w:rsid w:val="002A10A9"/>
    <w:rsid w:val="002A12EC"/>
    <w:rsid w:val="002A1E88"/>
    <w:rsid w:val="002A25C3"/>
    <w:rsid w:val="002A2606"/>
    <w:rsid w:val="002A2C99"/>
    <w:rsid w:val="002A2D65"/>
    <w:rsid w:val="002A35EF"/>
    <w:rsid w:val="002A3DFF"/>
    <w:rsid w:val="002A4005"/>
    <w:rsid w:val="002A449F"/>
    <w:rsid w:val="002A4A69"/>
    <w:rsid w:val="002A4DE8"/>
    <w:rsid w:val="002A4FB7"/>
    <w:rsid w:val="002A5472"/>
    <w:rsid w:val="002A5574"/>
    <w:rsid w:val="002A5A7F"/>
    <w:rsid w:val="002A5AE8"/>
    <w:rsid w:val="002A5CBE"/>
    <w:rsid w:val="002A60D1"/>
    <w:rsid w:val="002A6253"/>
    <w:rsid w:val="002A69C7"/>
    <w:rsid w:val="002A69E2"/>
    <w:rsid w:val="002A6C81"/>
    <w:rsid w:val="002A6DAA"/>
    <w:rsid w:val="002A7E2C"/>
    <w:rsid w:val="002B0A66"/>
    <w:rsid w:val="002B0CB3"/>
    <w:rsid w:val="002B1AF3"/>
    <w:rsid w:val="002B2305"/>
    <w:rsid w:val="002B275A"/>
    <w:rsid w:val="002B2C33"/>
    <w:rsid w:val="002B30DD"/>
    <w:rsid w:val="002B3155"/>
    <w:rsid w:val="002B344D"/>
    <w:rsid w:val="002B3467"/>
    <w:rsid w:val="002B35B3"/>
    <w:rsid w:val="002B38D0"/>
    <w:rsid w:val="002B3DC7"/>
    <w:rsid w:val="002B4748"/>
    <w:rsid w:val="002B510B"/>
    <w:rsid w:val="002B53D4"/>
    <w:rsid w:val="002B663E"/>
    <w:rsid w:val="002B6879"/>
    <w:rsid w:val="002B6E4E"/>
    <w:rsid w:val="002B79BD"/>
    <w:rsid w:val="002B7F2A"/>
    <w:rsid w:val="002C051B"/>
    <w:rsid w:val="002C06B2"/>
    <w:rsid w:val="002C18AD"/>
    <w:rsid w:val="002C196F"/>
    <w:rsid w:val="002C19D7"/>
    <w:rsid w:val="002C1A1E"/>
    <w:rsid w:val="002C1A57"/>
    <w:rsid w:val="002C1F62"/>
    <w:rsid w:val="002C2099"/>
    <w:rsid w:val="002C226B"/>
    <w:rsid w:val="002C262B"/>
    <w:rsid w:val="002C2F17"/>
    <w:rsid w:val="002C45F6"/>
    <w:rsid w:val="002C48FD"/>
    <w:rsid w:val="002C501A"/>
    <w:rsid w:val="002C5352"/>
    <w:rsid w:val="002C54DE"/>
    <w:rsid w:val="002C55A1"/>
    <w:rsid w:val="002C5A12"/>
    <w:rsid w:val="002C5A74"/>
    <w:rsid w:val="002C5BE5"/>
    <w:rsid w:val="002C61D7"/>
    <w:rsid w:val="002C63EB"/>
    <w:rsid w:val="002C6AA5"/>
    <w:rsid w:val="002C7232"/>
    <w:rsid w:val="002C7DA7"/>
    <w:rsid w:val="002C7DDB"/>
    <w:rsid w:val="002D0489"/>
    <w:rsid w:val="002D10F4"/>
    <w:rsid w:val="002D13C9"/>
    <w:rsid w:val="002D1596"/>
    <w:rsid w:val="002D15DD"/>
    <w:rsid w:val="002D29FB"/>
    <w:rsid w:val="002D2A60"/>
    <w:rsid w:val="002D336A"/>
    <w:rsid w:val="002D3385"/>
    <w:rsid w:val="002D3410"/>
    <w:rsid w:val="002D3573"/>
    <w:rsid w:val="002D373E"/>
    <w:rsid w:val="002D39D0"/>
    <w:rsid w:val="002D4088"/>
    <w:rsid w:val="002D42B8"/>
    <w:rsid w:val="002D47B2"/>
    <w:rsid w:val="002D4B0C"/>
    <w:rsid w:val="002D4C4B"/>
    <w:rsid w:val="002D4C6D"/>
    <w:rsid w:val="002D5160"/>
    <w:rsid w:val="002D59D7"/>
    <w:rsid w:val="002D5C20"/>
    <w:rsid w:val="002D5DDC"/>
    <w:rsid w:val="002D69AC"/>
    <w:rsid w:val="002D7A20"/>
    <w:rsid w:val="002D7B77"/>
    <w:rsid w:val="002E0A6A"/>
    <w:rsid w:val="002E0FC8"/>
    <w:rsid w:val="002E162F"/>
    <w:rsid w:val="002E182B"/>
    <w:rsid w:val="002E1CD3"/>
    <w:rsid w:val="002E2018"/>
    <w:rsid w:val="002E23A1"/>
    <w:rsid w:val="002E2525"/>
    <w:rsid w:val="002E278F"/>
    <w:rsid w:val="002E3011"/>
    <w:rsid w:val="002E3439"/>
    <w:rsid w:val="002E4451"/>
    <w:rsid w:val="002E45D1"/>
    <w:rsid w:val="002E4991"/>
    <w:rsid w:val="002E52B8"/>
    <w:rsid w:val="002E5C72"/>
    <w:rsid w:val="002E5E57"/>
    <w:rsid w:val="002E6712"/>
    <w:rsid w:val="002E684D"/>
    <w:rsid w:val="002E7040"/>
    <w:rsid w:val="002E76A6"/>
    <w:rsid w:val="002E7E96"/>
    <w:rsid w:val="002F067C"/>
    <w:rsid w:val="002F10B2"/>
    <w:rsid w:val="002F1793"/>
    <w:rsid w:val="002F1D44"/>
    <w:rsid w:val="002F2845"/>
    <w:rsid w:val="002F3336"/>
    <w:rsid w:val="002F3791"/>
    <w:rsid w:val="002F3BA9"/>
    <w:rsid w:val="002F4CEC"/>
    <w:rsid w:val="002F532B"/>
    <w:rsid w:val="002F5813"/>
    <w:rsid w:val="002F5B8B"/>
    <w:rsid w:val="002F5E36"/>
    <w:rsid w:val="002F619C"/>
    <w:rsid w:val="002F6529"/>
    <w:rsid w:val="002F6631"/>
    <w:rsid w:val="002F6704"/>
    <w:rsid w:val="002F6C9E"/>
    <w:rsid w:val="002F7889"/>
    <w:rsid w:val="002F7B1C"/>
    <w:rsid w:val="00300F63"/>
    <w:rsid w:val="00301310"/>
    <w:rsid w:val="0030147A"/>
    <w:rsid w:val="00301765"/>
    <w:rsid w:val="003022F1"/>
    <w:rsid w:val="003026DA"/>
    <w:rsid w:val="0030298E"/>
    <w:rsid w:val="00303CFD"/>
    <w:rsid w:val="00304302"/>
    <w:rsid w:val="00304565"/>
    <w:rsid w:val="003049D7"/>
    <w:rsid w:val="00304A8B"/>
    <w:rsid w:val="00305294"/>
    <w:rsid w:val="003053A0"/>
    <w:rsid w:val="003054D3"/>
    <w:rsid w:val="00305767"/>
    <w:rsid w:val="00305980"/>
    <w:rsid w:val="00305EB3"/>
    <w:rsid w:val="003060E6"/>
    <w:rsid w:val="00306306"/>
    <w:rsid w:val="00306311"/>
    <w:rsid w:val="0030798E"/>
    <w:rsid w:val="00307C80"/>
    <w:rsid w:val="0031032F"/>
    <w:rsid w:val="00311543"/>
    <w:rsid w:val="003115E1"/>
    <w:rsid w:val="00311CE2"/>
    <w:rsid w:val="003127C0"/>
    <w:rsid w:val="003147AC"/>
    <w:rsid w:val="00315268"/>
    <w:rsid w:val="003157AC"/>
    <w:rsid w:val="003171AD"/>
    <w:rsid w:val="0031762E"/>
    <w:rsid w:val="0031789A"/>
    <w:rsid w:val="00320C01"/>
    <w:rsid w:val="00321197"/>
    <w:rsid w:val="003215E8"/>
    <w:rsid w:val="003216DD"/>
    <w:rsid w:val="003217FE"/>
    <w:rsid w:val="00321901"/>
    <w:rsid w:val="00321F5D"/>
    <w:rsid w:val="003223DE"/>
    <w:rsid w:val="00323BD5"/>
    <w:rsid w:val="00325203"/>
    <w:rsid w:val="00325259"/>
    <w:rsid w:val="0032536D"/>
    <w:rsid w:val="00325F56"/>
    <w:rsid w:val="00326589"/>
    <w:rsid w:val="00327D85"/>
    <w:rsid w:val="00330096"/>
    <w:rsid w:val="003310B6"/>
    <w:rsid w:val="00331EBD"/>
    <w:rsid w:val="00332767"/>
    <w:rsid w:val="00332809"/>
    <w:rsid w:val="00332C20"/>
    <w:rsid w:val="00332C69"/>
    <w:rsid w:val="00333079"/>
    <w:rsid w:val="0033380C"/>
    <w:rsid w:val="003338B2"/>
    <w:rsid w:val="0033397D"/>
    <w:rsid w:val="00333EFD"/>
    <w:rsid w:val="003345A9"/>
    <w:rsid w:val="00334716"/>
    <w:rsid w:val="0033496E"/>
    <w:rsid w:val="00335807"/>
    <w:rsid w:val="00336482"/>
    <w:rsid w:val="00337311"/>
    <w:rsid w:val="00337358"/>
    <w:rsid w:val="003375E2"/>
    <w:rsid w:val="00337DEB"/>
    <w:rsid w:val="00340141"/>
    <w:rsid w:val="003402FE"/>
    <w:rsid w:val="00340436"/>
    <w:rsid w:val="0034084B"/>
    <w:rsid w:val="003416F5"/>
    <w:rsid w:val="00341A4C"/>
    <w:rsid w:val="00341B5F"/>
    <w:rsid w:val="0034356C"/>
    <w:rsid w:val="00343BD2"/>
    <w:rsid w:val="00344273"/>
    <w:rsid w:val="003444D5"/>
    <w:rsid w:val="003444E9"/>
    <w:rsid w:val="00344827"/>
    <w:rsid w:val="00345C6C"/>
    <w:rsid w:val="003463CF"/>
    <w:rsid w:val="00346749"/>
    <w:rsid w:val="00347338"/>
    <w:rsid w:val="003502D0"/>
    <w:rsid w:val="00350435"/>
    <w:rsid w:val="0035050F"/>
    <w:rsid w:val="00350581"/>
    <w:rsid w:val="003505FB"/>
    <w:rsid w:val="00350A0B"/>
    <w:rsid w:val="00350B10"/>
    <w:rsid w:val="003513F7"/>
    <w:rsid w:val="00351849"/>
    <w:rsid w:val="00351AEE"/>
    <w:rsid w:val="00352098"/>
    <w:rsid w:val="0035237B"/>
    <w:rsid w:val="00352AA7"/>
    <w:rsid w:val="00352D3C"/>
    <w:rsid w:val="003532EF"/>
    <w:rsid w:val="00353E20"/>
    <w:rsid w:val="00354BB8"/>
    <w:rsid w:val="00356977"/>
    <w:rsid w:val="00356AA7"/>
    <w:rsid w:val="00357043"/>
    <w:rsid w:val="0035767C"/>
    <w:rsid w:val="00357A59"/>
    <w:rsid w:val="0036136F"/>
    <w:rsid w:val="00361DAC"/>
    <w:rsid w:val="00361F2B"/>
    <w:rsid w:val="003623B8"/>
    <w:rsid w:val="00362AB2"/>
    <w:rsid w:val="00362EDB"/>
    <w:rsid w:val="00362F0F"/>
    <w:rsid w:val="00362F60"/>
    <w:rsid w:val="003630A4"/>
    <w:rsid w:val="00363334"/>
    <w:rsid w:val="003641D7"/>
    <w:rsid w:val="00364B93"/>
    <w:rsid w:val="00364C3E"/>
    <w:rsid w:val="00364ECC"/>
    <w:rsid w:val="003654AE"/>
    <w:rsid w:val="003657F6"/>
    <w:rsid w:val="003666A9"/>
    <w:rsid w:val="00366DDC"/>
    <w:rsid w:val="0036774C"/>
    <w:rsid w:val="00367E40"/>
    <w:rsid w:val="0037064B"/>
    <w:rsid w:val="003707E4"/>
    <w:rsid w:val="00370AAC"/>
    <w:rsid w:val="00370E32"/>
    <w:rsid w:val="00371023"/>
    <w:rsid w:val="00371A97"/>
    <w:rsid w:val="00371EF2"/>
    <w:rsid w:val="0037211B"/>
    <w:rsid w:val="0037227B"/>
    <w:rsid w:val="0037298B"/>
    <w:rsid w:val="003737D1"/>
    <w:rsid w:val="003738B6"/>
    <w:rsid w:val="00373C63"/>
    <w:rsid w:val="00373E4A"/>
    <w:rsid w:val="003741FF"/>
    <w:rsid w:val="00374303"/>
    <w:rsid w:val="0037440A"/>
    <w:rsid w:val="00374B2B"/>
    <w:rsid w:val="003755DF"/>
    <w:rsid w:val="0037686F"/>
    <w:rsid w:val="00376D96"/>
    <w:rsid w:val="00377149"/>
    <w:rsid w:val="003772BF"/>
    <w:rsid w:val="00377795"/>
    <w:rsid w:val="00377AAD"/>
    <w:rsid w:val="00380AD5"/>
    <w:rsid w:val="00380BAE"/>
    <w:rsid w:val="00381764"/>
    <w:rsid w:val="00381C3B"/>
    <w:rsid w:val="0038284C"/>
    <w:rsid w:val="00382AAC"/>
    <w:rsid w:val="00382D98"/>
    <w:rsid w:val="003833EE"/>
    <w:rsid w:val="00383B94"/>
    <w:rsid w:val="003844E7"/>
    <w:rsid w:val="00384B8C"/>
    <w:rsid w:val="00384CB8"/>
    <w:rsid w:val="0038531C"/>
    <w:rsid w:val="0038544B"/>
    <w:rsid w:val="00385966"/>
    <w:rsid w:val="00386465"/>
    <w:rsid w:val="003864C9"/>
    <w:rsid w:val="00386BFA"/>
    <w:rsid w:val="00387204"/>
    <w:rsid w:val="0039014A"/>
    <w:rsid w:val="003905A8"/>
    <w:rsid w:val="00390E61"/>
    <w:rsid w:val="00391584"/>
    <w:rsid w:val="00391D46"/>
    <w:rsid w:val="00392571"/>
    <w:rsid w:val="00392608"/>
    <w:rsid w:val="00392710"/>
    <w:rsid w:val="003928ED"/>
    <w:rsid w:val="0039324F"/>
    <w:rsid w:val="003932BC"/>
    <w:rsid w:val="00394D30"/>
    <w:rsid w:val="003950E7"/>
    <w:rsid w:val="00395AD5"/>
    <w:rsid w:val="00395B92"/>
    <w:rsid w:val="00395E61"/>
    <w:rsid w:val="003965EB"/>
    <w:rsid w:val="00396F35"/>
    <w:rsid w:val="00397814"/>
    <w:rsid w:val="00397CA4"/>
    <w:rsid w:val="003A068A"/>
    <w:rsid w:val="003A069B"/>
    <w:rsid w:val="003A07CF"/>
    <w:rsid w:val="003A0969"/>
    <w:rsid w:val="003A152A"/>
    <w:rsid w:val="003A164A"/>
    <w:rsid w:val="003A1C28"/>
    <w:rsid w:val="003A1D17"/>
    <w:rsid w:val="003A25F1"/>
    <w:rsid w:val="003A2948"/>
    <w:rsid w:val="003A346B"/>
    <w:rsid w:val="003A3608"/>
    <w:rsid w:val="003A3A79"/>
    <w:rsid w:val="003A3A97"/>
    <w:rsid w:val="003A3AF7"/>
    <w:rsid w:val="003A463E"/>
    <w:rsid w:val="003A4CFC"/>
    <w:rsid w:val="003A4E9E"/>
    <w:rsid w:val="003A58AE"/>
    <w:rsid w:val="003A590E"/>
    <w:rsid w:val="003A671F"/>
    <w:rsid w:val="003A6B3B"/>
    <w:rsid w:val="003A6C32"/>
    <w:rsid w:val="003A76C5"/>
    <w:rsid w:val="003A789A"/>
    <w:rsid w:val="003A7B82"/>
    <w:rsid w:val="003A7C49"/>
    <w:rsid w:val="003A7E74"/>
    <w:rsid w:val="003B04E1"/>
    <w:rsid w:val="003B0809"/>
    <w:rsid w:val="003B11E3"/>
    <w:rsid w:val="003B1667"/>
    <w:rsid w:val="003B1B07"/>
    <w:rsid w:val="003B1DD4"/>
    <w:rsid w:val="003B2589"/>
    <w:rsid w:val="003B2A96"/>
    <w:rsid w:val="003B2B7D"/>
    <w:rsid w:val="003B38B2"/>
    <w:rsid w:val="003B395E"/>
    <w:rsid w:val="003B3E47"/>
    <w:rsid w:val="003B4769"/>
    <w:rsid w:val="003B4C9F"/>
    <w:rsid w:val="003B5026"/>
    <w:rsid w:val="003B5215"/>
    <w:rsid w:val="003B56CF"/>
    <w:rsid w:val="003B5A61"/>
    <w:rsid w:val="003B6D90"/>
    <w:rsid w:val="003B71E5"/>
    <w:rsid w:val="003B7B18"/>
    <w:rsid w:val="003C04F7"/>
    <w:rsid w:val="003C07A7"/>
    <w:rsid w:val="003C0CE0"/>
    <w:rsid w:val="003C0DD7"/>
    <w:rsid w:val="003C0FD4"/>
    <w:rsid w:val="003C13DC"/>
    <w:rsid w:val="003C1CDD"/>
    <w:rsid w:val="003C207E"/>
    <w:rsid w:val="003C2928"/>
    <w:rsid w:val="003C29EC"/>
    <w:rsid w:val="003C3664"/>
    <w:rsid w:val="003C3F34"/>
    <w:rsid w:val="003C40E8"/>
    <w:rsid w:val="003C4200"/>
    <w:rsid w:val="003C42E1"/>
    <w:rsid w:val="003C436E"/>
    <w:rsid w:val="003C4570"/>
    <w:rsid w:val="003C45CF"/>
    <w:rsid w:val="003C4673"/>
    <w:rsid w:val="003C4847"/>
    <w:rsid w:val="003C5085"/>
    <w:rsid w:val="003C5EE7"/>
    <w:rsid w:val="003C7134"/>
    <w:rsid w:val="003C7659"/>
    <w:rsid w:val="003D0387"/>
    <w:rsid w:val="003D0473"/>
    <w:rsid w:val="003D0541"/>
    <w:rsid w:val="003D0857"/>
    <w:rsid w:val="003D09A0"/>
    <w:rsid w:val="003D0BDC"/>
    <w:rsid w:val="003D0FED"/>
    <w:rsid w:val="003D10F3"/>
    <w:rsid w:val="003D115D"/>
    <w:rsid w:val="003D1D78"/>
    <w:rsid w:val="003D21F4"/>
    <w:rsid w:val="003D2228"/>
    <w:rsid w:val="003D29D6"/>
    <w:rsid w:val="003D2F7F"/>
    <w:rsid w:val="003D3002"/>
    <w:rsid w:val="003D3844"/>
    <w:rsid w:val="003D3DAD"/>
    <w:rsid w:val="003D434C"/>
    <w:rsid w:val="003D45C9"/>
    <w:rsid w:val="003D4941"/>
    <w:rsid w:val="003D4FDC"/>
    <w:rsid w:val="003D60B9"/>
    <w:rsid w:val="003D653A"/>
    <w:rsid w:val="003D6BA4"/>
    <w:rsid w:val="003D7B9B"/>
    <w:rsid w:val="003D7BED"/>
    <w:rsid w:val="003E05A1"/>
    <w:rsid w:val="003E0A98"/>
    <w:rsid w:val="003E0D36"/>
    <w:rsid w:val="003E1107"/>
    <w:rsid w:val="003E1173"/>
    <w:rsid w:val="003E146F"/>
    <w:rsid w:val="003E15E1"/>
    <w:rsid w:val="003E16DA"/>
    <w:rsid w:val="003E27F6"/>
    <w:rsid w:val="003E2A28"/>
    <w:rsid w:val="003E311F"/>
    <w:rsid w:val="003E43B1"/>
    <w:rsid w:val="003E44AD"/>
    <w:rsid w:val="003E62B3"/>
    <w:rsid w:val="003E713E"/>
    <w:rsid w:val="003E7D47"/>
    <w:rsid w:val="003F0045"/>
    <w:rsid w:val="003F0121"/>
    <w:rsid w:val="003F02D1"/>
    <w:rsid w:val="003F049E"/>
    <w:rsid w:val="003F0C1B"/>
    <w:rsid w:val="003F17B4"/>
    <w:rsid w:val="003F1B94"/>
    <w:rsid w:val="003F1BD5"/>
    <w:rsid w:val="003F24B9"/>
    <w:rsid w:val="003F283B"/>
    <w:rsid w:val="003F39B2"/>
    <w:rsid w:val="003F4032"/>
    <w:rsid w:val="003F40AD"/>
    <w:rsid w:val="003F49F2"/>
    <w:rsid w:val="003F4AE1"/>
    <w:rsid w:val="003F4BC3"/>
    <w:rsid w:val="003F4F85"/>
    <w:rsid w:val="003F51C9"/>
    <w:rsid w:val="003F6487"/>
    <w:rsid w:val="003F65F7"/>
    <w:rsid w:val="003F6A8E"/>
    <w:rsid w:val="003F73E8"/>
    <w:rsid w:val="003F77FE"/>
    <w:rsid w:val="003F7DB9"/>
    <w:rsid w:val="003F7DC5"/>
    <w:rsid w:val="0040000C"/>
    <w:rsid w:val="004000CA"/>
    <w:rsid w:val="004001FF"/>
    <w:rsid w:val="004002E9"/>
    <w:rsid w:val="004005A0"/>
    <w:rsid w:val="00400934"/>
    <w:rsid w:val="00400B76"/>
    <w:rsid w:val="00401945"/>
    <w:rsid w:val="00401B89"/>
    <w:rsid w:val="00402389"/>
    <w:rsid w:val="00402610"/>
    <w:rsid w:val="0040278B"/>
    <w:rsid w:val="00402799"/>
    <w:rsid w:val="00402B56"/>
    <w:rsid w:val="004031A5"/>
    <w:rsid w:val="004031F1"/>
    <w:rsid w:val="004034D9"/>
    <w:rsid w:val="00403D4C"/>
    <w:rsid w:val="00404835"/>
    <w:rsid w:val="00404F75"/>
    <w:rsid w:val="00404F95"/>
    <w:rsid w:val="00405517"/>
    <w:rsid w:val="00405886"/>
    <w:rsid w:val="00406484"/>
    <w:rsid w:val="004067C1"/>
    <w:rsid w:val="00407B04"/>
    <w:rsid w:val="004101F7"/>
    <w:rsid w:val="00410335"/>
    <w:rsid w:val="004104F4"/>
    <w:rsid w:val="00410B6D"/>
    <w:rsid w:val="004111A7"/>
    <w:rsid w:val="00411535"/>
    <w:rsid w:val="00412852"/>
    <w:rsid w:val="00413019"/>
    <w:rsid w:val="00413630"/>
    <w:rsid w:val="0041386D"/>
    <w:rsid w:val="00413E83"/>
    <w:rsid w:val="00413EA3"/>
    <w:rsid w:val="00414066"/>
    <w:rsid w:val="00414095"/>
    <w:rsid w:val="00415869"/>
    <w:rsid w:val="004160A0"/>
    <w:rsid w:val="00416B84"/>
    <w:rsid w:val="00417621"/>
    <w:rsid w:val="0041799C"/>
    <w:rsid w:val="00417BAE"/>
    <w:rsid w:val="004200BE"/>
    <w:rsid w:val="004211B2"/>
    <w:rsid w:val="004215EA"/>
    <w:rsid w:val="00422697"/>
    <w:rsid w:val="00423C82"/>
    <w:rsid w:val="00423DD6"/>
    <w:rsid w:val="0042497B"/>
    <w:rsid w:val="00424EEC"/>
    <w:rsid w:val="00425648"/>
    <w:rsid w:val="004256DB"/>
    <w:rsid w:val="0042597A"/>
    <w:rsid w:val="004262A1"/>
    <w:rsid w:val="0042631C"/>
    <w:rsid w:val="00426462"/>
    <w:rsid w:val="0042740F"/>
    <w:rsid w:val="0042769E"/>
    <w:rsid w:val="00430564"/>
    <w:rsid w:val="00430B8F"/>
    <w:rsid w:val="004310F4"/>
    <w:rsid w:val="00431528"/>
    <w:rsid w:val="00431B31"/>
    <w:rsid w:val="00432237"/>
    <w:rsid w:val="00432466"/>
    <w:rsid w:val="00432D1D"/>
    <w:rsid w:val="00432DBC"/>
    <w:rsid w:val="004331B2"/>
    <w:rsid w:val="004331F6"/>
    <w:rsid w:val="0043342B"/>
    <w:rsid w:val="00434AF2"/>
    <w:rsid w:val="00434B6E"/>
    <w:rsid w:val="00434BAB"/>
    <w:rsid w:val="004351E9"/>
    <w:rsid w:val="004353EE"/>
    <w:rsid w:val="00435544"/>
    <w:rsid w:val="00435E00"/>
    <w:rsid w:val="00435EB2"/>
    <w:rsid w:val="0043619E"/>
    <w:rsid w:val="00436BCB"/>
    <w:rsid w:val="00437827"/>
    <w:rsid w:val="00437ACA"/>
    <w:rsid w:val="0044061C"/>
    <w:rsid w:val="0044066F"/>
    <w:rsid w:val="00440791"/>
    <w:rsid w:val="004408A2"/>
    <w:rsid w:val="004409A5"/>
    <w:rsid w:val="00440A9D"/>
    <w:rsid w:val="00440F76"/>
    <w:rsid w:val="00441752"/>
    <w:rsid w:val="00441796"/>
    <w:rsid w:val="00441C4D"/>
    <w:rsid w:val="004423A5"/>
    <w:rsid w:val="004427BE"/>
    <w:rsid w:val="0044294D"/>
    <w:rsid w:val="00442A58"/>
    <w:rsid w:val="00442A76"/>
    <w:rsid w:val="004430ED"/>
    <w:rsid w:val="0044332F"/>
    <w:rsid w:val="004435F1"/>
    <w:rsid w:val="00443A63"/>
    <w:rsid w:val="00443AE7"/>
    <w:rsid w:val="00443FF9"/>
    <w:rsid w:val="004444A0"/>
    <w:rsid w:val="00444F67"/>
    <w:rsid w:val="00445026"/>
    <w:rsid w:val="004455B4"/>
    <w:rsid w:val="00445736"/>
    <w:rsid w:val="00446120"/>
    <w:rsid w:val="0044672B"/>
    <w:rsid w:val="004468A3"/>
    <w:rsid w:val="00447530"/>
    <w:rsid w:val="00450271"/>
    <w:rsid w:val="0045076F"/>
    <w:rsid w:val="00451E73"/>
    <w:rsid w:val="00452098"/>
    <w:rsid w:val="00453EB9"/>
    <w:rsid w:val="0045427C"/>
    <w:rsid w:val="004547F4"/>
    <w:rsid w:val="004548DA"/>
    <w:rsid w:val="00456429"/>
    <w:rsid w:val="00456AE3"/>
    <w:rsid w:val="0045706E"/>
    <w:rsid w:val="0045719D"/>
    <w:rsid w:val="004575FD"/>
    <w:rsid w:val="00457613"/>
    <w:rsid w:val="00457CBE"/>
    <w:rsid w:val="004600BD"/>
    <w:rsid w:val="004613C8"/>
    <w:rsid w:val="004619A9"/>
    <w:rsid w:val="00462107"/>
    <w:rsid w:val="00462CA1"/>
    <w:rsid w:val="004634DD"/>
    <w:rsid w:val="00463E05"/>
    <w:rsid w:val="00463F18"/>
    <w:rsid w:val="00464CCF"/>
    <w:rsid w:val="00465441"/>
    <w:rsid w:val="004658AD"/>
    <w:rsid w:val="00465982"/>
    <w:rsid w:val="00465EF4"/>
    <w:rsid w:val="00465F68"/>
    <w:rsid w:val="0046609D"/>
    <w:rsid w:val="004660CF"/>
    <w:rsid w:val="00466E19"/>
    <w:rsid w:val="00466E4E"/>
    <w:rsid w:val="00467141"/>
    <w:rsid w:val="0046766D"/>
    <w:rsid w:val="004711AC"/>
    <w:rsid w:val="004715C6"/>
    <w:rsid w:val="0047168E"/>
    <w:rsid w:val="00472534"/>
    <w:rsid w:val="00472574"/>
    <w:rsid w:val="00472876"/>
    <w:rsid w:val="00472D90"/>
    <w:rsid w:val="004734C1"/>
    <w:rsid w:val="004738F3"/>
    <w:rsid w:val="00473C59"/>
    <w:rsid w:val="00473FB3"/>
    <w:rsid w:val="004747E7"/>
    <w:rsid w:val="00475442"/>
    <w:rsid w:val="00475862"/>
    <w:rsid w:val="00475A01"/>
    <w:rsid w:val="00475B94"/>
    <w:rsid w:val="00476435"/>
    <w:rsid w:val="00477444"/>
    <w:rsid w:val="00477A37"/>
    <w:rsid w:val="00477DEF"/>
    <w:rsid w:val="00480043"/>
    <w:rsid w:val="00480DB6"/>
    <w:rsid w:val="00481210"/>
    <w:rsid w:val="00481350"/>
    <w:rsid w:val="0048199B"/>
    <w:rsid w:val="00481ADC"/>
    <w:rsid w:val="00482465"/>
    <w:rsid w:val="00482D42"/>
    <w:rsid w:val="00483086"/>
    <w:rsid w:val="00483D78"/>
    <w:rsid w:val="00483FD0"/>
    <w:rsid w:val="004840D7"/>
    <w:rsid w:val="00484BFD"/>
    <w:rsid w:val="00485365"/>
    <w:rsid w:val="00486327"/>
    <w:rsid w:val="00486686"/>
    <w:rsid w:val="00486E07"/>
    <w:rsid w:val="0048770C"/>
    <w:rsid w:val="0049018C"/>
    <w:rsid w:val="004901AD"/>
    <w:rsid w:val="0049026A"/>
    <w:rsid w:val="00490654"/>
    <w:rsid w:val="00490D4A"/>
    <w:rsid w:val="004914ED"/>
    <w:rsid w:val="004916B0"/>
    <w:rsid w:val="004917B1"/>
    <w:rsid w:val="00492CA9"/>
    <w:rsid w:val="00493519"/>
    <w:rsid w:val="00493884"/>
    <w:rsid w:val="00493F12"/>
    <w:rsid w:val="00493FCC"/>
    <w:rsid w:val="004941FB"/>
    <w:rsid w:val="00494537"/>
    <w:rsid w:val="00494A7F"/>
    <w:rsid w:val="00494C11"/>
    <w:rsid w:val="00494FDB"/>
    <w:rsid w:val="00494FE1"/>
    <w:rsid w:val="00495716"/>
    <w:rsid w:val="00495D22"/>
    <w:rsid w:val="00495D28"/>
    <w:rsid w:val="00496C25"/>
    <w:rsid w:val="004976E0"/>
    <w:rsid w:val="00497D0A"/>
    <w:rsid w:val="00497EE9"/>
    <w:rsid w:val="004A0152"/>
    <w:rsid w:val="004A02CD"/>
    <w:rsid w:val="004A07C2"/>
    <w:rsid w:val="004A08B6"/>
    <w:rsid w:val="004A0D24"/>
    <w:rsid w:val="004A1ABD"/>
    <w:rsid w:val="004A1C96"/>
    <w:rsid w:val="004A204E"/>
    <w:rsid w:val="004A219F"/>
    <w:rsid w:val="004A2FCD"/>
    <w:rsid w:val="004A3BEB"/>
    <w:rsid w:val="004A4451"/>
    <w:rsid w:val="004A4D42"/>
    <w:rsid w:val="004A4F68"/>
    <w:rsid w:val="004A5740"/>
    <w:rsid w:val="004A5870"/>
    <w:rsid w:val="004A5BCF"/>
    <w:rsid w:val="004A65EE"/>
    <w:rsid w:val="004A6848"/>
    <w:rsid w:val="004A7170"/>
    <w:rsid w:val="004A747E"/>
    <w:rsid w:val="004A7AF0"/>
    <w:rsid w:val="004B03BB"/>
    <w:rsid w:val="004B04B2"/>
    <w:rsid w:val="004B0A11"/>
    <w:rsid w:val="004B0C26"/>
    <w:rsid w:val="004B10A3"/>
    <w:rsid w:val="004B17C9"/>
    <w:rsid w:val="004B1FEF"/>
    <w:rsid w:val="004B23FC"/>
    <w:rsid w:val="004B2AB0"/>
    <w:rsid w:val="004B2AC5"/>
    <w:rsid w:val="004B2C2D"/>
    <w:rsid w:val="004B2E1F"/>
    <w:rsid w:val="004B31FA"/>
    <w:rsid w:val="004B34D1"/>
    <w:rsid w:val="004B394F"/>
    <w:rsid w:val="004B4577"/>
    <w:rsid w:val="004B595C"/>
    <w:rsid w:val="004B5BBE"/>
    <w:rsid w:val="004B6067"/>
    <w:rsid w:val="004B6935"/>
    <w:rsid w:val="004B6CF2"/>
    <w:rsid w:val="004B729A"/>
    <w:rsid w:val="004C014F"/>
    <w:rsid w:val="004C05DD"/>
    <w:rsid w:val="004C0CF3"/>
    <w:rsid w:val="004C123F"/>
    <w:rsid w:val="004C18F2"/>
    <w:rsid w:val="004C1944"/>
    <w:rsid w:val="004C1EBD"/>
    <w:rsid w:val="004C1EF2"/>
    <w:rsid w:val="004C22DF"/>
    <w:rsid w:val="004C22E1"/>
    <w:rsid w:val="004C28FF"/>
    <w:rsid w:val="004C2A82"/>
    <w:rsid w:val="004C3481"/>
    <w:rsid w:val="004C36CD"/>
    <w:rsid w:val="004C4420"/>
    <w:rsid w:val="004C575E"/>
    <w:rsid w:val="004C5B34"/>
    <w:rsid w:val="004C5D85"/>
    <w:rsid w:val="004C6200"/>
    <w:rsid w:val="004C64DC"/>
    <w:rsid w:val="004C7753"/>
    <w:rsid w:val="004C7BC4"/>
    <w:rsid w:val="004C7F17"/>
    <w:rsid w:val="004D0422"/>
    <w:rsid w:val="004D1175"/>
    <w:rsid w:val="004D1186"/>
    <w:rsid w:val="004D1CDE"/>
    <w:rsid w:val="004D2699"/>
    <w:rsid w:val="004D2CCF"/>
    <w:rsid w:val="004D3651"/>
    <w:rsid w:val="004D3F48"/>
    <w:rsid w:val="004D3FC8"/>
    <w:rsid w:val="004D4367"/>
    <w:rsid w:val="004D4C08"/>
    <w:rsid w:val="004D4EB6"/>
    <w:rsid w:val="004D5372"/>
    <w:rsid w:val="004D5849"/>
    <w:rsid w:val="004D6180"/>
    <w:rsid w:val="004D6D61"/>
    <w:rsid w:val="004D7562"/>
    <w:rsid w:val="004D791C"/>
    <w:rsid w:val="004E02FA"/>
    <w:rsid w:val="004E0540"/>
    <w:rsid w:val="004E0BEA"/>
    <w:rsid w:val="004E10C0"/>
    <w:rsid w:val="004E2AF1"/>
    <w:rsid w:val="004E2E59"/>
    <w:rsid w:val="004E31EE"/>
    <w:rsid w:val="004E3879"/>
    <w:rsid w:val="004E39D8"/>
    <w:rsid w:val="004E3B0C"/>
    <w:rsid w:val="004E3BA2"/>
    <w:rsid w:val="004E3C8D"/>
    <w:rsid w:val="004E4463"/>
    <w:rsid w:val="004E47D8"/>
    <w:rsid w:val="004E4839"/>
    <w:rsid w:val="004E4CB5"/>
    <w:rsid w:val="004E4D80"/>
    <w:rsid w:val="004E5305"/>
    <w:rsid w:val="004E65A8"/>
    <w:rsid w:val="004E7CA9"/>
    <w:rsid w:val="004E7E65"/>
    <w:rsid w:val="004E7FB5"/>
    <w:rsid w:val="004F155D"/>
    <w:rsid w:val="004F1683"/>
    <w:rsid w:val="004F1778"/>
    <w:rsid w:val="004F1E0B"/>
    <w:rsid w:val="004F27D7"/>
    <w:rsid w:val="004F3058"/>
    <w:rsid w:val="004F3074"/>
    <w:rsid w:val="004F3229"/>
    <w:rsid w:val="004F3463"/>
    <w:rsid w:val="004F3AC6"/>
    <w:rsid w:val="004F3C89"/>
    <w:rsid w:val="004F426A"/>
    <w:rsid w:val="004F440B"/>
    <w:rsid w:val="004F4BB1"/>
    <w:rsid w:val="004F4ECF"/>
    <w:rsid w:val="004F55A6"/>
    <w:rsid w:val="004F55B5"/>
    <w:rsid w:val="004F5E99"/>
    <w:rsid w:val="004F622B"/>
    <w:rsid w:val="004F66D5"/>
    <w:rsid w:val="004F6AB2"/>
    <w:rsid w:val="004F6C47"/>
    <w:rsid w:val="004F6D72"/>
    <w:rsid w:val="004F7355"/>
    <w:rsid w:val="004F7749"/>
    <w:rsid w:val="004F7964"/>
    <w:rsid w:val="00500905"/>
    <w:rsid w:val="0050092F"/>
    <w:rsid w:val="00500AAD"/>
    <w:rsid w:val="00500CE4"/>
    <w:rsid w:val="00500F0B"/>
    <w:rsid w:val="0050175D"/>
    <w:rsid w:val="005017A5"/>
    <w:rsid w:val="005017C9"/>
    <w:rsid w:val="0050208F"/>
    <w:rsid w:val="0050238E"/>
    <w:rsid w:val="0050393C"/>
    <w:rsid w:val="00503B3C"/>
    <w:rsid w:val="00503E8A"/>
    <w:rsid w:val="0050442F"/>
    <w:rsid w:val="00504AC8"/>
    <w:rsid w:val="00504BE3"/>
    <w:rsid w:val="00504C15"/>
    <w:rsid w:val="00504C8B"/>
    <w:rsid w:val="00504DEA"/>
    <w:rsid w:val="0050536E"/>
    <w:rsid w:val="00505689"/>
    <w:rsid w:val="005060D6"/>
    <w:rsid w:val="00506105"/>
    <w:rsid w:val="0050622B"/>
    <w:rsid w:val="00506A45"/>
    <w:rsid w:val="00507033"/>
    <w:rsid w:val="00510450"/>
    <w:rsid w:val="005111A4"/>
    <w:rsid w:val="00511302"/>
    <w:rsid w:val="00511440"/>
    <w:rsid w:val="005114F7"/>
    <w:rsid w:val="0051156E"/>
    <w:rsid w:val="0051161E"/>
    <w:rsid w:val="0051166C"/>
    <w:rsid w:val="005117CE"/>
    <w:rsid w:val="005119FE"/>
    <w:rsid w:val="00512567"/>
    <w:rsid w:val="00512C4A"/>
    <w:rsid w:val="005131B5"/>
    <w:rsid w:val="005133CD"/>
    <w:rsid w:val="005139F2"/>
    <w:rsid w:val="00514313"/>
    <w:rsid w:val="00514560"/>
    <w:rsid w:val="0051469D"/>
    <w:rsid w:val="00514983"/>
    <w:rsid w:val="005153FF"/>
    <w:rsid w:val="0051563C"/>
    <w:rsid w:val="00516F66"/>
    <w:rsid w:val="00517079"/>
    <w:rsid w:val="0051740A"/>
    <w:rsid w:val="005177D8"/>
    <w:rsid w:val="00517E16"/>
    <w:rsid w:val="005200EF"/>
    <w:rsid w:val="005200FA"/>
    <w:rsid w:val="005205DE"/>
    <w:rsid w:val="00520723"/>
    <w:rsid w:val="0052072A"/>
    <w:rsid w:val="00520CCA"/>
    <w:rsid w:val="005210FE"/>
    <w:rsid w:val="00521548"/>
    <w:rsid w:val="00521A3B"/>
    <w:rsid w:val="0052267C"/>
    <w:rsid w:val="005226F8"/>
    <w:rsid w:val="00522781"/>
    <w:rsid w:val="00522BE5"/>
    <w:rsid w:val="00523A6C"/>
    <w:rsid w:val="00523FD2"/>
    <w:rsid w:val="005243ED"/>
    <w:rsid w:val="00524AEC"/>
    <w:rsid w:val="00524E50"/>
    <w:rsid w:val="005254EA"/>
    <w:rsid w:val="0052553C"/>
    <w:rsid w:val="00525A3F"/>
    <w:rsid w:val="00525F64"/>
    <w:rsid w:val="005260C1"/>
    <w:rsid w:val="005265A2"/>
    <w:rsid w:val="005265F1"/>
    <w:rsid w:val="00526996"/>
    <w:rsid w:val="0052752A"/>
    <w:rsid w:val="00527577"/>
    <w:rsid w:val="00527970"/>
    <w:rsid w:val="00527F13"/>
    <w:rsid w:val="00530268"/>
    <w:rsid w:val="00530309"/>
    <w:rsid w:val="00530B49"/>
    <w:rsid w:val="00530B8B"/>
    <w:rsid w:val="00531471"/>
    <w:rsid w:val="005315A7"/>
    <w:rsid w:val="005315A9"/>
    <w:rsid w:val="00532184"/>
    <w:rsid w:val="00532779"/>
    <w:rsid w:val="00532939"/>
    <w:rsid w:val="00532ADC"/>
    <w:rsid w:val="00534EB7"/>
    <w:rsid w:val="005350E3"/>
    <w:rsid w:val="00535F9E"/>
    <w:rsid w:val="005368E2"/>
    <w:rsid w:val="005371F2"/>
    <w:rsid w:val="00537429"/>
    <w:rsid w:val="0053760F"/>
    <w:rsid w:val="005376BA"/>
    <w:rsid w:val="0053786D"/>
    <w:rsid w:val="005378D3"/>
    <w:rsid w:val="00537A1F"/>
    <w:rsid w:val="00540186"/>
    <w:rsid w:val="00540859"/>
    <w:rsid w:val="00540A48"/>
    <w:rsid w:val="00540EC8"/>
    <w:rsid w:val="00541C0E"/>
    <w:rsid w:val="00542194"/>
    <w:rsid w:val="005421F7"/>
    <w:rsid w:val="005423F0"/>
    <w:rsid w:val="00542483"/>
    <w:rsid w:val="00542AE1"/>
    <w:rsid w:val="00542D41"/>
    <w:rsid w:val="005430E6"/>
    <w:rsid w:val="00543F7F"/>
    <w:rsid w:val="0054523C"/>
    <w:rsid w:val="0054573E"/>
    <w:rsid w:val="005458B2"/>
    <w:rsid w:val="00545A86"/>
    <w:rsid w:val="00545CC4"/>
    <w:rsid w:val="0054636E"/>
    <w:rsid w:val="0054756B"/>
    <w:rsid w:val="005477AE"/>
    <w:rsid w:val="00547A53"/>
    <w:rsid w:val="00547A76"/>
    <w:rsid w:val="00547C42"/>
    <w:rsid w:val="00550836"/>
    <w:rsid w:val="0055083E"/>
    <w:rsid w:val="00550F52"/>
    <w:rsid w:val="00551058"/>
    <w:rsid w:val="0055144F"/>
    <w:rsid w:val="0055186A"/>
    <w:rsid w:val="005522B8"/>
    <w:rsid w:val="00552772"/>
    <w:rsid w:val="00552867"/>
    <w:rsid w:val="0055292E"/>
    <w:rsid w:val="0055306C"/>
    <w:rsid w:val="005538F8"/>
    <w:rsid w:val="0055398B"/>
    <w:rsid w:val="00553A84"/>
    <w:rsid w:val="00553DD5"/>
    <w:rsid w:val="0055402D"/>
    <w:rsid w:val="00554353"/>
    <w:rsid w:val="00554F1D"/>
    <w:rsid w:val="00555DDE"/>
    <w:rsid w:val="0055663D"/>
    <w:rsid w:val="00556678"/>
    <w:rsid w:val="005567B5"/>
    <w:rsid w:val="00556F62"/>
    <w:rsid w:val="00557262"/>
    <w:rsid w:val="005575E2"/>
    <w:rsid w:val="00557B3D"/>
    <w:rsid w:val="00557F0D"/>
    <w:rsid w:val="00560103"/>
    <w:rsid w:val="00560114"/>
    <w:rsid w:val="0056095E"/>
    <w:rsid w:val="00560B9B"/>
    <w:rsid w:val="00562040"/>
    <w:rsid w:val="0056267E"/>
    <w:rsid w:val="005628D1"/>
    <w:rsid w:val="00562E9C"/>
    <w:rsid w:val="00563197"/>
    <w:rsid w:val="005634F4"/>
    <w:rsid w:val="00563533"/>
    <w:rsid w:val="0056371E"/>
    <w:rsid w:val="00564135"/>
    <w:rsid w:val="00564A54"/>
    <w:rsid w:val="00564A96"/>
    <w:rsid w:val="00564F3B"/>
    <w:rsid w:val="005650BE"/>
    <w:rsid w:val="005654E4"/>
    <w:rsid w:val="00565783"/>
    <w:rsid w:val="00565839"/>
    <w:rsid w:val="00565CD3"/>
    <w:rsid w:val="00565ECB"/>
    <w:rsid w:val="00565F6B"/>
    <w:rsid w:val="00566A65"/>
    <w:rsid w:val="00566F61"/>
    <w:rsid w:val="0057025E"/>
    <w:rsid w:val="0057060D"/>
    <w:rsid w:val="0057082F"/>
    <w:rsid w:val="00570857"/>
    <w:rsid w:val="00570C5B"/>
    <w:rsid w:val="00571936"/>
    <w:rsid w:val="005719DC"/>
    <w:rsid w:val="00571B24"/>
    <w:rsid w:val="00571CB9"/>
    <w:rsid w:val="00572009"/>
    <w:rsid w:val="005724A6"/>
    <w:rsid w:val="00572586"/>
    <w:rsid w:val="00572792"/>
    <w:rsid w:val="005727F1"/>
    <w:rsid w:val="0057282A"/>
    <w:rsid w:val="00572979"/>
    <w:rsid w:val="00572F6F"/>
    <w:rsid w:val="005732A6"/>
    <w:rsid w:val="0057458E"/>
    <w:rsid w:val="00574612"/>
    <w:rsid w:val="005754E5"/>
    <w:rsid w:val="005755F0"/>
    <w:rsid w:val="00575846"/>
    <w:rsid w:val="00575D52"/>
    <w:rsid w:val="005769EE"/>
    <w:rsid w:val="00576A03"/>
    <w:rsid w:val="00576A3A"/>
    <w:rsid w:val="00576A56"/>
    <w:rsid w:val="00576EAA"/>
    <w:rsid w:val="00577084"/>
    <w:rsid w:val="005771DC"/>
    <w:rsid w:val="00577DE1"/>
    <w:rsid w:val="00577FFC"/>
    <w:rsid w:val="00580054"/>
    <w:rsid w:val="00580875"/>
    <w:rsid w:val="00580B1F"/>
    <w:rsid w:val="00580C36"/>
    <w:rsid w:val="005813E6"/>
    <w:rsid w:val="005815A1"/>
    <w:rsid w:val="00581B0A"/>
    <w:rsid w:val="00581D46"/>
    <w:rsid w:val="00581FCA"/>
    <w:rsid w:val="005825E3"/>
    <w:rsid w:val="0058281A"/>
    <w:rsid w:val="00582A6E"/>
    <w:rsid w:val="00582B27"/>
    <w:rsid w:val="00583365"/>
    <w:rsid w:val="00583BF4"/>
    <w:rsid w:val="00584E3A"/>
    <w:rsid w:val="00585934"/>
    <w:rsid w:val="00585AD8"/>
    <w:rsid w:val="00585D02"/>
    <w:rsid w:val="0058633C"/>
    <w:rsid w:val="0058638B"/>
    <w:rsid w:val="00587643"/>
    <w:rsid w:val="005878B1"/>
    <w:rsid w:val="0058792E"/>
    <w:rsid w:val="0059065E"/>
    <w:rsid w:val="00590A27"/>
    <w:rsid w:val="0059149E"/>
    <w:rsid w:val="0059197B"/>
    <w:rsid w:val="0059232D"/>
    <w:rsid w:val="0059268C"/>
    <w:rsid w:val="00592870"/>
    <w:rsid w:val="0059326E"/>
    <w:rsid w:val="00593C32"/>
    <w:rsid w:val="00594063"/>
    <w:rsid w:val="00594585"/>
    <w:rsid w:val="00594636"/>
    <w:rsid w:val="005949D1"/>
    <w:rsid w:val="00594A79"/>
    <w:rsid w:val="00594D32"/>
    <w:rsid w:val="0059546B"/>
    <w:rsid w:val="005957F6"/>
    <w:rsid w:val="00595AFE"/>
    <w:rsid w:val="00595B6D"/>
    <w:rsid w:val="00595E52"/>
    <w:rsid w:val="00596231"/>
    <w:rsid w:val="00596837"/>
    <w:rsid w:val="0059697E"/>
    <w:rsid w:val="00596AD5"/>
    <w:rsid w:val="00596DF1"/>
    <w:rsid w:val="005973B7"/>
    <w:rsid w:val="005974F4"/>
    <w:rsid w:val="00597A72"/>
    <w:rsid w:val="005A0362"/>
    <w:rsid w:val="005A053C"/>
    <w:rsid w:val="005A0932"/>
    <w:rsid w:val="005A0A70"/>
    <w:rsid w:val="005A0C9B"/>
    <w:rsid w:val="005A117D"/>
    <w:rsid w:val="005A16C4"/>
    <w:rsid w:val="005A1F15"/>
    <w:rsid w:val="005A24C6"/>
    <w:rsid w:val="005A277F"/>
    <w:rsid w:val="005A3017"/>
    <w:rsid w:val="005A3176"/>
    <w:rsid w:val="005A325B"/>
    <w:rsid w:val="005A3328"/>
    <w:rsid w:val="005A34D9"/>
    <w:rsid w:val="005A3BE5"/>
    <w:rsid w:val="005A4EE3"/>
    <w:rsid w:val="005A53C0"/>
    <w:rsid w:val="005A5406"/>
    <w:rsid w:val="005A549A"/>
    <w:rsid w:val="005A6ECD"/>
    <w:rsid w:val="005A73B9"/>
    <w:rsid w:val="005A7607"/>
    <w:rsid w:val="005A7E14"/>
    <w:rsid w:val="005B0A58"/>
    <w:rsid w:val="005B0EF2"/>
    <w:rsid w:val="005B18DA"/>
    <w:rsid w:val="005B1A64"/>
    <w:rsid w:val="005B23A1"/>
    <w:rsid w:val="005B2664"/>
    <w:rsid w:val="005B27B9"/>
    <w:rsid w:val="005B2852"/>
    <w:rsid w:val="005B2BCA"/>
    <w:rsid w:val="005B43AC"/>
    <w:rsid w:val="005B4438"/>
    <w:rsid w:val="005B4621"/>
    <w:rsid w:val="005B4F82"/>
    <w:rsid w:val="005B55FB"/>
    <w:rsid w:val="005B569D"/>
    <w:rsid w:val="005B585D"/>
    <w:rsid w:val="005B58E4"/>
    <w:rsid w:val="005B60DB"/>
    <w:rsid w:val="005B61EF"/>
    <w:rsid w:val="005B709F"/>
    <w:rsid w:val="005B7AFD"/>
    <w:rsid w:val="005B7F65"/>
    <w:rsid w:val="005C00A1"/>
    <w:rsid w:val="005C041C"/>
    <w:rsid w:val="005C0911"/>
    <w:rsid w:val="005C0BB7"/>
    <w:rsid w:val="005C0C07"/>
    <w:rsid w:val="005C1488"/>
    <w:rsid w:val="005C1880"/>
    <w:rsid w:val="005C25A6"/>
    <w:rsid w:val="005C2860"/>
    <w:rsid w:val="005C2A02"/>
    <w:rsid w:val="005C2F92"/>
    <w:rsid w:val="005C368B"/>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2CB"/>
    <w:rsid w:val="005D02E2"/>
    <w:rsid w:val="005D1103"/>
    <w:rsid w:val="005D16FC"/>
    <w:rsid w:val="005D1A72"/>
    <w:rsid w:val="005D30BD"/>
    <w:rsid w:val="005D31A1"/>
    <w:rsid w:val="005D3217"/>
    <w:rsid w:val="005D3C3F"/>
    <w:rsid w:val="005D3E02"/>
    <w:rsid w:val="005D3FC9"/>
    <w:rsid w:val="005D440E"/>
    <w:rsid w:val="005D45AC"/>
    <w:rsid w:val="005D4919"/>
    <w:rsid w:val="005D4DF8"/>
    <w:rsid w:val="005D52EE"/>
    <w:rsid w:val="005D55B0"/>
    <w:rsid w:val="005D576C"/>
    <w:rsid w:val="005D5853"/>
    <w:rsid w:val="005D6307"/>
    <w:rsid w:val="005D6574"/>
    <w:rsid w:val="005D680F"/>
    <w:rsid w:val="005D6E00"/>
    <w:rsid w:val="005D759B"/>
    <w:rsid w:val="005D7A42"/>
    <w:rsid w:val="005D7B8A"/>
    <w:rsid w:val="005D7E96"/>
    <w:rsid w:val="005E0493"/>
    <w:rsid w:val="005E07ED"/>
    <w:rsid w:val="005E0E4E"/>
    <w:rsid w:val="005E1CEF"/>
    <w:rsid w:val="005E20AB"/>
    <w:rsid w:val="005E2501"/>
    <w:rsid w:val="005E3747"/>
    <w:rsid w:val="005E3893"/>
    <w:rsid w:val="005E3E80"/>
    <w:rsid w:val="005E545A"/>
    <w:rsid w:val="005E5568"/>
    <w:rsid w:val="005E5BAD"/>
    <w:rsid w:val="005E5CA1"/>
    <w:rsid w:val="005E60C1"/>
    <w:rsid w:val="005E63D9"/>
    <w:rsid w:val="005E67ED"/>
    <w:rsid w:val="005E7D62"/>
    <w:rsid w:val="005E7DBF"/>
    <w:rsid w:val="005F0C34"/>
    <w:rsid w:val="005F1967"/>
    <w:rsid w:val="005F2023"/>
    <w:rsid w:val="005F2472"/>
    <w:rsid w:val="005F27D8"/>
    <w:rsid w:val="005F2ABC"/>
    <w:rsid w:val="005F2B4B"/>
    <w:rsid w:val="005F2CF6"/>
    <w:rsid w:val="005F2F2A"/>
    <w:rsid w:val="005F334C"/>
    <w:rsid w:val="005F33A9"/>
    <w:rsid w:val="005F3517"/>
    <w:rsid w:val="005F39E2"/>
    <w:rsid w:val="005F3F4C"/>
    <w:rsid w:val="005F4A7D"/>
    <w:rsid w:val="005F4DD5"/>
    <w:rsid w:val="005F4FAD"/>
    <w:rsid w:val="005F50A2"/>
    <w:rsid w:val="005F5279"/>
    <w:rsid w:val="005F55AE"/>
    <w:rsid w:val="005F6335"/>
    <w:rsid w:val="005F68C9"/>
    <w:rsid w:val="005F6B9E"/>
    <w:rsid w:val="005F73DB"/>
    <w:rsid w:val="005F79F5"/>
    <w:rsid w:val="005F7F82"/>
    <w:rsid w:val="006001F6"/>
    <w:rsid w:val="006005DB"/>
    <w:rsid w:val="006006EF"/>
    <w:rsid w:val="00600F07"/>
    <w:rsid w:val="006011C0"/>
    <w:rsid w:val="00601CD2"/>
    <w:rsid w:val="0060212C"/>
    <w:rsid w:val="00602158"/>
    <w:rsid w:val="0060386B"/>
    <w:rsid w:val="00603901"/>
    <w:rsid w:val="00604329"/>
    <w:rsid w:val="00604860"/>
    <w:rsid w:val="00604B1A"/>
    <w:rsid w:val="00604E0E"/>
    <w:rsid w:val="006055BC"/>
    <w:rsid w:val="00605E71"/>
    <w:rsid w:val="0060632D"/>
    <w:rsid w:val="006070B7"/>
    <w:rsid w:val="00607996"/>
    <w:rsid w:val="00607B40"/>
    <w:rsid w:val="00607D6E"/>
    <w:rsid w:val="00607E2D"/>
    <w:rsid w:val="00610691"/>
    <w:rsid w:val="006116BC"/>
    <w:rsid w:val="00611825"/>
    <w:rsid w:val="00611C73"/>
    <w:rsid w:val="006121FE"/>
    <w:rsid w:val="00612B7E"/>
    <w:rsid w:val="00612BA2"/>
    <w:rsid w:val="00612CCD"/>
    <w:rsid w:val="0061316C"/>
    <w:rsid w:val="00613541"/>
    <w:rsid w:val="00614230"/>
    <w:rsid w:val="00614321"/>
    <w:rsid w:val="0061476D"/>
    <w:rsid w:val="00614F3F"/>
    <w:rsid w:val="00615232"/>
    <w:rsid w:val="0061590F"/>
    <w:rsid w:val="0061593B"/>
    <w:rsid w:val="006159FF"/>
    <w:rsid w:val="00615CA0"/>
    <w:rsid w:val="00615EF2"/>
    <w:rsid w:val="00617470"/>
    <w:rsid w:val="00617711"/>
    <w:rsid w:val="00620862"/>
    <w:rsid w:val="00621452"/>
    <w:rsid w:val="0062145E"/>
    <w:rsid w:val="00621824"/>
    <w:rsid w:val="00621D8A"/>
    <w:rsid w:val="00622CA3"/>
    <w:rsid w:val="006233D8"/>
    <w:rsid w:val="00624468"/>
    <w:rsid w:val="0062479F"/>
    <w:rsid w:val="00624B65"/>
    <w:rsid w:val="006251C0"/>
    <w:rsid w:val="00625680"/>
    <w:rsid w:val="006258CE"/>
    <w:rsid w:val="00625AA8"/>
    <w:rsid w:val="00625F0E"/>
    <w:rsid w:val="00626558"/>
    <w:rsid w:val="00626959"/>
    <w:rsid w:val="00626AC5"/>
    <w:rsid w:val="00626F98"/>
    <w:rsid w:val="00631110"/>
    <w:rsid w:val="00631357"/>
    <w:rsid w:val="00631542"/>
    <w:rsid w:val="006318D5"/>
    <w:rsid w:val="006327DC"/>
    <w:rsid w:val="00633F0A"/>
    <w:rsid w:val="00633F11"/>
    <w:rsid w:val="0063423F"/>
    <w:rsid w:val="006347B0"/>
    <w:rsid w:val="0063493C"/>
    <w:rsid w:val="00634DDF"/>
    <w:rsid w:val="006358E7"/>
    <w:rsid w:val="00635A75"/>
    <w:rsid w:val="00635AF5"/>
    <w:rsid w:val="00635BA1"/>
    <w:rsid w:val="00635BFF"/>
    <w:rsid w:val="0063661B"/>
    <w:rsid w:val="00636892"/>
    <w:rsid w:val="00636AAC"/>
    <w:rsid w:val="00636D9F"/>
    <w:rsid w:val="006372EB"/>
    <w:rsid w:val="0063763C"/>
    <w:rsid w:val="00637BA2"/>
    <w:rsid w:val="0064016F"/>
    <w:rsid w:val="0064149E"/>
    <w:rsid w:val="006428EF"/>
    <w:rsid w:val="006434ED"/>
    <w:rsid w:val="00643A6F"/>
    <w:rsid w:val="006442FD"/>
    <w:rsid w:val="006445A3"/>
    <w:rsid w:val="00644C1C"/>
    <w:rsid w:val="00644CF9"/>
    <w:rsid w:val="006456B6"/>
    <w:rsid w:val="00645BA8"/>
    <w:rsid w:val="0064703F"/>
    <w:rsid w:val="006470C6"/>
    <w:rsid w:val="0064727B"/>
    <w:rsid w:val="006476FB"/>
    <w:rsid w:val="006504C1"/>
    <w:rsid w:val="0065051D"/>
    <w:rsid w:val="00650670"/>
    <w:rsid w:val="006508F9"/>
    <w:rsid w:val="00650ADD"/>
    <w:rsid w:val="00650CF7"/>
    <w:rsid w:val="00650E8D"/>
    <w:rsid w:val="00651FE0"/>
    <w:rsid w:val="00652188"/>
    <w:rsid w:val="006521FC"/>
    <w:rsid w:val="0065237B"/>
    <w:rsid w:val="00652681"/>
    <w:rsid w:val="00652CEA"/>
    <w:rsid w:val="0065372F"/>
    <w:rsid w:val="00653A12"/>
    <w:rsid w:val="00653B32"/>
    <w:rsid w:val="00653E5E"/>
    <w:rsid w:val="00654743"/>
    <w:rsid w:val="006548A2"/>
    <w:rsid w:val="006549D5"/>
    <w:rsid w:val="00654ECE"/>
    <w:rsid w:val="00655509"/>
    <w:rsid w:val="00655A61"/>
    <w:rsid w:val="00655AEF"/>
    <w:rsid w:val="00655C4F"/>
    <w:rsid w:val="00655CB6"/>
    <w:rsid w:val="006562FF"/>
    <w:rsid w:val="00656820"/>
    <w:rsid w:val="00656F10"/>
    <w:rsid w:val="006606B5"/>
    <w:rsid w:val="00660E42"/>
    <w:rsid w:val="00661664"/>
    <w:rsid w:val="00661970"/>
    <w:rsid w:val="0066204C"/>
    <w:rsid w:val="006630A2"/>
    <w:rsid w:val="00663145"/>
    <w:rsid w:val="00663365"/>
    <w:rsid w:val="00663B1A"/>
    <w:rsid w:val="00663E25"/>
    <w:rsid w:val="0066464D"/>
    <w:rsid w:val="0066469B"/>
    <w:rsid w:val="006647E8"/>
    <w:rsid w:val="00664F17"/>
    <w:rsid w:val="0066546E"/>
    <w:rsid w:val="00665739"/>
    <w:rsid w:val="006657BE"/>
    <w:rsid w:val="00665CCF"/>
    <w:rsid w:val="00666255"/>
    <w:rsid w:val="006662D6"/>
    <w:rsid w:val="00666825"/>
    <w:rsid w:val="00666F9E"/>
    <w:rsid w:val="00667037"/>
    <w:rsid w:val="0066720F"/>
    <w:rsid w:val="0066757F"/>
    <w:rsid w:val="006675FB"/>
    <w:rsid w:val="00667F32"/>
    <w:rsid w:val="006700F6"/>
    <w:rsid w:val="00670271"/>
    <w:rsid w:val="0067038A"/>
    <w:rsid w:val="006705D2"/>
    <w:rsid w:val="006709BB"/>
    <w:rsid w:val="00670B40"/>
    <w:rsid w:val="00671301"/>
    <w:rsid w:val="006717FC"/>
    <w:rsid w:val="006719F2"/>
    <w:rsid w:val="00671BFD"/>
    <w:rsid w:val="00672120"/>
    <w:rsid w:val="00672339"/>
    <w:rsid w:val="0067268D"/>
    <w:rsid w:val="00672C32"/>
    <w:rsid w:val="006739A6"/>
    <w:rsid w:val="00673C99"/>
    <w:rsid w:val="00674065"/>
    <w:rsid w:val="006742F3"/>
    <w:rsid w:val="00674CAC"/>
    <w:rsid w:val="00674F49"/>
    <w:rsid w:val="00675018"/>
    <w:rsid w:val="0067510D"/>
    <w:rsid w:val="006755A9"/>
    <w:rsid w:val="006770CB"/>
    <w:rsid w:val="006771DB"/>
    <w:rsid w:val="00677509"/>
    <w:rsid w:val="0067751A"/>
    <w:rsid w:val="0067759F"/>
    <w:rsid w:val="006775A6"/>
    <w:rsid w:val="0067761D"/>
    <w:rsid w:val="006776FE"/>
    <w:rsid w:val="00677855"/>
    <w:rsid w:val="00677A1A"/>
    <w:rsid w:val="00677B25"/>
    <w:rsid w:val="006800F3"/>
    <w:rsid w:val="006803C5"/>
    <w:rsid w:val="006805C9"/>
    <w:rsid w:val="00680AF2"/>
    <w:rsid w:val="00680E48"/>
    <w:rsid w:val="0068176E"/>
    <w:rsid w:val="00681A80"/>
    <w:rsid w:val="0068217F"/>
    <w:rsid w:val="00682398"/>
    <w:rsid w:val="00682A9B"/>
    <w:rsid w:val="00682CF3"/>
    <w:rsid w:val="00683041"/>
    <w:rsid w:val="006830A8"/>
    <w:rsid w:val="006833FE"/>
    <w:rsid w:val="006837BC"/>
    <w:rsid w:val="00683C28"/>
    <w:rsid w:val="00684145"/>
    <w:rsid w:val="00684958"/>
    <w:rsid w:val="00684A2C"/>
    <w:rsid w:val="00685136"/>
    <w:rsid w:val="0068530A"/>
    <w:rsid w:val="006854FD"/>
    <w:rsid w:val="00685855"/>
    <w:rsid w:val="00686397"/>
    <w:rsid w:val="0068665B"/>
    <w:rsid w:val="006869D6"/>
    <w:rsid w:val="00686AED"/>
    <w:rsid w:val="00686B6F"/>
    <w:rsid w:val="00686DB4"/>
    <w:rsid w:val="00686DED"/>
    <w:rsid w:val="00687796"/>
    <w:rsid w:val="00690463"/>
    <w:rsid w:val="00690F31"/>
    <w:rsid w:val="00690F63"/>
    <w:rsid w:val="0069113C"/>
    <w:rsid w:val="00691C0F"/>
    <w:rsid w:val="006921BD"/>
    <w:rsid w:val="0069292F"/>
    <w:rsid w:val="00692CD9"/>
    <w:rsid w:val="00692E25"/>
    <w:rsid w:val="00692E54"/>
    <w:rsid w:val="006935E7"/>
    <w:rsid w:val="006939B8"/>
    <w:rsid w:val="0069400E"/>
    <w:rsid w:val="00694033"/>
    <w:rsid w:val="00694BE1"/>
    <w:rsid w:val="00694CF5"/>
    <w:rsid w:val="0069533C"/>
    <w:rsid w:val="0069573F"/>
    <w:rsid w:val="00695BBB"/>
    <w:rsid w:val="00695EA6"/>
    <w:rsid w:val="0069653F"/>
    <w:rsid w:val="00696B6A"/>
    <w:rsid w:val="00697298"/>
    <w:rsid w:val="00697857"/>
    <w:rsid w:val="00697D2E"/>
    <w:rsid w:val="00697E35"/>
    <w:rsid w:val="006A004C"/>
    <w:rsid w:val="006A0F36"/>
    <w:rsid w:val="006A108B"/>
    <w:rsid w:val="006A1528"/>
    <w:rsid w:val="006A1656"/>
    <w:rsid w:val="006A207E"/>
    <w:rsid w:val="006A3439"/>
    <w:rsid w:val="006A3A3C"/>
    <w:rsid w:val="006A3FF6"/>
    <w:rsid w:val="006A438C"/>
    <w:rsid w:val="006A609B"/>
    <w:rsid w:val="006A724D"/>
    <w:rsid w:val="006A79B9"/>
    <w:rsid w:val="006A7DD8"/>
    <w:rsid w:val="006B0A3B"/>
    <w:rsid w:val="006B0BA4"/>
    <w:rsid w:val="006B0D12"/>
    <w:rsid w:val="006B15F3"/>
    <w:rsid w:val="006B207E"/>
    <w:rsid w:val="006B22CE"/>
    <w:rsid w:val="006B25C3"/>
    <w:rsid w:val="006B3E9B"/>
    <w:rsid w:val="006B51C1"/>
    <w:rsid w:val="006B5768"/>
    <w:rsid w:val="006B577E"/>
    <w:rsid w:val="006B5803"/>
    <w:rsid w:val="006B5B52"/>
    <w:rsid w:val="006B5DD2"/>
    <w:rsid w:val="006B62DA"/>
    <w:rsid w:val="006B637D"/>
    <w:rsid w:val="006B6ACD"/>
    <w:rsid w:val="006B6D07"/>
    <w:rsid w:val="006B71AB"/>
    <w:rsid w:val="006B75C7"/>
    <w:rsid w:val="006B7D0A"/>
    <w:rsid w:val="006C0393"/>
    <w:rsid w:val="006C0476"/>
    <w:rsid w:val="006C05CF"/>
    <w:rsid w:val="006C1610"/>
    <w:rsid w:val="006C1A3B"/>
    <w:rsid w:val="006C1A45"/>
    <w:rsid w:val="006C21E3"/>
    <w:rsid w:val="006C2387"/>
    <w:rsid w:val="006C29EE"/>
    <w:rsid w:val="006C2E13"/>
    <w:rsid w:val="006C30E4"/>
    <w:rsid w:val="006C47A0"/>
    <w:rsid w:val="006C4A30"/>
    <w:rsid w:val="006C4AA2"/>
    <w:rsid w:val="006C4BDF"/>
    <w:rsid w:val="006C4C5B"/>
    <w:rsid w:val="006C53A5"/>
    <w:rsid w:val="006C58C1"/>
    <w:rsid w:val="006C5BC8"/>
    <w:rsid w:val="006C7200"/>
    <w:rsid w:val="006C7BF2"/>
    <w:rsid w:val="006D0574"/>
    <w:rsid w:val="006D0927"/>
    <w:rsid w:val="006D0D29"/>
    <w:rsid w:val="006D0E74"/>
    <w:rsid w:val="006D1B7D"/>
    <w:rsid w:val="006D228D"/>
    <w:rsid w:val="006D2937"/>
    <w:rsid w:val="006D2B87"/>
    <w:rsid w:val="006D35FB"/>
    <w:rsid w:val="006D3F2F"/>
    <w:rsid w:val="006D4211"/>
    <w:rsid w:val="006D4AAE"/>
    <w:rsid w:val="006D4D36"/>
    <w:rsid w:val="006D5036"/>
    <w:rsid w:val="006D53BD"/>
    <w:rsid w:val="006D55F3"/>
    <w:rsid w:val="006D59E1"/>
    <w:rsid w:val="006D620A"/>
    <w:rsid w:val="006D699F"/>
    <w:rsid w:val="006D6A5F"/>
    <w:rsid w:val="006D6A97"/>
    <w:rsid w:val="006D6DC6"/>
    <w:rsid w:val="006E0C0B"/>
    <w:rsid w:val="006E0C78"/>
    <w:rsid w:val="006E195C"/>
    <w:rsid w:val="006E2168"/>
    <w:rsid w:val="006E3684"/>
    <w:rsid w:val="006E37A4"/>
    <w:rsid w:val="006E3FC2"/>
    <w:rsid w:val="006E406A"/>
    <w:rsid w:val="006E6093"/>
    <w:rsid w:val="006E69E0"/>
    <w:rsid w:val="006E7175"/>
    <w:rsid w:val="006E7CAE"/>
    <w:rsid w:val="006F07A9"/>
    <w:rsid w:val="006F08B3"/>
    <w:rsid w:val="006F0C9D"/>
    <w:rsid w:val="006F135A"/>
    <w:rsid w:val="006F1C1D"/>
    <w:rsid w:val="006F1C67"/>
    <w:rsid w:val="006F1C91"/>
    <w:rsid w:val="006F2105"/>
    <w:rsid w:val="006F2198"/>
    <w:rsid w:val="006F2811"/>
    <w:rsid w:val="006F307B"/>
    <w:rsid w:val="006F3597"/>
    <w:rsid w:val="006F3E4D"/>
    <w:rsid w:val="006F3F17"/>
    <w:rsid w:val="006F47FF"/>
    <w:rsid w:val="006F4FDB"/>
    <w:rsid w:val="006F4FDD"/>
    <w:rsid w:val="006F5319"/>
    <w:rsid w:val="006F583C"/>
    <w:rsid w:val="006F5938"/>
    <w:rsid w:val="006F5C53"/>
    <w:rsid w:val="006F5F67"/>
    <w:rsid w:val="006F60A3"/>
    <w:rsid w:val="006F64BC"/>
    <w:rsid w:val="006F64D5"/>
    <w:rsid w:val="006F68CD"/>
    <w:rsid w:val="006F6B1A"/>
    <w:rsid w:val="006F6B24"/>
    <w:rsid w:val="006F6E96"/>
    <w:rsid w:val="006F6ED9"/>
    <w:rsid w:val="006F748E"/>
    <w:rsid w:val="007000E6"/>
    <w:rsid w:val="007001D7"/>
    <w:rsid w:val="00700267"/>
    <w:rsid w:val="00700B8B"/>
    <w:rsid w:val="0070113C"/>
    <w:rsid w:val="00702294"/>
    <w:rsid w:val="00703254"/>
    <w:rsid w:val="0070356D"/>
    <w:rsid w:val="007043F3"/>
    <w:rsid w:val="0070471D"/>
    <w:rsid w:val="00704B71"/>
    <w:rsid w:val="007051A0"/>
    <w:rsid w:val="007051B4"/>
    <w:rsid w:val="0070525D"/>
    <w:rsid w:val="0070554F"/>
    <w:rsid w:val="007060B9"/>
    <w:rsid w:val="0070637B"/>
    <w:rsid w:val="0070675E"/>
    <w:rsid w:val="00706A75"/>
    <w:rsid w:val="00706ED5"/>
    <w:rsid w:val="007075C5"/>
    <w:rsid w:val="0070793C"/>
    <w:rsid w:val="00707B6E"/>
    <w:rsid w:val="00707DD6"/>
    <w:rsid w:val="00707F0E"/>
    <w:rsid w:val="0071014E"/>
    <w:rsid w:val="007101B1"/>
    <w:rsid w:val="00710D8B"/>
    <w:rsid w:val="00711882"/>
    <w:rsid w:val="007122FA"/>
    <w:rsid w:val="00712A0B"/>
    <w:rsid w:val="00712FD7"/>
    <w:rsid w:val="00713052"/>
    <w:rsid w:val="00713CD7"/>
    <w:rsid w:val="00713E90"/>
    <w:rsid w:val="007141D7"/>
    <w:rsid w:val="0071512B"/>
    <w:rsid w:val="00716383"/>
    <w:rsid w:val="007164DD"/>
    <w:rsid w:val="00716581"/>
    <w:rsid w:val="00716722"/>
    <w:rsid w:val="0071682B"/>
    <w:rsid w:val="00716CD6"/>
    <w:rsid w:val="007171FC"/>
    <w:rsid w:val="00717707"/>
    <w:rsid w:val="0071778A"/>
    <w:rsid w:val="00717D43"/>
    <w:rsid w:val="00717E12"/>
    <w:rsid w:val="0072013E"/>
    <w:rsid w:val="00720477"/>
    <w:rsid w:val="0072070A"/>
    <w:rsid w:val="0072095E"/>
    <w:rsid w:val="007212B0"/>
    <w:rsid w:val="007223B5"/>
    <w:rsid w:val="00722B7F"/>
    <w:rsid w:val="007230C9"/>
    <w:rsid w:val="00723173"/>
    <w:rsid w:val="0072367B"/>
    <w:rsid w:val="00723DAF"/>
    <w:rsid w:val="00724164"/>
    <w:rsid w:val="00724F28"/>
    <w:rsid w:val="007251A1"/>
    <w:rsid w:val="0072541D"/>
    <w:rsid w:val="00725691"/>
    <w:rsid w:val="00725A0C"/>
    <w:rsid w:val="00725F82"/>
    <w:rsid w:val="00726293"/>
    <w:rsid w:val="00726ED5"/>
    <w:rsid w:val="00726F82"/>
    <w:rsid w:val="00727083"/>
    <w:rsid w:val="00727256"/>
    <w:rsid w:val="007273A6"/>
    <w:rsid w:val="0072776F"/>
    <w:rsid w:val="007277AF"/>
    <w:rsid w:val="00727844"/>
    <w:rsid w:val="00727880"/>
    <w:rsid w:val="007279D8"/>
    <w:rsid w:val="00731642"/>
    <w:rsid w:val="00731E5C"/>
    <w:rsid w:val="00731FF3"/>
    <w:rsid w:val="007322A4"/>
    <w:rsid w:val="0073276A"/>
    <w:rsid w:val="00732D89"/>
    <w:rsid w:val="00733A3E"/>
    <w:rsid w:val="00733A3F"/>
    <w:rsid w:val="00733A6D"/>
    <w:rsid w:val="00733D1F"/>
    <w:rsid w:val="00733F04"/>
    <w:rsid w:val="0073413D"/>
    <w:rsid w:val="007343FD"/>
    <w:rsid w:val="007344D4"/>
    <w:rsid w:val="00734B6B"/>
    <w:rsid w:val="0073524B"/>
    <w:rsid w:val="00735497"/>
    <w:rsid w:val="007356F9"/>
    <w:rsid w:val="00736089"/>
    <w:rsid w:val="00736132"/>
    <w:rsid w:val="00736381"/>
    <w:rsid w:val="00736432"/>
    <w:rsid w:val="0073661A"/>
    <w:rsid w:val="0073729D"/>
    <w:rsid w:val="00737775"/>
    <w:rsid w:val="00737913"/>
    <w:rsid w:val="0074004F"/>
    <w:rsid w:val="007403F8"/>
    <w:rsid w:val="007404A6"/>
    <w:rsid w:val="00740ADF"/>
    <w:rsid w:val="00740F7B"/>
    <w:rsid w:val="00741218"/>
    <w:rsid w:val="0074133B"/>
    <w:rsid w:val="00741A06"/>
    <w:rsid w:val="00741F11"/>
    <w:rsid w:val="00742209"/>
    <w:rsid w:val="00742A9A"/>
    <w:rsid w:val="0074300E"/>
    <w:rsid w:val="00743BAA"/>
    <w:rsid w:val="0074448B"/>
    <w:rsid w:val="00744684"/>
    <w:rsid w:val="00744DCA"/>
    <w:rsid w:val="007451F5"/>
    <w:rsid w:val="00746450"/>
    <w:rsid w:val="00746997"/>
    <w:rsid w:val="00750372"/>
    <w:rsid w:val="007506C9"/>
    <w:rsid w:val="00750E33"/>
    <w:rsid w:val="00751127"/>
    <w:rsid w:val="007511D4"/>
    <w:rsid w:val="00753635"/>
    <w:rsid w:val="00753DC6"/>
    <w:rsid w:val="00754275"/>
    <w:rsid w:val="0075430D"/>
    <w:rsid w:val="007543D2"/>
    <w:rsid w:val="00754C3F"/>
    <w:rsid w:val="007567F8"/>
    <w:rsid w:val="00756DBE"/>
    <w:rsid w:val="007573BB"/>
    <w:rsid w:val="00757448"/>
    <w:rsid w:val="00757B5B"/>
    <w:rsid w:val="00757D4C"/>
    <w:rsid w:val="00757F82"/>
    <w:rsid w:val="00760541"/>
    <w:rsid w:val="00760600"/>
    <w:rsid w:val="00760B40"/>
    <w:rsid w:val="00761590"/>
    <w:rsid w:val="007615BD"/>
    <w:rsid w:val="00762436"/>
    <w:rsid w:val="00762B13"/>
    <w:rsid w:val="00762DEC"/>
    <w:rsid w:val="007630D1"/>
    <w:rsid w:val="00763252"/>
    <w:rsid w:val="007639C0"/>
    <w:rsid w:val="00763BC5"/>
    <w:rsid w:val="00765367"/>
    <w:rsid w:val="00765395"/>
    <w:rsid w:val="0076555A"/>
    <w:rsid w:val="00765EA1"/>
    <w:rsid w:val="00766216"/>
    <w:rsid w:val="00766846"/>
    <w:rsid w:val="00767953"/>
    <w:rsid w:val="0077030F"/>
    <w:rsid w:val="00770DEB"/>
    <w:rsid w:val="00771355"/>
    <w:rsid w:val="00772933"/>
    <w:rsid w:val="00772A5D"/>
    <w:rsid w:val="00772F9D"/>
    <w:rsid w:val="00773325"/>
    <w:rsid w:val="007734BB"/>
    <w:rsid w:val="00773557"/>
    <w:rsid w:val="00773DEA"/>
    <w:rsid w:val="00773FA2"/>
    <w:rsid w:val="0077472C"/>
    <w:rsid w:val="00774CE0"/>
    <w:rsid w:val="00774E4F"/>
    <w:rsid w:val="00775880"/>
    <w:rsid w:val="00775B40"/>
    <w:rsid w:val="0077638C"/>
    <w:rsid w:val="007764C7"/>
    <w:rsid w:val="00776781"/>
    <w:rsid w:val="007768C2"/>
    <w:rsid w:val="007769A1"/>
    <w:rsid w:val="00777B62"/>
    <w:rsid w:val="00777F72"/>
    <w:rsid w:val="007802EA"/>
    <w:rsid w:val="00780816"/>
    <w:rsid w:val="007810D9"/>
    <w:rsid w:val="00781280"/>
    <w:rsid w:val="007812CC"/>
    <w:rsid w:val="00781449"/>
    <w:rsid w:val="00781BFA"/>
    <w:rsid w:val="00781D51"/>
    <w:rsid w:val="00781DB6"/>
    <w:rsid w:val="00782236"/>
    <w:rsid w:val="007823BE"/>
    <w:rsid w:val="007827E5"/>
    <w:rsid w:val="0078298D"/>
    <w:rsid w:val="007829A4"/>
    <w:rsid w:val="007829CA"/>
    <w:rsid w:val="007842C7"/>
    <w:rsid w:val="007843DF"/>
    <w:rsid w:val="0078453F"/>
    <w:rsid w:val="00785056"/>
    <w:rsid w:val="007850A1"/>
    <w:rsid w:val="0078535E"/>
    <w:rsid w:val="007858AD"/>
    <w:rsid w:val="00785CC9"/>
    <w:rsid w:val="007865F8"/>
    <w:rsid w:val="00786C9B"/>
    <w:rsid w:val="00787227"/>
    <w:rsid w:val="0078776F"/>
    <w:rsid w:val="00790193"/>
    <w:rsid w:val="007906ED"/>
    <w:rsid w:val="00790EA6"/>
    <w:rsid w:val="007912C1"/>
    <w:rsid w:val="00791474"/>
    <w:rsid w:val="00791F0A"/>
    <w:rsid w:val="0079231A"/>
    <w:rsid w:val="0079294D"/>
    <w:rsid w:val="00792A77"/>
    <w:rsid w:val="00792BD6"/>
    <w:rsid w:val="00793034"/>
    <w:rsid w:val="00793BE6"/>
    <w:rsid w:val="00794175"/>
    <w:rsid w:val="0079439A"/>
    <w:rsid w:val="007947C9"/>
    <w:rsid w:val="00794984"/>
    <w:rsid w:val="00794B04"/>
    <w:rsid w:val="00794D19"/>
    <w:rsid w:val="007957E4"/>
    <w:rsid w:val="007964CB"/>
    <w:rsid w:val="00796617"/>
    <w:rsid w:val="00796FBD"/>
    <w:rsid w:val="00797F1F"/>
    <w:rsid w:val="007A0040"/>
    <w:rsid w:val="007A08A9"/>
    <w:rsid w:val="007A150D"/>
    <w:rsid w:val="007A1A39"/>
    <w:rsid w:val="007A1BB9"/>
    <w:rsid w:val="007A1BE4"/>
    <w:rsid w:val="007A3AE0"/>
    <w:rsid w:val="007A3C0F"/>
    <w:rsid w:val="007A3DDA"/>
    <w:rsid w:val="007A40A4"/>
    <w:rsid w:val="007A49A2"/>
    <w:rsid w:val="007A49EA"/>
    <w:rsid w:val="007A56AD"/>
    <w:rsid w:val="007A65D9"/>
    <w:rsid w:val="007A66AF"/>
    <w:rsid w:val="007A66D1"/>
    <w:rsid w:val="007A676A"/>
    <w:rsid w:val="007A6B00"/>
    <w:rsid w:val="007A6B75"/>
    <w:rsid w:val="007A79EB"/>
    <w:rsid w:val="007A7AD8"/>
    <w:rsid w:val="007A7B5E"/>
    <w:rsid w:val="007B01FB"/>
    <w:rsid w:val="007B09EF"/>
    <w:rsid w:val="007B0A0A"/>
    <w:rsid w:val="007B0B9C"/>
    <w:rsid w:val="007B10FB"/>
    <w:rsid w:val="007B1129"/>
    <w:rsid w:val="007B136E"/>
    <w:rsid w:val="007B1457"/>
    <w:rsid w:val="007B1667"/>
    <w:rsid w:val="007B1BB4"/>
    <w:rsid w:val="007B1EEC"/>
    <w:rsid w:val="007B2599"/>
    <w:rsid w:val="007B2B87"/>
    <w:rsid w:val="007B2EAA"/>
    <w:rsid w:val="007B2F70"/>
    <w:rsid w:val="007B2FAB"/>
    <w:rsid w:val="007B3428"/>
    <w:rsid w:val="007B36F7"/>
    <w:rsid w:val="007B3B3A"/>
    <w:rsid w:val="007B4CE3"/>
    <w:rsid w:val="007B53B3"/>
    <w:rsid w:val="007B5497"/>
    <w:rsid w:val="007B5C49"/>
    <w:rsid w:val="007B679F"/>
    <w:rsid w:val="007B6D96"/>
    <w:rsid w:val="007B71EE"/>
    <w:rsid w:val="007B7487"/>
    <w:rsid w:val="007C02E6"/>
    <w:rsid w:val="007C0782"/>
    <w:rsid w:val="007C0E2C"/>
    <w:rsid w:val="007C1004"/>
    <w:rsid w:val="007C1608"/>
    <w:rsid w:val="007C1D85"/>
    <w:rsid w:val="007C1D8C"/>
    <w:rsid w:val="007C24D6"/>
    <w:rsid w:val="007C25E9"/>
    <w:rsid w:val="007C2C3E"/>
    <w:rsid w:val="007C34DE"/>
    <w:rsid w:val="007C3896"/>
    <w:rsid w:val="007C3A7D"/>
    <w:rsid w:val="007C3CDA"/>
    <w:rsid w:val="007C4265"/>
    <w:rsid w:val="007C45A4"/>
    <w:rsid w:val="007C507A"/>
    <w:rsid w:val="007C5893"/>
    <w:rsid w:val="007C5ED1"/>
    <w:rsid w:val="007C613D"/>
    <w:rsid w:val="007C6491"/>
    <w:rsid w:val="007C68A6"/>
    <w:rsid w:val="007C6E7D"/>
    <w:rsid w:val="007C6FB2"/>
    <w:rsid w:val="007C7240"/>
    <w:rsid w:val="007C7A93"/>
    <w:rsid w:val="007C7B29"/>
    <w:rsid w:val="007D0808"/>
    <w:rsid w:val="007D0886"/>
    <w:rsid w:val="007D0898"/>
    <w:rsid w:val="007D0CED"/>
    <w:rsid w:val="007D12E5"/>
    <w:rsid w:val="007D253B"/>
    <w:rsid w:val="007D2704"/>
    <w:rsid w:val="007D2873"/>
    <w:rsid w:val="007D2DC1"/>
    <w:rsid w:val="007D35FC"/>
    <w:rsid w:val="007D3797"/>
    <w:rsid w:val="007D3B31"/>
    <w:rsid w:val="007D41B4"/>
    <w:rsid w:val="007D4361"/>
    <w:rsid w:val="007D4D49"/>
    <w:rsid w:val="007D4E87"/>
    <w:rsid w:val="007D533F"/>
    <w:rsid w:val="007D55B7"/>
    <w:rsid w:val="007D5853"/>
    <w:rsid w:val="007D5A0E"/>
    <w:rsid w:val="007D5ABE"/>
    <w:rsid w:val="007D64C3"/>
    <w:rsid w:val="007D679D"/>
    <w:rsid w:val="007D6B35"/>
    <w:rsid w:val="007D701A"/>
    <w:rsid w:val="007D7673"/>
    <w:rsid w:val="007D7E27"/>
    <w:rsid w:val="007D7FBC"/>
    <w:rsid w:val="007E040E"/>
    <w:rsid w:val="007E04F9"/>
    <w:rsid w:val="007E0B79"/>
    <w:rsid w:val="007E0BD5"/>
    <w:rsid w:val="007E0E3A"/>
    <w:rsid w:val="007E131F"/>
    <w:rsid w:val="007E22C4"/>
    <w:rsid w:val="007E264E"/>
    <w:rsid w:val="007E2B97"/>
    <w:rsid w:val="007E38F7"/>
    <w:rsid w:val="007E39FA"/>
    <w:rsid w:val="007E3F5E"/>
    <w:rsid w:val="007E414F"/>
    <w:rsid w:val="007E426C"/>
    <w:rsid w:val="007E5EA0"/>
    <w:rsid w:val="007E5EB3"/>
    <w:rsid w:val="007E5EC1"/>
    <w:rsid w:val="007E5FB6"/>
    <w:rsid w:val="007E6056"/>
    <w:rsid w:val="007E6CC5"/>
    <w:rsid w:val="007E7028"/>
    <w:rsid w:val="007F008A"/>
    <w:rsid w:val="007F02D0"/>
    <w:rsid w:val="007F161B"/>
    <w:rsid w:val="007F25DF"/>
    <w:rsid w:val="007F2B40"/>
    <w:rsid w:val="007F31EA"/>
    <w:rsid w:val="007F3294"/>
    <w:rsid w:val="007F3852"/>
    <w:rsid w:val="007F470C"/>
    <w:rsid w:val="007F4B94"/>
    <w:rsid w:val="007F5790"/>
    <w:rsid w:val="007F5BF6"/>
    <w:rsid w:val="007F5E26"/>
    <w:rsid w:val="007F60DD"/>
    <w:rsid w:val="007F639D"/>
    <w:rsid w:val="007F669D"/>
    <w:rsid w:val="007F66B9"/>
    <w:rsid w:val="007F6A88"/>
    <w:rsid w:val="007F735C"/>
    <w:rsid w:val="007F79F6"/>
    <w:rsid w:val="007F7E63"/>
    <w:rsid w:val="008000B0"/>
    <w:rsid w:val="008002A3"/>
    <w:rsid w:val="0080099F"/>
    <w:rsid w:val="0080152B"/>
    <w:rsid w:val="008019F4"/>
    <w:rsid w:val="00801F81"/>
    <w:rsid w:val="008024F6"/>
    <w:rsid w:val="00802844"/>
    <w:rsid w:val="00802DFF"/>
    <w:rsid w:val="00803946"/>
    <w:rsid w:val="00803E82"/>
    <w:rsid w:val="00804502"/>
    <w:rsid w:val="00804728"/>
    <w:rsid w:val="00804853"/>
    <w:rsid w:val="008049F3"/>
    <w:rsid w:val="00804C3B"/>
    <w:rsid w:val="00805777"/>
    <w:rsid w:val="0080588F"/>
    <w:rsid w:val="0080623E"/>
    <w:rsid w:val="008064CD"/>
    <w:rsid w:val="008067DF"/>
    <w:rsid w:val="00806DFE"/>
    <w:rsid w:val="00807467"/>
    <w:rsid w:val="00810D45"/>
    <w:rsid w:val="00810F93"/>
    <w:rsid w:val="00811161"/>
    <w:rsid w:val="00811351"/>
    <w:rsid w:val="00811470"/>
    <w:rsid w:val="008115AF"/>
    <w:rsid w:val="00812164"/>
    <w:rsid w:val="008121A0"/>
    <w:rsid w:val="00812C83"/>
    <w:rsid w:val="00813475"/>
    <w:rsid w:val="00813C01"/>
    <w:rsid w:val="00813C94"/>
    <w:rsid w:val="00814069"/>
    <w:rsid w:val="00814340"/>
    <w:rsid w:val="00814923"/>
    <w:rsid w:val="00814FAD"/>
    <w:rsid w:val="0081510A"/>
    <w:rsid w:val="008156D9"/>
    <w:rsid w:val="00815A3B"/>
    <w:rsid w:val="00815BC0"/>
    <w:rsid w:val="008165A0"/>
    <w:rsid w:val="00816A4B"/>
    <w:rsid w:val="00816B56"/>
    <w:rsid w:val="00816DE5"/>
    <w:rsid w:val="00816FBE"/>
    <w:rsid w:val="008171BB"/>
    <w:rsid w:val="00817DD8"/>
    <w:rsid w:val="00820703"/>
    <w:rsid w:val="008207D9"/>
    <w:rsid w:val="0082131F"/>
    <w:rsid w:val="008214C3"/>
    <w:rsid w:val="00821D98"/>
    <w:rsid w:val="008222D8"/>
    <w:rsid w:val="008226AE"/>
    <w:rsid w:val="00822CED"/>
    <w:rsid w:val="0082360C"/>
    <w:rsid w:val="00823626"/>
    <w:rsid w:val="0082437C"/>
    <w:rsid w:val="00824A50"/>
    <w:rsid w:val="00824B31"/>
    <w:rsid w:val="0082626D"/>
    <w:rsid w:val="008264A9"/>
    <w:rsid w:val="0082658D"/>
    <w:rsid w:val="008265D5"/>
    <w:rsid w:val="008267BF"/>
    <w:rsid w:val="00826962"/>
    <w:rsid w:val="00826B35"/>
    <w:rsid w:val="00826DF3"/>
    <w:rsid w:val="00826ED3"/>
    <w:rsid w:val="008270D0"/>
    <w:rsid w:val="008273B0"/>
    <w:rsid w:val="00827669"/>
    <w:rsid w:val="00830DE8"/>
    <w:rsid w:val="00831239"/>
    <w:rsid w:val="00831407"/>
    <w:rsid w:val="00831536"/>
    <w:rsid w:val="00831E1B"/>
    <w:rsid w:val="00831F5F"/>
    <w:rsid w:val="008326F5"/>
    <w:rsid w:val="00832A33"/>
    <w:rsid w:val="00832BC4"/>
    <w:rsid w:val="008333C5"/>
    <w:rsid w:val="00833B2C"/>
    <w:rsid w:val="00834097"/>
    <w:rsid w:val="008341BF"/>
    <w:rsid w:val="00834CCE"/>
    <w:rsid w:val="0083569D"/>
    <w:rsid w:val="00835982"/>
    <w:rsid w:val="008361D7"/>
    <w:rsid w:val="00836583"/>
    <w:rsid w:val="00836865"/>
    <w:rsid w:val="00836E37"/>
    <w:rsid w:val="00836E76"/>
    <w:rsid w:val="0083705C"/>
    <w:rsid w:val="0083754B"/>
    <w:rsid w:val="00837923"/>
    <w:rsid w:val="008402B1"/>
    <w:rsid w:val="00841721"/>
    <w:rsid w:val="0084182B"/>
    <w:rsid w:val="00841BF5"/>
    <w:rsid w:val="008421D4"/>
    <w:rsid w:val="008422BB"/>
    <w:rsid w:val="008424A8"/>
    <w:rsid w:val="00842C92"/>
    <w:rsid w:val="00842E89"/>
    <w:rsid w:val="00842E91"/>
    <w:rsid w:val="00842EAC"/>
    <w:rsid w:val="008433BD"/>
    <w:rsid w:val="008433C6"/>
    <w:rsid w:val="00843AA9"/>
    <w:rsid w:val="00844058"/>
    <w:rsid w:val="0084420B"/>
    <w:rsid w:val="0084493C"/>
    <w:rsid w:val="00845F3A"/>
    <w:rsid w:val="008462B9"/>
    <w:rsid w:val="00846CFF"/>
    <w:rsid w:val="0084700E"/>
    <w:rsid w:val="00847387"/>
    <w:rsid w:val="00847678"/>
    <w:rsid w:val="00847A1E"/>
    <w:rsid w:val="00847C89"/>
    <w:rsid w:val="00850DC9"/>
    <w:rsid w:val="008510CE"/>
    <w:rsid w:val="0085292C"/>
    <w:rsid w:val="008529AC"/>
    <w:rsid w:val="00852FBA"/>
    <w:rsid w:val="00853239"/>
    <w:rsid w:val="008532BB"/>
    <w:rsid w:val="0085352E"/>
    <w:rsid w:val="008539D1"/>
    <w:rsid w:val="00854AE2"/>
    <w:rsid w:val="00854F87"/>
    <w:rsid w:val="008552EF"/>
    <w:rsid w:val="0085581D"/>
    <w:rsid w:val="00855834"/>
    <w:rsid w:val="008568CA"/>
    <w:rsid w:val="0085768A"/>
    <w:rsid w:val="008576AB"/>
    <w:rsid w:val="008579F3"/>
    <w:rsid w:val="00857BD6"/>
    <w:rsid w:val="00857DD0"/>
    <w:rsid w:val="0086066B"/>
    <w:rsid w:val="0086097F"/>
    <w:rsid w:val="00860ABB"/>
    <w:rsid w:val="00861355"/>
    <w:rsid w:val="0086147B"/>
    <w:rsid w:val="008619F7"/>
    <w:rsid w:val="00862190"/>
    <w:rsid w:val="008626A1"/>
    <w:rsid w:val="00863E24"/>
    <w:rsid w:val="00863F20"/>
    <w:rsid w:val="00863F21"/>
    <w:rsid w:val="00864072"/>
    <w:rsid w:val="00865217"/>
    <w:rsid w:val="008656A3"/>
    <w:rsid w:val="0086648B"/>
    <w:rsid w:val="008667B2"/>
    <w:rsid w:val="008668C5"/>
    <w:rsid w:val="00867BFC"/>
    <w:rsid w:val="00867EDD"/>
    <w:rsid w:val="0087015D"/>
    <w:rsid w:val="0087036F"/>
    <w:rsid w:val="0087082D"/>
    <w:rsid w:val="00870E12"/>
    <w:rsid w:val="00871892"/>
    <w:rsid w:val="00871D96"/>
    <w:rsid w:val="00872F02"/>
    <w:rsid w:val="00872FD4"/>
    <w:rsid w:val="00873244"/>
    <w:rsid w:val="00873C42"/>
    <w:rsid w:val="00873E4C"/>
    <w:rsid w:val="00874904"/>
    <w:rsid w:val="00874AF3"/>
    <w:rsid w:val="0087525A"/>
    <w:rsid w:val="008752D7"/>
    <w:rsid w:val="008757F5"/>
    <w:rsid w:val="00875A6E"/>
    <w:rsid w:val="00875E5E"/>
    <w:rsid w:val="0087652C"/>
    <w:rsid w:val="00876A83"/>
    <w:rsid w:val="008776C9"/>
    <w:rsid w:val="008778D5"/>
    <w:rsid w:val="00877A74"/>
    <w:rsid w:val="00877ED2"/>
    <w:rsid w:val="0088026A"/>
    <w:rsid w:val="0088114F"/>
    <w:rsid w:val="0088138A"/>
    <w:rsid w:val="0088168A"/>
    <w:rsid w:val="00881751"/>
    <w:rsid w:val="00881CF5"/>
    <w:rsid w:val="00881EA5"/>
    <w:rsid w:val="00882F60"/>
    <w:rsid w:val="008833D6"/>
    <w:rsid w:val="008835FD"/>
    <w:rsid w:val="008837AD"/>
    <w:rsid w:val="00883D49"/>
    <w:rsid w:val="00883FF4"/>
    <w:rsid w:val="008844A9"/>
    <w:rsid w:val="00884824"/>
    <w:rsid w:val="008849B1"/>
    <w:rsid w:val="00885C0B"/>
    <w:rsid w:val="00885DAC"/>
    <w:rsid w:val="0088640D"/>
    <w:rsid w:val="00887233"/>
    <w:rsid w:val="00887453"/>
    <w:rsid w:val="008876B3"/>
    <w:rsid w:val="00890A2A"/>
    <w:rsid w:val="00891411"/>
    <w:rsid w:val="008916BC"/>
    <w:rsid w:val="00891C98"/>
    <w:rsid w:val="00891E42"/>
    <w:rsid w:val="008922A7"/>
    <w:rsid w:val="00892360"/>
    <w:rsid w:val="00892A0C"/>
    <w:rsid w:val="00892A8A"/>
    <w:rsid w:val="00893463"/>
    <w:rsid w:val="00893794"/>
    <w:rsid w:val="008939DF"/>
    <w:rsid w:val="00893C8F"/>
    <w:rsid w:val="00893D7E"/>
    <w:rsid w:val="00894DAA"/>
    <w:rsid w:val="00894E24"/>
    <w:rsid w:val="008955F7"/>
    <w:rsid w:val="00895AD8"/>
    <w:rsid w:val="00895CE6"/>
    <w:rsid w:val="00895EDB"/>
    <w:rsid w:val="00896011"/>
    <w:rsid w:val="008967F6"/>
    <w:rsid w:val="008971EC"/>
    <w:rsid w:val="00897569"/>
    <w:rsid w:val="0089792B"/>
    <w:rsid w:val="00897D5E"/>
    <w:rsid w:val="00897E5D"/>
    <w:rsid w:val="008A05E0"/>
    <w:rsid w:val="008A0F83"/>
    <w:rsid w:val="008A1105"/>
    <w:rsid w:val="008A1353"/>
    <w:rsid w:val="008A1718"/>
    <w:rsid w:val="008A192A"/>
    <w:rsid w:val="008A19A2"/>
    <w:rsid w:val="008A1CAC"/>
    <w:rsid w:val="008A21E9"/>
    <w:rsid w:val="008A2EBB"/>
    <w:rsid w:val="008A2EBD"/>
    <w:rsid w:val="008A3D4D"/>
    <w:rsid w:val="008A4410"/>
    <w:rsid w:val="008A443C"/>
    <w:rsid w:val="008A4DE5"/>
    <w:rsid w:val="008A5F2F"/>
    <w:rsid w:val="008A60DD"/>
    <w:rsid w:val="008A68F9"/>
    <w:rsid w:val="008A6B34"/>
    <w:rsid w:val="008A6CE8"/>
    <w:rsid w:val="008B0CBC"/>
    <w:rsid w:val="008B0D2B"/>
    <w:rsid w:val="008B0EAD"/>
    <w:rsid w:val="008B1032"/>
    <w:rsid w:val="008B1AE5"/>
    <w:rsid w:val="008B1FA8"/>
    <w:rsid w:val="008B299A"/>
    <w:rsid w:val="008B2EDB"/>
    <w:rsid w:val="008B31E4"/>
    <w:rsid w:val="008B31E5"/>
    <w:rsid w:val="008B3472"/>
    <w:rsid w:val="008B36C2"/>
    <w:rsid w:val="008B3C10"/>
    <w:rsid w:val="008B40DA"/>
    <w:rsid w:val="008B41D1"/>
    <w:rsid w:val="008B4775"/>
    <w:rsid w:val="008B47B9"/>
    <w:rsid w:val="008B49DD"/>
    <w:rsid w:val="008B4C70"/>
    <w:rsid w:val="008B56D8"/>
    <w:rsid w:val="008B60AA"/>
    <w:rsid w:val="008B74A3"/>
    <w:rsid w:val="008B7969"/>
    <w:rsid w:val="008C0242"/>
    <w:rsid w:val="008C02D2"/>
    <w:rsid w:val="008C0528"/>
    <w:rsid w:val="008C068C"/>
    <w:rsid w:val="008C0B1F"/>
    <w:rsid w:val="008C0C51"/>
    <w:rsid w:val="008C0F2F"/>
    <w:rsid w:val="008C19AD"/>
    <w:rsid w:val="008C214D"/>
    <w:rsid w:val="008C21E3"/>
    <w:rsid w:val="008C273E"/>
    <w:rsid w:val="008C2AFF"/>
    <w:rsid w:val="008C2BD9"/>
    <w:rsid w:val="008C2DF4"/>
    <w:rsid w:val="008C366C"/>
    <w:rsid w:val="008C3C2A"/>
    <w:rsid w:val="008C3C98"/>
    <w:rsid w:val="008C48CC"/>
    <w:rsid w:val="008C5130"/>
    <w:rsid w:val="008C5E5C"/>
    <w:rsid w:val="008C62AE"/>
    <w:rsid w:val="008C6409"/>
    <w:rsid w:val="008C691B"/>
    <w:rsid w:val="008C6AB0"/>
    <w:rsid w:val="008C7492"/>
    <w:rsid w:val="008C7695"/>
    <w:rsid w:val="008C7777"/>
    <w:rsid w:val="008C7D9B"/>
    <w:rsid w:val="008D09CF"/>
    <w:rsid w:val="008D0B70"/>
    <w:rsid w:val="008D11CA"/>
    <w:rsid w:val="008D1360"/>
    <w:rsid w:val="008D13E8"/>
    <w:rsid w:val="008D16EF"/>
    <w:rsid w:val="008D2399"/>
    <w:rsid w:val="008D2D77"/>
    <w:rsid w:val="008D40A4"/>
    <w:rsid w:val="008D46EB"/>
    <w:rsid w:val="008D4A73"/>
    <w:rsid w:val="008D4D6A"/>
    <w:rsid w:val="008D5312"/>
    <w:rsid w:val="008D56ED"/>
    <w:rsid w:val="008D5B63"/>
    <w:rsid w:val="008D5F73"/>
    <w:rsid w:val="008D616F"/>
    <w:rsid w:val="008D65D9"/>
    <w:rsid w:val="008D6BC1"/>
    <w:rsid w:val="008D6C11"/>
    <w:rsid w:val="008D6C78"/>
    <w:rsid w:val="008D6EF1"/>
    <w:rsid w:val="008D7066"/>
    <w:rsid w:val="008D710B"/>
    <w:rsid w:val="008D75A7"/>
    <w:rsid w:val="008D7B17"/>
    <w:rsid w:val="008E002E"/>
    <w:rsid w:val="008E02BE"/>
    <w:rsid w:val="008E06C9"/>
    <w:rsid w:val="008E0B47"/>
    <w:rsid w:val="008E1A21"/>
    <w:rsid w:val="008E1A65"/>
    <w:rsid w:val="008E2018"/>
    <w:rsid w:val="008E21A4"/>
    <w:rsid w:val="008E2B0A"/>
    <w:rsid w:val="008E2B8D"/>
    <w:rsid w:val="008E2BEC"/>
    <w:rsid w:val="008E2C97"/>
    <w:rsid w:val="008E2CE9"/>
    <w:rsid w:val="008E2FC0"/>
    <w:rsid w:val="008E3401"/>
    <w:rsid w:val="008E3A95"/>
    <w:rsid w:val="008E41CC"/>
    <w:rsid w:val="008E56A2"/>
    <w:rsid w:val="008E5AC6"/>
    <w:rsid w:val="008E5B2B"/>
    <w:rsid w:val="008E609D"/>
    <w:rsid w:val="008E66D7"/>
    <w:rsid w:val="008E6CD1"/>
    <w:rsid w:val="008E6F8A"/>
    <w:rsid w:val="008E70C0"/>
    <w:rsid w:val="008E7577"/>
    <w:rsid w:val="008E77CD"/>
    <w:rsid w:val="008E7845"/>
    <w:rsid w:val="008E7CB7"/>
    <w:rsid w:val="008F0075"/>
    <w:rsid w:val="008F128A"/>
    <w:rsid w:val="008F14F6"/>
    <w:rsid w:val="008F1DDB"/>
    <w:rsid w:val="008F2579"/>
    <w:rsid w:val="008F26FC"/>
    <w:rsid w:val="008F2E13"/>
    <w:rsid w:val="008F35A4"/>
    <w:rsid w:val="008F37D2"/>
    <w:rsid w:val="008F4F43"/>
    <w:rsid w:val="008F50F5"/>
    <w:rsid w:val="008F5745"/>
    <w:rsid w:val="008F5BA3"/>
    <w:rsid w:val="008F5D15"/>
    <w:rsid w:val="008F69C6"/>
    <w:rsid w:val="008F6A33"/>
    <w:rsid w:val="008F6CDE"/>
    <w:rsid w:val="008F706D"/>
    <w:rsid w:val="008F7321"/>
    <w:rsid w:val="008F7670"/>
    <w:rsid w:val="008F77E0"/>
    <w:rsid w:val="00900D93"/>
    <w:rsid w:val="00900EE5"/>
    <w:rsid w:val="00901AD9"/>
    <w:rsid w:val="00901E1B"/>
    <w:rsid w:val="0090209D"/>
    <w:rsid w:val="009023EF"/>
    <w:rsid w:val="009027C1"/>
    <w:rsid w:val="00902B9F"/>
    <w:rsid w:val="00902DDB"/>
    <w:rsid w:val="00903253"/>
    <w:rsid w:val="009033BD"/>
    <w:rsid w:val="00903466"/>
    <w:rsid w:val="009034ED"/>
    <w:rsid w:val="0090412F"/>
    <w:rsid w:val="0090430D"/>
    <w:rsid w:val="00904D5E"/>
    <w:rsid w:val="009050E6"/>
    <w:rsid w:val="0090570D"/>
    <w:rsid w:val="00906AC6"/>
    <w:rsid w:val="00906AF9"/>
    <w:rsid w:val="00907477"/>
    <w:rsid w:val="009075DB"/>
    <w:rsid w:val="00907E77"/>
    <w:rsid w:val="00910674"/>
    <w:rsid w:val="0091146C"/>
    <w:rsid w:val="00911933"/>
    <w:rsid w:val="00911D15"/>
    <w:rsid w:val="009120B4"/>
    <w:rsid w:val="009124E1"/>
    <w:rsid w:val="009132F0"/>
    <w:rsid w:val="0091348C"/>
    <w:rsid w:val="00913631"/>
    <w:rsid w:val="00913E4C"/>
    <w:rsid w:val="00913F82"/>
    <w:rsid w:val="009140FC"/>
    <w:rsid w:val="0091432C"/>
    <w:rsid w:val="00914923"/>
    <w:rsid w:val="00914C02"/>
    <w:rsid w:val="00914DB6"/>
    <w:rsid w:val="00914E3D"/>
    <w:rsid w:val="0091591E"/>
    <w:rsid w:val="00915960"/>
    <w:rsid w:val="009162F1"/>
    <w:rsid w:val="00916DAB"/>
    <w:rsid w:val="00916DC2"/>
    <w:rsid w:val="009174F9"/>
    <w:rsid w:val="00917E63"/>
    <w:rsid w:val="00917F4C"/>
    <w:rsid w:val="00920620"/>
    <w:rsid w:val="00920CA6"/>
    <w:rsid w:val="00920F7B"/>
    <w:rsid w:val="0092304B"/>
    <w:rsid w:val="0092348D"/>
    <w:rsid w:val="00924056"/>
    <w:rsid w:val="009240EE"/>
    <w:rsid w:val="0092457B"/>
    <w:rsid w:val="009245F0"/>
    <w:rsid w:val="00925045"/>
    <w:rsid w:val="0092520A"/>
    <w:rsid w:val="009254E0"/>
    <w:rsid w:val="00925533"/>
    <w:rsid w:val="00925845"/>
    <w:rsid w:val="00925F03"/>
    <w:rsid w:val="00925FBB"/>
    <w:rsid w:val="0092684F"/>
    <w:rsid w:val="00926AB8"/>
    <w:rsid w:val="00926DFB"/>
    <w:rsid w:val="00927092"/>
    <w:rsid w:val="009270E3"/>
    <w:rsid w:val="0092717F"/>
    <w:rsid w:val="00927582"/>
    <w:rsid w:val="009276F7"/>
    <w:rsid w:val="0093036F"/>
    <w:rsid w:val="00931219"/>
    <w:rsid w:val="00931996"/>
    <w:rsid w:val="00931C99"/>
    <w:rsid w:val="00931F98"/>
    <w:rsid w:val="009322B3"/>
    <w:rsid w:val="009323E9"/>
    <w:rsid w:val="009324F7"/>
    <w:rsid w:val="00932876"/>
    <w:rsid w:val="009338E4"/>
    <w:rsid w:val="00933AD2"/>
    <w:rsid w:val="00933F30"/>
    <w:rsid w:val="00934353"/>
    <w:rsid w:val="0093436E"/>
    <w:rsid w:val="00934DD4"/>
    <w:rsid w:val="00935AEE"/>
    <w:rsid w:val="009364E3"/>
    <w:rsid w:val="00936B55"/>
    <w:rsid w:val="00936E2B"/>
    <w:rsid w:val="00937476"/>
    <w:rsid w:val="00937EEA"/>
    <w:rsid w:val="00940392"/>
    <w:rsid w:val="00940DB7"/>
    <w:rsid w:val="00941161"/>
    <w:rsid w:val="0094157E"/>
    <w:rsid w:val="00941A20"/>
    <w:rsid w:val="00941BE6"/>
    <w:rsid w:val="00941D48"/>
    <w:rsid w:val="009420CF"/>
    <w:rsid w:val="009422D8"/>
    <w:rsid w:val="00942580"/>
    <w:rsid w:val="00942606"/>
    <w:rsid w:val="00942F52"/>
    <w:rsid w:val="0094325C"/>
    <w:rsid w:val="009433B3"/>
    <w:rsid w:val="00943C0C"/>
    <w:rsid w:val="00943D14"/>
    <w:rsid w:val="00943E48"/>
    <w:rsid w:val="00943FBB"/>
    <w:rsid w:val="00943FBE"/>
    <w:rsid w:val="009440A5"/>
    <w:rsid w:val="00944A55"/>
    <w:rsid w:val="00944C0F"/>
    <w:rsid w:val="009456BB"/>
    <w:rsid w:val="0094570D"/>
    <w:rsid w:val="00945B0D"/>
    <w:rsid w:val="00946CF8"/>
    <w:rsid w:val="009473EA"/>
    <w:rsid w:val="009475DA"/>
    <w:rsid w:val="00947871"/>
    <w:rsid w:val="00947D5B"/>
    <w:rsid w:val="00947E6D"/>
    <w:rsid w:val="00947F20"/>
    <w:rsid w:val="009504E5"/>
    <w:rsid w:val="009504F7"/>
    <w:rsid w:val="00950674"/>
    <w:rsid w:val="009506C6"/>
    <w:rsid w:val="00950A88"/>
    <w:rsid w:val="00950D9C"/>
    <w:rsid w:val="00950FA1"/>
    <w:rsid w:val="00951933"/>
    <w:rsid w:val="00951CD4"/>
    <w:rsid w:val="009521C4"/>
    <w:rsid w:val="00952CAB"/>
    <w:rsid w:val="00952CEF"/>
    <w:rsid w:val="009539AC"/>
    <w:rsid w:val="00953BDA"/>
    <w:rsid w:val="00953E58"/>
    <w:rsid w:val="00954327"/>
    <w:rsid w:val="00954DA9"/>
    <w:rsid w:val="009555B1"/>
    <w:rsid w:val="00955F58"/>
    <w:rsid w:val="0095628D"/>
    <w:rsid w:val="00956371"/>
    <w:rsid w:val="0095691A"/>
    <w:rsid w:val="00956A57"/>
    <w:rsid w:val="009571F9"/>
    <w:rsid w:val="00957EE2"/>
    <w:rsid w:val="009600AE"/>
    <w:rsid w:val="009605B1"/>
    <w:rsid w:val="00960960"/>
    <w:rsid w:val="009609A5"/>
    <w:rsid w:val="00960D1B"/>
    <w:rsid w:val="00961622"/>
    <w:rsid w:val="0096219A"/>
    <w:rsid w:val="009629D4"/>
    <w:rsid w:val="00963075"/>
    <w:rsid w:val="009639AF"/>
    <w:rsid w:val="00963CE9"/>
    <w:rsid w:val="00963E82"/>
    <w:rsid w:val="00963E8E"/>
    <w:rsid w:val="00963FB9"/>
    <w:rsid w:val="00964014"/>
    <w:rsid w:val="00964446"/>
    <w:rsid w:val="0096467F"/>
    <w:rsid w:val="0096469F"/>
    <w:rsid w:val="00964F15"/>
    <w:rsid w:val="0096523E"/>
    <w:rsid w:val="00966086"/>
    <w:rsid w:val="0096619E"/>
    <w:rsid w:val="00966DBF"/>
    <w:rsid w:val="0096703F"/>
    <w:rsid w:val="00967316"/>
    <w:rsid w:val="009675EF"/>
    <w:rsid w:val="009679B8"/>
    <w:rsid w:val="00967EE2"/>
    <w:rsid w:val="0097007F"/>
    <w:rsid w:val="0097070F"/>
    <w:rsid w:val="00970886"/>
    <w:rsid w:val="009708BC"/>
    <w:rsid w:val="00970944"/>
    <w:rsid w:val="00970C52"/>
    <w:rsid w:val="00970DB3"/>
    <w:rsid w:val="0097161B"/>
    <w:rsid w:val="009718AD"/>
    <w:rsid w:val="00971DA5"/>
    <w:rsid w:val="0097232C"/>
    <w:rsid w:val="00972ACF"/>
    <w:rsid w:val="00972E6D"/>
    <w:rsid w:val="00972F4C"/>
    <w:rsid w:val="00973479"/>
    <w:rsid w:val="00973AAF"/>
    <w:rsid w:val="00973EFA"/>
    <w:rsid w:val="0097435E"/>
    <w:rsid w:val="00974665"/>
    <w:rsid w:val="00974B0A"/>
    <w:rsid w:val="009750F8"/>
    <w:rsid w:val="009751D4"/>
    <w:rsid w:val="009753DF"/>
    <w:rsid w:val="009756F2"/>
    <w:rsid w:val="009758CA"/>
    <w:rsid w:val="00975A45"/>
    <w:rsid w:val="00975E87"/>
    <w:rsid w:val="0097624B"/>
    <w:rsid w:val="00977497"/>
    <w:rsid w:val="00977619"/>
    <w:rsid w:val="0097768D"/>
    <w:rsid w:val="0097776E"/>
    <w:rsid w:val="00980293"/>
    <w:rsid w:val="00980C42"/>
    <w:rsid w:val="009810A5"/>
    <w:rsid w:val="009816D2"/>
    <w:rsid w:val="00981F03"/>
    <w:rsid w:val="009821E0"/>
    <w:rsid w:val="009822A8"/>
    <w:rsid w:val="0098273C"/>
    <w:rsid w:val="00982E27"/>
    <w:rsid w:val="009830F3"/>
    <w:rsid w:val="00984BF4"/>
    <w:rsid w:val="00985865"/>
    <w:rsid w:val="00985AC8"/>
    <w:rsid w:val="00985B1A"/>
    <w:rsid w:val="00986CC2"/>
    <w:rsid w:val="009874A4"/>
    <w:rsid w:val="00987C4D"/>
    <w:rsid w:val="0099049F"/>
    <w:rsid w:val="00990897"/>
    <w:rsid w:val="00990A9B"/>
    <w:rsid w:val="00990CEA"/>
    <w:rsid w:val="00990CF7"/>
    <w:rsid w:val="00990F71"/>
    <w:rsid w:val="0099146E"/>
    <w:rsid w:val="00991D69"/>
    <w:rsid w:val="009925DB"/>
    <w:rsid w:val="00992972"/>
    <w:rsid w:val="009937E1"/>
    <w:rsid w:val="009939D0"/>
    <w:rsid w:val="00993EA1"/>
    <w:rsid w:val="00994D30"/>
    <w:rsid w:val="00995355"/>
    <w:rsid w:val="0099535C"/>
    <w:rsid w:val="00995536"/>
    <w:rsid w:val="00995591"/>
    <w:rsid w:val="0099687C"/>
    <w:rsid w:val="00996991"/>
    <w:rsid w:val="009973DB"/>
    <w:rsid w:val="0099786C"/>
    <w:rsid w:val="00997B10"/>
    <w:rsid w:val="00997B50"/>
    <w:rsid w:val="00997CF7"/>
    <w:rsid w:val="00997E58"/>
    <w:rsid w:val="009A043B"/>
    <w:rsid w:val="009A0D35"/>
    <w:rsid w:val="009A0EA0"/>
    <w:rsid w:val="009A0EAD"/>
    <w:rsid w:val="009A11CB"/>
    <w:rsid w:val="009A17E1"/>
    <w:rsid w:val="009A1A07"/>
    <w:rsid w:val="009A1E7C"/>
    <w:rsid w:val="009A250E"/>
    <w:rsid w:val="009A2744"/>
    <w:rsid w:val="009A2F5F"/>
    <w:rsid w:val="009A30F8"/>
    <w:rsid w:val="009A3D60"/>
    <w:rsid w:val="009A3E49"/>
    <w:rsid w:val="009A4D20"/>
    <w:rsid w:val="009A5068"/>
    <w:rsid w:val="009A5240"/>
    <w:rsid w:val="009A5A5A"/>
    <w:rsid w:val="009A5C30"/>
    <w:rsid w:val="009A6832"/>
    <w:rsid w:val="009A6A27"/>
    <w:rsid w:val="009A6AF8"/>
    <w:rsid w:val="009A6D65"/>
    <w:rsid w:val="009A7311"/>
    <w:rsid w:val="009A7448"/>
    <w:rsid w:val="009A78C9"/>
    <w:rsid w:val="009B0EE2"/>
    <w:rsid w:val="009B1B67"/>
    <w:rsid w:val="009B3627"/>
    <w:rsid w:val="009B3821"/>
    <w:rsid w:val="009B3A8F"/>
    <w:rsid w:val="009B4AAA"/>
    <w:rsid w:val="009B4D07"/>
    <w:rsid w:val="009B50F9"/>
    <w:rsid w:val="009B592A"/>
    <w:rsid w:val="009B5C31"/>
    <w:rsid w:val="009B5CB9"/>
    <w:rsid w:val="009B608E"/>
    <w:rsid w:val="009B6257"/>
    <w:rsid w:val="009B6A3C"/>
    <w:rsid w:val="009B7742"/>
    <w:rsid w:val="009B7BC9"/>
    <w:rsid w:val="009B7E98"/>
    <w:rsid w:val="009C01B4"/>
    <w:rsid w:val="009C038A"/>
    <w:rsid w:val="009C08BC"/>
    <w:rsid w:val="009C0969"/>
    <w:rsid w:val="009C0E33"/>
    <w:rsid w:val="009C0EDA"/>
    <w:rsid w:val="009C19FD"/>
    <w:rsid w:val="009C1ECB"/>
    <w:rsid w:val="009C202C"/>
    <w:rsid w:val="009C23B9"/>
    <w:rsid w:val="009C2F19"/>
    <w:rsid w:val="009C39B2"/>
    <w:rsid w:val="009C3EBC"/>
    <w:rsid w:val="009C3ED5"/>
    <w:rsid w:val="009C45C8"/>
    <w:rsid w:val="009C4D94"/>
    <w:rsid w:val="009C5343"/>
    <w:rsid w:val="009C5F7B"/>
    <w:rsid w:val="009C6504"/>
    <w:rsid w:val="009C66D7"/>
    <w:rsid w:val="009C6BC1"/>
    <w:rsid w:val="009C6CCA"/>
    <w:rsid w:val="009C740A"/>
    <w:rsid w:val="009D0073"/>
    <w:rsid w:val="009D0A51"/>
    <w:rsid w:val="009D1570"/>
    <w:rsid w:val="009D167D"/>
    <w:rsid w:val="009D17CB"/>
    <w:rsid w:val="009D2CDB"/>
    <w:rsid w:val="009D3268"/>
    <w:rsid w:val="009D3552"/>
    <w:rsid w:val="009D3E60"/>
    <w:rsid w:val="009D41B7"/>
    <w:rsid w:val="009D4329"/>
    <w:rsid w:val="009D4416"/>
    <w:rsid w:val="009D4660"/>
    <w:rsid w:val="009D48B6"/>
    <w:rsid w:val="009D4C24"/>
    <w:rsid w:val="009D61AC"/>
    <w:rsid w:val="009D664D"/>
    <w:rsid w:val="009D68CA"/>
    <w:rsid w:val="009D73DB"/>
    <w:rsid w:val="009D73F6"/>
    <w:rsid w:val="009D75EF"/>
    <w:rsid w:val="009D76A3"/>
    <w:rsid w:val="009D7A06"/>
    <w:rsid w:val="009D7EC8"/>
    <w:rsid w:val="009E0012"/>
    <w:rsid w:val="009E031F"/>
    <w:rsid w:val="009E0755"/>
    <w:rsid w:val="009E07D3"/>
    <w:rsid w:val="009E106D"/>
    <w:rsid w:val="009E1ABD"/>
    <w:rsid w:val="009E205E"/>
    <w:rsid w:val="009E22D5"/>
    <w:rsid w:val="009E22FB"/>
    <w:rsid w:val="009E2C02"/>
    <w:rsid w:val="009E2D35"/>
    <w:rsid w:val="009E4AFE"/>
    <w:rsid w:val="009E53D5"/>
    <w:rsid w:val="009E5C06"/>
    <w:rsid w:val="009E6A24"/>
    <w:rsid w:val="009E6B70"/>
    <w:rsid w:val="009E7222"/>
    <w:rsid w:val="009E74BD"/>
    <w:rsid w:val="009E7C57"/>
    <w:rsid w:val="009F030F"/>
    <w:rsid w:val="009F0B68"/>
    <w:rsid w:val="009F0CB3"/>
    <w:rsid w:val="009F0D15"/>
    <w:rsid w:val="009F0FE7"/>
    <w:rsid w:val="009F175F"/>
    <w:rsid w:val="009F1E40"/>
    <w:rsid w:val="009F2456"/>
    <w:rsid w:val="009F24E0"/>
    <w:rsid w:val="009F2F91"/>
    <w:rsid w:val="009F3589"/>
    <w:rsid w:val="009F3F2D"/>
    <w:rsid w:val="009F49FC"/>
    <w:rsid w:val="009F4BD3"/>
    <w:rsid w:val="009F4E9D"/>
    <w:rsid w:val="009F5869"/>
    <w:rsid w:val="009F5C5A"/>
    <w:rsid w:val="009F6679"/>
    <w:rsid w:val="009F7160"/>
    <w:rsid w:val="009F75DD"/>
    <w:rsid w:val="009F7983"/>
    <w:rsid w:val="009F7F88"/>
    <w:rsid w:val="00A006BF"/>
    <w:rsid w:val="00A00CF9"/>
    <w:rsid w:val="00A0163D"/>
    <w:rsid w:val="00A01DCD"/>
    <w:rsid w:val="00A022C4"/>
    <w:rsid w:val="00A022FD"/>
    <w:rsid w:val="00A02A49"/>
    <w:rsid w:val="00A02CA0"/>
    <w:rsid w:val="00A03E17"/>
    <w:rsid w:val="00A040E0"/>
    <w:rsid w:val="00A04686"/>
    <w:rsid w:val="00A04F59"/>
    <w:rsid w:val="00A05296"/>
    <w:rsid w:val="00A057C0"/>
    <w:rsid w:val="00A05963"/>
    <w:rsid w:val="00A05984"/>
    <w:rsid w:val="00A059DB"/>
    <w:rsid w:val="00A05DA9"/>
    <w:rsid w:val="00A05EC0"/>
    <w:rsid w:val="00A060B6"/>
    <w:rsid w:val="00A060D1"/>
    <w:rsid w:val="00A063DC"/>
    <w:rsid w:val="00A06836"/>
    <w:rsid w:val="00A070C2"/>
    <w:rsid w:val="00A078F8"/>
    <w:rsid w:val="00A10324"/>
    <w:rsid w:val="00A104BC"/>
    <w:rsid w:val="00A10773"/>
    <w:rsid w:val="00A10BC4"/>
    <w:rsid w:val="00A116F0"/>
    <w:rsid w:val="00A11780"/>
    <w:rsid w:val="00A11DFC"/>
    <w:rsid w:val="00A11E62"/>
    <w:rsid w:val="00A11E89"/>
    <w:rsid w:val="00A1247F"/>
    <w:rsid w:val="00A1259F"/>
    <w:rsid w:val="00A12907"/>
    <w:rsid w:val="00A12971"/>
    <w:rsid w:val="00A12A94"/>
    <w:rsid w:val="00A13487"/>
    <w:rsid w:val="00A14038"/>
    <w:rsid w:val="00A146BF"/>
    <w:rsid w:val="00A14B5A"/>
    <w:rsid w:val="00A14C06"/>
    <w:rsid w:val="00A14CD3"/>
    <w:rsid w:val="00A15222"/>
    <w:rsid w:val="00A1532E"/>
    <w:rsid w:val="00A1574D"/>
    <w:rsid w:val="00A15996"/>
    <w:rsid w:val="00A15F0D"/>
    <w:rsid w:val="00A16D62"/>
    <w:rsid w:val="00A16E62"/>
    <w:rsid w:val="00A16EF2"/>
    <w:rsid w:val="00A171DB"/>
    <w:rsid w:val="00A179F0"/>
    <w:rsid w:val="00A17BE9"/>
    <w:rsid w:val="00A17CDD"/>
    <w:rsid w:val="00A209C4"/>
    <w:rsid w:val="00A21096"/>
    <w:rsid w:val="00A21C4A"/>
    <w:rsid w:val="00A22A6A"/>
    <w:rsid w:val="00A22E3B"/>
    <w:rsid w:val="00A233FD"/>
    <w:rsid w:val="00A24060"/>
    <w:rsid w:val="00A240FB"/>
    <w:rsid w:val="00A24643"/>
    <w:rsid w:val="00A24694"/>
    <w:rsid w:val="00A2524E"/>
    <w:rsid w:val="00A253FB"/>
    <w:rsid w:val="00A2540F"/>
    <w:rsid w:val="00A257C0"/>
    <w:rsid w:val="00A258BE"/>
    <w:rsid w:val="00A259E4"/>
    <w:rsid w:val="00A26313"/>
    <w:rsid w:val="00A26557"/>
    <w:rsid w:val="00A2784F"/>
    <w:rsid w:val="00A278AA"/>
    <w:rsid w:val="00A300FB"/>
    <w:rsid w:val="00A30C51"/>
    <w:rsid w:val="00A30F15"/>
    <w:rsid w:val="00A31608"/>
    <w:rsid w:val="00A317F4"/>
    <w:rsid w:val="00A31846"/>
    <w:rsid w:val="00A31ECF"/>
    <w:rsid w:val="00A324A3"/>
    <w:rsid w:val="00A32661"/>
    <w:rsid w:val="00A32E50"/>
    <w:rsid w:val="00A32E96"/>
    <w:rsid w:val="00A333DC"/>
    <w:rsid w:val="00A34895"/>
    <w:rsid w:val="00A34D46"/>
    <w:rsid w:val="00A352BC"/>
    <w:rsid w:val="00A354AB"/>
    <w:rsid w:val="00A35C7A"/>
    <w:rsid w:val="00A35CBD"/>
    <w:rsid w:val="00A3678B"/>
    <w:rsid w:val="00A36F6A"/>
    <w:rsid w:val="00A37740"/>
    <w:rsid w:val="00A3788E"/>
    <w:rsid w:val="00A37C90"/>
    <w:rsid w:val="00A37D4C"/>
    <w:rsid w:val="00A40C85"/>
    <w:rsid w:val="00A41409"/>
    <w:rsid w:val="00A41959"/>
    <w:rsid w:val="00A41D36"/>
    <w:rsid w:val="00A42D5B"/>
    <w:rsid w:val="00A43049"/>
    <w:rsid w:val="00A4319D"/>
    <w:rsid w:val="00A43676"/>
    <w:rsid w:val="00A44092"/>
    <w:rsid w:val="00A4420C"/>
    <w:rsid w:val="00A44598"/>
    <w:rsid w:val="00A4467D"/>
    <w:rsid w:val="00A44BF9"/>
    <w:rsid w:val="00A44D64"/>
    <w:rsid w:val="00A45976"/>
    <w:rsid w:val="00A45BCE"/>
    <w:rsid w:val="00A45BFE"/>
    <w:rsid w:val="00A46898"/>
    <w:rsid w:val="00A478D2"/>
    <w:rsid w:val="00A47DA8"/>
    <w:rsid w:val="00A50505"/>
    <w:rsid w:val="00A50EE5"/>
    <w:rsid w:val="00A5297E"/>
    <w:rsid w:val="00A529FB"/>
    <w:rsid w:val="00A52B08"/>
    <w:rsid w:val="00A535C3"/>
    <w:rsid w:val="00A536A4"/>
    <w:rsid w:val="00A53CA6"/>
    <w:rsid w:val="00A54050"/>
    <w:rsid w:val="00A5493D"/>
    <w:rsid w:val="00A54A5B"/>
    <w:rsid w:val="00A55249"/>
    <w:rsid w:val="00A55501"/>
    <w:rsid w:val="00A55720"/>
    <w:rsid w:val="00A55EA3"/>
    <w:rsid w:val="00A5673C"/>
    <w:rsid w:val="00A56959"/>
    <w:rsid w:val="00A57EC0"/>
    <w:rsid w:val="00A60123"/>
    <w:rsid w:val="00A60230"/>
    <w:rsid w:val="00A606EE"/>
    <w:rsid w:val="00A60F10"/>
    <w:rsid w:val="00A6151D"/>
    <w:rsid w:val="00A620D8"/>
    <w:rsid w:val="00A62C0E"/>
    <w:rsid w:val="00A62EB5"/>
    <w:rsid w:val="00A6340D"/>
    <w:rsid w:val="00A638FC"/>
    <w:rsid w:val="00A63B56"/>
    <w:rsid w:val="00A648E2"/>
    <w:rsid w:val="00A64CE4"/>
    <w:rsid w:val="00A65402"/>
    <w:rsid w:val="00A65604"/>
    <w:rsid w:val="00A656F2"/>
    <w:rsid w:val="00A6629E"/>
    <w:rsid w:val="00A66A9C"/>
    <w:rsid w:val="00A66BC1"/>
    <w:rsid w:val="00A6736F"/>
    <w:rsid w:val="00A704C6"/>
    <w:rsid w:val="00A7053B"/>
    <w:rsid w:val="00A7077D"/>
    <w:rsid w:val="00A7089C"/>
    <w:rsid w:val="00A7174C"/>
    <w:rsid w:val="00A72C36"/>
    <w:rsid w:val="00A72CC4"/>
    <w:rsid w:val="00A72D08"/>
    <w:rsid w:val="00A72E3A"/>
    <w:rsid w:val="00A73BD5"/>
    <w:rsid w:val="00A745B9"/>
    <w:rsid w:val="00A74B5C"/>
    <w:rsid w:val="00A74B8C"/>
    <w:rsid w:val="00A75436"/>
    <w:rsid w:val="00A75C83"/>
    <w:rsid w:val="00A763B9"/>
    <w:rsid w:val="00A76563"/>
    <w:rsid w:val="00A767E5"/>
    <w:rsid w:val="00A76BC2"/>
    <w:rsid w:val="00A7736A"/>
    <w:rsid w:val="00A775FF"/>
    <w:rsid w:val="00A7793D"/>
    <w:rsid w:val="00A77A93"/>
    <w:rsid w:val="00A77E38"/>
    <w:rsid w:val="00A80124"/>
    <w:rsid w:val="00A808BB"/>
    <w:rsid w:val="00A80A8E"/>
    <w:rsid w:val="00A81268"/>
    <w:rsid w:val="00A81F3D"/>
    <w:rsid w:val="00A82721"/>
    <w:rsid w:val="00A82726"/>
    <w:rsid w:val="00A82C8B"/>
    <w:rsid w:val="00A83558"/>
    <w:rsid w:val="00A847CF"/>
    <w:rsid w:val="00A84E60"/>
    <w:rsid w:val="00A85129"/>
    <w:rsid w:val="00A85872"/>
    <w:rsid w:val="00A85CE1"/>
    <w:rsid w:val="00A8687E"/>
    <w:rsid w:val="00A86C8C"/>
    <w:rsid w:val="00A871CD"/>
    <w:rsid w:val="00A90024"/>
    <w:rsid w:val="00A90B1E"/>
    <w:rsid w:val="00A90D24"/>
    <w:rsid w:val="00A91630"/>
    <w:rsid w:val="00A91852"/>
    <w:rsid w:val="00A91D98"/>
    <w:rsid w:val="00A9230D"/>
    <w:rsid w:val="00A923C6"/>
    <w:rsid w:val="00A9279D"/>
    <w:rsid w:val="00A92942"/>
    <w:rsid w:val="00A92FBC"/>
    <w:rsid w:val="00A942B2"/>
    <w:rsid w:val="00A9468F"/>
    <w:rsid w:val="00A94858"/>
    <w:rsid w:val="00A94D8A"/>
    <w:rsid w:val="00A94FE3"/>
    <w:rsid w:val="00A95149"/>
    <w:rsid w:val="00A953C6"/>
    <w:rsid w:val="00A957AB"/>
    <w:rsid w:val="00A95803"/>
    <w:rsid w:val="00A95882"/>
    <w:rsid w:val="00A97C40"/>
    <w:rsid w:val="00A97EE0"/>
    <w:rsid w:val="00AA0093"/>
    <w:rsid w:val="00AA0C40"/>
    <w:rsid w:val="00AA14F0"/>
    <w:rsid w:val="00AA268C"/>
    <w:rsid w:val="00AA2BEB"/>
    <w:rsid w:val="00AA359B"/>
    <w:rsid w:val="00AA4195"/>
    <w:rsid w:val="00AA43DA"/>
    <w:rsid w:val="00AA45AB"/>
    <w:rsid w:val="00AA5543"/>
    <w:rsid w:val="00AA5552"/>
    <w:rsid w:val="00AA5655"/>
    <w:rsid w:val="00AA5D82"/>
    <w:rsid w:val="00AA664E"/>
    <w:rsid w:val="00AA7435"/>
    <w:rsid w:val="00AA75FE"/>
    <w:rsid w:val="00AA7636"/>
    <w:rsid w:val="00AA7B5F"/>
    <w:rsid w:val="00AB0317"/>
    <w:rsid w:val="00AB0506"/>
    <w:rsid w:val="00AB0973"/>
    <w:rsid w:val="00AB0A12"/>
    <w:rsid w:val="00AB0C4D"/>
    <w:rsid w:val="00AB22FC"/>
    <w:rsid w:val="00AB2724"/>
    <w:rsid w:val="00AB278F"/>
    <w:rsid w:val="00AB378C"/>
    <w:rsid w:val="00AB39C6"/>
    <w:rsid w:val="00AB443D"/>
    <w:rsid w:val="00AB4E18"/>
    <w:rsid w:val="00AB4F4F"/>
    <w:rsid w:val="00AB507D"/>
    <w:rsid w:val="00AB5094"/>
    <w:rsid w:val="00AB512C"/>
    <w:rsid w:val="00AB5D34"/>
    <w:rsid w:val="00AB6143"/>
    <w:rsid w:val="00AB665C"/>
    <w:rsid w:val="00AB726D"/>
    <w:rsid w:val="00AB7379"/>
    <w:rsid w:val="00AB74C7"/>
    <w:rsid w:val="00AC009D"/>
    <w:rsid w:val="00AC065B"/>
    <w:rsid w:val="00AC071A"/>
    <w:rsid w:val="00AC0C30"/>
    <w:rsid w:val="00AC0DF4"/>
    <w:rsid w:val="00AC10D4"/>
    <w:rsid w:val="00AC12EB"/>
    <w:rsid w:val="00AC13BA"/>
    <w:rsid w:val="00AC207F"/>
    <w:rsid w:val="00AC2D67"/>
    <w:rsid w:val="00AC37C5"/>
    <w:rsid w:val="00AC3918"/>
    <w:rsid w:val="00AC4A0D"/>
    <w:rsid w:val="00AC4B0C"/>
    <w:rsid w:val="00AC4B92"/>
    <w:rsid w:val="00AC4E36"/>
    <w:rsid w:val="00AC5058"/>
    <w:rsid w:val="00AC548F"/>
    <w:rsid w:val="00AC5518"/>
    <w:rsid w:val="00AC5614"/>
    <w:rsid w:val="00AC59B7"/>
    <w:rsid w:val="00AC5C3C"/>
    <w:rsid w:val="00AC5C99"/>
    <w:rsid w:val="00AC5D12"/>
    <w:rsid w:val="00AC5EC9"/>
    <w:rsid w:val="00AC5F93"/>
    <w:rsid w:val="00AC637C"/>
    <w:rsid w:val="00AC6469"/>
    <w:rsid w:val="00AC6823"/>
    <w:rsid w:val="00AC6B0E"/>
    <w:rsid w:val="00AC6F88"/>
    <w:rsid w:val="00AC6FCB"/>
    <w:rsid w:val="00AC74D4"/>
    <w:rsid w:val="00AD0107"/>
    <w:rsid w:val="00AD0246"/>
    <w:rsid w:val="00AD0D0F"/>
    <w:rsid w:val="00AD157F"/>
    <w:rsid w:val="00AD19DD"/>
    <w:rsid w:val="00AD32C3"/>
    <w:rsid w:val="00AD3338"/>
    <w:rsid w:val="00AD33B0"/>
    <w:rsid w:val="00AD3843"/>
    <w:rsid w:val="00AD3E66"/>
    <w:rsid w:val="00AD40C1"/>
    <w:rsid w:val="00AD497E"/>
    <w:rsid w:val="00AD5382"/>
    <w:rsid w:val="00AD567F"/>
    <w:rsid w:val="00AD58B6"/>
    <w:rsid w:val="00AD59BF"/>
    <w:rsid w:val="00AD5C16"/>
    <w:rsid w:val="00AD5C4C"/>
    <w:rsid w:val="00AD60CF"/>
    <w:rsid w:val="00AD66F4"/>
    <w:rsid w:val="00AD6B1E"/>
    <w:rsid w:val="00AD7002"/>
    <w:rsid w:val="00AD714D"/>
    <w:rsid w:val="00AD74B6"/>
    <w:rsid w:val="00AD755C"/>
    <w:rsid w:val="00AD7953"/>
    <w:rsid w:val="00AD7E17"/>
    <w:rsid w:val="00AE1076"/>
    <w:rsid w:val="00AE17AF"/>
    <w:rsid w:val="00AE1EB4"/>
    <w:rsid w:val="00AE2592"/>
    <w:rsid w:val="00AE2A5A"/>
    <w:rsid w:val="00AE2C82"/>
    <w:rsid w:val="00AE35B6"/>
    <w:rsid w:val="00AE44C6"/>
    <w:rsid w:val="00AE4F17"/>
    <w:rsid w:val="00AE5AF3"/>
    <w:rsid w:val="00AE5D83"/>
    <w:rsid w:val="00AE61BD"/>
    <w:rsid w:val="00AE622C"/>
    <w:rsid w:val="00AE65D8"/>
    <w:rsid w:val="00AE6733"/>
    <w:rsid w:val="00AE6FBB"/>
    <w:rsid w:val="00AE729B"/>
    <w:rsid w:val="00AE789D"/>
    <w:rsid w:val="00AF0838"/>
    <w:rsid w:val="00AF0C56"/>
    <w:rsid w:val="00AF1173"/>
    <w:rsid w:val="00AF1657"/>
    <w:rsid w:val="00AF1915"/>
    <w:rsid w:val="00AF1B5A"/>
    <w:rsid w:val="00AF1C8F"/>
    <w:rsid w:val="00AF1D1D"/>
    <w:rsid w:val="00AF1FC5"/>
    <w:rsid w:val="00AF309C"/>
    <w:rsid w:val="00AF4B0C"/>
    <w:rsid w:val="00AF4C39"/>
    <w:rsid w:val="00AF4E6D"/>
    <w:rsid w:val="00AF51CE"/>
    <w:rsid w:val="00AF6496"/>
    <w:rsid w:val="00AF652F"/>
    <w:rsid w:val="00AF65C4"/>
    <w:rsid w:val="00AF6CF4"/>
    <w:rsid w:val="00AF700B"/>
    <w:rsid w:val="00AF7D4C"/>
    <w:rsid w:val="00B00490"/>
    <w:rsid w:val="00B01731"/>
    <w:rsid w:val="00B01AAC"/>
    <w:rsid w:val="00B01F7C"/>
    <w:rsid w:val="00B0252C"/>
    <w:rsid w:val="00B028CC"/>
    <w:rsid w:val="00B02F64"/>
    <w:rsid w:val="00B03502"/>
    <w:rsid w:val="00B03C5A"/>
    <w:rsid w:val="00B03EE6"/>
    <w:rsid w:val="00B04103"/>
    <w:rsid w:val="00B046A2"/>
    <w:rsid w:val="00B049A8"/>
    <w:rsid w:val="00B04A10"/>
    <w:rsid w:val="00B0507B"/>
    <w:rsid w:val="00B05760"/>
    <w:rsid w:val="00B058D9"/>
    <w:rsid w:val="00B059FF"/>
    <w:rsid w:val="00B05EFE"/>
    <w:rsid w:val="00B07DB3"/>
    <w:rsid w:val="00B07FB9"/>
    <w:rsid w:val="00B101D3"/>
    <w:rsid w:val="00B106DE"/>
    <w:rsid w:val="00B10C41"/>
    <w:rsid w:val="00B10E01"/>
    <w:rsid w:val="00B113BA"/>
    <w:rsid w:val="00B114D1"/>
    <w:rsid w:val="00B11EDA"/>
    <w:rsid w:val="00B12B49"/>
    <w:rsid w:val="00B131C9"/>
    <w:rsid w:val="00B13252"/>
    <w:rsid w:val="00B135E4"/>
    <w:rsid w:val="00B14416"/>
    <w:rsid w:val="00B14594"/>
    <w:rsid w:val="00B15540"/>
    <w:rsid w:val="00B155C2"/>
    <w:rsid w:val="00B15A96"/>
    <w:rsid w:val="00B15F4A"/>
    <w:rsid w:val="00B16ACB"/>
    <w:rsid w:val="00B16BFA"/>
    <w:rsid w:val="00B16CFA"/>
    <w:rsid w:val="00B17555"/>
    <w:rsid w:val="00B175C1"/>
    <w:rsid w:val="00B20691"/>
    <w:rsid w:val="00B20791"/>
    <w:rsid w:val="00B20872"/>
    <w:rsid w:val="00B20967"/>
    <w:rsid w:val="00B20B05"/>
    <w:rsid w:val="00B20D43"/>
    <w:rsid w:val="00B212D7"/>
    <w:rsid w:val="00B213AB"/>
    <w:rsid w:val="00B21A78"/>
    <w:rsid w:val="00B2224B"/>
    <w:rsid w:val="00B226A3"/>
    <w:rsid w:val="00B23A76"/>
    <w:rsid w:val="00B23CF7"/>
    <w:rsid w:val="00B23E72"/>
    <w:rsid w:val="00B24226"/>
    <w:rsid w:val="00B2445D"/>
    <w:rsid w:val="00B24C30"/>
    <w:rsid w:val="00B25118"/>
    <w:rsid w:val="00B254DA"/>
    <w:rsid w:val="00B263FE"/>
    <w:rsid w:val="00B26C93"/>
    <w:rsid w:val="00B30713"/>
    <w:rsid w:val="00B31936"/>
    <w:rsid w:val="00B323E7"/>
    <w:rsid w:val="00B32F6B"/>
    <w:rsid w:val="00B333B9"/>
    <w:rsid w:val="00B33440"/>
    <w:rsid w:val="00B3437F"/>
    <w:rsid w:val="00B34432"/>
    <w:rsid w:val="00B34433"/>
    <w:rsid w:val="00B34444"/>
    <w:rsid w:val="00B345BC"/>
    <w:rsid w:val="00B3479A"/>
    <w:rsid w:val="00B35096"/>
    <w:rsid w:val="00B360C5"/>
    <w:rsid w:val="00B3611D"/>
    <w:rsid w:val="00B36572"/>
    <w:rsid w:val="00B371A3"/>
    <w:rsid w:val="00B37A44"/>
    <w:rsid w:val="00B37B9F"/>
    <w:rsid w:val="00B37D60"/>
    <w:rsid w:val="00B400D1"/>
    <w:rsid w:val="00B401D4"/>
    <w:rsid w:val="00B40619"/>
    <w:rsid w:val="00B408FD"/>
    <w:rsid w:val="00B40CD4"/>
    <w:rsid w:val="00B41054"/>
    <w:rsid w:val="00B41E4D"/>
    <w:rsid w:val="00B422C1"/>
    <w:rsid w:val="00B4311E"/>
    <w:rsid w:val="00B43593"/>
    <w:rsid w:val="00B44521"/>
    <w:rsid w:val="00B44F94"/>
    <w:rsid w:val="00B45625"/>
    <w:rsid w:val="00B456BE"/>
    <w:rsid w:val="00B45A39"/>
    <w:rsid w:val="00B45EBB"/>
    <w:rsid w:val="00B469C1"/>
    <w:rsid w:val="00B46A90"/>
    <w:rsid w:val="00B46CDB"/>
    <w:rsid w:val="00B46CE3"/>
    <w:rsid w:val="00B47100"/>
    <w:rsid w:val="00B477AC"/>
    <w:rsid w:val="00B47E30"/>
    <w:rsid w:val="00B47F78"/>
    <w:rsid w:val="00B5034B"/>
    <w:rsid w:val="00B505A6"/>
    <w:rsid w:val="00B508D4"/>
    <w:rsid w:val="00B509A8"/>
    <w:rsid w:val="00B51001"/>
    <w:rsid w:val="00B51641"/>
    <w:rsid w:val="00B518B6"/>
    <w:rsid w:val="00B51C37"/>
    <w:rsid w:val="00B51F90"/>
    <w:rsid w:val="00B53102"/>
    <w:rsid w:val="00B535F8"/>
    <w:rsid w:val="00B53719"/>
    <w:rsid w:val="00B543D2"/>
    <w:rsid w:val="00B54AB4"/>
    <w:rsid w:val="00B54EEC"/>
    <w:rsid w:val="00B54FC9"/>
    <w:rsid w:val="00B5526F"/>
    <w:rsid w:val="00B55909"/>
    <w:rsid w:val="00B55B72"/>
    <w:rsid w:val="00B55DD8"/>
    <w:rsid w:val="00B5608E"/>
    <w:rsid w:val="00B565E7"/>
    <w:rsid w:val="00B56714"/>
    <w:rsid w:val="00B56D19"/>
    <w:rsid w:val="00B570B8"/>
    <w:rsid w:val="00B571BC"/>
    <w:rsid w:val="00B578EA"/>
    <w:rsid w:val="00B57B9F"/>
    <w:rsid w:val="00B608BF"/>
    <w:rsid w:val="00B61C85"/>
    <w:rsid w:val="00B62399"/>
    <w:rsid w:val="00B6297B"/>
    <w:rsid w:val="00B62D3A"/>
    <w:rsid w:val="00B6378F"/>
    <w:rsid w:val="00B63878"/>
    <w:rsid w:val="00B63D22"/>
    <w:rsid w:val="00B63DC0"/>
    <w:rsid w:val="00B648C6"/>
    <w:rsid w:val="00B65C3E"/>
    <w:rsid w:val="00B65D4B"/>
    <w:rsid w:val="00B66126"/>
    <w:rsid w:val="00B663BF"/>
    <w:rsid w:val="00B66795"/>
    <w:rsid w:val="00B66948"/>
    <w:rsid w:val="00B66CEF"/>
    <w:rsid w:val="00B67031"/>
    <w:rsid w:val="00B671A8"/>
    <w:rsid w:val="00B67897"/>
    <w:rsid w:val="00B67D95"/>
    <w:rsid w:val="00B70518"/>
    <w:rsid w:val="00B706C1"/>
    <w:rsid w:val="00B70A1B"/>
    <w:rsid w:val="00B70CC5"/>
    <w:rsid w:val="00B717AA"/>
    <w:rsid w:val="00B71B02"/>
    <w:rsid w:val="00B71CBE"/>
    <w:rsid w:val="00B720EE"/>
    <w:rsid w:val="00B72DC0"/>
    <w:rsid w:val="00B733E4"/>
    <w:rsid w:val="00B7420E"/>
    <w:rsid w:val="00B74DC2"/>
    <w:rsid w:val="00B74EAE"/>
    <w:rsid w:val="00B7518B"/>
    <w:rsid w:val="00B7546E"/>
    <w:rsid w:val="00B756B9"/>
    <w:rsid w:val="00B757AD"/>
    <w:rsid w:val="00B7658F"/>
    <w:rsid w:val="00B7696D"/>
    <w:rsid w:val="00B8053F"/>
    <w:rsid w:val="00B80677"/>
    <w:rsid w:val="00B80947"/>
    <w:rsid w:val="00B810D7"/>
    <w:rsid w:val="00B812FB"/>
    <w:rsid w:val="00B814F1"/>
    <w:rsid w:val="00B81C7D"/>
    <w:rsid w:val="00B81D28"/>
    <w:rsid w:val="00B82265"/>
    <w:rsid w:val="00B82339"/>
    <w:rsid w:val="00B82B70"/>
    <w:rsid w:val="00B82F6B"/>
    <w:rsid w:val="00B8372F"/>
    <w:rsid w:val="00B83A4F"/>
    <w:rsid w:val="00B83E21"/>
    <w:rsid w:val="00B83F6C"/>
    <w:rsid w:val="00B844E6"/>
    <w:rsid w:val="00B84A64"/>
    <w:rsid w:val="00B850B8"/>
    <w:rsid w:val="00B858D0"/>
    <w:rsid w:val="00B859BE"/>
    <w:rsid w:val="00B85D63"/>
    <w:rsid w:val="00B8603D"/>
    <w:rsid w:val="00B87930"/>
    <w:rsid w:val="00B87AAF"/>
    <w:rsid w:val="00B87C67"/>
    <w:rsid w:val="00B87D72"/>
    <w:rsid w:val="00B87D7D"/>
    <w:rsid w:val="00B91350"/>
    <w:rsid w:val="00B916FE"/>
    <w:rsid w:val="00B92917"/>
    <w:rsid w:val="00B92F4A"/>
    <w:rsid w:val="00B9306E"/>
    <w:rsid w:val="00B9370A"/>
    <w:rsid w:val="00B93D87"/>
    <w:rsid w:val="00B93E59"/>
    <w:rsid w:val="00B94149"/>
    <w:rsid w:val="00B94743"/>
    <w:rsid w:val="00B9527F"/>
    <w:rsid w:val="00B956D7"/>
    <w:rsid w:val="00B9576E"/>
    <w:rsid w:val="00B95997"/>
    <w:rsid w:val="00B96137"/>
    <w:rsid w:val="00B964E7"/>
    <w:rsid w:val="00B971B8"/>
    <w:rsid w:val="00B975EC"/>
    <w:rsid w:val="00B97FF2"/>
    <w:rsid w:val="00BA033B"/>
    <w:rsid w:val="00BA0A68"/>
    <w:rsid w:val="00BA0F24"/>
    <w:rsid w:val="00BA1861"/>
    <w:rsid w:val="00BA2158"/>
    <w:rsid w:val="00BA36DF"/>
    <w:rsid w:val="00BA3AD4"/>
    <w:rsid w:val="00BA3DF8"/>
    <w:rsid w:val="00BA3E9F"/>
    <w:rsid w:val="00BA4B5F"/>
    <w:rsid w:val="00BA4C5A"/>
    <w:rsid w:val="00BA5BB1"/>
    <w:rsid w:val="00BA5E2E"/>
    <w:rsid w:val="00BA6683"/>
    <w:rsid w:val="00BA6B18"/>
    <w:rsid w:val="00BA6D9F"/>
    <w:rsid w:val="00BA6E09"/>
    <w:rsid w:val="00BA74CC"/>
    <w:rsid w:val="00BA7AB0"/>
    <w:rsid w:val="00BB04AC"/>
    <w:rsid w:val="00BB0725"/>
    <w:rsid w:val="00BB08D0"/>
    <w:rsid w:val="00BB0C1A"/>
    <w:rsid w:val="00BB1768"/>
    <w:rsid w:val="00BB1F98"/>
    <w:rsid w:val="00BB2858"/>
    <w:rsid w:val="00BB37F8"/>
    <w:rsid w:val="00BB386B"/>
    <w:rsid w:val="00BB3DEF"/>
    <w:rsid w:val="00BB4755"/>
    <w:rsid w:val="00BB48B2"/>
    <w:rsid w:val="00BB4997"/>
    <w:rsid w:val="00BB510E"/>
    <w:rsid w:val="00BB5A99"/>
    <w:rsid w:val="00BB5B60"/>
    <w:rsid w:val="00BB5B75"/>
    <w:rsid w:val="00BB5BBA"/>
    <w:rsid w:val="00BB5C00"/>
    <w:rsid w:val="00BB6195"/>
    <w:rsid w:val="00BB62E4"/>
    <w:rsid w:val="00BB6D2C"/>
    <w:rsid w:val="00BB7093"/>
    <w:rsid w:val="00BC0165"/>
    <w:rsid w:val="00BC01E2"/>
    <w:rsid w:val="00BC01F4"/>
    <w:rsid w:val="00BC0768"/>
    <w:rsid w:val="00BC0B9D"/>
    <w:rsid w:val="00BC1C5A"/>
    <w:rsid w:val="00BC1F5F"/>
    <w:rsid w:val="00BC20AD"/>
    <w:rsid w:val="00BC2374"/>
    <w:rsid w:val="00BC2BC8"/>
    <w:rsid w:val="00BC3B95"/>
    <w:rsid w:val="00BC498C"/>
    <w:rsid w:val="00BC4B66"/>
    <w:rsid w:val="00BC4CDE"/>
    <w:rsid w:val="00BC5290"/>
    <w:rsid w:val="00BC5D39"/>
    <w:rsid w:val="00BC6351"/>
    <w:rsid w:val="00BC6443"/>
    <w:rsid w:val="00BC6CF4"/>
    <w:rsid w:val="00BC6DC8"/>
    <w:rsid w:val="00BC75E7"/>
    <w:rsid w:val="00BC7633"/>
    <w:rsid w:val="00BC76EC"/>
    <w:rsid w:val="00BC7D37"/>
    <w:rsid w:val="00BD08D0"/>
    <w:rsid w:val="00BD0915"/>
    <w:rsid w:val="00BD1194"/>
    <w:rsid w:val="00BD12AE"/>
    <w:rsid w:val="00BD1CF4"/>
    <w:rsid w:val="00BD1FF4"/>
    <w:rsid w:val="00BD24DE"/>
    <w:rsid w:val="00BD27DB"/>
    <w:rsid w:val="00BD2EB4"/>
    <w:rsid w:val="00BD3144"/>
    <w:rsid w:val="00BD37D9"/>
    <w:rsid w:val="00BD473A"/>
    <w:rsid w:val="00BD4DA6"/>
    <w:rsid w:val="00BD4DD3"/>
    <w:rsid w:val="00BD559E"/>
    <w:rsid w:val="00BD5D72"/>
    <w:rsid w:val="00BD6488"/>
    <w:rsid w:val="00BD692C"/>
    <w:rsid w:val="00BD6A28"/>
    <w:rsid w:val="00BD6B66"/>
    <w:rsid w:val="00BD7899"/>
    <w:rsid w:val="00BD7941"/>
    <w:rsid w:val="00BE084D"/>
    <w:rsid w:val="00BE0B3D"/>
    <w:rsid w:val="00BE101F"/>
    <w:rsid w:val="00BE201C"/>
    <w:rsid w:val="00BE2FBF"/>
    <w:rsid w:val="00BE30C7"/>
    <w:rsid w:val="00BE354D"/>
    <w:rsid w:val="00BE3F65"/>
    <w:rsid w:val="00BE44C0"/>
    <w:rsid w:val="00BE4548"/>
    <w:rsid w:val="00BE4968"/>
    <w:rsid w:val="00BE5276"/>
    <w:rsid w:val="00BE578A"/>
    <w:rsid w:val="00BE57AE"/>
    <w:rsid w:val="00BE5AE6"/>
    <w:rsid w:val="00BE623C"/>
    <w:rsid w:val="00BE7116"/>
    <w:rsid w:val="00BE74E5"/>
    <w:rsid w:val="00BF016E"/>
    <w:rsid w:val="00BF0DC9"/>
    <w:rsid w:val="00BF1209"/>
    <w:rsid w:val="00BF135C"/>
    <w:rsid w:val="00BF1462"/>
    <w:rsid w:val="00BF1AF3"/>
    <w:rsid w:val="00BF2449"/>
    <w:rsid w:val="00BF2AA8"/>
    <w:rsid w:val="00BF2B31"/>
    <w:rsid w:val="00BF2CB1"/>
    <w:rsid w:val="00BF2FE6"/>
    <w:rsid w:val="00BF3AEC"/>
    <w:rsid w:val="00BF4BA1"/>
    <w:rsid w:val="00BF4D56"/>
    <w:rsid w:val="00BF519D"/>
    <w:rsid w:val="00BF55A1"/>
    <w:rsid w:val="00BF594F"/>
    <w:rsid w:val="00BF5A64"/>
    <w:rsid w:val="00BF636E"/>
    <w:rsid w:val="00BF6B34"/>
    <w:rsid w:val="00BF6D8A"/>
    <w:rsid w:val="00BF6EFB"/>
    <w:rsid w:val="00BF7132"/>
    <w:rsid w:val="00BF7182"/>
    <w:rsid w:val="00BF7445"/>
    <w:rsid w:val="00BF79CF"/>
    <w:rsid w:val="00C01FE1"/>
    <w:rsid w:val="00C02779"/>
    <w:rsid w:val="00C0282F"/>
    <w:rsid w:val="00C03BD5"/>
    <w:rsid w:val="00C03D66"/>
    <w:rsid w:val="00C04260"/>
    <w:rsid w:val="00C05BAB"/>
    <w:rsid w:val="00C05D16"/>
    <w:rsid w:val="00C06629"/>
    <w:rsid w:val="00C067B2"/>
    <w:rsid w:val="00C068DB"/>
    <w:rsid w:val="00C06ACF"/>
    <w:rsid w:val="00C07453"/>
    <w:rsid w:val="00C07841"/>
    <w:rsid w:val="00C07AF6"/>
    <w:rsid w:val="00C100A2"/>
    <w:rsid w:val="00C1087E"/>
    <w:rsid w:val="00C10BAA"/>
    <w:rsid w:val="00C120A3"/>
    <w:rsid w:val="00C128A6"/>
    <w:rsid w:val="00C129C3"/>
    <w:rsid w:val="00C12A7F"/>
    <w:rsid w:val="00C12AD2"/>
    <w:rsid w:val="00C12C8A"/>
    <w:rsid w:val="00C12E44"/>
    <w:rsid w:val="00C1303D"/>
    <w:rsid w:val="00C13F75"/>
    <w:rsid w:val="00C142AC"/>
    <w:rsid w:val="00C1440C"/>
    <w:rsid w:val="00C155A2"/>
    <w:rsid w:val="00C16089"/>
    <w:rsid w:val="00C1617F"/>
    <w:rsid w:val="00C1654E"/>
    <w:rsid w:val="00C16907"/>
    <w:rsid w:val="00C17B85"/>
    <w:rsid w:val="00C215A5"/>
    <w:rsid w:val="00C21D0A"/>
    <w:rsid w:val="00C2204C"/>
    <w:rsid w:val="00C2232D"/>
    <w:rsid w:val="00C22393"/>
    <w:rsid w:val="00C22AE1"/>
    <w:rsid w:val="00C22C3E"/>
    <w:rsid w:val="00C23106"/>
    <w:rsid w:val="00C232ED"/>
    <w:rsid w:val="00C238A8"/>
    <w:rsid w:val="00C23D86"/>
    <w:rsid w:val="00C23E50"/>
    <w:rsid w:val="00C23F08"/>
    <w:rsid w:val="00C23F2A"/>
    <w:rsid w:val="00C24756"/>
    <w:rsid w:val="00C248AE"/>
    <w:rsid w:val="00C24C00"/>
    <w:rsid w:val="00C24C5F"/>
    <w:rsid w:val="00C24E8B"/>
    <w:rsid w:val="00C251A2"/>
    <w:rsid w:val="00C26E30"/>
    <w:rsid w:val="00C26F38"/>
    <w:rsid w:val="00C272C1"/>
    <w:rsid w:val="00C27363"/>
    <w:rsid w:val="00C2777B"/>
    <w:rsid w:val="00C27A58"/>
    <w:rsid w:val="00C27E77"/>
    <w:rsid w:val="00C27E8B"/>
    <w:rsid w:val="00C30484"/>
    <w:rsid w:val="00C30535"/>
    <w:rsid w:val="00C30864"/>
    <w:rsid w:val="00C30FE7"/>
    <w:rsid w:val="00C319EC"/>
    <w:rsid w:val="00C31A02"/>
    <w:rsid w:val="00C31E0F"/>
    <w:rsid w:val="00C323EB"/>
    <w:rsid w:val="00C32562"/>
    <w:rsid w:val="00C329B9"/>
    <w:rsid w:val="00C32E8C"/>
    <w:rsid w:val="00C3358D"/>
    <w:rsid w:val="00C336C4"/>
    <w:rsid w:val="00C33734"/>
    <w:rsid w:val="00C340A7"/>
    <w:rsid w:val="00C34323"/>
    <w:rsid w:val="00C3432F"/>
    <w:rsid w:val="00C345FB"/>
    <w:rsid w:val="00C34C15"/>
    <w:rsid w:val="00C36B29"/>
    <w:rsid w:val="00C37012"/>
    <w:rsid w:val="00C370A3"/>
    <w:rsid w:val="00C37686"/>
    <w:rsid w:val="00C37DD6"/>
    <w:rsid w:val="00C37ED6"/>
    <w:rsid w:val="00C400A8"/>
    <w:rsid w:val="00C400E4"/>
    <w:rsid w:val="00C40406"/>
    <w:rsid w:val="00C413EF"/>
    <w:rsid w:val="00C41959"/>
    <w:rsid w:val="00C42297"/>
    <w:rsid w:val="00C429B8"/>
    <w:rsid w:val="00C42A7D"/>
    <w:rsid w:val="00C42B22"/>
    <w:rsid w:val="00C42CE7"/>
    <w:rsid w:val="00C42E0C"/>
    <w:rsid w:val="00C42FF1"/>
    <w:rsid w:val="00C43C11"/>
    <w:rsid w:val="00C43D6E"/>
    <w:rsid w:val="00C4415F"/>
    <w:rsid w:val="00C447DB"/>
    <w:rsid w:val="00C448D5"/>
    <w:rsid w:val="00C44943"/>
    <w:rsid w:val="00C44AE7"/>
    <w:rsid w:val="00C44E86"/>
    <w:rsid w:val="00C46373"/>
    <w:rsid w:val="00C4649D"/>
    <w:rsid w:val="00C473BE"/>
    <w:rsid w:val="00C4763F"/>
    <w:rsid w:val="00C476CB"/>
    <w:rsid w:val="00C4770B"/>
    <w:rsid w:val="00C478BE"/>
    <w:rsid w:val="00C47C9B"/>
    <w:rsid w:val="00C500C3"/>
    <w:rsid w:val="00C50123"/>
    <w:rsid w:val="00C5029D"/>
    <w:rsid w:val="00C50757"/>
    <w:rsid w:val="00C511D4"/>
    <w:rsid w:val="00C51509"/>
    <w:rsid w:val="00C519BC"/>
    <w:rsid w:val="00C51A17"/>
    <w:rsid w:val="00C525C1"/>
    <w:rsid w:val="00C52856"/>
    <w:rsid w:val="00C52D34"/>
    <w:rsid w:val="00C53B36"/>
    <w:rsid w:val="00C54171"/>
    <w:rsid w:val="00C54D2D"/>
    <w:rsid w:val="00C5513D"/>
    <w:rsid w:val="00C551D5"/>
    <w:rsid w:val="00C55201"/>
    <w:rsid w:val="00C5549F"/>
    <w:rsid w:val="00C55FBC"/>
    <w:rsid w:val="00C56D85"/>
    <w:rsid w:val="00C56E6A"/>
    <w:rsid w:val="00C57283"/>
    <w:rsid w:val="00C574FE"/>
    <w:rsid w:val="00C576ED"/>
    <w:rsid w:val="00C5786D"/>
    <w:rsid w:val="00C57D31"/>
    <w:rsid w:val="00C57D57"/>
    <w:rsid w:val="00C57FA6"/>
    <w:rsid w:val="00C62BAF"/>
    <w:rsid w:val="00C62D9E"/>
    <w:rsid w:val="00C62E50"/>
    <w:rsid w:val="00C6350B"/>
    <w:rsid w:val="00C63B05"/>
    <w:rsid w:val="00C646B4"/>
    <w:rsid w:val="00C64950"/>
    <w:rsid w:val="00C654F2"/>
    <w:rsid w:val="00C665DC"/>
    <w:rsid w:val="00C6684B"/>
    <w:rsid w:val="00C66889"/>
    <w:rsid w:val="00C668A9"/>
    <w:rsid w:val="00C66DD6"/>
    <w:rsid w:val="00C677E8"/>
    <w:rsid w:val="00C67B37"/>
    <w:rsid w:val="00C67E3A"/>
    <w:rsid w:val="00C7020C"/>
    <w:rsid w:val="00C70D1A"/>
    <w:rsid w:val="00C716E6"/>
    <w:rsid w:val="00C71B27"/>
    <w:rsid w:val="00C72491"/>
    <w:rsid w:val="00C7265C"/>
    <w:rsid w:val="00C7292F"/>
    <w:rsid w:val="00C72BA3"/>
    <w:rsid w:val="00C72C9A"/>
    <w:rsid w:val="00C737C4"/>
    <w:rsid w:val="00C73817"/>
    <w:rsid w:val="00C73B13"/>
    <w:rsid w:val="00C74D79"/>
    <w:rsid w:val="00C74FAB"/>
    <w:rsid w:val="00C752CD"/>
    <w:rsid w:val="00C75502"/>
    <w:rsid w:val="00C75805"/>
    <w:rsid w:val="00C75B86"/>
    <w:rsid w:val="00C7620F"/>
    <w:rsid w:val="00C765BE"/>
    <w:rsid w:val="00C76DFB"/>
    <w:rsid w:val="00C7766A"/>
    <w:rsid w:val="00C77C7E"/>
    <w:rsid w:val="00C80125"/>
    <w:rsid w:val="00C801C8"/>
    <w:rsid w:val="00C81335"/>
    <w:rsid w:val="00C819A8"/>
    <w:rsid w:val="00C81D49"/>
    <w:rsid w:val="00C81D9D"/>
    <w:rsid w:val="00C820EB"/>
    <w:rsid w:val="00C820EE"/>
    <w:rsid w:val="00C82886"/>
    <w:rsid w:val="00C82A2E"/>
    <w:rsid w:val="00C831BC"/>
    <w:rsid w:val="00C83250"/>
    <w:rsid w:val="00C838A7"/>
    <w:rsid w:val="00C839CA"/>
    <w:rsid w:val="00C83B9B"/>
    <w:rsid w:val="00C83CF2"/>
    <w:rsid w:val="00C84752"/>
    <w:rsid w:val="00C84A4C"/>
    <w:rsid w:val="00C85086"/>
    <w:rsid w:val="00C8519A"/>
    <w:rsid w:val="00C8589D"/>
    <w:rsid w:val="00C863C4"/>
    <w:rsid w:val="00C86420"/>
    <w:rsid w:val="00C86A46"/>
    <w:rsid w:val="00C86EB3"/>
    <w:rsid w:val="00C87651"/>
    <w:rsid w:val="00C87781"/>
    <w:rsid w:val="00C9029C"/>
    <w:rsid w:val="00C904C7"/>
    <w:rsid w:val="00C90557"/>
    <w:rsid w:val="00C90A47"/>
    <w:rsid w:val="00C9100D"/>
    <w:rsid w:val="00C912A5"/>
    <w:rsid w:val="00C912C3"/>
    <w:rsid w:val="00C9184C"/>
    <w:rsid w:val="00C919AD"/>
    <w:rsid w:val="00C92805"/>
    <w:rsid w:val="00C93128"/>
    <w:rsid w:val="00C93966"/>
    <w:rsid w:val="00C93D2E"/>
    <w:rsid w:val="00C93DD1"/>
    <w:rsid w:val="00C93EE2"/>
    <w:rsid w:val="00C94452"/>
    <w:rsid w:val="00C949A5"/>
    <w:rsid w:val="00C94B36"/>
    <w:rsid w:val="00C94CF0"/>
    <w:rsid w:val="00C94D02"/>
    <w:rsid w:val="00C94D55"/>
    <w:rsid w:val="00C94E7E"/>
    <w:rsid w:val="00C950E5"/>
    <w:rsid w:val="00C9518B"/>
    <w:rsid w:val="00C951EB"/>
    <w:rsid w:val="00C95954"/>
    <w:rsid w:val="00C95D8A"/>
    <w:rsid w:val="00C9638A"/>
    <w:rsid w:val="00C97103"/>
    <w:rsid w:val="00C9762F"/>
    <w:rsid w:val="00C978B6"/>
    <w:rsid w:val="00CA00D8"/>
    <w:rsid w:val="00CA0DBA"/>
    <w:rsid w:val="00CA0E2B"/>
    <w:rsid w:val="00CA13F9"/>
    <w:rsid w:val="00CA1535"/>
    <w:rsid w:val="00CA2628"/>
    <w:rsid w:val="00CA330F"/>
    <w:rsid w:val="00CA33D4"/>
    <w:rsid w:val="00CA3541"/>
    <w:rsid w:val="00CA3C63"/>
    <w:rsid w:val="00CA4444"/>
    <w:rsid w:val="00CA4D2B"/>
    <w:rsid w:val="00CA4D9F"/>
    <w:rsid w:val="00CA5344"/>
    <w:rsid w:val="00CA5EDD"/>
    <w:rsid w:val="00CA5FEC"/>
    <w:rsid w:val="00CA6D9E"/>
    <w:rsid w:val="00CA74C3"/>
    <w:rsid w:val="00CA7632"/>
    <w:rsid w:val="00CA7DF0"/>
    <w:rsid w:val="00CA7E8F"/>
    <w:rsid w:val="00CB0161"/>
    <w:rsid w:val="00CB0767"/>
    <w:rsid w:val="00CB086A"/>
    <w:rsid w:val="00CB0910"/>
    <w:rsid w:val="00CB0A56"/>
    <w:rsid w:val="00CB0D64"/>
    <w:rsid w:val="00CB0F11"/>
    <w:rsid w:val="00CB1033"/>
    <w:rsid w:val="00CB10B9"/>
    <w:rsid w:val="00CB12A9"/>
    <w:rsid w:val="00CB1560"/>
    <w:rsid w:val="00CB2194"/>
    <w:rsid w:val="00CB3478"/>
    <w:rsid w:val="00CB39A7"/>
    <w:rsid w:val="00CB3A17"/>
    <w:rsid w:val="00CB4344"/>
    <w:rsid w:val="00CB44E8"/>
    <w:rsid w:val="00CB53CD"/>
    <w:rsid w:val="00CB555B"/>
    <w:rsid w:val="00CB55A0"/>
    <w:rsid w:val="00CB5B58"/>
    <w:rsid w:val="00CB65A7"/>
    <w:rsid w:val="00CB7377"/>
    <w:rsid w:val="00CB74B1"/>
    <w:rsid w:val="00CB7B07"/>
    <w:rsid w:val="00CB7BB2"/>
    <w:rsid w:val="00CB7D17"/>
    <w:rsid w:val="00CC0B1E"/>
    <w:rsid w:val="00CC10E6"/>
    <w:rsid w:val="00CC14C5"/>
    <w:rsid w:val="00CC1ED5"/>
    <w:rsid w:val="00CC1EE0"/>
    <w:rsid w:val="00CC23AB"/>
    <w:rsid w:val="00CC2535"/>
    <w:rsid w:val="00CC287D"/>
    <w:rsid w:val="00CC2EE7"/>
    <w:rsid w:val="00CC3EE4"/>
    <w:rsid w:val="00CC4921"/>
    <w:rsid w:val="00CC4BEB"/>
    <w:rsid w:val="00CC53E9"/>
    <w:rsid w:val="00CC55F2"/>
    <w:rsid w:val="00CC6229"/>
    <w:rsid w:val="00CC7136"/>
    <w:rsid w:val="00CC7809"/>
    <w:rsid w:val="00CC791A"/>
    <w:rsid w:val="00CC7F73"/>
    <w:rsid w:val="00CD0DE9"/>
    <w:rsid w:val="00CD10BA"/>
    <w:rsid w:val="00CD127F"/>
    <w:rsid w:val="00CD19BE"/>
    <w:rsid w:val="00CD276A"/>
    <w:rsid w:val="00CD2902"/>
    <w:rsid w:val="00CD2986"/>
    <w:rsid w:val="00CD2B59"/>
    <w:rsid w:val="00CD2D8D"/>
    <w:rsid w:val="00CD2DC1"/>
    <w:rsid w:val="00CD3FA1"/>
    <w:rsid w:val="00CD4265"/>
    <w:rsid w:val="00CD4AEB"/>
    <w:rsid w:val="00CD5813"/>
    <w:rsid w:val="00CD58E0"/>
    <w:rsid w:val="00CD661C"/>
    <w:rsid w:val="00CD6DB2"/>
    <w:rsid w:val="00CD7B31"/>
    <w:rsid w:val="00CD7FF5"/>
    <w:rsid w:val="00CE0520"/>
    <w:rsid w:val="00CE0A0C"/>
    <w:rsid w:val="00CE14EB"/>
    <w:rsid w:val="00CE1775"/>
    <w:rsid w:val="00CE1B4E"/>
    <w:rsid w:val="00CE1D6E"/>
    <w:rsid w:val="00CE23E5"/>
    <w:rsid w:val="00CE2A8E"/>
    <w:rsid w:val="00CE2D57"/>
    <w:rsid w:val="00CE2E75"/>
    <w:rsid w:val="00CE3042"/>
    <w:rsid w:val="00CE30C3"/>
    <w:rsid w:val="00CE3443"/>
    <w:rsid w:val="00CE3D32"/>
    <w:rsid w:val="00CE41FE"/>
    <w:rsid w:val="00CE4380"/>
    <w:rsid w:val="00CE45F6"/>
    <w:rsid w:val="00CE4A6A"/>
    <w:rsid w:val="00CE54C7"/>
    <w:rsid w:val="00CE5553"/>
    <w:rsid w:val="00CE5905"/>
    <w:rsid w:val="00CE5B34"/>
    <w:rsid w:val="00CE5B58"/>
    <w:rsid w:val="00CE5F71"/>
    <w:rsid w:val="00CE6431"/>
    <w:rsid w:val="00CE6499"/>
    <w:rsid w:val="00CE6939"/>
    <w:rsid w:val="00CE7399"/>
    <w:rsid w:val="00CE79D3"/>
    <w:rsid w:val="00CE7CB1"/>
    <w:rsid w:val="00CF0A84"/>
    <w:rsid w:val="00CF0C1C"/>
    <w:rsid w:val="00CF0D9E"/>
    <w:rsid w:val="00CF15B7"/>
    <w:rsid w:val="00CF1DD5"/>
    <w:rsid w:val="00CF25CE"/>
    <w:rsid w:val="00CF3255"/>
    <w:rsid w:val="00CF326D"/>
    <w:rsid w:val="00CF380B"/>
    <w:rsid w:val="00CF39A1"/>
    <w:rsid w:val="00CF3C17"/>
    <w:rsid w:val="00CF4A17"/>
    <w:rsid w:val="00CF5B24"/>
    <w:rsid w:val="00CF7342"/>
    <w:rsid w:val="00CF77E0"/>
    <w:rsid w:val="00CF7880"/>
    <w:rsid w:val="00CF7ABB"/>
    <w:rsid w:val="00CF7C86"/>
    <w:rsid w:val="00CF7FBE"/>
    <w:rsid w:val="00D00177"/>
    <w:rsid w:val="00D001D9"/>
    <w:rsid w:val="00D0020A"/>
    <w:rsid w:val="00D003AE"/>
    <w:rsid w:val="00D00C12"/>
    <w:rsid w:val="00D011EB"/>
    <w:rsid w:val="00D019C7"/>
    <w:rsid w:val="00D01A90"/>
    <w:rsid w:val="00D01D47"/>
    <w:rsid w:val="00D01D9E"/>
    <w:rsid w:val="00D024BF"/>
    <w:rsid w:val="00D02531"/>
    <w:rsid w:val="00D02C35"/>
    <w:rsid w:val="00D02E0A"/>
    <w:rsid w:val="00D02ECB"/>
    <w:rsid w:val="00D03A2D"/>
    <w:rsid w:val="00D03E7D"/>
    <w:rsid w:val="00D04D66"/>
    <w:rsid w:val="00D050E6"/>
    <w:rsid w:val="00D05A2C"/>
    <w:rsid w:val="00D06458"/>
    <w:rsid w:val="00D065B1"/>
    <w:rsid w:val="00D06796"/>
    <w:rsid w:val="00D06B54"/>
    <w:rsid w:val="00D06D82"/>
    <w:rsid w:val="00D073C7"/>
    <w:rsid w:val="00D075E7"/>
    <w:rsid w:val="00D07CB3"/>
    <w:rsid w:val="00D07DE2"/>
    <w:rsid w:val="00D07FE9"/>
    <w:rsid w:val="00D10071"/>
    <w:rsid w:val="00D10C31"/>
    <w:rsid w:val="00D10EF6"/>
    <w:rsid w:val="00D11197"/>
    <w:rsid w:val="00D11944"/>
    <w:rsid w:val="00D11F78"/>
    <w:rsid w:val="00D12D72"/>
    <w:rsid w:val="00D1306E"/>
    <w:rsid w:val="00D1336D"/>
    <w:rsid w:val="00D13798"/>
    <w:rsid w:val="00D13ECA"/>
    <w:rsid w:val="00D141FA"/>
    <w:rsid w:val="00D142F4"/>
    <w:rsid w:val="00D145A5"/>
    <w:rsid w:val="00D145F9"/>
    <w:rsid w:val="00D14A52"/>
    <w:rsid w:val="00D14B72"/>
    <w:rsid w:val="00D15726"/>
    <w:rsid w:val="00D15889"/>
    <w:rsid w:val="00D15A0E"/>
    <w:rsid w:val="00D15D68"/>
    <w:rsid w:val="00D165C8"/>
    <w:rsid w:val="00D16627"/>
    <w:rsid w:val="00D1769A"/>
    <w:rsid w:val="00D176FB"/>
    <w:rsid w:val="00D17711"/>
    <w:rsid w:val="00D17E0D"/>
    <w:rsid w:val="00D20963"/>
    <w:rsid w:val="00D21375"/>
    <w:rsid w:val="00D22193"/>
    <w:rsid w:val="00D2236D"/>
    <w:rsid w:val="00D2276D"/>
    <w:rsid w:val="00D2277F"/>
    <w:rsid w:val="00D227C3"/>
    <w:rsid w:val="00D22982"/>
    <w:rsid w:val="00D22C57"/>
    <w:rsid w:val="00D232F1"/>
    <w:rsid w:val="00D239D6"/>
    <w:rsid w:val="00D24678"/>
    <w:rsid w:val="00D24E46"/>
    <w:rsid w:val="00D25EB4"/>
    <w:rsid w:val="00D268F4"/>
    <w:rsid w:val="00D26BE8"/>
    <w:rsid w:val="00D26BFC"/>
    <w:rsid w:val="00D27108"/>
    <w:rsid w:val="00D27363"/>
    <w:rsid w:val="00D27605"/>
    <w:rsid w:val="00D2793D"/>
    <w:rsid w:val="00D27E9D"/>
    <w:rsid w:val="00D3036C"/>
    <w:rsid w:val="00D30C46"/>
    <w:rsid w:val="00D30D39"/>
    <w:rsid w:val="00D3285C"/>
    <w:rsid w:val="00D32A10"/>
    <w:rsid w:val="00D3391F"/>
    <w:rsid w:val="00D33CCC"/>
    <w:rsid w:val="00D33E66"/>
    <w:rsid w:val="00D34931"/>
    <w:rsid w:val="00D34FB8"/>
    <w:rsid w:val="00D3551C"/>
    <w:rsid w:val="00D35741"/>
    <w:rsid w:val="00D35E75"/>
    <w:rsid w:val="00D35EE5"/>
    <w:rsid w:val="00D36AEC"/>
    <w:rsid w:val="00D36D7F"/>
    <w:rsid w:val="00D37329"/>
    <w:rsid w:val="00D37AA5"/>
    <w:rsid w:val="00D4089A"/>
    <w:rsid w:val="00D4187B"/>
    <w:rsid w:val="00D41944"/>
    <w:rsid w:val="00D42131"/>
    <w:rsid w:val="00D421BD"/>
    <w:rsid w:val="00D437A0"/>
    <w:rsid w:val="00D43D2F"/>
    <w:rsid w:val="00D43EC2"/>
    <w:rsid w:val="00D448B8"/>
    <w:rsid w:val="00D44950"/>
    <w:rsid w:val="00D459EA"/>
    <w:rsid w:val="00D46023"/>
    <w:rsid w:val="00D464DE"/>
    <w:rsid w:val="00D4667D"/>
    <w:rsid w:val="00D466D2"/>
    <w:rsid w:val="00D46CF3"/>
    <w:rsid w:val="00D474EC"/>
    <w:rsid w:val="00D50D81"/>
    <w:rsid w:val="00D50D9C"/>
    <w:rsid w:val="00D50FF3"/>
    <w:rsid w:val="00D5166E"/>
    <w:rsid w:val="00D51887"/>
    <w:rsid w:val="00D52766"/>
    <w:rsid w:val="00D53A4B"/>
    <w:rsid w:val="00D53A7C"/>
    <w:rsid w:val="00D53AF0"/>
    <w:rsid w:val="00D53B80"/>
    <w:rsid w:val="00D54C0A"/>
    <w:rsid w:val="00D54F63"/>
    <w:rsid w:val="00D54F71"/>
    <w:rsid w:val="00D55389"/>
    <w:rsid w:val="00D55746"/>
    <w:rsid w:val="00D557B6"/>
    <w:rsid w:val="00D55886"/>
    <w:rsid w:val="00D55A46"/>
    <w:rsid w:val="00D55C0B"/>
    <w:rsid w:val="00D55C16"/>
    <w:rsid w:val="00D55EED"/>
    <w:rsid w:val="00D562CE"/>
    <w:rsid w:val="00D56780"/>
    <w:rsid w:val="00D567EF"/>
    <w:rsid w:val="00D56A7B"/>
    <w:rsid w:val="00D56B9A"/>
    <w:rsid w:val="00D56BF2"/>
    <w:rsid w:val="00D56F5E"/>
    <w:rsid w:val="00D6015F"/>
    <w:rsid w:val="00D60551"/>
    <w:rsid w:val="00D61128"/>
    <w:rsid w:val="00D61402"/>
    <w:rsid w:val="00D6210F"/>
    <w:rsid w:val="00D62235"/>
    <w:rsid w:val="00D6264E"/>
    <w:rsid w:val="00D62B61"/>
    <w:rsid w:val="00D62E40"/>
    <w:rsid w:val="00D63192"/>
    <w:rsid w:val="00D63431"/>
    <w:rsid w:val="00D637D5"/>
    <w:rsid w:val="00D63822"/>
    <w:rsid w:val="00D638BA"/>
    <w:rsid w:val="00D63E3A"/>
    <w:rsid w:val="00D63E76"/>
    <w:rsid w:val="00D645DB"/>
    <w:rsid w:val="00D64641"/>
    <w:rsid w:val="00D648B8"/>
    <w:rsid w:val="00D64B06"/>
    <w:rsid w:val="00D64D46"/>
    <w:rsid w:val="00D651D6"/>
    <w:rsid w:val="00D6554A"/>
    <w:rsid w:val="00D65EE1"/>
    <w:rsid w:val="00D663D1"/>
    <w:rsid w:val="00D66AF7"/>
    <w:rsid w:val="00D676B2"/>
    <w:rsid w:val="00D70665"/>
    <w:rsid w:val="00D711E6"/>
    <w:rsid w:val="00D71DBF"/>
    <w:rsid w:val="00D72032"/>
    <w:rsid w:val="00D722A8"/>
    <w:rsid w:val="00D723A6"/>
    <w:rsid w:val="00D723B6"/>
    <w:rsid w:val="00D724A9"/>
    <w:rsid w:val="00D72660"/>
    <w:rsid w:val="00D72903"/>
    <w:rsid w:val="00D72BA1"/>
    <w:rsid w:val="00D72C02"/>
    <w:rsid w:val="00D72E3A"/>
    <w:rsid w:val="00D72E67"/>
    <w:rsid w:val="00D7303E"/>
    <w:rsid w:val="00D7350E"/>
    <w:rsid w:val="00D738D8"/>
    <w:rsid w:val="00D739F1"/>
    <w:rsid w:val="00D73A99"/>
    <w:rsid w:val="00D73CE7"/>
    <w:rsid w:val="00D740BC"/>
    <w:rsid w:val="00D7413D"/>
    <w:rsid w:val="00D74CF3"/>
    <w:rsid w:val="00D75668"/>
    <w:rsid w:val="00D75BE8"/>
    <w:rsid w:val="00D76069"/>
    <w:rsid w:val="00D76D2C"/>
    <w:rsid w:val="00D76D38"/>
    <w:rsid w:val="00D77436"/>
    <w:rsid w:val="00D7756B"/>
    <w:rsid w:val="00D77F1D"/>
    <w:rsid w:val="00D80831"/>
    <w:rsid w:val="00D80C86"/>
    <w:rsid w:val="00D8264B"/>
    <w:rsid w:val="00D826E0"/>
    <w:rsid w:val="00D829AA"/>
    <w:rsid w:val="00D831A9"/>
    <w:rsid w:val="00D83F5E"/>
    <w:rsid w:val="00D8470E"/>
    <w:rsid w:val="00D85207"/>
    <w:rsid w:val="00D86A6F"/>
    <w:rsid w:val="00D86D3F"/>
    <w:rsid w:val="00D86DDA"/>
    <w:rsid w:val="00D87699"/>
    <w:rsid w:val="00D90094"/>
    <w:rsid w:val="00D90587"/>
    <w:rsid w:val="00D906EA"/>
    <w:rsid w:val="00D90722"/>
    <w:rsid w:val="00D90761"/>
    <w:rsid w:val="00D90CBD"/>
    <w:rsid w:val="00D91A9D"/>
    <w:rsid w:val="00D91D65"/>
    <w:rsid w:val="00D91E0F"/>
    <w:rsid w:val="00D929AB"/>
    <w:rsid w:val="00D92CF1"/>
    <w:rsid w:val="00D932EB"/>
    <w:rsid w:val="00D93892"/>
    <w:rsid w:val="00D9399B"/>
    <w:rsid w:val="00D94169"/>
    <w:rsid w:val="00D9464C"/>
    <w:rsid w:val="00D9485C"/>
    <w:rsid w:val="00D95586"/>
    <w:rsid w:val="00D95EDA"/>
    <w:rsid w:val="00D9623B"/>
    <w:rsid w:val="00D974EB"/>
    <w:rsid w:val="00D97788"/>
    <w:rsid w:val="00D9787C"/>
    <w:rsid w:val="00D97B99"/>
    <w:rsid w:val="00D97BCF"/>
    <w:rsid w:val="00D97EDF"/>
    <w:rsid w:val="00DA05EA"/>
    <w:rsid w:val="00DA088B"/>
    <w:rsid w:val="00DA0A39"/>
    <w:rsid w:val="00DA1047"/>
    <w:rsid w:val="00DA140A"/>
    <w:rsid w:val="00DA14BE"/>
    <w:rsid w:val="00DA15B9"/>
    <w:rsid w:val="00DA22AC"/>
    <w:rsid w:val="00DA22DE"/>
    <w:rsid w:val="00DA2634"/>
    <w:rsid w:val="00DA26DB"/>
    <w:rsid w:val="00DA2CB2"/>
    <w:rsid w:val="00DA2F4A"/>
    <w:rsid w:val="00DA32C5"/>
    <w:rsid w:val="00DA3445"/>
    <w:rsid w:val="00DA37DD"/>
    <w:rsid w:val="00DA3948"/>
    <w:rsid w:val="00DA3DA6"/>
    <w:rsid w:val="00DA45EB"/>
    <w:rsid w:val="00DA468F"/>
    <w:rsid w:val="00DA4FD1"/>
    <w:rsid w:val="00DA5591"/>
    <w:rsid w:val="00DA5C95"/>
    <w:rsid w:val="00DA5E4B"/>
    <w:rsid w:val="00DA618B"/>
    <w:rsid w:val="00DA62E2"/>
    <w:rsid w:val="00DA6B59"/>
    <w:rsid w:val="00DB0050"/>
    <w:rsid w:val="00DB09DD"/>
    <w:rsid w:val="00DB1037"/>
    <w:rsid w:val="00DB1D94"/>
    <w:rsid w:val="00DB1FB1"/>
    <w:rsid w:val="00DB210E"/>
    <w:rsid w:val="00DB2838"/>
    <w:rsid w:val="00DB3018"/>
    <w:rsid w:val="00DB3060"/>
    <w:rsid w:val="00DB31A2"/>
    <w:rsid w:val="00DB31C0"/>
    <w:rsid w:val="00DB3F42"/>
    <w:rsid w:val="00DB41BA"/>
    <w:rsid w:val="00DB4D62"/>
    <w:rsid w:val="00DB4E50"/>
    <w:rsid w:val="00DB4ED6"/>
    <w:rsid w:val="00DB59D1"/>
    <w:rsid w:val="00DB6426"/>
    <w:rsid w:val="00DB6997"/>
    <w:rsid w:val="00DB6D87"/>
    <w:rsid w:val="00DB7035"/>
    <w:rsid w:val="00DB7504"/>
    <w:rsid w:val="00DB793A"/>
    <w:rsid w:val="00DB7ABC"/>
    <w:rsid w:val="00DB7B0E"/>
    <w:rsid w:val="00DB7CD1"/>
    <w:rsid w:val="00DB7D02"/>
    <w:rsid w:val="00DC0757"/>
    <w:rsid w:val="00DC1006"/>
    <w:rsid w:val="00DC1521"/>
    <w:rsid w:val="00DC1C9B"/>
    <w:rsid w:val="00DC2999"/>
    <w:rsid w:val="00DC2F0B"/>
    <w:rsid w:val="00DC3733"/>
    <w:rsid w:val="00DC3B61"/>
    <w:rsid w:val="00DC41AB"/>
    <w:rsid w:val="00DC4647"/>
    <w:rsid w:val="00DC473B"/>
    <w:rsid w:val="00DC4992"/>
    <w:rsid w:val="00DC4AAB"/>
    <w:rsid w:val="00DC60BC"/>
    <w:rsid w:val="00DC666C"/>
    <w:rsid w:val="00DC6976"/>
    <w:rsid w:val="00DC6AA7"/>
    <w:rsid w:val="00DC75A7"/>
    <w:rsid w:val="00DC7D45"/>
    <w:rsid w:val="00DD051D"/>
    <w:rsid w:val="00DD05AB"/>
    <w:rsid w:val="00DD0C15"/>
    <w:rsid w:val="00DD0CA5"/>
    <w:rsid w:val="00DD0E70"/>
    <w:rsid w:val="00DD1017"/>
    <w:rsid w:val="00DD1020"/>
    <w:rsid w:val="00DD1099"/>
    <w:rsid w:val="00DD1519"/>
    <w:rsid w:val="00DD168E"/>
    <w:rsid w:val="00DD19F3"/>
    <w:rsid w:val="00DD1C63"/>
    <w:rsid w:val="00DD246C"/>
    <w:rsid w:val="00DD2DE0"/>
    <w:rsid w:val="00DD2E89"/>
    <w:rsid w:val="00DD3205"/>
    <w:rsid w:val="00DD53A8"/>
    <w:rsid w:val="00DD629D"/>
    <w:rsid w:val="00DD6680"/>
    <w:rsid w:val="00DD6A32"/>
    <w:rsid w:val="00DD73EA"/>
    <w:rsid w:val="00DE0C35"/>
    <w:rsid w:val="00DE1A15"/>
    <w:rsid w:val="00DE2218"/>
    <w:rsid w:val="00DE244D"/>
    <w:rsid w:val="00DE265D"/>
    <w:rsid w:val="00DE345C"/>
    <w:rsid w:val="00DE3861"/>
    <w:rsid w:val="00DE38D1"/>
    <w:rsid w:val="00DE399E"/>
    <w:rsid w:val="00DE3B32"/>
    <w:rsid w:val="00DE3F3C"/>
    <w:rsid w:val="00DE4701"/>
    <w:rsid w:val="00DE4E49"/>
    <w:rsid w:val="00DE4FA9"/>
    <w:rsid w:val="00DE5067"/>
    <w:rsid w:val="00DE514F"/>
    <w:rsid w:val="00DE58B2"/>
    <w:rsid w:val="00DE5E95"/>
    <w:rsid w:val="00DE5FCC"/>
    <w:rsid w:val="00DE64E4"/>
    <w:rsid w:val="00DE67AF"/>
    <w:rsid w:val="00DE7109"/>
    <w:rsid w:val="00DE7175"/>
    <w:rsid w:val="00DE72B4"/>
    <w:rsid w:val="00DE7377"/>
    <w:rsid w:val="00DE7D57"/>
    <w:rsid w:val="00DF03C4"/>
    <w:rsid w:val="00DF06D3"/>
    <w:rsid w:val="00DF08E9"/>
    <w:rsid w:val="00DF0CEE"/>
    <w:rsid w:val="00DF1524"/>
    <w:rsid w:val="00DF202D"/>
    <w:rsid w:val="00DF28EA"/>
    <w:rsid w:val="00DF391D"/>
    <w:rsid w:val="00DF3981"/>
    <w:rsid w:val="00DF45EA"/>
    <w:rsid w:val="00DF475B"/>
    <w:rsid w:val="00DF47B6"/>
    <w:rsid w:val="00DF4949"/>
    <w:rsid w:val="00DF5110"/>
    <w:rsid w:val="00DF5A58"/>
    <w:rsid w:val="00DF5DAC"/>
    <w:rsid w:val="00DF7451"/>
    <w:rsid w:val="00DF7A5F"/>
    <w:rsid w:val="00E000E5"/>
    <w:rsid w:val="00E00C49"/>
    <w:rsid w:val="00E010AB"/>
    <w:rsid w:val="00E012CD"/>
    <w:rsid w:val="00E0182D"/>
    <w:rsid w:val="00E03142"/>
    <w:rsid w:val="00E036D4"/>
    <w:rsid w:val="00E04631"/>
    <w:rsid w:val="00E0492C"/>
    <w:rsid w:val="00E04DD0"/>
    <w:rsid w:val="00E05A5D"/>
    <w:rsid w:val="00E0640F"/>
    <w:rsid w:val="00E079AE"/>
    <w:rsid w:val="00E07BE4"/>
    <w:rsid w:val="00E104AB"/>
    <w:rsid w:val="00E106F4"/>
    <w:rsid w:val="00E10BE3"/>
    <w:rsid w:val="00E11F20"/>
    <w:rsid w:val="00E124C7"/>
    <w:rsid w:val="00E1253C"/>
    <w:rsid w:val="00E126CF"/>
    <w:rsid w:val="00E127BE"/>
    <w:rsid w:val="00E12EF5"/>
    <w:rsid w:val="00E132AC"/>
    <w:rsid w:val="00E13B02"/>
    <w:rsid w:val="00E13E60"/>
    <w:rsid w:val="00E13F33"/>
    <w:rsid w:val="00E1428C"/>
    <w:rsid w:val="00E14325"/>
    <w:rsid w:val="00E1461C"/>
    <w:rsid w:val="00E14921"/>
    <w:rsid w:val="00E14FA8"/>
    <w:rsid w:val="00E15189"/>
    <w:rsid w:val="00E1548F"/>
    <w:rsid w:val="00E15A36"/>
    <w:rsid w:val="00E15C0A"/>
    <w:rsid w:val="00E15F30"/>
    <w:rsid w:val="00E1611E"/>
    <w:rsid w:val="00E16626"/>
    <w:rsid w:val="00E17754"/>
    <w:rsid w:val="00E1791F"/>
    <w:rsid w:val="00E17E7E"/>
    <w:rsid w:val="00E17F89"/>
    <w:rsid w:val="00E20752"/>
    <w:rsid w:val="00E20FCC"/>
    <w:rsid w:val="00E212C7"/>
    <w:rsid w:val="00E21778"/>
    <w:rsid w:val="00E22049"/>
    <w:rsid w:val="00E22153"/>
    <w:rsid w:val="00E22739"/>
    <w:rsid w:val="00E2292A"/>
    <w:rsid w:val="00E22BFF"/>
    <w:rsid w:val="00E238A9"/>
    <w:rsid w:val="00E2397D"/>
    <w:rsid w:val="00E23C69"/>
    <w:rsid w:val="00E23FAB"/>
    <w:rsid w:val="00E24D99"/>
    <w:rsid w:val="00E26087"/>
    <w:rsid w:val="00E2655A"/>
    <w:rsid w:val="00E26BB8"/>
    <w:rsid w:val="00E26DF1"/>
    <w:rsid w:val="00E26FA3"/>
    <w:rsid w:val="00E27759"/>
    <w:rsid w:val="00E27799"/>
    <w:rsid w:val="00E278B7"/>
    <w:rsid w:val="00E27A67"/>
    <w:rsid w:val="00E27B62"/>
    <w:rsid w:val="00E27BAD"/>
    <w:rsid w:val="00E300DF"/>
    <w:rsid w:val="00E31363"/>
    <w:rsid w:val="00E317FC"/>
    <w:rsid w:val="00E32A75"/>
    <w:rsid w:val="00E32B96"/>
    <w:rsid w:val="00E32CE0"/>
    <w:rsid w:val="00E33602"/>
    <w:rsid w:val="00E337EC"/>
    <w:rsid w:val="00E33A6E"/>
    <w:rsid w:val="00E34096"/>
    <w:rsid w:val="00E34AD8"/>
    <w:rsid w:val="00E34C5B"/>
    <w:rsid w:val="00E35139"/>
    <w:rsid w:val="00E3532C"/>
    <w:rsid w:val="00E354D0"/>
    <w:rsid w:val="00E3584E"/>
    <w:rsid w:val="00E36525"/>
    <w:rsid w:val="00E36574"/>
    <w:rsid w:val="00E36CED"/>
    <w:rsid w:val="00E378D6"/>
    <w:rsid w:val="00E37AF8"/>
    <w:rsid w:val="00E37B04"/>
    <w:rsid w:val="00E37CBE"/>
    <w:rsid w:val="00E40929"/>
    <w:rsid w:val="00E41729"/>
    <w:rsid w:val="00E41D6A"/>
    <w:rsid w:val="00E4206F"/>
    <w:rsid w:val="00E4297F"/>
    <w:rsid w:val="00E4300B"/>
    <w:rsid w:val="00E43291"/>
    <w:rsid w:val="00E43AC3"/>
    <w:rsid w:val="00E43BC7"/>
    <w:rsid w:val="00E44412"/>
    <w:rsid w:val="00E44B59"/>
    <w:rsid w:val="00E450C2"/>
    <w:rsid w:val="00E450F0"/>
    <w:rsid w:val="00E45973"/>
    <w:rsid w:val="00E45F8F"/>
    <w:rsid w:val="00E4619F"/>
    <w:rsid w:val="00E46260"/>
    <w:rsid w:val="00E4646F"/>
    <w:rsid w:val="00E46ADB"/>
    <w:rsid w:val="00E46B85"/>
    <w:rsid w:val="00E470BD"/>
    <w:rsid w:val="00E478C6"/>
    <w:rsid w:val="00E505AB"/>
    <w:rsid w:val="00E506A9"/>
    <w:rsid w:val="00E50804"/>
    <w:rsid w:val="00E5093C"/>
    <w:rsid w:val="00E512D2"/>
    <w:rsid w:val="00E5147D"/>
    <w:rsid w:val="00E51634"/>
    <w:rsid w:val="00E51B42"/>
    <w:rsid w:val="00E51D3B"/>
    <w:rsid w:val="00E52140"/>
    <w:rsid w:val="00E524A8"/>
    <w:rsid w:val="00E525BA"/>
    <w:rsid w:val="00E5270F"/>
    <w:rsid w:val="00E529B3"/>
    <w:rsid w:val="00E529E8"/>
    <w:rsid w:val="00E53210"/>
    <w:rsid w:val="00E53525"/>
    <w:rsid w:val="00E543C8"/>
    <w:rsid w:val="00E545EC"/>
    <w:rsid w:val="00E5475B"/>
    <w:rsid w:val="00E5487E"/>
    <w:rsid w:val="00E55632"/>
    <w:rsid w:val="00E55AFF"/>
    <w:rsid w:val="00E57B5A"/>
    <w:rsid w:val="00E6055B"/>
    <w:rsid w:val="00E60976"/>
    <w:rsid w:val="00E60AAB"/>
    <w:rsid w:val="00E60B05"/>
    <w:rsid w:val="00E60B64"/>
    <w:rsid w:val="00E60D6C"/>
    <w:rsid w:val="00E613EA"/>
    <w:rsid w:val="00E6159C"/>
    <w:rsid w:val="00E617E4"/>
    <w:rsid w:val="00E618D1"/>
    <w:rsid w:val="00E61A2D"/>
    <w:rsid w:val="00E61BA2"/>
    <w:rsid w:val="00E620D7"/>
    <w:rsid w:val="00E62213"/>
    <w:rsid w:val="00E6292A"/>
    <w:rsid w:val="00E629F0"/>
    <w:rsid w:val="00E62E75"/>
    <w:rsid w:val="00E63740"/>
    <w:rsid w:val="00E63F0E"/>
    <w:rsid w:val="00E645C2"/>
    <w:rsid w:val="00E64A37"/>
    <w:rsid w:val="00E64C94"/>
    <w:rsid w:val="00E65C71"/>
    <w:rsid w:val="00E65D18"/>
    <w:rsid w:val="00E6612B"/>
    <w:rsid w:val="00E66209"/>
    <w:rsid w:val="00E66594"/>
    <w:rsid w:val="00E6667D"/>
    <w:rsid w:val="00E66B19"/>
    <w:rsid w:val="00E66B3C"/>
    <w:rsid w:val="00E67BF0"/>
    <w:rsid w:val="00E70CBA"/>
    <w:rsid w:val="00E7149E"/>
    <w:rsid w:val="00E72371"/>
    <w:rsid w:val="00E72A46"/>
    <w:rsid w:val="00E72C68"/>
    <w:rsid w:val="00E7314A"/>
    <w:rsid w:val="00E73C58"/>
    <w:rsid w:val="00E73C9E"/>
    <w:rsid w:val="00E73DB9"/>
    <w:rsid w:val="00E7401A"/>
    <w:rsid w:val="00E7593A"/>
    <w:rsid w:val="00E76173"/>
    <w:rsid w:val="00E7689A"/>
    <w:rsid w:val="00E769AB"/>
    <w:rsid w:val="00E76A78"/>
    <w:rsid w:val="00E76B1E"/>
    <w:rsid w:val="00E76B75"/>
    <w:rsid w:val="00E76BDD"/>
    <w:rsid w:val="00E77235"/>
    <w:rsid w:val="00E77C5C"/>
    <w:rsid w:val="00E77F2B"/>
    <w:rsid w:val="00E80180"/>
    <w:rsid w:val="00E80A4E"/>
    <w:rsid w:val="00E80A89"/>
    <w:rsid w:val="00E80F7B"/>
    <w:rsid w:val="00E8148D"/>
    <w:rsid w:val="00E81CA0"/>
    <w:rsid w:val="00E81D75"/>
    <w:rsid w:val="00E828C1"/>
    <w:rsid w:val="00E830D3"/>
    <w:rsid w:val="00E83265"/>
    <w:rsid w:val="00E8350D"/>
    <w:rsid w:val="00E83BF6"/>
    <w:rsid w:val="00E83F10"/>
    <w:rsid w:val="00E840A5"/>
    <w:rsid w:val="00E846BD"/>
    <w:rsid w:val="00E846F9"/>
    <w:rsid w:val="00E847D9"/>
    <w:rsid w:val="00E84E7B"/>
    <w:rsid w:val="00E8577D"/>
    <w:rsid w:val="00E85789"/>
    <w:rsid w:val="00E85C92"/>
    <w:rsid w:val="00E85E3C"/>
    <w:rsid w:val="00E8642B"/>
    <w:rsid w:val="00E8703B"/>
    <w:rsid w:val="00E879C7"/>
    <w:rsid w:val="00E902C3"/>
    <w:rsid w:val="00E90F79"/>
    <w:rsid w:val="00E911CC"/>
    <w:rsid w:val="00E91915"/>
    <w:rsid w:val="00E91DB0"/>
    <w:rsid w:val="00E92027"/>
    <w:rsid w:val="00E92286"/>
    <w:rsid w:val="00E92BC5"/>
    <w:rsid w:val="00E94269"/>
    <w:rsid w:val="00E94293"/>
    <w:rsid w:val="00E94B67"/>
    <w:rsid w:val="00E94F37"/>
    <w:rsid w:val="00E95265"/>
    <w:rsid w:val="00E955E1"/>
    <w:rsid w:val="00E9574B"/>
    <w:rsid w:val="00E9587F"/>
    <w:rsid w:val="00E9622F"/>
    <w:rsid w:val="00E96738"/>
    <w:rsid w:val="00E9682E"/>
    <w:rsid w:val="00E96F1F"/>
    <w:rsid w:val="00E97241"/>
    <w:rsid w:val="00E97441"/>
    <w:rsid w:val="00E97566"/>
    <w:rsid w:val="00EA0CEE"/>
    <w:rsid w:val="00EA0E02"/>
    <w:rsid w:val="00EA1098"/>
    <w:rsid w:val="00EA11DE"/>
    <w:rsid w:val="00EA16D3"/>
    <w:rsid w:val="00EA17E0"/>
    <w:rsid w:val="00EA2684"/>
    <w:rsid w:val="00EA2A2B"/>
    <w:rsid w:val="00EA3254"/>
    <w:rsid w:val="00EA32CB"/>
    <w:rsid w:val="00EA39AE"/>
    <w:rsid w:val="00EA3C51"/>
    <w:rsid w:val="00EA3D42"/>
    <w:rsid w:val="00EA3F16"/>
    <w:rsid w:val="00EA4354"/>
    <w:rsid w:val="00EA4BCB"/>
    <w:rsid w:val="00EA5CE5"/>
    <w:rsid w:val="00EA5E8F"/>
    <w:rsid w:val="00EA61EC"/>
    <w:rsid w:val="00EA679E"/>
    <w:rsid w:val="00EA6C42"/>
    <w:rsid w:val="00EA6E40"/>
    <w:rsid w:val="00EA7BE5"/>
    <w:rsid w:val="00EB0CEC"/>
    <w:rsid w:val="00EB1671"/>
    <w:rsid w:val="00EB2184"/>
    <w:rsid w:val="00EB2B5B"/>
    <w:rsid w:val="00EB2DFC"/>
    <w:rsid w:val="00EB2E1C"/>
    <w:rsid w:val="00EB2EED"/>
    <w:rsid w:val="00EB2F3B"/>
    <w:rsid w:val="00EB3786"/>
    <w:rsid w:val="00EB38A5"/>
    <w:rsid w:val="00EB4C61"/>
    <w:rsid w:val="00EB4CDF"/>
    <w:rsid w:val="00EB5BB4"/>
    <w:rsid w:val="00EB65FA"/>
    <w:rsid w:val="00EB6C74"/>
    <w:rsid w:val="00EB6D54"/>
    <w:rsid w:val="00EB6E80"/>
    <w:rsid w:val="00EB71C7"/>
    <w:rsid w:val="00EB7674"/>
    <w:rsid w:val="00EB7872"/>
    <w:rsid w:val="00EB79F9"/>
    <w:rsid w:val="00EB7BBD"/>
    <w:rsid w:val="00EB7CE7"/>
    <w:rsid w:val="00EC00A4"/>
    <w:rsid w:val="00EC110A"/>
    <w:rsid w:val="00EC15F8"/>
    <w:rsid w:val="00EC1703"/>
    <w:rsid w:val="00EC1724"/>
    <w:rsid w:val="00EC1810"/>
    <w:rsid w:val="00EC1BB7"/>
    <w:rsid w:val="00EC1CD7"/>
    <w:rsid w:val="00EC23CA"/>
    <w:rsid w:val="00EC2635"/>
    <w:rsid w:val="00EC28A5"/>
    <w:rsid w:val="00EC2B89"/>
    <w:rsid w:val="00EC3198"/>
    <w:rsid w:val="00EC3F4C"/>
    <w:rsid w:val="00EC45AB"/>
    <w:rsid w:val="00EC4658"/>
    <w:rsid w:val="00EC4CA3"/>
    <w:rsid w:val="00EC56D6"/>
    <w:rsid w:val="00EC5FFB"/>
    <w:rsid w:val="00EC7140"/>
    <w:rsid w:val="00EC742E"/>
    <w:rsid w:val="00EC7EC4"/>
    <w:rsid w:val="00EC7F3E"/>
    <w:rsid w:val="00ED0ADA"/>
    <w:rsid w:val="00ED144E"/>
    <w:rsid w:val="00ED189B"/>
    <w:rsid w:val="00ED1CD2"/>
    <w:rsid w:val="00ED2347"/>
    <w:rsid w:val="00ED25FA"/>
    <w:rsid w:val="00ED26D2"/>
    <w:rsid w:val="00ED2752"/>
    <w:rsid w:val="00ED298A"/>
    <w:rsid w:val="00ED30E5"/>
    <w:rsid w:val="00ED3490"/>
    <w:rsid w:val="00ED38A4"/>
    <w:rsid w:val="00ED3A00"/>
    <w:rsid w:val="00ED3E1E"/>
    <w:rsid w:val="00ED3F70"/>
    <w:rsid w:val="00ED452D"/>
    <w:rsid w:val="00ED56B3"/>
    <w:rsid w:val="00ED660A"/>
    <w:rsid w:val="00ED688A"/>
    <w:rsid w:val="00ED6CDE"/>
    <w:rsid w:val="00ED6EDB"/>
    <w:rsid w:val="00ED7F12"/>
    <w:rsid w:val="00ED7FA4"/>
    <w:rsid w:val="00EE061C"/>
    <w:rsid w:val="00EE09C3"/>
    <w:rsid w:val="00EE109D"/>
    <w:rsid w:val="00EE128B"/>
    <w:rsid w:val="00EE1348"/>
    <w:rsid w:val="00EE14A3"/>
    <w:rsid w:val="00EE1C5D"/>
    <w:rsid w:val="00EE1EB2"/>
    <w:rsid w:val="00EE20FD"/>
    <w:rsid w:val="00EE28E8"/>
    <w:rsid w:val="00EE2ECD"/>
    <w:rsid w:val="00EE301C"/>
    <w:rsid w:val="00EE307D"/>
    <w:rsid w:val="00EE32E6"/>
    <w:rsid w:val="00EE3B8B"/>
    <w:rsid w:val="00EE3C65"/>
    <w:rsid w:val="00EE40D5"/>
    <w:rsid w:val="00EE41CA"/>
    <w:rsid w:val="00EE42E8"/>
    <w:rsid w:val="00EE516E"/>
    <w:rsid w:val="00EE51B0"/>
    <w:rsid w:val="00EE5873"/>
    <w:rsid w:val="00EE5A89"/>
    <w:rsid w:val="00EE5DA1"/>
    <w:rsid w:val="00EE5E59"/>
    <w:rsid w:val="00EE6F9A"/>
    <w:rsid w:val="00EE741F"/>
    <w:rsid w:val="00EE7ACE"/>
    <w:rsid w:val="00EE7C0A"/>
    <w:rsid w:val="00EF0571"/>
    <w:rsid w:val="00EF0706"/>
    <w:rsid w:val="00EF0E8A"/>
    <w:rsid w:val="00EF1314"/>
    <w:rsid w:val="00EF1AA5"/>
    <w:rsid w:val="00EF1C1B"/>
    <w:rsid w:val="00EF317D"/>
    <w:rsid w:val="00EF378A"/>
    <w:rsid w:val="00EF3821"/>
    <w:rsid w:val="00EF3990"/>
    <w:rsid w:val="00EF3AF6"/>
    <w:rsid w:val="00EF421B"/>
    <w:rsid w:val="00EF42ED"/>
    <w:rsid w:val="00EF4658"/>
    <w:rsid w:val="00EF4920"/>
    <w:rsid w:val="00EF4E70"/>
    <w:rsid w:val="00EF531B"/>
    <w:rsid w:val="00EF5B44"/>
    <w:rsid w:val="00EF634C"/>
    <w:rsid w:val="00EF6497"/>
    <w:rsid w:val="00EF66E7"/>
    <w:rsid w:val="00EF6958"/>
    <w:rsid w:val="00F003E3"/>
    <w:rsid w:val="00F006A7"/>
    <w:rsid w:val="00F01328"/>
    <w:rsid w:val="00F01666"/>
    <w:rsid w:val="00F01BC7"/>
    <w:rsid w:val="00F01DD6"/>
    <w:rsid w:val="00F01E89"/>
    <w:rsid w:val="00F02511"/>
    <w:rsid w:val="00F025F1"/>
    <w:rsid w:val="00F03FEC"/>
    <w:rsid w:val="00F0427B"/>
    <w:rsid w:val="00F042B2"/>
    <w:rsid w:val="00F042FD"/>
    <w:rsid w:val="00F053B0"/>
    <w:rsid w:val="00F0562F"/>
    <w:rsid w:val="00F05AC5"/>
    <w:rsid w:val="00F05CD1"/>
    <w:rsid w:val="00F05DFE"/>
    <w:rsid w:val="00F05F5C"/>
    <w:rsid w:val="00F07126"/>
    <w:rsid w:val="00F074C3"/>
    <w:rsid w:val="00F074C4"/>
    <w:rsid w:val="00F076C1"/>
    <w:rsid w:val="00F10570"/>
    <w:rsid w:val="00F10A35"/>
    <w:rsid w:val="00F113C7"/>
    <w:rsid w:val="00F114E8"/>
    <w:rsid w:val="00F11F93"/>
    <w:rsid w:val="00F121DD"/>
    <w:rsid w:val="00F12E3E"/>
    <w:rsid w:val="00F1340C"/>
    <w:rsid w:val="00F137B2"/>
    <w:rsid w:val="00F144EA"/>
    <w:rsid w:val="00F16178"/>
    <w:rsid w:val="00F16B77"/>
    <w:rsid w:val="00F16E67"/>
    <w:rsid w:val="00F174F0"/>
    <w:rsid w:val="00F17D4F"/>
    <w:rsid w:val="00F203FE"/>
    <w:rsid w:val="00F20B28"/>
    <w:rsid w:val="00F20ED9"/>
    <w:rsid w:val="00F21168"/>
    <w:rsid w:val="00F211E5"/>
    <w:rsid w:val="00F21752"/>
    <w:rsid w:val="00F21777"/>
    <w:rsid w:val="00F22020"/>
    <w:rsid w:val="00F2223F"/>
    <w:rsid w:val="00F22314"/>
    <w:rsid w:val="00F22B61"/>
    <w:rsid w:val="00F22E8F"/>
    <w:rsid w:val="00F238BA"/>
    <w:rsid w:val="00F23B05"/>
    <w:rsid w:val="00F23B5C"/>
    <w:rsid w:val="00F23F37"/>
    <w:rsid w:val="00F2427E"/>
    <w:rsid w:val="00F242C0"/>
    <w:rsid w:val="00F243BD"/>
    <w:rsid w:val="00F243D5"/>
    <w:rsid w:val="00F249EA"/>
    <w:rsid w:val="00F24BB6"/>
    <w:rsid w:val="00F24E97"/>
    <w:rsid w:val="00F25007"/>
    <w:rsid w:val="00F2526A"/>
    <w:rsid w:val="00F2567E"/>
    <w:rsid w:val="00F262B1"/>
    <w:rsid w:val="00F30224"/>
    <w:rsid w:val="00F321C8"/>
    <w:rsid w:val="00F3228B"/>
    <w:rsid w:val="00F32D77"/>
    <w:rsid w:val="00F32E0C"/>
    <w:rsid w:val="00F32FDD"/>
    <w:rsid w:val="00F35225"/>
    <w:rsid w:val="00F353B0"/>
    <w:rsid w:val="00F35500"/>
    <w:rsid w:val="00F36834"/>
    <w:rsid w:val="00F36A37"/>
    <w:rsid w:val="00F37336"/>
    <w:rsid w:val="00F37681"/>
    <w:rsid w:val="00F40256"/>
    <w:rsid w:val="00F40EC1"/>
    <w:rsid w:val="00F411B0"/>
    <w:rsid w:val="00F4135A"/>
    <w:rsid w:val="00F4272A"/>
    <w:rsid w:val="00F42B59"/>
    <w:rsid w:val="00F42EFD"/>
    <w:rsid w:val="00F431BA"/>
    <w:rsid w:val="00F4338B"/>
    <w:rsid w:val="00F4401D"/>
    <w:rsid w:val="00F448CF"/>
    <w:rsid w:val="00F44AD2"/>
    <w:rsid w:val="00F45AC0"/>
    <w:rsid w:val="00F45B64"/>
    <w:rsid w:val="00F45B90"/>
    <w:rsid w:val="00F46BFB"/>
    <w:rsid w:val="00F46E1A"/>
    <w:rsid w:val="00F473A5"/>
    <w:rsid w:val="00F47773"/>
    <w:rsid w:val="00F50498"/>
    <w:rsid w:val="00F50658"/>
    <w:rsid w:val="00F50857"/>
    <w:rsid w:val="00F50D68"/>
    <w:rsid w:val="00F511BB"/>
    <w:rsid w:val="00F51B11"/>
    <w:rsid w:val="00F51B40"/>
    <w:rsid w:val="00F523F4"/>
    <w:rsid w:val="00F52537"/>
    <w:rsid w:val="00F5270B"/>
    <w:rsid w:val="00F528D4"/>
    <w:rsid w:val="00F52FA2"/>
    <w:rsid w:val="00F53259"/>
    <w:rsid w:val="00F53857"/>
    <w:rsid w:val="00F538A6"/>
    <w:rsid w:val="00F53E67"/>
    <w:rsid w:val="00F53E79"/>
    <w:rsid w:val="00F53E83"/>
    <w:rsid w:val="00F54384"/>
    <w:rsid w:val="00F547E1"/>
    <w:rsid w:val="00F5485F"/>
    <w:rsid w:val="00F54A3B"/>
    <w:rsid w:val="00F54B43"/>
    <w:rsid w:val="00F553C1"/>
    <w:rsid w:val="00F555DB"/>
    <w:rsid w:val="00F55D24"/>
    <w:rsid w:val="00F55DC7"/>
    <w:rsid w:val="00F570E2"/>
    <w:rsid w:val="00F571BE"/>
    <w:rsid w:val="00F579A1"/>
    <w:rsid w:val="00F61094"/>
    <w:rsid w:val="00F610F6"/>
    <w:rsid w:val="00F61CE1"/>
    <w:rsid w:val="00F61FF1"/>
    <w:rsid w:val="00F62733"/>
    <w:rsid w:val="00F62784"/>
    <w:rsid w:val="00F628D3"/>
    <w:rsid w:val="00F62E79"/>
    <w:rsid w:val="00F62EA5"/>
    <w:rsid w:val="00F632FB"/>
    <w:rsid w:val="00F63437"/>
    <w:rsid w:val="00F63570"/>
    <w:rsid w:val="00F63929"/>
    <w:rsid w:val="00F64CCB"/>
    <w:rsid w:val="00F65A04"/>
    <w:rsid w:val="00F66732"/>
    <w:rsid w:val="00F66AB6"/>
    <w:rsid w:val="00F66F35"/>
    <w:rsid w:val="00F677C4"/>
    <w:rsid w:val="00F70128"/>
    <w:rsid w:val="00F702F8"/>
    <w:rsid w:val="00F708BD"/>
    <w:rsid w:val="00F70AD0"/>
    <w:rsid w:val="00F70CAC"/>
    <w:rsid w:val="00F7123A"/>
    <w:rsid w:val="00F715E6"/>
    <w:rsid w:val="00F7182E"/>
    <w:rsid w:val="00F71DFD"/>
    <w:rsid w:val="00F722F3"/>
    <w:rsid w:val="00F72945"/>
    <w:rsid w:val="00F73431"/>
    <w:rsid w:val="00F73B08"/>
    <w:rsid w:val="00F74682"/>
    <w:rsid w:val="00F74A04"/>
    <w:rsid w:val="00F7528B"/>
    <w:rsid w:val="00F75641"/>
    <w:rsid w:val="00F756D3"/>
    <w:rsid w:val="00F7619B"/>
    <w:rsid w:val="00F767AE"/>
    <w:rsid w:val="00F7689B"/>
    <w:rsid w:val="00F7716D"/>
    <w:rsid w:val="00F77B29"/>
    <w:rsid w:val="00F77ED7"/>
    <w:rsid w:val="00F77F10"/>
    <w:rsid w:val="00F80566"/>
    <w:rsid w:val="00F806C1"/>
    <w:rsid w:val="00F80995"/>
    <w:rsid w:val="00F80C7B"/>
    <w:rsid w:val="00F81299"/>
    <w:rsid w:val="00F8131E"/>
    <w:rsid w:val="00F8197A"/>
    <w:rsid w:val="00F8214C"/>
    <w:rsid w:val="00F82ABE"/>
    <w:rsid w:val="00F82DDC"/>
    <w:rsid w:val="00F82EB5"/>
    <w:rsid w:val="00F83389"/>
    <w:rsid w:val="00F834DF"/>
    <w:rsid w:val="00F83543"/>
    <w:rsid w:val="00F83646"/>
    <w:rsid w:val="00F83F59"/>
    <w:rsid w:val="00F83F68"/>
    <w:rsid w:val="00F8404A"/>
    <w:rsid w:val="00F84315"/>
    <w:rsid w:val="00F85564"/>
    <w:rsid w:val="00F85570"/>
    <w:rsid w:val="00F85904"/>
    <w:rsid w:val="00F85BEC"/>
    <w:rsid w:val="00F8625E"/>
    <w:rsid w:val="00F8798D"/>
    <w:rsid w:val="00F9021E"/>
    <w:rsid w:val="00F902BD"/>
    <w:rsid w:val="00F91159"/>
    <w:rsid w:val="00F91184"/>
    <w:rsid w:val="00F91898"/>
    <w:rsid w:val="00F91FAB"/>
    <w:rsid w:val="00F92A75"/>
    <w:rsid w:val="00F93174"/>
    <w:rsid w:val="00F931A8"/>
    <w:rsid w:val="00F93D66"/>
    <w:rsid w:val="00F93DC5"/>
    <w:rsid w:val="00F95310"/>
    <w:rsid w:val="00F9553B"/>
    <w:rsid w:val="00F95746"/>
    <w:rsid w:val="00F963E2"/>
    <w:rsid w:val="00F963E6"/>
    <w:rsid w:val="00F96A52"/>
    <w:rsid w:val="00F9789F"/>
    <w:rsid w:val="00FA008C"/>
    <w:rsid w:val="00FA1A0D"/>
    <w:rsid w:val="00FA1C2B"/>
    <w:rsid w:val="00FA23C9"/>
    <w:rsid w:val="00FA253E"/>
    <w:rsid w:val="00FA2707"/>
    <w:rsid w:val="00FA277B"/>
    <w:rsid w:val="00FA37B8"/>
    <w:rsid w:val="00FA52AF"/>
    <w:rsid w:val="00FA5378"/>
    <w:rsid w:val="00FA5A35"/>
    <w:rsid w:val="00FA6A52"/>
    <w:rsid w:val="00FA6D43"/>
    <w:rsid w:val="00FB00E5"/>
    <w:rsid w:val="00FB054B"/>
    <w:rsid w:val="00FB0C32"/>
    <w:rsid w:val="00FB0EEF"/>
    <w:rsid w:val="00FB0FA3"/>
    <w:rsid w:val="00FB110E"/>
    <w:rsid w:val="00FB1741"/>
    <w:rsid w:val="00FB1C23"/>
    <w:rsid w:val="00FB1EFD"/>
    <w:rsid w:val="00FB21A3"/>
    <w:rsid w:val="00FB2300"/>
    <w:rsid w:val="00FB238C"/>
    <w:rsid w:val="00FB295E"/>
    <w:rsid w:val="00FB2D08"/>
    <w:rsid w:val="00FB2D77"/>
    <w:rsid w:val="00FB3A3C"/>
    <w:rsid w:val="00FB3F2D"/>
    <w:rsid w:val="00FB406B"/>
    <w:rsid w:val="00FB44C1"/>
    <w:rsid w:val="00FB4AFE"/>
    <w:rsid w:val="00FB4B93"/>
    <w:rsid w:val="00FB564B"/>
    <w:rsid w:val="00FB56C9"/>
    <w:rsid w:val="00FB5AC4"/>
    <w:rsid w:val="00FB5D7D"/>
    <w:rsid w:val="00FB638F"/>
    <w:rsid w:val="00FB7267"/>
    <w:rsid w:val="00FB739F"/>
    <w:rsid w:val="00FB7810"/>
    <w:rsid w:val="00FB7885"/>
    <w:rsid w:val="00FB7925"/>
    <w:rsid w:val="00FB7B00"/>
    <w:rsid w:val="00FB7D1F"/>
    <w:rsid w:val="00FB7D94"/>
    <w:rsid w:val="00FB7FEC"/>
    <w:rsid w:val="00FC03A1"/>
    <w:rsid w:val="00FC0602"/>
    <w:rsid w:val="00FC06D7"/>
    <w:rsid w:val="00FC0962"/>
    <w:rsid w:val="00FC1046"/>
    <w:rsid w:val="00FC119F"/>
    <w:rsid w:val="00FC1477"/>
    <w:rsid w:val="00FC14F6"/>
    <w:rsid w:val="00FC14F7"/>
    <w:rsid w:val="00FC25DF"/>
    <w:rsid w:val="00FC28D3"/>
    <w:rsid w:val="00FC2DB5"/>
    <w:rsid w:val="00FC366C"/>
    <w:rsid w:val="00FC3BF5"/>
    <w:rsid w:val="00FC3C2D"/>
    <w:rsid w:val="00FC3C95"/>
    <w:rsid w:val="00FC3D4C"/>
    <w:rsid w:val="00FC3EFE"/>
    <w:rsid w:val="00FC4324"/>
    <w:rsid w:val="00FC4DA6"/>
    <w:rsid w:val="00FC4FFD"/>
    <w:rsid w:val="00FC59A9"/>
    <w:rsid w:val="00FC5A00"/>
    <w:rsid w:val="00FC60FC"/>
    <w:rsid w:val="00FC643A"/>
    <w:rsid w:val="00FC655E"/>
    <w:rsid w:val="00FC659C"/>
    <w:rsid w:val="00FC6B52"/>
    <w:rsid w:val="00FC735C"/>
    <w:rsid w:val="00FC7485"/>
    <w:rsid w:val="00FC777D"/>
    <w:rsid w:val="00FC7B72"/>
    <w:rsid w:val="00FD0253"/>
    <w:rsid w:val="00FD0276"/>
    <w:rsid w:val="00FD0727"/>
    <w:rsid w:val="00FD092A"/>
    <w:rsid w:val="00FD0E2B"/>
    <w:rsid w:val="00FD1A28"/>
    <w:rsid w:val="00FD1B4E"/>
    <w:rsid w:val="00FD1C94"/>
    <w:rsid w:val="00FD1E1F"/>
    <w:rsid w:val="00FD21D3"/>
    <w:rsid w:val="00FD265A"/>
    <w:rsid w:val="00FD2BBA"/>
    <w:rsid w:val="00FD2EE8"/>
    <w:rsid w:val="00FD2F97"/>
    <w:rsid w:val="00FD2FB2"/>
    <w:rsid w:val="00FD3199"/>
    <w:rsid w:val="00FD3872"/>
    <w:rsid w:val="00FD40B5"/>
    <w:rsid w:val="00FD4374"/>
    <w:rsid w:val="00FD454A"/>
    <w:rsid w:val="00FD4D34"/>
    <w:rsid w:val="00FD4F59"/>
    <w:rsid w:val="00FD5094"/>
    <w:rsid w:val="00FD620D"/>
    <w:rsid w:val="00FD6346"/>
    <w:rsid w:val="00FD6941"/>
    <w:rsid w:val="00FD7292"/>
    <w:rsid w:val="00FD7865"/>
    <w:rsid w:val="00FE05D4"/>
    <w:rsid w:val="00FE0824"/>
    <w:rsid w:val="00FE0DFD"/>
    <w:rsid w:val="00FE2060"/>
    <w:rsid w:val="00FE20FF"/>
    <w:rsid w:val="00FE2305"/>
    <w:rsid w:val="00FE2675"/>
    <w:rsid w:val="00FE29CD"/>
    <w:rsid w:val="00FE2D7A"/>
    <w:rsid w:val="00FE3134"/>
    <w:rsid w:val="00FE31F7"/>
    <w:rsid w:val="00FE35CE"/>
    <w:rsid w:val="00FE3B44"/>
    <w:rsid w:val="00FE3C14"/>
    <w:rsid w:val="00FE3F58"/>
    <w:rsid w:val="00FE40BA"/>
    <w:rsid w:val="00FE4789"/>
    <w:rsid w:val="00FE49FF"/>
    <w:rsid w:val="00FE4FE3"/>
    <w:rsid w:val="00FE5C22"/>
    <w:rsid w:val="00FE6388"/>
    <w:rsid w:val="00FE6CE9"/>
    <w:rsid w:val="00FE7292"/>
    <w:rsid w:val="00FE735F"/>
    <w:rsid w:val="00FE7854"/>
    <w:rsid w:val="00FE7A6C"/>
    <w:rsid w:val="00FF057B"/>
    <w:rsid w:val="00FF0EA9"/>
    <w:rsid w:val="00FF1028"/>
    <w:rsid w:val="00FF11AA"/>
    <w:rsid w:val="00FF122A"/>
    <w:rsid w:val="00FF150A"/>
    <w:rsid w:val="00FF1C99"/>
    <w:rsid w:val="00FF1E68"/>
    <w:rsid w:val="00FF2660"/>
    <w:rsid w:val="00FF2F74"/>
    <w:rsid w:val="00FF3F0C"/>
    <w:rsid w:val="00FF413D"/>
    <w:rsid w:val="00FF46F3"/>
    <w:rsid w:val="00FF476C"/>
    <w:rsid w:val="00FF481C"/>
    <w:rsid w:val="00FF49C0"/>
    <w:rsid w:val="00FF4C3F"/>
    <w:rsid w:val="00FF5A19"/>
    <w:rsid w:val="00FF5B95"/>
    <w:rsid w:val="00FF6034"/>
    <w:rsid w:val="00FF6F26"/>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ED5A8B"/>
  <w15:docId w15:val="{47327B83-F042-41AB-9D13-9290FD17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C22C3E"/>
    <w:pPr>
      <w:tabs>
        <w:tab w:val="left" w:pos="1080"/>
        <w:tab w:val="left" w:pos="1560"/>
        <w:tab w:val="left" w:pos="7371"/>
      </w:tabs>
      <w:spacing w:before="120" w:line="360" w:lineRule="exact"/>
      <w:jc w:val="both"/>
    </w:pPr>
    <w:rPr>
      <w:rFonts w:ascii="Calibri" w:hAnsi="Calibri"/>
      <w:sz w:val="22"/>
      <w:szCs w:val="24"/>
      <w:lang w:val="en-GB" w:eastAsia="en-GB"/>
    </w:rPr>
  </w:style>
  <w:style w:type="paragraph" w:styleId="berschrift1">
    <w:name w:val="heading 1"/>
    <w:aliases w:val="heading 1,ü1,Livello 1,ITT t1,PA Chapter,TE,Level 1,h1"/>
    <w:basedOn w:val="Standard"/>
    <w:next w:val="Standard"/>
    <w:link w:val="berschrift1Zchn"/>
    <w:qFormat/>
    <w:rsid w:val="00CF1DD5"/>
    <w:pPr>
      <w:keepNext/>
      <w:pageBreakBefore/>
      <w:numPr>
        <w:numId w:val="19"/>
      </w:numPr>
      <w:spacing w:before="2040" w:after="480" w:line="240" w:lineRule="auto"/>
      <w:jc w:val="left"/>
      <w:outlineLvl w:val="0"/>
    </w:pPr>
    <w:rPr>
      <w:rFonts w:cs="Arial"/>
      <w:b/>
      <w:bCs/>
      <w:kern w:val="32"/>
      <w:sz w:val="36"/>
      <w:szCs w:val="32"/>
    </w:rPr>
  </w:style>
  <w:style w:type="paragraph" w:styleId="berschrift2">
    <w:name w:val="heading 2"/>
    <w:aliases w:val="heading 2,H2,h2"/>
    <w:basedOn w:val="Standard"/>
    <w:next w:val="Standard"/>
    <w:link w:val="berschrift2Zchn"/>
    <w:qFormat/>
    <w:rsid w:val="00CF1DD5"/>
    <w:pPr>
      <w:keepNext/>
      <w:numPr>
        <w:ilvl w:val="1"/>
        <w:numId w:val="19"/>
      </w:numPr>
      <w:tabs>
        <w:tab w:val="left" w:pos="709"/>
      </w:tabs>
      <w:spacing w:before="600" w:after="360"/>
      <w:jc w:val="left"/>
      <w:outlineLvl w:val="1"/>
    </w:pPr>
    <w:rPr>
      <w:rFonts w:cs="Arial"/>
      <w:b/>
      <w:bCs/>
      <w:iCs/>
      <w:sz w:val="28"/>
      <w:szCs w:val="28"/>
    </w:rPr>
  </w:style>
  <w:style w:type="paragraph" w:styleId="berschrift3">
    <w:name w:val="heading 3"/>
    <w:aliases w:val="heading 3,ü3,H3,h3,Heading 3 Char1 Char,Heading 3 Char Char Char,H3 Char Char Char,h3 Char Char Char,H3 Char1 Char,h3 Char1 Char,Heading 3 Char1 Char Char1 Char,Heading 3 Char Char Char Char1 Char,H3 Char Char Char Char1 Char"/>
    <w:basedOn w:val="Standard"/>
    <w:next w:val="Standard"/>
    <w:link w:val="berschrift3Zchn"/>
    <w:qFormat/>
    <w:rsid w:val="000F15F6"/>
    <w:pPr>
      <w:keepNext/>
      <w:numPr>
        <w:ilvl w:val="2"/>
        <w:numId w:val="19"/>
      </w:numPr>
      <w:spacing w:before="600" w:after="240"/>
      <w:outlineLvl w:val="2"/>
    </w:pPr>
    <w:rPr>
      <w:b/>
      <w:bCs/>
      <w:szCs w:val="26"/>
    </w:rPr>
  </w:style>
  <w:style w:type="paragraph" w:styleId="berschrift4">
    <w:name w:val="heading 4"/>
    <w:aliases w:val="heading 4,4 not to be used,ASTRA Überschrift 4"/>
    <w:basedOn w:val="Standard"/>
    <w:next w:val="Standard"/>
    <w:link w:val="berschrift4Zchn"/>
    <w:rsid w:val="00C4649D"/>
    <w:pPr>
      <w:keepNext/>
      <w:numPr>
        <w:ilvl w:val="3"/>
        <w:numId w:val="19"/>
      </w:numPr>
      <w:tabs>
        <w:tab w:val="left" w:pos="993"/>
      </w:tabs>
      <w:spacing w:before="360"/>
      <w:outlineLvl w:val="3"/>
    </w:pPr>
    <w:rPr>
      <w:rFonts w:asciiTheme="minorHAnsi" w:hAnsiTheme="minorHAnsi"/>
      <w:b/>
      <w:bCs/>
      <w:szCs w:val="28"/>
    </w:rPr>
  </w:style>
  <w:style w:type="paragraph" w:styleId="berschrift5">
    <w:name w:val="heading 5"/>
    <w:aliases w:val="5 not to be used"/>
    <w:basedOn w:val="Standard"/>
    <w:next w:val="Standard"/>
    <w:link w:val="berschrift5Zchn"/>
    <w:rsid w:val="00FE735F"/>
    <w:pPr>
      <w:numPr>
        <w:ilvl w:val="4"/>
        <w:numId w:val="19"/>
      </w:numPr>
      <w:spacing w:before="240" w:after="60"/>
      <w:outlineLvl w:val="4"/>
    </w:pPr>
    <w:rPr>
      <w:bCs/>
      <w:iCs/>
      <w:szCs w:val="26"/>
      <w:u w:val="single"/>
    </w:rPr>
  </w:style>
  <w:style w:type="paragraph" w:styleId="berschrift6">
    <w:name w:val="heading 6"/>
    <w:aliases w:val="6 not to be used"/>
    <w:basedOn w:val="Standard"/>
    <w:next w:val="Standard"/>
    <w:link w:val="berschrift6Zchn"/>
    <w:rsid w:val="00997B50"/>
    <w:pPr>
      <w:keepNext/>
      <w:pageBreakBefore/>
      <w:numPr>
        <w:numId w:val="9"/>
      </w:numPr>
      <w:spacing w:before="2040" w:after="480" w:line="240" w:lineRule="auto"/>
      <w:jc w:val="left"/>
      <w:outlineLvl w:val="5"/>
    </w:pPr>
    <w:rPr>
      <w:rFonts w:cs="Arial"/>
      <w:b/>
      <w:bCs/>
      <w:kern w:val="32"/>
      <w:sz w:val="36"/>
      <w:szCs w:val="32"/>
      <w:lang w:eastAsia="de-CH"/>
    </w:rPr>
  </w:style>
  <w:style w:type="paragraph" w:styleId="berschrift7">
    <w:name w:val="heading 7"/>
    <w:aliases w:val="7 not to be used"/>
    <w:basedOn w:val="Standard"/>
    <w:next w:val="Standard"/>
    <w:link w:val="berschrift7Zchn"/>
    <w:rsid w:val="00997B50"/>
    <w:pPr>
      <w:keepNext/>
      <w:numPr>
        <w:ilvl w:val="1"/>
        <w:numId w:val="9"/>
      </w:numPr>
      <w:tabs>
        <w:tab w:val="left" w:pos="709"/>
      </w:tabs>
      <w:spacing w:before="600" w:after="360"/>
      <w:jc w:val="left"/>
      <w:outlineLvl w:val="6"/>
    </w:pPr>
    <w:rPr>
      <w:rFonts w:cs="Arial"/>
      <w:b/>
      <w:bCs/>
      <w:iCs/>
      <w:sz w:val="28"/>
      <w:szCs w:val="28"/>
      <w:lang w:eastAsia="de-CH"/>
    </w:rPr>
  </w:style>
  <w:style w:type="paragraph" w:styleId="berschrift8">
    <w:name w:val="heading 8"/>
    <w:aliases w:val="8 not to be used"/>
    <w:basedOn w:val="Standard"/>
    <w:next w:val="Standard"/>
    <w:link w:val="berschrift8Zchn"/>
    <w:rsid w:val="00F22314"/>
    <w:pPr>
      <w:numPr>
        <w:ilvl w:val="7"/>
        <w:numId w:val="19"/>
      </w:numPr>
      <w:spacing w:before="240" w:after="60"/>
      <w:outlineLvl w:val="7"/>
    </w:pPr>
    <w:rPr>
      <w:i/>
      <w:iCs/>
    </w:rPr>
  </w:style>
  <w:style w:type="paragraph" w:styleId="berschrift9">
    <w:name w:val="heading 9"/>
    <w:aliases w:val="9 not to be used"/>
    <w:basedOn w:val="Standard"/>
    <w:next w:val="Standard"/>
    <w:link w:val="berschrift9Zchn"/>
    <w:rsid w:val="00997B50"/>
    <w:pPr>
      <w:keepNext/>
      <w:keepLines/>
      <w:pageBreakBefore/>
      <w:numPr>
        <w:numId w:val="15"/>
      </w:numPr>
      <w:pBdr>
        <w:top w:val="single" w:sz="4" w:space="1" w:color="auto"/>
        <w:bottom w:val="single" w:sz="4" w:space="1" w:color="auto"/>
      </w:pBdr>
      <w:shd w:val="clear" w:color="auto" w:fill="D9D9D9" w:themeFill="background1" w:themeFillShade="D9"/>
      <w:tabs>
        <w:tab w:val="clear" w:pos="1080"/>
        <w:tab w:val="clear" w:pos="1560"/>
        <w:tab w:val="clear" w:pos="7371"/>
      </w:tabs>
      <w:spacing w:after="120" w:line="300" w:lineRule="exact"/>
      <w:jc w:val="center"/>
      <w:outlineLvl w:val="8"/>
    </w:pPr>
    <w:rPr>
      <w:rFonts w:cs="Calibri"/>
      <w:b/>
      <w:caps/>
      <w:sz w:val="30"/>
      <w:szCs w:val="3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rsid w:val="005654E4"/>
    <w:pPr>
      <w:spacing w:line="240" w:lineRule="exact"/>
    </w:pPr>
    <w:rPr>
      <w:sz w:val="20"/>
      <w:szCs w:val="20"/>
    </w:rPr>
  </w:style>
  <w:style w:type="character" w:styleId="Funotenzeichen">
    <w:name w:val="footnote reference"/>
    <w:rsid w:val="00750E33"/>
    <w:rPr>
      <w:vertAlign w:val="superscript"/>
    </w:rPr>
  </w:style>
  <w:style w:type="paragraph" w:customStyle="1" w:styleId="Figure">
    <w:name w:val="Figure"/>
    <w:basedOn w:val="Standard"/>
    <w:qFormat/>
    <w:rsid w:val="0070793C"/>
    <w:pPr>
      <w:keepNext/>
      <w:spacing w:before="240" w:after="120" w:line="240" w:lineRule="auto"/>
      <w:jc w:val="center"/>
    </w:pPr>
  </w:style>
  <w:style w:type="paragraph" w:styleId="Beschriftung">
    <w:name w:val="caption"/>
    <w:aliases w:val="figure_caption,legend,Title of Image/Table,topic,Title of Image/Table1,topic1,Title of Image/Table2,topic2,Title of Image/Table3,topic3,Title of Image/Table4,topic4,Title of Image/Table5,topic5,Title of Image/Table6,topic6,topic7"/>
    <w:basedOn w:val="Standard"/>
    <w:next w:val="Standard"/>
    <w:link w:val="BeschriftungZchn"/>
    <w:qFormat/>
    <w:rsid w:val="00731FF3"/>
    <w:pPr>
      <w:tabs>
        <w:tab w:val="left" w:pos="1134"/>
      </w:tabs>
      <w:spacing w:after="360"/>
      <w:jc w:val="center"/>
    </w:pPr>
    <w:rPr>
      <w:bCs/>
      <w:i/>
      <w:szCs w:val="20"/>
    </w:rPr>
  </w:style>
  <w:style w:type="table" w:styleId="Tabellenraster">
    <w:name w:val="Table Grid"/>
    <w:basedOn w:val="NormaleTabelle"/>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Sprechblasentext">
    <w:name w:val="Balloon Text"/>
    <w:basedOn w:val="Standard"/>
    <w:link w:val="SprechblasentextZchn"/>
    <w:semiHidden/>
    <w:rsid w:val="00FE0DFD"/>
    <w:rPr>
      <w:rFonts w:ascii="Tahoma" w:hAnsi="Tahoma" w:cs="Tahoma"/>
      <w:sz w:val="16"/>
      <w:szCs w:val="16"/>
    </w:rPr>
  </w:style>
  <w:style w:type="paragraph" w:styleId="Fuzeile">
    <w:name w:val="footer"/>
    <w:basedOn w:val="Standard"/>
    <w:link w:val="FuzeileZchn"/>
    <w:uiPriority w:val="99"/>
    <w:rsid w:val="00482465"/>
    <w:pPr>
      <w:tabs>
        <w:tab w:val="right" w:pos="9072"/>
      </w:tabs>
      <w:spacing w:line="240" w:lineRule="auto"/>
    </w:pPr>
    <w:rPr>
      <w:sz w:val="20"/>
    </w:rPr>
  </w:style>
  <w:style w:type="paragraph" w:customStyle="1" w:styleId="References">
    <w:name w:val="References"/>
    <w:basedOn w:val="Listenabsatz"/>
    <w:rsid w:val="005D7B8A"/>
    <w:pPr>
      <w:numPr>
        <w:numId w:val="1"/>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Standard"/>
    <w:qFormat/>
    <w:rsid w:val="00C4649D"/>
    <w:pPr>
      <w:keepNext/>
      <w:spacing w:before="360"/>
    </w:pPr>
    <w:rPr>
      <w:b/>
    </w:rPr>
  </w:style>
  <w:style w:type="paragraph" w:customStyle="1" w:styleId="TableHeader">
    <w:name w:val="Table Header"/>
    <w:basedOn w:val="Standard"/>
    <w:rsid w:val="008F2E13"/>
    <w:pPr>
      <w:keepNext/>
      <w:jc w:val="left"/>
    </w:pPr>
    <w:rPr>
      <w:b/>
    </w:rPr>
  </w:style>
  <w:style w:type="paragraph" w:customStyle="1" w:styleId="TableHead">
    <w:name w:val="Table Head"/>
    <w:basedOn w:val="Standard"/>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Standard"/>
    <w:rsid w:val="00FF79A6"/>
    <w:pPr>
      <w:keepNext/>
      <w:spacing w:before="80" w:after="80" w:line="320" w:lineRule="exact"/>
      <w:jc w:val="left"/>
    </w:pPr>
    <w:rPr>
      <w:sz w:val="20"/>
      <w:lang w:val="en-US"/>
    </w:rPr>
  </w:style>
  <w:style w:type="paragraph" w:customStyle="1" w:styleId="TableCaption">
    <w:name w:val="Table Caption"/>
    <w:basedOn w:val="Beschriftung"/>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FuzeileZchn">
    <w:name w:val="Fußzeile Zchn"/>
    <w:link w:val="Fuzeile"/>
    <w:uiPriority w:val="99"/>
    <w:rsid w:val="0044294D"/>
    <w:rPr>
      <w:rFonts w:ascii="Calibri" w:hAnsi="Calibri"/>
      <w:szCs w:val="24"/>
      <w:lang w:val="en-GB" w:eastAsia="en-GB"/>
    </w:rPr>
  </w:style>
  <w:style w:type="character" w:customStyle="1" w:styleId="berschrift3Zchn">
    <w:name w:val="Überschrift 3 Zchn"/>
    <w:aliases w:val="heading 3 Zchn,ü3 Zchn,H3 Zchn,h3 Zchn,Heading 3 Char1 Char Zchn,Heading 3 Char Char Char Zchn,H3 Char Char Char Zchn,h3 Char Char Char Zchn,H3 Char1 Char Zchn,h3 Char1 Char Zchn,Heading 3 Char1 Char Char1 Char Zchn"/>
    <w:link w:val="berschrift3"/>
    <w:rsid w:val="0015783A"/>
    <w:rPr>
      <w:rFonts w:ascii="Calibri" w:hAnsi="Calibri"/>
      <w:b/>
      <w:bCs/>
      <w:sz w:val="22"/>
      <w:szCs w:val="26"/>
      <w:lang w:val="en-GB" w:eastAsia="en-GB"/>
    </w:rPr>
  </w:style>
  <w:style w:type="character" w:styleId="Hyperlink">
    <w:name w:val="Hyperlink"/>
    <w:uiPriority w:val="99"/>
    <w:rsid w:val="00DA3948"/>
    <w:rPr>
      <w:color w:val="0000FF"/>
      <w:u w:val="single"/>
    </w:rPr>
  </w:style>
  <w:style w:type="character" w:styleId="Kommentarzeichen">
    <w:name w:val="annotation reference"/>
    <w:uiPriority w:val="99"/>
    <w:semiHidden/>
    <w:rsid w:val="002F4CEC"/>
    <w:rPr>
      <w:sz w:val="16"/>
      <w:szCs w:val="16"/>
    </w:rPr>
  </w:style>
  <w:style w:type="paragraph" w:styleId="Kommentartext">
    <w:name w:val="annotation text"/>
    <w:basedOn w:val="Standard"/>
    <w:link w:val="KommentartextZchn"/>
    <w:uiPriority w:val="99"/>
    <w:semiHidden/>
    <w:rsid w:val="002F4CEC"/>
    <w:rPr>
      <w:sz w:val="20"/>
      <w:szCs w:val="20"/>
    </w:rPr>
  </w:style>
  <w:style w:type="paragraph" w:styleId="Kommentarthema">
    <w:name w:val="annotation subject"/>
    <w:basedOn w:val="Kommentartext"/>
    <w:next w:val="Kommentartext"/>
    <w:link w:val="KommentarthemaZchn"/>
    <w:semiHidden/>
    <w:rsid w:val="002F4CEC"/>
    <w:rPr>
      <w:b/>
      <w:bCs/>
    </w:rPr>
  </w:style>
  <w:style w:type="paragraph" w:styleId="Titel">
    <w:name w:val="Title"/>
    <w:basedOn w:val="Standard"/>
    <w:link w:val="TitelZchn"/>
    <w:rsid w:val="00E61A2D"/>
    <w:pPr>
      <w:keepNext/>
      <w:keepLines/>
      <w:tabs>
        <w:tab w:val="clear" w:pos="1080"/>
        <w:tab w:val="clear" w:pos="1560"/>
        <w:tab w:val="clear" w:pos="7371"/>
      </w:tabs>
      <w:spacing w:after="120" w:line="300" w:lineRule="exact"/>
      <w:jc w:val="center"/>
      <w:outlineLvl w:val="0"/>
    </w:pPr>
    <w:rPr>
      <w:rFonts w:cs="Calibri"/>
      <w:b/>
      <w:sz w:val="30"/>
      <w:szCs w:val="30"/>
      <w:lang w:eastAsia="de-DE"/>
    </w:rPr>
  </w:style>
  <w:style w:type="paragraph" w:styleId="Untertitel">
    <w:name w:val="Subtitle"/>
    <w:basedOn w:val="Standard"/>
    <w:link w:val="UntertitelZchn"/>
    <w:rsid w:val="00604E0E"/>
    <w:pPr>
      <w:spacing w:after="60"/>
      <w:jc w:val="left"/>
      <w:outlineLvl w:val="1"/>
    </w:pPr>
    <w:rPr>
      <w:rFonts w:ascii="Helvetica" w:hAnsi="Helvetica" w:cs="Arial"/>
    </w:rPr>
  </w:style>
  <w:style w:type="paragraph" w:customStyle="1" w:styleId="Equation">
    <w:name w:val="Equation"/>
    <w:basedOn w:val="Standard"/>
    <w:qFormat/>
    <w:rsid w:val="00AD3338"/>
    <w:pPr>
      <w:tabs>
        <w:tab w:val="right" w:pos="8505"/>
      </w:tabs>
      <w:overflowPunct w:val="0"/>
      <w:autoSpaceDE w:val="0"/>
      <w:autoSpaceDN w:val="0"/>
      <w:adjustRightInd w:val="0"/>
      <w:spacing w:before="100" w:after="100" w:line="240" w:lineRule="auto"/>
      <w:jc w:val="left"/>
      <w:textAlignment w:val="baseline"/>
    </w:pPr>
    <w:rPr>
      <w:rFonts w:ascii="Cambria Math" w:hAnsi="Cambria Math"/>
      <w:i/>
      <w:szCs w:val="20"/>
    </w:rPr>
  </w:style>
  <w:style w:type="paragraph" w:styleId="Verzeichnis1">
    <w:name w:val="toc 1"/>
    <w:basedOn w:val="Standard"/>
    <w:next w:val="Standard"/>
    <w:autoRedefine/>
    <w:uiPriority w:val="39"/>
    <w:rsid w:val="009420CF"/>
    <w:pPr>
      <w:pBdr>
        <w:top w:val="single" w:sz="4" w:space="1" w:color="auto"/>
        <w:bottom w:val="single" w:sz="4" w:space="1" w:color="auto"/>
      </w:pBdr>
      <w:shd w:val="clear" w:color="auto" w:fill="D9D9D9" w:themeFill="background1" w:themeFillShade="D9"/>
      <w:tabs>
        <w:tab w:val="clear" w:pos="1080"/>
        <w:tab w:val="clear" w:pos="1560"/>
        <w:tab w:val="clear" w:pos="7371"/>
        <w:tab w:val="left" w:pos="8505"/>
      </w:tabs>
      <w:spacing w:before="240" w:line="360" w:lineRule="auto"/>
      <w:jc w:val="left"/>
    </w:pPr>
    <w:rPr>
      <w:b/>
      <w:bCs/>
      <w:caps/>
      <w:sz w:val="20"/>
      <w:szCs w:val="20"/>
    </w:rPr>
  </w:style>
  <w:style w:type="paragraph" w:styleId="Verzeichnis2">
    <w:name w:val="toc 2"/>
    <w:basedOn w:val="Standard"/>
    <w:next w:val="Standard"/>
    <w:autoRedefine/>
    <w:uiPriority w:val="39"/>
    <w:rsid w:val="00E21778"/>
    <w:pPr>
      <w:tabs>
        <w:tab w:val="clear" w:pos="7371"/>
        <w:tab w:val="left" w:pos="8505"/>
      </w:tabs>
      <w:spacing w:line="360" w:lineRule="auto"/>
      <w:jc w:val="left"/>
    </w:pPr>
    <w:rPr>
      <w:b/>
      <w:caps/>
      <w:sz w:val="20"/>
      <w:szCs w:val="20"/>
    </w:rPr>
  </w:style>
  <w:style w:type="paragraph" w:styleId="Verzeichnis3">
    <w:name w:val="toc 3"/>
    <w:basedOn w:val="Standard"/>
    <w:next w:val="Standard"/>
    <w:autoRedefine/>
    <w:uiPriority w:val="39"/>
    <w:rsid w:val="00E21778"/>
    <w:pPr>
      <w:tabs>
        <w:tab w:val="clear" w:pos="7371"/>
        <w:tab w:val="left" w:pos="8505"/>
      </w:tabs>
      <w:spacing w:line="360" w:lineRule="auto"/>
      <w:ind w:left="238"/>
      <w:jc w:val="left"/>
    </w:pPr>
    <w:rPr>
      <w:iCs/>
      <w:smallCaps/>
      <w:sz w:val="20"/>
      <w:szCs w:val="20"/>
    </w:rPr>
  </w:style>
  <w:style w:type="paragraph" w:styleId="Verzeichnis4">
    <w:name w:val="toc 4"/>
    <w:basedOn w:val="Standard"/>
    <w:next w:val="Standard"/>
    <w:autoRedefine/>
    <w:uiPriority w:val="39"/>
    <w:rsid w:val="00C22C3E"/>
    <w:pPr>
      <w:tabs>
        <w:tab w:val="clear" w:pos="7371"/>
        <w:tab w:val="left" w:pos="8505"/>
      </w:tabs>
      <w:spacing w:line="360" w:lineRule="auto"/>
      <w:ind w:left="482"/>
      <w:jc w:val="left"/>
    </w:pPr>
    <w:rPr>
      <w:sz w:val="20"/>
      <w:szCs w:val="18"/>
    </w:rPr>
  </w:style>
  <w:style w:type="paragraph" w:styleId="Verzeichnis5">
    <w:name w:val="toc 5"/>
    <w:basedOn w:val="Standard"/>
    <w:next w:val="Standard"/>
    <w:autoRedefine/>
    <w:uiPriority w:val="39"/>
    <w:rsid w:val="00C22C3E"/>
    <w:pPr>
      <w:tabs>
        <w:tab w:val="clear" w:pos="7371"/>
        <w:tab w:val="left" w:pos="8505"/>
      </w:tabs>
      <w:spacing w:line="360" w:lineRule="auto"/>
      <w:ind w:left="958"/>
      <w:jc w:val="left"/>
    </w:pPr>
    <w:rPr>
      <w:sz w:val="20"/>
      <w:szCs w:val="18"/>
      <w:lang w:val="de-CH"/>
    </w:rPr>
  </w:style>
  <w:style w:type="paragraph" w:styleId="Verzeichnis6">
    <w:name w:val="toc 6"/>
    <w:basedOn w:val="Standard"/>
    <w:next w:val="Standard"/>
    <w:autoRedefine/>
    <w:uiPriority w:val="39"/>
    <w:rsid w:val="00E33A6E"/>
    <w:pPr>
      <w:ind w:left="1200"/>
      <w:jc w:val="left"/>
    </w:pPr>
    <w:rPr>
      <w:sz w:val="18"/>
      <w:szCs w:val="18"/>
    </w:rPr>
  </w:style>
  <w:style w:type="paragraph" w:styleId="Verzeichnis7">
    <w:name w:val="toc 7"/>
    <w:basedOn w:val="Standard"/>
    <w:next w:val="Standard"/>
    <w:autoRedefine/>
    <w:uiPriority w:val="39"/>
    <w:rsid w:val="00E33A6E"/>
    <w:pPr>
      <w:ind w:left="1440"/>
      <w:jc w:val="left"/>
    </w:pPr>
    <w:rPr>
      <w:sz w:val="18"/>
      <w:szCs w:val="18"/>
    </w:rPr>
  </w:style>
  <w:style w:type="paragraph" w:styleId="Verzeichnis8">
    <w:name w:val="toc 8"/>
    <w:basedOn w:val="Standard"/>
    <w:next w:val="Standard"/>
    <w:autoRedefine/>
    <w:uiPriority w:val="39"/>
    <w:rsid w:val="00E33A6E"/>
    <w:pPr>
      <w:ind w:left="1680"/>
      <w:jc w:val="left"/>
    </w:pPr>
    <w:rPr>
      <w:sz w:val="18"/>
      <w:szCs w:val="18"/>
    </w:rPr>
  </w:style>
  <w:style w:type="paragraph" w:styleId="Verzeichnis9">
    <w:name w:val="toc 9"/>
    <w:basedOn w:val="Standard"/>
    <w:next w:val="Standard"/>
    <w:autoRedefine/>
    <w:uiPriority w:val="39"/>
    <w:rsid w:val="00E33A6E"/>
    <w:pPr>
      <w:ind w:left="1920"/>
      <w:jc w:val="left"/>
    </w:pPr>
    <w:rPr>
      <w:sz w:val="18"/>
      <w:szCs w:val="18"/>
    </w:rPr>
  </w:style>
  <w:style w:type="paragraph" w:styleId="Inhaltsverzeichnisberschrift">
    <w:name w:val="TOC Heading"/>
    <w:basedOn w:val="berschrift1"/>
    <w:next w:val="Standard"/>
    <w:uiPriority w:val="39"/>
    <w:rsid w:val="007E3F5E"/>
    <w:pPr>
      <w:numPr>
        <w:numId w:val="0"/>
      </w:numPr>
    </w:pPr>
  </w:style>
  <w:style w:type="character" w:styleId="BesuchterLink">
    <w:name w:val="FollowedHyperlink"/>
    <w:rsid w:val="003C2928"/>
    <w:rPr>
      <w:color w:val="800080"/>
      <w:u w:val="single"/>
    </w:rPr>
  </w:style>
  <w:style w:type="character" w:customStyle="1" w:styleId="TitelZchn">
    <w:name w:val="Titel Zchn"/>
    <w:link w:val="Titel"/>
    <w:rsid w:val="00E61A2D"/>
    <w:rPr>
      <w:rFonts w:ascii="Calibri" w:hAnsi="Calibri" w:cs="Calibri"/>
      <w:b/>
      <w:sz w:val="30"/>
      <w:szCs w:val="30"/>
      <w:lang w:val="en-GB" w:eastAsia="de-DE"/>
    </w:rPr>
  </w:style>
  <w:style w:type="paragraph" w:styleId="Listenabsatz">
    <w:name w:val="List Paragraph"/>
    <w:basedOn w:val="Standard"/>
    <w:uiPriority w:val="34"/>
    <w:qFormat/>
    <w:rsid w:val="001B1B07"/>
    <w:pPr>
      <w:contextualSpacing/>
    </w:pPr>
  </w:style>
  <w:style w:type="table" w:customStyle="1" w:styleId="TableGrid1">
    <w:name w:val="Table Grid1"/>
    <w:basedOn w:val="NormaleTabelle"/>
    <w:next w:val="Tabellenraster"/>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NormaleTabelle"/>
    <w:next w:val="Tabellenraster"/>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andardWeb">
    <w:name w:val="Normal (Web)"/>
    <w:basedOn w:val="Standard"/>
    <w:uiPriority w:val="99"/>
    <w:rsid w:val="00895CE6"/>
    <w:pPr>
      <w:spacing w:before="100" w:beforeAutospacing="1" w:after="100" w:afterAutospacing="1" w:line="240" w:lineRule="auto"/>
      <w:jc w:val="left"/>
    </w:pPr>
    <w:rPr>
      <w:lang w:val="de-DE"/>
    </w:rPr>
  </w:style>
  <w:style w:type="table" w:customStyle="1" w:styleId="TableGrid4">
    <w:name w:val="Table Grid4"/>
    <w:basedOn w:val="NormaleTabelle"/>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Platzhaltertext">
    <w:name w:val="Placeholder Text"/>
    <w:basedOn w:val="Absatz-Standardschriftart"/>
    <w:uiPriority w:val="99"/>
    <w:semiHidden/>
    <w:rsid w:val="00252C02"/>
    <w:rPr>
      <w:color w:val="808080"/>
    </w:rPr>
  </w:style>
  <w:style w:type="character" w:customStyle="1" w:styleId="BeschriftungZchn">
    <w:name w:val="Beschriftung Zchn"/>
    <w:aliases w:val="figure_caption Zchn,legend Zchn,Title of Image/Table Zchn,topic Zchn,Title of Image/Table1 Zchn,topic1 Zchn,Title of Image/Table2 Zchn,topic2 Zchn,Title of Image/Table3 Zchn,topic3 Zchn,Title of Image/Table4 Zchn,topic4 Zchn"/>
    <w:basedOn w:val="Absatz-Standardschriftart"/>
    <w:link w:val="Beschriftung"/>
    <w:rsid w:val="0050536E"/>
    <w:rPr>
      <w:rFonts w:ascii="Calibri" w:hAnsi="Calibri"/>
      <w:bCs/>
      <w:i/>
      <w:sz w:val="22"/>
      <w:lang w:val="en-GB" w:eastAsia="en-GB"/>
    </w:rPr>
  </w:style>
  <w:style w:type="numbering" w:customStyle="1" w:styleId="RDList">
    <w:name w:val="RD List"/>
    <w:uiPriority w:val="99"/>
    <w:rsid w:val="002A5CBE"/>
    <w:pPr>
      <w:numPr>
        <w:numId w:val="3"/>
      </w:numPr>
    </w:pPr>
  </w:style>
  <w:style w:type="character" w:customStyle="1" w:styleId="FunotentextZchn">
    <w:name w:val="Fußnotentext Zchn"/>
    <w:basedOn w:val="Absatz-Standardschriftart"/>
    <w:link w:val="Funotentext"/>
    <w:rsid w:val="0050536E"/>
    <w:rPr>
      <w:rFonts w:ascii="Calibri" w:hAnsi="Calibri"/>
      <w:lang w:val="en-GB" w:eastAsia="en-GB"/>
    </w:rPr>
  </w:style>
  <w:style w:type="character" w:styleId="Fett">
    <w:name w:val="Strong"/>
    <w:basedOn w:val="Absatz-Standardschriftart"/>
    <w:rsid w:val="004A219F"/>
    <w:rPr>
      <w:b/>
      <w:bCs/>
    </w:rPr>
  </w:style>
  <w:style w:type="paragraph" w:customStyle="1" w:styleId="Definition">
    <w:name w:val="Definition"/>
    <w:basedOn w:val="Standard"/>
    <w:next w:val="Standard"/>
    <w:qFormat/>
    <w:rsid w:val="00931F98"/>
    <w:pPr>
      <w:ind w:left="284" w:right="281"/>
    </w:pPr>
    <w:rPr>
      <w:i/>
    </w:rPr>
  </w:style>
  <w:style w:type="character" w:styleId="Hervorhebung">
    <w:name w:val="Emphasis"/>
    <w:basedOn w:val="Absatz-Standardschriftart"/>
    <w:rsid w:val="003E713E"/>
    <w:rPr>
      <w:i/>
      <w:iCs/>
    </w:rPr>
  </w:style>
  <w:style w:type="paragraph" w:customStyle="1" w:styleId="ReferencelistBR">
    <w:name w:val="Reference list BR"/>
    <w:basedOn w:val="Listenabsatz"/>
    <w:rsid w:val="00320C01"/>
    <w:pPr>
      <w:numPr>
        <w:numId w:val="10"/>
      </w:numPr>
      <w:jc w:val="left"/>
    </w:pPr>
  </w:style>
  <w:style w:type="character" w:customStyle="1" w:styleId="berschrift4Zchn">
    <w:name w:val="Überschrift 4 Zchn"/>
    <w:aliases w:val="heading 4 Zchn,4 not to be used Zchn,ASTRA Überschrift 4 Zchn"/>
    <w:basedOn w:val="Absatz-Standardschriftart"/>
    <w:link w:val="berschrift4"/>
    <w:rsid w:val="00C4649D"/>
    <w:rPr>
      <w:rFonts w:asciiTheme="minorHAnsi" w:hAnsiTheme="minorHAnsi"/>
      <w:b/>
      <w:bCs/>
      <w:sz w:val="22"/>
      <w:szCs w:val="28"/>
      <w:lang w:val="en-GB" w:eastAsia="en-GB"/>
    </w:rPr>
  </w:style>
  <w:style w:type="paragraph" w:customStyle="1" w:styleId="ASTRAFliesstext">
    <w:name w:val="ASTRA_Fliesstext"/>
    <w:basedOn w:val="Standard"/>
    <w:next w:val="Standard"/>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5"/>
      </w:numPr>
    </w:pPr>
  </w:style>
  <w:style w:type="table" w:customStyle="1" w:styleId="TabellemithellemGitternetz1">
    <w:name w:val="Tabelle mit hellem Gitternetz1"/>
    <w:basedOn w:val="NormaleTabelle"/>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NormaleTabelle"/>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ufzhlungszeichen">
    <w:name w:val="List Bullet"/>
    <w:basedOn w:val="ListBulletgrey"/>
    <w:qFormat/>
    <w:rsid w:val="00E354D0"/>
    <w:pPr>
      <w:jc w:val="left"/>
    </w:pPr>
    <w:rPr>
      <w:color w:val="auto"/>
    </w:rPr>
  </w:style>
  <w:style w:type="numbering" w:customStyle="1" w:styleId="FormatvorlageAufgezhlt">
    <w:name w:val="Formatvorlage Aufgezählt"/>
    <w:basedOn w:val="KeineListe"/>
    <w:rsid w:val="00810F93"/>
    <w:pPr>
      <w:numPr>
        <w:numId w:val="2"/>
      </w:numPr>
    </w:pPr>
  </w:style>
  <w:style w:type="paragraph" w:styleId="berarbeitung">
    <w:name w:val="Revision"/>
    <w:hidden/>
    <w:uiPriority w:val="99"/>
    <w:semiHidden/>
    <w:rsid w:val="000325AD"/>
    <w:rPr>
      <w:rFonts w:ascii="Calibri" w:hAnsi="Calibri"/>
      <w:sz w:val="22"/>
      <w:szCs w:val="24"/>
      <w:lang w:val="en-GB" w:eastAsia="en-GB"/>
    </w:rPr>
  </w:style>
  <w:style w:type="paragraph" w:styleId="Kopfzeile">
    <w:name w:val="header"/>
    <w:basedOn w:val="Standard"/>
    <w:link w:val="KopfzeileZchn"/>
    <w:unhideWhenUsed/>
    <w:rsid w:val="001D38E0"/>
    <w:pPr>
      <w:tabs>
        <w:tab w:val="clear" w:pos="1080"/>
        <w:tab w:val="clear" w:pos="1560"/>
        <w:tab w:val="clear" w:pos="7371"/>
        <w:tab w:val="center" w:pos="4536"/>
        <w:tab w:val="right" w:pos="9072"/>
      </w:tabs>
      <w:spacing w:before="0" w:line="240" w:lineRule="auto"/>
    </w:pPr>
  </w:style>
  <w:style w:type="character" w:customStyle="1" w:styleId="KopfzeileZchn">
    <w:name w:val="Kopfzeile Zchn"/>
    <w:basedOn w:val="Absatz-Standardschriftart"/>
    <w:link w:val="Kopfzeile"/>
    <w:rsid w:val="001D38E0"/>
    <w:rPr>
      <w:rFonts w:ascii="Calibri" w:hAnsi="Calibri"/>
      <w:sz w:val="22"/>
      <w:szCs w:val="24"/>
      <w:lang w:val="en-GB" w:eastAsia="en-GB"/>
    </w:rPr>
  </w:style>
  <w:style w:type="paragraph" w:customStyle="1" w:styleId="TableText">
    <w:name w:val="Table Text"/>
    <w:basedOn w:val="Standard"/>
    <w:link w:val="TableTextZchn"/>
    <w:qFormat/>
    <w:rsid w:val="007D2873"/>
    <w:pPr>
      <w:spacing w:before="0"/>
      <w:jc w:val="left"/>
    </w:pPr>
    <w:rPr>
      <w:rFonts w:eastAsia="Mincho"/>
    </w:rPr>
  </w:style>
  <w:style w:type="character" w:customStyle="1" w:styleId="TableTextZchn">
    <w:name w:val="Table Text Zchn"/>
    <w:basedOn w:val="Absatz-Standardschriftart"/>
    <w:link w:val="TableText"/>
    <w:rsid w:val="007D2873"/>
    <w:rPr>
      <w:rFonts w:ascii="Calibri" w:eastAsia="Mincho" w:hAnsi="Calibri"/>
      <w:sz w:val="22"/>
      <w:szCs w:val="24"/>
      <w:lang w:val="en-GB" w:eastAsia="en-GB"/>
    </w:rPr>
  </w:style>
  <w:style w:type="character" w:customStyle="1" w:styleId="berschrift2Zchn">
    <w:name w:val="Überschrift 2 Zchn"/>
    <w:aliases w:val="heading 2 Zchn,H2 Zchn,h2 Zchn"/>
    <w:basedOn w:val="Absatz-Standardschriftart"/>
    <w:link w:val="berschrift2"/>
    <w:rsid w:val="003D60B9"/>
    <w:rPr>
      <w:rFonts w:ascii="Calibri" w:hAnsi="Calibri" w:cs="Arial"/>
      <w:b/>
      <w:bCs/>
      <w:iCs/>
      <w:sz w:val="28"/>
      <w:szCs w:val="28"/>
      <w:lang w:val="en-GB" w:eastAsia="en-GB"/>
    </w:rPr>
  </w:style>
  <w:style w:type="character" w:customStyle="1" w:styleId="KommentartextZchn">
    <w:name w:val="Kommentartext Zchn"/>
    <w:basedOn w:val="Absatz-Standardschriftart"/>
    <w:link w:val="Kommentartext"/>
    <w:uiPriority w:val="99"/>
    <w:semiHidden/>
    <w:rsid w:val="003D60B9"/>
    <w:rPr>
      <w:rFonts w:ascii="Calibri" w:hAnsi="Calibri"/>
      <w:lang w:val="en-GB" w:eastAsia="en-GB"/>
    </w:rPr>
  </w:style>
  <w:style w:type="character" w:customStyle="1" w:styleId="berschrift1Zchn">
    <w:name w:val="Überschrift 1 Zchn"/>
    <w:aliases w:val="heading 1 Zchn,ü1 Zchn,Livello 1 Zchn,ITT t1 Zchn,PA Chapter Zchn,TE Zchn,Level 1 Zchn,h1 Zchn"/>
    <w:basedOn w:val="Absatz-Standardschriftart"/>
    <w:link w:val="berschrift1"/>
    <w:rsid w:val="00070166"/>
    <w:rPr>
      <w:rFonts w:ascii="Calibri" w:hAnsi="Calibri" w:cs="Arial"/>
      <w:b/>
      <w:bCs/>
      <w:kern w:val="32"/>
      <w:sz w:val="36"/>
      <w:szCs w:val="32"/>
      <w:lang w:val="en-GB" w:eastAsia="en-GB"/>
    </w:rPr>
  </w:style>
  <w:style w:type="paragraph" w:customStyle="1" w:styleId="PartTitle">
    <w:name w:val="Part Title"/>
    <w:basedOn w:val="Titel"/>
    <w:rsid w:val="004F1683"/>
    <w:pPr>
      <w:pageBreakBefore/>
      <w:pBdr>
        <w:top w:val="single" w:sz="4" w:space="1" w:color="auto"/>
        <w:bottom w:val="single" w:sz="4" w:space="1" w:color="auto"/>
      </w:pBdr>
      <w:shd w:val="clear" w:color="auto" w:fill="D9D9D9" w:themeFill="background1" w:themeFillShade="D9"/>
    </w:pPr>
    <w:rPr>
      <w:caps/>
    </w:rPr>
  </w:style>
  <w:style w:type="paragraph" w:customStyle="1" w:styleId="ListBulletgrey">
    <w:name w:val="List Bullet grey"/>
    <w:basedOn w:val="Listenabsatz"/>
    <w:rsid w:val="00873C42"/>
    <w:pPr>
      <w:numPr>
        <w:numId w:val="7"/>
      </w:numPr>
    </w:pPr>
    <w:rPr>
      <w:color w:val="808080" w:themeColor="background1" w:themeShade="80"/>
    </w:rPr>
  </w:style>
  <w:style w:type="paragraph" w:customStyle="1" w:styleId="ReferencelistTNs">
    <w:name w:val="Reference list TNs"/>
    <w:basedOn w:val="Listenabsatz"/>
    <w:rsid w:val="002E5C72"/>
    <w:pPr>
      <w:numPr>
        <w:numId w:val="6"/>
      </w:numPr>
      <w:tabs>
        <w:tab w:val="clear" w:pos="1080"/>
        <w:tab w:val="left" w:pos="709"/>
      </w:tabs>
      <w:ind w:left="709" w:hanging="709"/>
      <w:jc w:val="left"/>
    </w:pPr>
  </w:style>
  <w:style w:type="paragraph" w:customStyle="1" w:styleId="ReferencelistRDs">
    <w:name w:val="Reference list RDs"/>
    <w:basedOn w:val="Listenabsatz"/>
    <w:rsid w:val="004A204E"/>
    <w:pPr>
      <w:numPr>
        <w:numId w:val="4"/>
      </w:numPr>
      <w:tabs>
        <w:tab w:val="clear" w:pos="1080"/>
        <w:tab w:val="left" w:pos="851"/>
      </w:tabs>
      <w:ind w:left="709" w:hanging="709"/>
      <w:jc w:val="left"/>
    </w:pPr>
  </w:style>
  <w:style w:type="numbering" w:customStyle="1" w:styleId="Style1">
    <w:name w:val="Style1"/>
    <w:uiPriority w:val="99"/>
    <w:rsid w:val="00BE2FBF"/>
    <w:pPr>
      <w:numPr>
        <w:numId w:val="8"/>
      </w:numPr>
    </w:pPr>
  </w:style>
  <w:style w:type="paragraph" w:customStyle="1" w:styleId="Abbreviations">
    <w:name w:val="Abbreviations"/>
    <w:basedOn w:val="Standard"/>
    <w:rsid w:val="00635A75"/>
    <w:pPr>
      <w:spacing w:line="240" w:lineRule="auto"/>
      <w:ind w:right="-108"/>
      <w:jc w:val="left"/>
    </w:pPr>
    <w:rPr>
      <w:color w:val="000000"/>
      <w:szCs w:val="20"/>
    </w:rPr>
  </w:style>
  <w:style w:type="paragraph" w:customStyle="1" w:styleId="equationcaption">
    <w:name w:val="equation_caption"/>
    <w:basedOn w:val="Beschriftung"/>
    <w:rsid w:val="0057082F"/>
  </w:style>
  <w:style w:type="paragraph" w:customStyle="1" w:styleId="ApplicableDocumentslist">
    <w:name w:val="Applicable Documents list"/>
    <w:basedOn w:val="ReferencelistRDs"/>
    <w:rsid w:val="00397CA4"/>
    <w:pPr>
      <w:numPr>
        <w:numId w:val="11"/>
      </w:numPr>
      <w:ind w:hanging="720"/>
    </w:pPr>
  </w:style>
  <w:style w:type="paragraph" w:customStyle="1" w:styleId="PartIAnnex">
    <w:name w:val="Part I Annex"/>
    <w:basedOn w:val="Standard"/>
    <w:qFormat/>
    <w:rsid w:val="00997B50"/>
    <w:pPr>
      <w:keepNext/>
      <w:pageBreakBefore/>
      <w:numPr>
        <w:numId w:val="12"/>
      </w:numPr>
      <w:spacing w:before="2040" w:after="480" w:line="240" w:lineRule="auto"/>
      <w:ind w:left="709" w:hanging="709"/>
      <w:jc w:val="left"/>
      <w:outlineLvl w:val="0"/>
    </w:pPr>
    <w:rPr>
      <w:rFonts w:cs="Arial"/>
      <w:b/>
      <w:bCs/>
      <w:kern w:val="32"/>
      <w:sz w:val="36"/>
      <w:szCs w:val="32"/>
      <w:lang w:eastAsia="de-CH"/>
    </w:rPr>
  </w:style>
  <w:style w:type="paragraph" w:customStyle="1" w:styleId="PartIIAnnex">
    <w:name w:val="Part II Annex"/>
    <w:basedOn w:val="PartIAnnex"/>
    <w:qFormat/>
    <w:rsid w:val="000341BF"/>
    <w:pPr>
      <w:numPr>
        <w:numId w:val="13"/>
      </w:numPr>
      <w:ind w:left="709" w:hanging="709"/>
    </w:pPr>
  </w:style>
  <w:style w:type="paragraph" w:customStyle="1" w:styleId="PartIIIAnnex">
    <w:name w:val="Part III Annex"/>
    <w:basedOn w:val="PartIIAnnex"/>
    <w:qFormat/>
    <w:rsid w:val="000341BF"/>
    <w:pPr>
      <w:numPr>
        <w:numId w:val="14"/>
      </w:numPr>
      <w:tabs>
        <w:tab w:val="left" w:pos="709"/>
      </w:tabs>
    </w:pPr>
  </w:style>
  <w:style w:type="character" w:customStyle="1" w:styleId="berschrift5Zchn">
    <w:name w:val="Überschrift 5 Zchn"/>
    <w:aliases w:val="5 not to be used Zchn"/>
    <w:basedOn w:val="Absatz-Standardschriftart"/>
    <w:link w:val="berschrift5"/>
    <w:rsid w:val="0065641A"/>
    <w:rPr>
      <w:rFonts w:ascii="Calibri" w:hAnsi="Calibri"/>
      <w:bCs/>
      <w:iCs/>
      <w:sz w:val="22"/>
      <w:szCs w:val="26"/>
      <w:u w:val="single"/>
      <w:lang w:val="en-GB" w:eastAsia="en-GB"/>
    </w:rPr>
  </w:style>
  <w:style w:type="character" w:customStyle="1" w:styleId="berschrift6Zchn">
    <w:name w:val="Überschrift 6 Zchn"/>
    <w:aliases w:val="6 not to be used Zchn"/>
    <w:basedOn w:val="Absatz-Standardschriftart"/>
    <w:link w:val="berschrift6"/>
    <w:rsid w:val="00997B50"/>
    <w:rPr>
      <w:rFonts w:ascii="Calibri" w:hAnsi="Calibri" w:cs="Arial"/>
      <w:b/>
      <w:bCs/>
      <w:kern w:val="32"/>
      <w:sz w:val="36"/>
      <w:szCs w:val="32"/>
      <w:lang w:val="en-GB"/>
    </w:rPr>
  </w:style>
  <w:style w:type="character" w:customStyle="1" w:styleId="berschrift7Zchn">
    <w:name w:val="Überschrift 7 Zchn"/>
    <w:aliases w:val="7 not to be used Zchn"/>
    <w:basedOn w:val="Absatz-Standardschriftart"/>
    <w:link w:val="berschrift7"/>
    <w:rsid w:val="00997B50"/>
    <w:rPr>
      <w:rFonts w:ascii="Calibri" w:hAnsi="Calibri" w:cs="Arial"/>
      <w:b/>
      <w:bCs/>
      <w:iCs/>
      <w:sz w:val="28"/>
      <w:szCs w:val="28"/>
      <w:lang w:val="en-GB"/>
    </w:rPr>
  </w:style>
  <w:style w:type="character" w:customStyle="1" w:styleId="berschrift8Zchn">
    <w:name w:val="Überschrift 8 Zchn"/>
    <w:aliases w:val="8 not to be used Zchn"/>
    <w:basedOn w:val="Absatz-Standardschriftart"/>
    <w:link w:val="berschrift8"/>
    <w:rsid w:val="0065641A"/>
    <w:rPr>
      <w:rFonts w:ascii="Calibri" w:hAnsi="Calibri"/>
      <w:i/>
      <w:iCs/>
      <w:sz w:val="22"/>
      <w:szCs w:val="24"/>
      <w:lang w:val="en-GB" w:eastAsia="en-GB"/>
    </w:rPr>
  </w:style>
  <w:style w:type="character" w:customStyle="1" w:styleId="berschrift9Zchn">
    <w:name w:val="Überschrift 9 Zchn"/>
    <w:aliases w:val="9 not to be used Zchn"/>
    <w:basedOn w:val="Absatz-Standardschriftart"/>
    <w:link w:val="berschrift9"/>
    <w:rsid w:val="00997B50"/>
    <w:rPr>
      <w:rFonts w:ascii="Calibri" w:hAnsi="Calibri" w:cs="Calibri"/>
      <w:b/>
      <w:caps/>
      <w:sz w:val="30"/>
      <w:szCs w:val="30"/>
      <w:shd w:val="clear" w:color="auto" w:fill="D9D9D9" w:themeFill="background1" w:themeFillShade="D9"/>
      <w:lang w:val="en-GB" w:eastAsia="de-DE"/>
    </w:rPr>
  </w:style>
  <w:style w:type="character" w:customStyle="1" w:styleId="SprechblasentextZchn">
    <w:name w:val="Sprechblasentext Zchn"/>
    <w:basedOn w:val="Absatz-Standardschriftart"/>
    <w:link w:val="Sprechblasentext"/>
    <w:semiHidden/>
    <w:rsid w:val="0065641A"/>
    <w:rPr>
      <w:rFonts w:ascii="Tahoma" w:hAnsi="Tahoma" w:cs="Tahoma"/>
      <w:sz w:val="16"/>
      <w:szCs w:val="16"/>
      <w:lang w:val="en-GB" w:eastAsia="en-GB"/>
    </w:rPr>
  </w:style>
  <w:style w:type="character" w:customStyle="1" w:styleId="KommentarthemaZchn">
    <w:name w:val="Kommentarthema Zchn"/>
    <w:basedOn w:val="KommentartextZchn"/>
    <w:link w:val="Kommentarthema"/>
    <w:semiHidden/>
    <w:rsid w:val="0065641A"/>
    <w:rPr>
      <w:rFonts w:ascii="Calibri" w:hAnsi="Calibri"/>
      <w:b/>
      <w:bCs/>
      <w:lang w:val="en-GB" w:eastAsia="en-GB"/>
    </w:rPr>
  </w:style>
  <w:style w:type="character" w:customStyle="1" w:styleId="UntertitelZchn">
    <w:name w:val="Untertitel Zchn"/>
    <w:basedOn w:val="Absatz-Standardschriftart"/>
    <w:link w:val="Untertitel"/>
    <w:rsid w:val="0065641A"/>
    <w:rPr>
      <w:rFonts w:ascii="Helvetica" w:hAnsi="Helvetica" w:cs="Arial"/>
      <w:sz w:val="22"/>
      <w:szCs w:val="24"/>
      <w:lang w:val="en-GB" w:eastAsia="en-GB"/>
    </w:rPr>
  </w:style>
  <w:style w:type="paragraph" w:customStyle="1" w:styleId="Aufzhlung">
    <w:name w:val="Aufzählung"/>
    <w:basedOn w:val="Standard"/>
    <w:rsid w:val="005F55AE"/>
    <w:pPr>
      <w:numPr>
        <w:numId w:val="16"/>
      </w:numPr>
      <w:tabs>
        <w:tab w:val="clear" w:pos="720"/>
        <w:tab w:val="num" w:pos="1080"/>
      </w:tabs>
      <w:spacing w:before="60" w:after="60"/>
      <w:ind w:left="1080"/>
    </w:pPr>
    <w:rPr>
      <w:rFonts w:ascii="Arial" w:hAnsi="Arial"/>
      <w:lang w:val="de-CH"/>
    </w:rPr>
  </w:style>
  <w:style w:type="paragraph" w:customStyle="1" w:styleId="FigureCaption">
    <w:name w:val="Figure Caption"/>
    <w:basedOn w:val="Standard"/>
    <w:next w:val="Standard"/>
    <w:rsid w:val="005F55AE"/>
    <w:pPr>
      <w:suppressAutoHyphens/>
      <w:overflowPunct w:val="0"/>
      <w:autoSpaceDE w:val="0"/>
      <w:autoSpaceDN w:val="0"/>
      <w:adjustRightInd w:val="0"/>
      <w:spacing w:line="240" w:lineRule="auto"/>
      <w:jc w:val="center"/>
      <w:textAlignment w:val="baseline"/>
    </w:pPr>
    <w:rPr>
      <w:rFonts w:ascii="Arial" w:hAnsi="Arial"/>
      <w:b/>
      <w:kern w:val="14"/>
      <w:sz w:val="18"/>
      <w:szCs w:val="20"/>
    </w:rPr>
  </w:style>
  <w:style w:type="paragraph" w:customStyle="1" w:styleId="Tabelle">
    <w:name w:val="Tabelle"/>
    <w:basedOn w:val="Standard"/>
    <w:next w:val="Standard"/>
    <w:rsid w:val="005F55AE"/>
    <w:pPr>
      <w:spacing w:before="20" w:after="20" w:line="240" w:lineRule="auto"/>
      <w:jc w:val="center"/>
    </w:pPr>
    <w:rPr>
      <w:bCs/>
      <w:sz w:val="20"/>
    </w:rPr>
  </w:style>
  <w:style w:type="paragraph" w:customStyle="1" w:styleId="Heading2Annex">
    <w:name w:val="Heading 2 Annex"/>
    <w:basedOn w:val="berschrift2"/>
    <w:rsid w:val="005F55AE"/>
    <w:pPr>
      <w:numPr>
        <w:ilvl w:val="0"/>
        <w:numId w:val="0"/>
      </w:numPr>
      <w:ind w:left="576" w:hanging="576"/>
    </w:pPr>
  </w:style>
  <w:style w:type="paragraph" w:styleId="Zitat">
    <w:name w:val="Quote"/>
    <w:basedOn w:val="Standard"/>
    <w:next w:val="Standard"/>
    <w:link w:val="ZitatZchn"/>
    <w:uiPriority w:val="29"/>
    <w:rsid w:val="005F55AE"/>
    <w:rPr>
      <w:i/>
      <w:iCs/>
      <w:color w:val="000000"/>
      <w:lang w:eastAsia="x-none"/>
    </w:rPr>
  </w:style>
  <w:style w:type="character" w:customStyle="1" w:styleId="ZitatZchn">
    <w:name w:val="Zitat Zchn"/>
    <w:basedOn w:val="Absatz-Standardschriftart"/>
    <w:link w:val="Zitat"/>
    <w:uiPriority w:val="29"/>
    <w:rsid w:val="005F55AE"/>
    <w:rPr>
      <w:rFonts w:ascii="Calibri" w:hAnsi="Calibri"/>
      <w:i/>
      <w:iCs/>
      <w:color w:val="000000"/>
      <w:sz w:val="22"/>
      <w:szCs w:val="24"/>
      <w:lang w:val="en-GB" w:eastAsia="x-none"/>
    </w:rPr>
  </w:style>
  <w:style w:type="paragraph" w:customStyle="1" w:styleId="Referencetext">
    <w:name w:val="Reference text"/>
    <w:basedOn w:val="Standard"/>
    <w:rsid w:val="005F55AE"/>
    <w:pPr>
      <w:tabs>
        <w:tab w:val="clear" w:pos="1080"/>
        <w:tab w:val="clear" w:pos="1560"/>
        <w:tab w:val="clear" w:pos="7371"/>
      </w:tabs>
      <w:overflowPunct w:val="0"/>
      <w:autoSpaceDE w:val="0"/>
      <w:autoSpaceDN w:val="0"/>
      <w:adjustRightInd w:val="0"/>
      <w:spacing w:before="0" w:after="120" w:line="220" w:lineRule="exact"/>
      <w:ind w:left="232" w:hanging="232"/>
      <w:textAlignment w:val="baseline"/>
    </w:pPr>
    <w:rPr>
      <w:rFonts w:ascii="Times New Roman" w:hAnsi="Times New Roman"/>
      <w:sz w:val="24"/>
      <w:szCs w:val="20"/>
      <w:lang w:val="en-US" w:eastAsia="en-US"/>
    </w:rPr>
  </w:style>
  <w:style w:type="paragraph" w:styleId="KeinLeerraum">
    <w:name w:val="No Spacing"/>
    <w:link w:val="KeinLeerraumZchn"/>
    <w:uiPriority w:val="1"/>
    <w:qFormat/>
    <w:rsid w:val="005F55AE"/>
    <w:rPr>
      <w:rFonts w:asciiTheme="minorHAnsi" w:eastAsiaTheme="minorEastAsia" w:hAnsiTheme="minorHAnsi" w:cstheme="minorBidi"/>
      <w:sz w:val="22"/>
      <w:szCs w:val="22"/>
      <w:lang w:val="en-US" w:eastAsia="ja-JP"/>
    </w:rPr>
  </w:style>
  <w:style w:type="character" w:customStyle="1" w:styleId="KeinLeerraumZchn">
    <w:name w:val="Kein Leerraum Zchn"/>
    <w:basedOn w:val="Absatz-Standardschriftart"/>
    <w:link w:val="KeinLeerraum"/>
    <w:uiPriority w:val="1"/>
    <w:rsid w:val="005F55AE"/>
    <w:rPr>
      <w:rFonts w:asciiTheme="minorHAnsi" w:eastAsiaTheme="minorEastAsia" w:hAnsiTheme="minorHAnsi" w:cstheme="minorBidi"/>
      <w:sz w:val="22"/>
      <w:szCs w:val="22"/>
      <w:lang w:val="en-US" w:eastAsia="ja-JP"/>
    </w:rPr>
  </w:style>
  <w:style w:type="paragraph" w:customStyle="1" w:styleId="Heading1Annex">
    <w:name w:val="Heading 1 Annex"/>
    <w:basedOn w:val="berschrift1"/>
    <w:qFormat/>
    <w:rsid w:val="005F55AE"/>
    <w:pPr>
      <w:numPr>
        <w:numId w:val="0"/>
      </w:numPr>
      <w:ind w:left="432" w:hanging="432"/>
    </w:pPr>
    <w:rPr>
      <w:lang w:eastAsia="de-CH"/>
    </w:rPr>
  </w:style>
  <w:style w:type="paragraph" w:customStyle="1" w:styleId="Default">
    <w:name w:val="Default"/>
    <w:link w:val="DefaultChar"/>
    <w:rsid w:val="005F55AE"/>
    <w:pPr>
      <w:autoSpaceDE w:val="0"/>
      <w:autoSpaceDN w:val="0"/>
      <w:adjustRightInd w:val="0"/>
    </w:pPr>
    <w:rPr>
      <w:rFonts w:ascii="Calibri" w:eastAsiaTheme="minorHAnsi" w:hAnsi="Calibri" w:cs="Calibri"/>
      <w:color w:val="000000"/>
      <w:sz w:val="24"/>
      <w:szCs w:val="24"/>
      <w:lang w:eastAsia="en-US"/>
    </w:rPr>
  </w:style>
  <w:style w:type="character" w:customStyle="1" w:styleId="NichtaufgelsteErwhnung1">
    <w:name w:val="Nicht aufgelöste Erwähnung1"/>
    <w:basedOn w:val="Absatz-Standardschriftart"/>
    <w:uiPriority w:val="99"/>
    <w:semiHidden/>
    <w:unhideWhenUsed/>
    <w:rsid w:val="005F55AE"/>
    <w:rPr>
      <w:color w:val="605E5C"/>
      <w:shd w:val="clear" w:color="auto" w:fill="E1DFDD"/>
    </w:rPr>
  </w:style>
  <w:style w:type="character" w:customStyle="1" w:styleId="DefaultChar">
    <w:name w:val="Default Char"/>
    <w:basedOn w:val="Absatz-Standardschriftart"/>
    <w:link w:val="Default"/>
    <w:rsid w:val="005F55AE"/>
    <w:rPr>
      <w:rFonts w:ascii="Calibri" w:eastAsiaTheme="minorHAnsi" w:hAnsi="Calibri" w:cs="Calibri"/>
      <w:color w:val="000000"/>
      <w:sz w:val="24"/>
      <w:szCs w:val="24"/>
      <w:lang w:eastAsia="en-US"/>
    </w:rPr>
  </w:style>
  <w:style w:type="paragraph" w:styleId="Aufzhlungszeichen2">
    <w:name w:val="List Bullet 2"/>
    <w:basedOn w:val="Standard"/>
    <w:autoRedefine/>
    <w:rsid w:val="005F55AE"/>
    <w:pPr>
      <w:numPr>
        <w:numId w:val="17"/>
      </w:numPr>
      <w:spacing w:after="80" w:line="240" w:lineRule="auto"/>
    </w:pPr>
    <w:rPr>
      <w:rFonts w:ascii="Arial" w:eastAsia="PMingLiU" w:hAnsi="Arial"/>
      <w:sz w:val="20"/>
      <w:szCs w:val="20"/>
      <w:lang w:val="en-US" w:eastAsia="de-CH"/>
    </w:rPr>
  </w:style>
  <w:style w:type="paragraph" w:customStyle="1" w:styleId="PartBibliography">
    <w:name w:val="Part Bibliography"/>
    <w:basedOn w:val="PartTitle"/>
    <w:rsid w:val="005F55AE"/>
    <w:pPr>
      <w:pBdr>
        <w:top w:val="none" w:sz="0" w:space="0" w:color="auto"/>
        <w:bottom w:val="none" w:sz="0" w:space="0" w:color="auto"/>
      </w:pBdr>
      <w:shd w:val="clear" w:color="auto" w:fill="auto"/>
    </w:pPr>
  </w:style>
  <w:style w:type="character" w:customStyle="1" w:styleId="NichtaufgelsteErwhnung2">
    <w:name w:val="Nicht aufgelöste Erwähnung2"/>
    <w:basedOn w:val="Absatz-Standardschriftart"/>
    <w:uiPriority w:val="99"/>
    <w:semiHidden/>
    <w:unhideWhenUsed/>
    <w:rsid w:val="005F55AE"/>
    <w:rPr>
      <w:color w:val="605E5C"/>
      <w:shd w:val="clear" w:color="auto" w:fill="E1DFDD"/>
    </w:rPr>
  </w:style>
  <w:style w:type="numbering" w:styleId="ArtikelAbschnitt">
    <w:name w:val="Outline List 3"/>
    <w:basedOn w:val="KeineListe"/>
    <w:semiHidden/>
    <w:rsid w:val="005F55AE"/>
    <w:pPr>
      <w:numPr>
        <w:numId w:val="18"/>
      </w:numPr>
    </w:pPr>
  </w:style>
  <w:style w:type="character" w:customStyle="1" w:styleId="NichtaufgelsteErwhnung3">
    <w:name w:val="Nicht aufgelöste Erwähnung3"/>
    <w:basedOn w:val="Absatz-Standardschriftart"/>
    <w:uiPriority w:val="99"/>
    <w:semiHidden/>
    <w:unhideWhenUsed/>
    <w:rsid w:val="005F55AE"/>
    <w:rPr>
      <w:color w:val="605E5C"/>
      <w:shd w:val="clear" w:color="auto" w:fill="E1DFDD"/>
    </w:rPr>
  </w:style>
  <w:style w:type="character" w:styleId="Buchtitel">
    <w:name w:val="Book Title"/>
    <w:basedOn w:val="Absatz-Standardschriftart"/>
    <w:uiPriority w:val="33"/>
    <w:rsid w:val="005F55AE"/>
    <w:rPr>
      <w:b/>
      <w:bCs/>
      <w:smallCaps/>
      <w:spacing w:val="5"/>
    </w:rPr>
  </w:style>
  <w:style w:type="character" w:styleId="IntensiverVerweis">
    <w:name w:val="Intense Reference"/>
    <w:basedOn w:val="Absatz-Standardschriftart"/>
    <w:uiPriority w:val="32"/>
    <w:rsid w:val="005F55AE"/>
    <w:rPr>
      <w:b/>
      <w:bCs/>
      <w:smallCaps/>
      <w:color w:val="C0504D" w:themeColor="accent2"/>
      <w:spacing w:val="5"/>
      <w:u w:val="single"/>
    </w:rPr>
  </w:style>
  <w:style w:type="paragraph" w:styleId="IntensivesZitat">
    <w:name w:val="Intense Quote"/>
    <w:basedOn w:val="Standard"/>
    <w:next w:val="Standard"/>
    <w:link w:val="IntensivesZitatZchn"/>
    <w:uiPriority w:val="30"/>
    <w:rsid w:val="005F55AE"/>
    <w:pPr>
      <w:pBdr>
        <w:bottom w:val="single" w:sz="4" w:space="4" w:color="4F81BD" w:themeColor="accent1"/>
      </w:pBdr>
      <w:tabs>
        <w:tab w:val="clear" w:pos="1080"/>
        <w:tab w:val="clear" w:pos="1560"/>
        <w:tab w:val="clear" w:pos="7371"/>
      </w:tabs>
      <w:spacing w:before="200" w:after="280" w:line="276" w:lineRule="auto"/>
      <w:ind w:left="936" w:right="936"/>
    </w:pPr>
    <w:rPr>
      <w:rFonts w:asciiTheme="minorHAnsi" w:eastAsiaTheme="minorHAnsi" w:hAnsiTheme="minorHAnsi" w:cstheme="minorBidi"/>
      <w:b/>
      <w:bCs/>
      <w:i/>
      <w:iCs/>
      <w:color w:val="4F81BD" w:themeColor="accent1"/>
      <w:szCs w:val="22"/>
      <w:lang w:val="en-US" w:eastAsia="en-US"/>
    </w:rPr>
  </w:style>
  <w:style w:type="character" w:customStyle="1" w:styleId="IntensivesZitatZchn">
    <w:name w:val="Intensives Zitat Zchn"/>
    <w:basedOn w:val="Absatz-Standardschriftart"/>
    <w:link w:val="IntensivesZitat"/>
    <w:uiPriority w:val="30"/>
    <w:rsid w:val="005F55AE"/>
    <w:rPr>
      <w:rFonts w:asciiTheme="minorHAnsi" w:eastAsiaTheme="minorHAnsi" w:hAnsiTheme="minorHAnsi" w:cstheme="minorBidi"/>
      <w:b/>
      <w:bCs/>
      <w:i/>
      <w:iCs/>
      <w:color w:val="4F81BD" w:themeColor="accent1"/>
      <w:sz w:val="22"/>
      <w:szCs w:val="22"/>
      <w:lang w:val="en-US" w:eastAsia="en-US"/>
    </w:rPr>
  </w:style>
  <w:style w:type="character" w:styleId="SchwacherVerweis">
    <w:name w:val="Subtle Reference"/>
    <w:basedOn w:val="Absatz-Standardschriftart"/>
    <w:uiPriority w:val="31"/>
    <w:rsid w:val="005F55AE"/>
    <w:rPr>
      <w:smallCaps/>
      <w:color w:val="C0504D" w:themeColor="accent2"/>
      <w:u w:val="single"/>
    </w:rPr>
  </w:style>
  <w:style w:type="paragraph" w:customStyle="1" w:styleId="Formula">
    <w:name w:val="Formula"/>
    <w:basedOn w:val="Standard"/>
    <w:rsid w:val="005F55AE"/>
    <w:pPr>
      <w:tabs>
        <w:tab w:val="right" w:pos="8505"/>
      </w:tabs>
      <w:overflowPunct w:val="0"/>
      <w:autoSpaceDE w:val="0"/>
      <w:autoSpaceDN w:val="0"/>
      <w:adjustRightInd w:val="0"/>
      <w:spacing w:before="100" w:after="100" w:line="240" w:lineRule="auto"/>
      <w:ind w:left="851"/>
      <w:textAlignment w:val="baseline"/>
    </w:pPr>
    <w:rPr>
      <w:rFonts w:eastAsia="SimSun"/>
      <w:szCs w:val="20"/>
      <w:lang w:val="en-US" w:eastAsia="en-US"/>
    </w:rPr>
  </w:style>
  <w:style w:type="numbering" w:customStyle="1" w:styleId="NoList1">
    <w:name w:val="No List1"/>
    <w:next w:val="KeineListe"/>
    <w:uiPriority w:val="99"/>
    <w:semiHidden/>
    <w:unhideWhenUsed/>
    <w:rsid w:val="005F55AE"/>
  </w:style>
  <w:style w:type="character" w:styleId="NichtaufgelsteErwhnung">
    <w:name w:val="Unresolved Mention"/>
    <w:basedOn w:val="Absatz-Standardschriftart"/>
    <w:uiPriority w:val="99"/>
    <w:semiHidden/>
    <w:unhideWhenUsed/>
    <w:rsid w:val="005F5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oleObject" Target="embeddings/oleObject1.bin"/><Relationship Id="rId26" Type="http://schemas.openxmlformats.org/officeDocument/2006/relationships/image" Target="media/image9.emf"/><Relationship Id="rId39" Type="http://schemas.openxmlformats.org/officeDocument/2006/relationships/image" Target="media/image20.emf"/><Relationship Id="rId21" Type="http://schemas.openxmlformats.org/officeDocument/2006/relationships/image" Target="media/image6.emf"/><Relationship Id="rId34" Type="http://schemas.openxmlformats.org/officeDocument/2006/relationships/image" Target="media/image17.emf"/><Relationship Id="rId42" Type="http://schemas.openxmlformats.org/officeDocument/2006/relationships/image" Target="media/image23.emf"/><Relationship Id="rId47" Type="http://schemas.openxmlformats.org/officeDocument/2006/relationships/footer" Target="footer6.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image" Target="media/image12.emf"/><Relationship Id="rId11" Type="http://schemas.openxmlformats.org/officeDocument/2006/relationships/header" Target="header2.xml"/><Relationship Id="rId24" Type="http://schemas.openxmlformats.org/officeDocument/2006/relationships/footer" Target="footer4.xml"/><Relationship Id="rId32" Type="http://schemas.openxmlformats.org/officeDocument/2006/relationships/image" Target="media/image15.emf"/><Relationship Id="rId37" Type="http://schemas.openxmlformats.org/officeDocument/2006/relationships/header" Target="header4.xml"/><Relationship Id="rId40" Type="http://schemas.openxmlformats.org/officeDocument/2006/relationships/image" Target="media/image21.emf"/><Relationship Id="rId45" Type="http://schemas.openxmlformats.org/officeDocument/2006/relationships/image" Target="media/image26.emf"/><Relationship Id="rId53"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5.wmf"/><Relationship Id="rId31" Type="http://schemas.openxmlformats.org/officeDocument/2006/relationships/image" Target="media/image14.emf"/><Relationship Id="rId44" Type="http://schemas.openxmlformats.org/officeDocument/2006/relationships/image" Target="media/image25.emf"/><Relationship Id="rId52"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3.xml"/><Relationship Id="rId22" Type="http://schemas.openxmlformats.org/officeDocument/2006/relationships/image" Target="media/image7.emf"/><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8.emf"/><Relationship Id="rId43" Type="http://schemas.openxmlformats.org/officeDocument/2006/relationships/image" Target="media/image24.emf"/><Relationship Id="rId48" Type="http://schemas.openxmlformats.org/officeDocument/2006/relationships/footer" Target="footer7.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wmf"/><Relationship Id="rId25" Type="http://schemas.openxmlformats.org/officeDocument/2006/relationships/image" Target="media/image8.emf"/><Relationship Id="rId33" Type="http://schemas.openxmlformats.org/officeDocument/2006/relationships/image" Target="media/image16.emf"/><Relationship Id="rId38" Type="http://schemas.openxmlformats.org/officeDocument/2006/relationships/footer" Target="footer5.xml"/><Relationship Id="rId46" Type="http://schemas.openxmlformats.org/officeDocument/2006/relationships/header" Target="header5.xml"/><Relationship Id="rId20" Type="http://schemas.openxmlformats.org/officeDocument/2006/relationships/oleObject" Target="embeddings/oleObject2.bin"/><Relationship Id="rId41" Type="http://schemas.openxmlformats.org/officeDocument/2006/relationships/image" Target="media/image22.emf"/><Relationship Id="rId54"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header" Target="header3.xml"/><Relationship Id="rId28" Type="http://schemas.openxmlformats.org/officeDocument/2006/relationships/image" Target="media/image11.emf"/><Relationship Id="rId36" Type="http://schemas.openxmlformats.org/officeDocument/2006/relationships/image" Target="media/image19.emf"/><Relationship Id="rId49"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_Sync_nas1\_Projects\_2017\14_ESA_ITT8811\03_Project_Work\WP7000\TN8_Word\TN8_RevB\Input_Chapters\from_RevA\StyleTemplate_TN8Rev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E32E1011BE0164A8D1A5EACCA2FF66A" ma:contentTypeVersion="3" ma:contentTypeDescription="Create a new document." ma:contentTypeScope="" ma:versionID="ab00a337bc052ef4d42249ef8f46bf1b">
  <xsd:schema xmlns:xsd="http://www.w3.org/2001/XMLSchema" xmlns:xs="http://www.w3.org/2001/XMLSchema" xmlns:p="http://schemas.microsoft.com/office/2006/metadata/properties" xmlns:ns2="a01a4c53-5785-49b8-953c-3bec8d08ad07" targetNamespace="http://schemas.microsoft.com/office/2006/metadata/properties" ma:root="true" ma:fieldsID="4d5675e9b07ba8ecf12a7f800aca9685" ns2:_="">
    <xsd:import namespace="a01a4c53-5785-49b8-953c-3bec8d08ad0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a4c53-5785-49b8-953c-3bec8d08ad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52F4EF-029D-4DE7-8FA9-7B225AFBEC13}">
  <ds:schemaRefs>
    <ds:schemaRef ds:uri="http://schemas.openxmlformats.org/officeDocument/2006/bibliography"/>
  </ds:schemaRefs>
</ds:datastoreItem>
</file>

<file path=customXml/itemProps3.xml><?xml version="1.0" encoding="utf-8"?>
<ds:datastoreItem xmlns:ds="http://schemas.openxmlformats.org/officeDocument/2006/customXml" ds:itemID="{ACD68BE2-A792-4393-879C-635B0C3AB4C4}"/>
</file>

<file path=customXml/itemProps4.xml><?xml version="1.0" encoding="utf-8"?>
<ds:datastoreItem xmlns:ds="http://schemas.openxmlformats.org/officeDocument/2006/customXml" ds:itemID="{C6B4E5A4-EDE9-46D6-B8AC-2674F9F32E26}"/>
</file>

<file path=customXml/itemProps5.xml><?xml version="1.0" encoding="utf-8"?>
<ds:datastoreItem xmlns:ds="http://schemas.openxmlformats.org/officeDocument/2006/customXml" ds:itemID="{B92F1E61-5529-4454-AC55-24461537D158}"/>
</file>

<file path=docProps/app.xml><?xml version="1.0" encoding="utf-8"?>
<Properties xmlns="http://schemas.openxmlformats.org/officeDocument/2006/extended-properties" xmlns:vt="http://schemas.openxmlformats.org/officeDocument/2006/docPropsVTypes">
  <Template>StyleTemplate_TN8RevA.dotx</Template>
  <TotalTime>0</TotalTime>
  <Pages>88</Pages>
  <Words>22418</Words>
  <Characters>141234</Characters>
  <Application>Microsoft Office Word</Application>
  <DocSecurity>0</DocSecurity>
  <Lines>1176</Lines>
  <Paragraphs>326</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reliability.space 2020</vt:lpstr>
      <vt:lpstr>New Reliability Prediction Methodology Aimed at Space Applications</vt:lpstr>
      <vt:lpstr>New Reliability Prediction Methodology Aimed at Space Applications</vt:lpstr>
    </vt:vector>
  </TitlesOfParts>
  <Company>Matrisk GmbH</Company>
  <LinksUpToDate>false</LinksUpToDate>
  <CharactersWithSpaces>163326</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reliability.space 2020</dc:title>
  <dc:creator>Fischer</dc:creator>
  <cp:keywords>Part II - Methods</cp:keywords>
  <cp:lastModifiedBy>Fischer</cp:lastModifiedBy>
  <cp:revision>2</cp:revision>
  <cp:lastPrinted>2020-10-20T07:33:00Z</cp:lastPrinted>
  <dcterms:created xsi:type="dcterms:W3CDTF">2020-10-20T07:35:00Z</dcterms:created>
  <dcterms:modified xsi:type="dcterms:W3CDTF">2020-10-20T07:35:00Z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TWinEqns">
    <vt:bool>true</vt:bool>
  </property>
  <property fmtid="{D5CDD505-2E9C-101B-9397-08002B2CF9AE}" pid="4" name="ContentTypeId">
    <vt:lpwstr>0x0101001E32E1011BE0164A8D1A5EACCA2FF66A</vt:lpwstr>
  </property>
</Properties>
</file>