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58D99" w14:textId="77777777" w:rsidR="00DA798E" w:rsidRDefault="00D05F8A" w:rsidP="00D05F8A">
      <w:pPr>
        <w:pStyle w:val="Title"/>
      </w:pPr>
      <w:r>
        <w:t>README</w:t>
      </w:r>
    </w:p>
    <w:p w14:paraId="6B753E5D" w14:textId="0BE67731" w:rsidR="0080282E" w:rsidRPr="0080282E" w:rsidRDefault="0080282E" w:rsidP="0080282E">
      <w:r>
        <w:t>June 19, 2014</w:t>
      </w:r>
    </w:p>
    <w:sdt>
      <w:sdtPr>
        <w:rPr>
          <w:rFonts w:asciiTheme="minorHAnsi" w:eastAsiaTheme="minorHAnsi" w:hAnsiTheme="minorHAnsi" w:cstheme="minorBidi"/>
          <w:b w:val="0"/>
          <w:bCs w:val="0"/>
          <w:color w:val="auto"/>
          <w:sz w:val="22"/>
          <w:szCs w:val="22"/>
          <w:lang w:eastAsia="en-US"/>
        </w:rPr>
        <w:id w:val="35094145"/>
        <w:docPartObj>
          <w:docPartGallery w:val="Table of Contents"/>
          <w:docPartUnique/>
        </w:docPartObj>
      </w:sdtPr>
      <w:sdtEndPr>
        <w:rPr>
          <w:noProof/>
        </w:rPr>
      </w:sdtEndPr>
      <w:sdtContent>
        <w:p w14:paraId="0DD9CFBB" w14:textId="7812B738" w:rsidR="00562FBF" w:rsidRDefault="00562FBF">
          <w:pPr>
            <w:pStyle w:val="TOCHeading"/>
          </w:pPr>
          <w:r>
            <w:t>Contents</w:t>
          </w:r>
        </w:p>
        <w:p w14:paraId="533F0F88" w14:textId="77777777" w:rsidR="003A7155" w:rsidRDefault="00562FB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0941993" w:history="1">
            <w:r w:rsidR="003A7155" w:rsidRPr="00A14F85">
              <w:rPr>
                <w:rStyle w:val="Hyperlink"/>
                <w:noProof/>
              </w:rPr>
              <w:t>Introduction</w:t>
            </w:r>
            <w:r w:rsidR="003A7155">
              <w:rPr>
                <w:noProof/>
                <w:webHidden/>
              </w:rPr>
              <w:tab/>
            </w:r>
            <w:r w:rsidR="003A7155">
              <w:rPr>
                <w:noProof/>
                <w:webHidden/>
              </w:rPr>
              <w:fldChar w:fldCharType="begin"/>
            </w:r>
            <w:r w:rsidR="003A7155">
              <w:rPr>
                <w:noProof/>
                <w:webHidden/>
              </w:rPr>
              <w:instrText xml:space="preserve"> PAGEREF _Toc390941993 \h </w:instrText>
            </w:r>
            <w:r w:rsidR="003A7155">
              <w:rPr>
                <w:noProof/>
                <w:webHidden/>
              </w:rPr>
            </w:r>
            <w:r w:rsidR="003A7155">
              <w:rPr>
                <w:noProof/>
                <w:webHidden/>
              </w:rPr>
              <w:fldChar w:fldCharType="separate"/>
            </w:r>
            <w:r w:rsidR="003A7155">
              <w:rPr>
                <w:noProof/>
                <w:webHidden/>
              </w:rPr>
              <w:t>1</w:t>
            </w:r>
            <w:r w:rsidR="003A7155">
              <w:rPr>
                <w:noProof/>
                <w:webHidden/>
              </w:rPr>
              <w:fldChar w:fldCharType="end"/>
            </w:r>
          </w:hyperlink>
        </w:p>
        <w:p w14:paraId="3543C147" w14:textId="77777777" w:rsidR="003A7155" w:rsidRDefault="00FD5E40">
          <w:pPr>
            <w:pStyle w:val="TOC2"/>
            <w:tabs>
              <w:tab w:val="right" w:leader="dot" w:pos="9350"/>
            </w:tabs>
            <w:rPr>
              <w:rFonts w:eastAsiaTheme="minorEastAsia"/>
              <w:noProof/>
            </w:rPr>
          </w:pPr>
          <w:hyperlink w:anchor="_Toc390941994" w:history="1">
            <w:r w:rsidR="003A7155" w:rsidRPr="00A14F85">
              <w:rPr>
                <w:rStyle w:val="Hyperlink"/>
                <w:noProof/>
              </w:rPr>
              <w:t>Copyright</w:t>
            </w:r>
            <w:r w:rsidR="003A7155">
              <w:rPr>
                <w:noProof/>
                <w:webHidden/>
              </w:rPr>
              <w:tab/>
            </w:r>
            <w:r w:rsidR="003A7155">
              <w:rPr>
                <w:noProof/>
                <w:webHidden/>
              </w:rPr>
              <w:fldChar w:fldCharType="begin"/>
            </w:r>
            <w:r w:rsidR="003A7155">
              <w:rPr>
                <w:noProof/>
                <w:webHidden/>
              </w:rPr>
              <w:instrText xml:space="preserve"> PAGEREF _Toc390941994 \h </w:instrText>
            </w:r>
            <w:r w:rsidR="003A7155">
              <w:rPr>
                <w:noProof/>
                <w:webHidden/>
              </w:rPr>
            </w:r>
            <w:r w:rsidR="003A7155">
              <w:rPr>
                <w:noProof/>
                <w:webHidden/>
              </w:rPr>
              <w:fldChar w:fldCharType="separate"/>
            </w:r>
            <w:r w:rsidR="003A7155">
              <w:rPr>
                <w:noProof/>
                <w:webHidden/>
              </w:rPr>
              <w:t>2</w:t>
            </w:r>
            <w:r w:rsidR="003A7155">
              <w:rPr>
                <w:noProof/>
                <w:webHidden/>
              </w:rPr>
              <w:fldChar w:fldCharType="end"/>
            </w:r>
          </w:hyperlink>
        </w:p>
        <w:p w14:paraId="035A97B7" w14:textId="77777777" w:rsidR="003A7155" w:rsidRDefault="00FD5E40">
          <w:pPr>
            <w:pStyle w:val="TOC2"/>
            <w:tabs>
              <w:tab w:val="right" w:leader="dot" w:pos="9350"/>
            </w:tabs>
            <w:rPr>
              <w:rFonts w:eastAsiaTheme="minorEastAsia"/>
              <w:noProof/>
            </w:rPr>
          </w:pPr>
          <w:hyperlink w:anchor="_Toc390941995" w:history="1">
            <w:r w:rsidR="003A7155" w:rsidRPr="00A14F85">
              <w:rPr>
                <w:rStyle w:val="Hyperlink"/>
                <w:noProof/>
              </w:rPr>
              <w:t>License</w:t>
            </w:r>
            <w:r w:rsidR="003A7155">
              <w:rPr>
                <w:noProof/>
                <w:webHidden/>
              </w:rPr>
              <w:tab/>
            </w:r>
            <w:r w:rsidR="003A7155">
              <w:rPr>
                <w:noProof/>
                <w:webHidden/>
              </w:rPr>
              <w:fldChar w:fldCharType="begin"/>
            </w:r>
            <w:r w:rsidR="003A7155">
              <w:rPr>
                <w:noProof/>
                <w:webHidden/>
              </w:rPr>
              <w:instrText xml:space="preserve"> PAGEREF _Toc390941995 \h </w:instrText>
            </w:r>
            <w:r w:rsidR="003A7155">
              <w:rPr>
                <w:noProof/>
                <w:webHidden/>
              </w:rPr>
            </w:r>
            <w:r w:rsidR="003A7155">
              <w:rPr>
                <w:noProof/>
                <w:webHidden/>
              </w:rPr>
              <w:fldChar w:fldCharType="separate"/>
            </w:r>
            <w:r w:rsidR="003A7155">
              <w:rPr>
                <w:noProof/>
                <w:webHidden/>
              </w:rPr>
              <w:t>2</w:t>
            </w:r>
            <w:r w:rsidR="003A7155">
              <w:rPr>
                <w:noProof/>
                <w:webHidden/>
              </w:rPr>
              <w:fldChar w:fldCharType="end"/>
            </w:r>
          </w:hyperlink>
        </w:p>
        <w:p w14:paraId="457AEF91" w14:textId="77777777" w:rsidR="003A7155" w:rsidRDefault="00FD5E40">
          <w:pPr>
            <w:pStyle w:val="TOC2"/>
            <w:tabs>
              <w:tab w:val="right" w:leader="dot" w:pos="9350"/>
            </w:tabs>
            <w:rPr>
              <w:rFonts w:eastAsiaTheme="minorEastAsia"/>
              <w:noProof/>
            </w:rPr>
          </w:pPr>
          <w:hyperlink w:anchor="_Toc390941996" w:history="1">
            <w:r w:rsidR="003A7155" w:rsidRPr="00A14F85">
              <w:rPr>
                <w:rStyle w:val="Hyperlink"/>
                <w:noProof/>
              </w:rPr>
              <w:t>How to cite</w:t>
            </w:r>
            <w:r w:rsidR="003A7155">
              <w:rPr>
                <w:noProof/>
                <w:webHidden/>
              </w:rPr>
              <w:tab/>
            </w:r>
            <w:r w:rsidR="003A7155">
              <w:rPr>
                <w:noProof/>
                <w:webHidden/>
              </w:rPr>
              <w:fldChar w:fldCharType="begin"/>
            </w:r>
            <w:r w:rsidR="003A7155">
              <w:rPr>
                <w:noProof/>
                <w:webHidden/>
              </w:rPr>
              <w:instrText xml:space="preserve"> PAGEREF _Toc390941996 \h </w:instrText>
            </w:r>
            <w:r w:rsidR="003A7155">
              <w:rPr>
                <w:noProof/>
                <w:webHidden/>
              </w:rPr>
            </w:r>
            <w:r w:rsidR="003A7155">
              <w:rPr>
                <w:noProof/>
                <w:webHidden/>
              </w:rPr>
              <w:fldChar w:fldCharType="separate"/>
            </w:r>
            <w:r w:rsidR="003A7155">
              <w:rPr>
                <w:noProof/>
                <w:webHidden/>
              </w:rPr>
              <w:t>2</w:t>
            </w:r>
            <w:r w:rsidR="003A7155">
              <w:rPr>
                <w:noProof/>
                <w:webHidden/>
              </w:rPr>
              <w:fldChar w:fldCharType="end"/>
            </w:r>
          </w:hyperlink>
        </w:p>
        <w:p w14:paraId="18456E56" w14:textId="77777777" w:rsidR="003A7155" w:rsidRDefault="00FD5E40">
          <w:pPr>
            <w:pStyle w:val="TOC1"/>
            <w:tabs>
              <w:tab w:val="right" w:leader="dot" w:pos="9350"/>
            </w:tabs>
            <w:rPr>
              <w:rFonts w:eastAsiaTheme="minorEastAsia"/>
              <w:noProof/>
            </w:rPr>
          </w:pPr>
          <w:hyperlink w:anchor="_Toc390941997" w:history="1">
            <w:r w:rsidR="003A7155" w:rsidRPr="00A14F85">
              <w:rPr>
                <w:rStyle w:val="Hyperlink"/>
                <w:noProof/>
              </w:rPr>
              <w:t>List of files in the ArCADE data set</w:t>
            </w:r>
            <w:r w:rsidR="003A7155">
              <w:rPr>
                <w:noProof/>
                <w:webHidden/>
              </w:rPr>
              <w:tab/>
            </w:r>
            <w:r w:rsidR="003A7155">
              <w:rPr>
                <w:noProof/>
                <w:webHidden/>
              </w:rPr>
              <w:fldChar w:fldCharType="begin"/>
            </w:r>
            <w:r w:rsidR="003A7155">
              <w:rPr>
                <w:noProof/>
                <w:webHidden/>
              </w:rPr>
              <w:instrText xml:space="preserve"> PAGEREF _Toc390941997 \h </w:instrText>
            </w:r>
            <w:r w:rsidR="003A7155">
              <w:rPr>
                <w:noProof/>
                <w:webHidden/>
              </w:rPr>
            </w:r>
            <w:r w:rsidR="003A7155">
              <w:rPr>
                <w:noProof/>
                <w:webHidden/>
              </w:rPr>
              <w:fldChar w:fldCharType="separate"/>
            </w:r>
            <w:r w:rsidR="003A7155">
              <w:rPr>
                <w:noProof/>
                <w:webHidden/>
              </w:rPr>
              <w:t>2</w:t>
            </w:r>
            <w:r w:rsidR="003A7155">
              <w:rPr>
                <w:noProof/>
                <w:webHidden/>
              </w:rPr>
              <w:fldChar w:fldCharType="end"/>
            </w:r>
          </w:hyperlink>
        </w:p>
        <w:p w14:paraId="3AA698DB" w14:textId="77777777" w:rsidR="003A7155" w:rsidRDefault="00FD5E40">
          <w:pPr>
            <w:pStyle w:val="TOC1"/>
            <w:tabs>
              <w:tab w:val="right" w:leader="dot" w:pos="9350"/>
            </w:tabs>
            <w:rPr>
              <w:rFonts w:eastAsiaTheme="minorEastAsia"/>
              <w:noProof/>
            </w:rPr>
          </w:pPr>
          <w:hyperlink w:anchor="_Toc390941998" w:history="1">
            <w:r w:rsidR="003A7155" w:rsidRPr="00A14F85">
              <w:rPr>
                <w:rStyle w:val="Hyperlink"/>
                <w:noProof/>
              </w:rPr>
              <w:t>Description of the Files</w:t>
            </w:r>
            <w:r w:rsidR="003A7155">
              <w:rPr>
                <w:noProof/>
                <w:webHidden/>
              </w:rPr>
              <w:tab/>
            </w:r>
            <w:r w:rsidR="003A7155">
              <w:rPr>
                <w:noProof/>
                <w:webHidden/>
              </w:rPr>
              <w:fldChar w:fldCharType="begin"/>
            </w:r>
            <w:r w:rsidR="003A7155">
              <w:rPr>
                <w:noProof/>
                <w:webHidden/>
              </w:rPr>
              <w:instrText xml:space="preserve"> PAGEREF _Toc390941998 \h </w:instrText>
            </w:r>
            <w:r w:rsidR="003A7155">
              <w:rPr>
                <w:noProof/>
                <w:webHidden/>
              </w:rPr>
            </w:r>
            <w:r w:rsidR="003A7155">
              <w:rPr>
                <w:noProof/>
                <w:webHidden/>
              </w:rPr>
              <w:fldChar w:fldCharType="separate"/>
            </w:r>
            <w:r w:rsidR="003A7155">
              <w:rPr>
                <w:noProof/>
                <w:webHidden/>
              </w:rPr>
              <w:t>3</w:t>
            </w:r>
            <w:r w:rsidR="003A7155">
              <w:rPr>
                <w:noProof/>
                <w:webHidden/>
              </w:rPr>
              <w:fldChar w:fldCharType="end"/>
            </w:r>
          </w:hyperlink>
        </w:p>
        <w:p w14:paraId="2442EB91" w14:textId="77777777" w:rsidR="003A7155" w:rsidRDefault="00FD5E40">
          <w:pPr>
            <w:pStyle w:val="TOC2"/>
            <w:tabs>
              <w:tab w:val="right" w:leader="dot" w:pos="9350"/>
            </w:tabs>
            <w:rPr>
              <w:rFonts w:eastAsiaTheme="minorEastAsia"/>
              <w:noProof/>
            </w:rPr>
          </w:pPr>
          <w:hyperlink w:anchor="_Toc390941999" w:history="1">
            <w:r w:rsidR="003A7155" w:rsidRPr="00A14F85">
              <w:rPr>
                <w:rStyle w:val="Hyperlink"/>
                <w:noProof/>
              </w:rPr>
              <w:t>XML database (Arcade.xml)</w:t>
            </w:r>
            <w:r w:rsidR="003A7155">
              <w:rPr>
                <w:noProof/>
                <w:webHidden/>
              </w:rPr>
              <w:tab/>
            </w:r>
            <w:r w:rsidR="003A7155">
              <w:rPr>
                <w:noProof/>
                <w:webHidden/>
              </w:rPr>
              <w:fldChar w:fldCharType="begin"/>
            </w:r>
            <w:r w:rsidR="003A7155">
              <w:rPr>
                <w:noProof/>
                <w:webHidden/>
              </w:rPr>
              <w:instrText xml:space="preserve"> PAGEREF _Toc390941999 \h </w:instrText>
            </w:r>
            <w:r w:rsidR="003A7155">
              <w:rPr>
                <w:noProof/>
                <w:webHidden/>
              </w:rPr>
            </w:r>
            <w:r w:rsidR="003A7155">
              <w:rPr>
                <w:noProof/>
                <w:webHidden/>
              </w:rPr>
              <w:fldChar w:fldCharType="separate"/>
            </w:r>
            <w:r w:rsidR="003A7155">
              <w:rPr>
                <w:noProof/>
                <w:webHidden/>
              </w:rPr>
              <w:t>3</w:t>
            </w:r>
            <w:r w:rsidR="003A7155">
              <w:rPr>
                <w:noProof/>
                <w:webHidden/>
              </w:rPr>
              <w:fldChar w:fldCharType="end"/>
            </w:r>
          </w:hyperlink>
        </w:p>
        <w:p w14:paraId="3653E3A2" w14:textId="77777777" w:rsidR="003A7155" w:rsidRDefault="00FD5E40">
          <w:pPr>
            <w:pStyle w:val="TOC3"/>
            <w:tabs>
              <w:tab w:val="right" w:leader="dot" w:pos="9350"/>
            </w:tabs>
            <w:rPr>
              <w:rFonts w:eastAsiaTheme="minorEastAsia"/>
              <w:noProof/>
            </w:rPr>
          </w:pPr>
          <w:hyperlink w:anchor="_Toc390942000" w:history="1">
            <w:r w:rsidR="003A7155" w:rsidRPr="00A14F85">
              <w:rPr>
                <w:rStyle w:val="Hyperlink"/>
                <w:noProof/>
              </w:rPr>
              <w:t>Types of elements</w:t>
            </w:r>
            <w:r w:rsidR="003A7155">
              <w:rPr>
                <w:noProof/>
                <w:webHidden/>
              </w:rPr>
              <w:tab/>
            </w:r>
            <w:r w:rsidR="003A7155">
              <w:rPr>
                <w:noProof/>
                <w:webHidden/>
              </w:rPr>
              <w:fldChar w:fldCharType="begin"/>
            </w:r>
            <w:r w:rsidR="003A7155">
              <w:rPr>
                <w:noProof/>
                <w:webHidden/>
              </w:rPr>
              <w:instrText xml:space="preserve"> PAGEREF _Toc390942000 \h </w:instrText>
            </w:r>
            <w:r w:rsidR="003A7155">
              <w:rPr>
                <w:noProof/>
                <w:webHidden/>
              </w:rPr>
            </w:r>
            <w:r w:rsidR="003A7155">
              <w:rPr>
                <w:noProof/>
                <w:webHidden/>
              </w:rPr>
              <w:fldChar w:fldCharType="separate"/>
            </w:r>
            <w:r w:rsidR="003A7155">
              <w:rPr>
                <w:noProof/>
                <w:webHidden/>
              </w:rPr>
              <w:t>3</w:t>
            </w:r>
            <w:r w:rsidR="003A7155">
              <w:rPr>
                <w:noProof/>
                <w:webHidden/>
              </w:rPr>
              <w:fldChar w:fldCharType="end"/>
            </w:r>
          </w:hyperlink>
        </w:p>
        <w:p w14:paraId="4B507C0B" w14:textId="77777777" w:rsidR="003A7155" w:rsidRDefault="00FD5E40">
          <w:pPr>
            <w:pStyle w:val="TOC3"/>
            <w:tabs>
              <w:tab w:val="right" w:leader="dot" w:pos="9350"/>
            </w:tabs>
            <w:rPr>
              <w:rFonts w:eastAsiaTheme="minorEastAsia"/>
              <w:noProof/>
            </w:rPr>
          </w:pPr>
          <w:hyperlink w:anchor="_Toc390942001" w:history="1">
            <w:r w:rsidR="003A7155" w:rsidRPr="00A14F85">
              <w:rPr>
                <w:rStyle w:val="Hyperlink"/>
                <w:noProof/>
              </w:rPr>
              <w:t>Examples and Explanations of the XML</w:t>
            </w:r>
            <w:r w:rsidR="003A7155">
              <w:rPr>
                <w:noProof/>
                <w:webHidden/>
              </w:rPr>
              <w:tab/>
            </w:r>
            <w:r w:rsidR="003A7155">
              <w:rPr>
                <w:noProof/>
                <w:webHidden/>
              </w:rPr>
              <w:fldChar w:fldCharType="begin"/>
            </w:r>
            <w:r w:rsidR="003A7155">
              <w:rPr>
                <w:noProof/>
                <w:webHidden/>
              </w:rPr>
              <w:instrText xml:space="preserve"> PAGEREF _Toc390942001 \h </w:instrText>
            </w:r>
            <w:r w:rsidR="003A7155">
              <w:rPr>
                <w:noProof/>
                <w:webHidden/>
              </w:rPr>
            </w:r>
            <w:r w:rsidR="003A7155">
              <w:rPr>
                <w:noProof/>
                <w:webHidden/>
              </w:rPr>
              <w:fldChar w:fldCharType="separate"/>
            </w:r>
            <w:r w:rsidR="003A7155">
              <w:rPr>
                <w:noProof/>
                <w:webHidden/>
              </w:rPr>
              <w:t>3</w:t>
            </w:r>
            <w:r w:rsidR="003A7155">
              <w:rPr>
                <w:noProof/>
                <w:webHidden/>
              </w:rPr>
              <w:fldChar w:fldCharType="end"/>
            </w:r>
          </w:hyperlink>
        </w:p>
        <w:p w14:paraId="69B382B1" w14:textId="77777777" w:rsidR="003A7155" w:rsidRDefault="00FD5E40">
          <w:pPr>
            <w:pStyle w:val="TOC2"/>
            <w:tabs>
              <w:tab w:val="right" w:leader="dot" w:pos="9350"/>
            </w:tabs>
            <w:rPr>
              <w:rFonts w:eastAsiaTheme="minorEastAsia"/>
              <w:noProof/>
            </w:rPr>
          </w:pPr>
          <w:hyperlink w:anchor="_Toc390942002" w:history="1">
            <w:r w:rsidR="003A7155" w:rsidRPr="00A14F85">
              <w:rPr>
                <w:rStyle w:val="Hyperlink"/>
                <w:noProof/>
              </w:rPr>
              <w:t>Audio Files (audio/*.wav)</w:t>
            </w:r>
            <w:r w:rsidR="003A7155">
              <w:rPr>
                <w:noProof/>
                <w:webHidden/>
              </w:rPr>
              <w:tab/>
            </w:r>
            <w:r w:rsidR="003A7155">
              <w:rPr>
                <w:noProof/>
                <w:webHidden/>
              </w:rPr>
              <w:fldChar w:fldCharType="begin"/>
            </w:r>
            <w:r w:rsidR="003A7155">
              <w:rPr>
                <w:noProof/>
                <w:webHidden/>
              </w:rPr>
              <w:instrText xml:space="preserve"> PAGEREF _Toc390942002 \h </w:instrText>
            </w:r>
            <w:r w:rsidR="003A7155">
              <w:rPr>
                <w:noProof/>
                <w:webHidden/>
              </w:rPr>
            </w:r>
            <w:r w:rsidR="003A7155">
              <w:rPr>
                <w:noProof/>
                <w:webHidden/>
              </w:rPr>
              <w:fldChar w:fldCharType="separate"/>
            </w:r>
            <w:r w:rsidR="003A7155">
              <w:rPr>
                <w:noProof/>
                <w:webHidden/>
              </w:rPr>
              <w:t>8</w:t>
            </w:r>
            <w:r w:rsidR="003A7155">
              <w:rPr>
                <w:noProof/>
                <w:webHidden/>
              </w:rPr>
              <w:fldChar w:fldCharType="end"/>
            </w:r>
          </w:hyperlink>
        </w:p>
        <w:p w14:paraId="26A9B232" w14:textId="77777777" w:rsidR="003A7155" w:rsidRDefault="00FD5E40">
          <w:pPr>
            <w:pStyle w:val="TOC2"/>
            <w:tabs>
              <w:tab w:val="right" w:leader="dot" w:pos="9350"/>
            </w:tabs>
            <w:rPr>
              <w:rFonts w:eastAsiaTheme="minorEastAsia"/>
              <w:noProof/>
            </w:rPr>
          </w:pPr>
          <w:hyperlink w:anchor="_Toc390942003" w:history="1">
            <w:r w:rsidR="003A7155" w:rsidRPr="00A14F85">
              <w:rPr>
                <w:rStyle w:val="Hyperlink"/>
                <w:noProof/>
              </w:rPr>
              <w:t>Handwritten Responses (scanned_responses/*.pdf)</w:t>
            </w:r>
            <w:r w:rsidR="003A7155">
              <w:rPr>
                <w:noProof/>
                <w:webHidden/>
              </w:rPr>
              <w:tab/>
            </w:r>
            <w:r w:rsidR="003A7155">
              <w:rPr>
                <w:noProof/>
                <w:webHidden/>
              </w:rPr>
              <w:fldChar w:fldCharType="begin"/>
            </w:r>
            <w:r w:rsidR="003A7155">
              <w:rPr>
                <w:noProof/>
                <w:webHidden/>
              </w:rPr>
              <w:instrText xml:space="preserve"> PAGEREF _Toc390942003 \h </w:instrText>
            </w:r>
            <w:r w:rsidR="003A7155">
              <w:rPr>
                <w:noProof/>
                <w:webHidden/>
              </w:rPr>
            </w:r>
            <w:r w:rsidR="003A7155">
              <w:rPr>
                <w:noProof/>
                <w:webHidden/>
              </w:rPr>
              <w:fldChar w:fldCharType="separate"/>
            </w:r>
            <w:r w:rsidR="003A7155">
              <w:rPr>
                <w:noProof/>
                <w:webHidden/>
              </w:rPr>
              <w:t>8</w:t>
            </w:r>
            <w:r w:rsidR="003A7155">
              <w:rPr>
                <w:noProof/>
                <w:webHidden/>
              </w:rPr>
              <w:fldChar w:fldCharType="end"/>
            </w:r>
          </w:hyperlink>
        </w:p>
        <w:p w14:paraId="5725DF3C" w14:textId="77777777" w:rsidR="003A7155" w:rsidRDefault="00FD5E40">
          <w:pPr>
            <w:pStyle w:val="TOC1"/>
            <w:tabs>
              <w:tab w:val="right" w:leader="dot" w:pos="9350"/>
            </w:tabs>
            <w:rPr>
              <w:rFonts w:eastAsiaTheme="minorEastAsia"/>
              <w:noProof/>
            </w:rPr>
          </w:pPr>
          <w:hyperlink w:anchor="_Toc390942004" w:history="1">
            <w:r w:rsidR="003A7155" w:rsidRPr="00A14F85">
              <w:rPr>
                <w:rStyle w:val="Hyperlink"/>
                <w:noProof/>
              </w:rPr>
              <w:t>References</w:t>
            </w:r>
            <w:r w:rsidR="003A7155">
              <w:rPr>
                <w:noProof/>
                <w:webHidden/>
              </w:rPr>
              <w:tab/>
            </w:r>
            <w:r w:rsidR="003A7155">
              <w:rPr>
                <w:noProof/>
                <w:webHidden/>
              </w:rPr>
              <w:fldChar w:fldCharType="begin"/>
            </w:r>
            <w:r w:rsidR="003A7155">
              <w:rPr>
                <w:noProof/>
                <w:webHidden/>
              </w:rPr>
              <w:instrText xml:space="preserve"> PAGEREF _Toc390942004 \h </w:instrText>
            </w:r>
            <w:r w:rsidR="003A7155">
              <w:rPr>
                <w:noProof/>
                <w:webHidden/>
              </w:rPr>
            </w:r>
            <w:r w:rsidR="003A7155">
              <w:rPr>
                <w:noProof/>
                <w:webHidden/>
              </w:rPr>
              <w:fldChar w:fldCharType="separate"/>
            </w:r>
            <w:r w:rsidR="003A7155">
              <w:rPr>
                <w:noProof/>
                <w:webHidden/>
              </w:rPr>
              <w:t>8</w:t>
            </w:r>
            <w:r w:rsidR="003A7155">
              <w:rPr>
                <w:noProof/>
                <w:webHidden/>
              </w:rPr>
              <w:fldChar w:fldCharType="end"/>
            </w:r>
          </w:hyperlink>
        </w:p>
        <w:p w14:paraId="62F1EE0A" w14:textId="77777777" w:rsidR="003A7155" w:rsidRDefault="00FD5E40">
          <w:pPr>
            <w:pStyle w:val="TOC1"/>
            <w:tabs>
              <w:tab w:val="right" w:leader="dot" w:pos="9350"/>
            </w:tabs>
            <w:rPr>
              <w:rFonts w:eastAsiaTheme="minorEastAsia"/>
              <w:noProof/>
            </w:rPr>
          </w:pPr>
          <w:hyperlink w:anchor="_Toc390942005" w:history="1">
            <w:r w:rsidR="003A7155" w:rsidRPr="00A14F85">
              <w:rPr>
                <w:rStyle w:val="Hyperlink"/>
                <w:noProof/>
              </w:rPr>
              <w:t>Appendix A: Transcriptions of the Pronunciation (phon) fields</w:t>
            </w:r>
            <w:r w:rsidR="003A7155">
              <w:rPr>
                <w:noProof/>
                <w:webHidden/>
              </w:rPr>
              <w:tab/>
            </w:r>
            <w:r w:rsidR="003A7155">
              <w:rPr>
                <w:noProof/>
                <w:webHidden/>
              </w:rPr>
              <w:fldChar w:fldCharType="begin"/>
            </w:r>
            <w:r w:rsidR="003A7155">
              <w:rPr>
                <w:noProof/>
                <w:webHidden/>
              </w:rPr>
              <w:instrText xml:space="preserve"> PAGEREF _Toc390942005 \h </w:instrText>
            </w:r>
            <w:r w:rsidR="003A7155">
              <w:rPr>
                <w:noProof/>
                <w:webHidden/>
              </w:rPr>
            </w:r>
            <w:r w:rsidR="003A7155">
              <w:rPr>
                <w:noProof/>
                <w:webHidden/>
              </w:rPr>
              <w:fldChar w:fldCharType="separate"/>
            </w:r>
            <w:r w:rsidR="003A7155">
              <w:rPr>
                <w:noProof/>
                <w:webHidden/>
              </w:rPr>
              <w:t>10</w:t>
            </w:r>
            <w:r w:rsidR="003A7155">
              <w:rPr>
                <w:noProof/>
                <w:webHidden/>
              </w:rPr>
              <w:fldChar w:fldCharType="end"/>
            </w:r>
          </w:hyperlink>
        </w:p>
        <w:p w14:paraId="7645EF63" w14:textId="77777777" w:rsidR="003A7155" w:rsidRDefault="00FD5E40">
          <w:pPr>
            <w:pStyle w:val="TOC1"/>
            <w:tabs>
              <w:tab w:val="right" w:leader="dot" w:pos="9350"/>
            </w:tabs>
            <w:rPr>
              <w:rFonts w:eastAsiaTheme="minorEastAsia"/>
              <w:noProof/>
            </w:rPr>
          </w:pPr>
          <w:hyperlink w:anchor="_Toc390942006" w:history="1">
            <w:r w:rsidR="003A7155" w:rsidRPr="00A14F85">
              <w:rPr>
                <w:rStyle w:val="Hyperlink"/>
                <w:noProof/>
              </w:rPr>
              <w:t>Appendix B: Description of the Stimuli Selection Process and Target Segment Contexts</w:t>
            </w:r>
            <w:r w:rsidR="003A7155">
              <w:rPr>
                <w:noProof/>
                <w:webHidden/>
              </w:rPr>
              <w:tab/>
            </w:r>
            <w:r w:rsidR="003A7155">
              <w:rPr>
                <w:noProof/>
                <w:webHidden/>
              </w:rPr>
              <w:fldChar w:fldCharType="begin"/>
            </w:r>
            <w:r w:rsidR="003A7155">
              <w:rPr>
                <w:noProof/>
                <w:webHidden/>
              </w:rPr>
              <w:instrText xml:space="preserve"> PAGEREF _Toc390942006 \h </w:instrText>
            </w:r>
            <w:r w:rsidR="003A7155">
              <w:rPr>
                <w:noProof/>
                <w:webHidden/>
              </w:rPr>
            </w:r>
            <w:r w:rsidR="003A7155">
              <w:rPr>
                <w:noProof/>
                <w:webHidden/>
              </w:rPr>
              <w:fldChar w:fldCharType="separate"/>
            </w:r>
            <w:r w:rsidR="003A7155">
              <w:rPr>
                <w:noProof/>
                <w:webHidden/>
              </w:rPr>
              <w:t>11</w:t>
            </w:r>
            <w:r w:rsidR="003A7155">
              <w:rPr>
                <w:noProof/>
                <w:webHidden/>
              </w:rPr>
              <w:fldChar w:fldCharType="end"/>
            </w:r>
          </w:hyperlink>
        </w:p>
        <w:p w14:paraId="7802E404" w14:textId="56759645" w:rsidR="00562FBF" w:rsidRDefault="00562FBF">
          <w:r>
            <w:rPr>
              <w:b/>
              <w:bCs/>
              <w:noProof/>
            </w:rPr>
            <w:fldChar w:fldCharType="end"/>
          </w:r>
        </w:p>
      </w:sdtContent>
    </w:sdt>
    <w:p w14:paraId="66558D9A" w14:textId="60B401F0" w:rsidR="00D05F8A" w:rsidRDefault="00FD1AC3" w:rsidP="00D05F8A">
      <w:pPr>
        <w:pStyle w:val="Heading1"/>
      </w:pPr>
      <w:bookmarkStart w:id="0" w:name="_Toc390941993"/>
      <w:r>
        <w:t>Introduction</w:t>
      </w:r>
      <w:bookmarkEnd w:id="0"/>
    </w:p>
    <w:p w14:paraId="310F3D7B" w14:textId="1FF5A1C5" w:rsidR="00AF116F" w:rsidRDefault="00FD1AC3" w:rsidP="00AF116F">
      <w:pPr>
        <w:pStyle w:val="EACLText"/>
        <w:rPr>
          <w:lang w:eastAsia="tr-TR"/>
        </w:rPr>
      </w:pPr>
      <w:r>
        <w:t xml:space="preserve">The Arabic Corpus of Auditory Dictation Errors (ArCADE) is </w:t>
      </w:r>
      <w:r>
        <w:rPr>
          <w:lang w:eastAsia="tr-TR"/>
        </w:rPr>
        <w:t xml:space="preserve">a corpus of Arabic words as transcribed by 62 native English speakers learning Arabic. This corpus is designed to assist researchers in investigating non-native spelling errors in Arabic, and particularly for spelling errors due to listening difficulties.  </w:t>
      </w:r>
      <w:r>
        <w:t>U</w:t>
      </w:r>
      <w:r w:rsidRPr="00F036C6">
        <w:t>nlike error corpora collected fro</w:t>
      </w:r>
      <w:bookmarkStart w:id="1" w:name="_GoBack"/>
      <w:bookmarkEnd w:id="1"/>
      <w:r w:rsidRPr="00F036C6">
        <w:t xml:space="preserve">m non-native Arabic writing samples, </w:t>
      </w:r>
      <w:r>
        <w:t xml:space="preserve">it </w:t>
      </w:r>
      <w:r w:rsidRPr="00F036C6">
        <w:t xml:space="preserve">is </w:t>
      </w:r>
      <w:r>
        <w:t xml:space="preserve">designed </w:t>
      </w:r>
      <w:r w:rsidRPr="00F036C6">
        <w:t xml:space="preserve">to </w:t>
      </w:r>
      <w:r>
        <w:t xml:space="preserve">elicit </w:t>
      </w:r>
      <w:r w:rsidRPr="00F036C6">
        <w:t xml:space="preserve">spelling errors </w:t>
      </w:r>
      <w:r>
        <w:t>arising from</w:t>
      </w:r>
      <w:r w:rsidRPr="00F036C6">
        <w:t xml:space="preserve"> perceptual errors. </w:t>
      </w:r>
      <w:r>
        <w:t xml:space="preserve"> </w:t>
      </w:r>
      <w:r>
        <w:rPr>
          <w:lang w:eastAsia="tr-TR"/>
        </w:rPr>
        <w:t>A principal purpose for creating the corpus was to aid in the development and evaluation of tools for detecting and correcting listening errors to aid in dictionary lookup of words learners encountered in spoken langu</w:t>
      </w:r>
      <w:r w:rsidR="00AF116F">
        <w:rPr>
          <w:lang w:eastAsia="tr-TR"/>
        </w:rPr>
        <w:t>age (cf. Rytting et al., 2010).</w:t>
      </w:r>
    </w:p>
    <w:p w14:paraId="6BF3F4EA" w14:textId="77777777" w:rsidR="00AF116F" w:rsidRDefault="00AF116F" w:rsidP="00AF116F">
      <w:pPr>
        <w:pStyle w:val="EACLText"/>
      </w:pPr>
    </w:p>
    <w:p w14:paraId="4FD2504B" w14:textId="77777777" w:rsidR="00AF116F" w:rsidRDefault="00FD1AC3" w:rsidP="00AF116F">
      <w:pPr>
        <w:pStyle w:val="EACLText"/>
      </w:pPr>
      <w:r>
        <w:t>The ArCADE corpus was created through an elicitation experiment, similar in structure to</w:t>
      </w:r>
      <w:r w:rsidR="00AF116F">
        <w:t xml:space="preserve"> an American-style spelling test. The principal difference (other than the language) is that in this case, the participants are</w:t>
      </w:r>
      <w:r>
        <w:t xml:space="preserve"> expected to be unfamiliar with the words, and thus forced to rely on what they hear in the moment, rather than their lexical knowledge.  </w:t>
      </w:r>
      <w:r w:rsidRPr="002C25B7">
        <w:t xml:space="preserve">Participants </w:t>
      </w:r>
      <w:r>
        <w:t xml:space="preserve">listened to 261 words presented over headphones and </w:t>
      </w:r>
      <w:r w:rsidRPr="002C25B7">
        <w:t xml:space="preserve">wrote their </w:t>
      </w:r>
      <w:r>
        <w:t xml:space="preserve">responses to the audio stimuli </w:t>
      </w:r>
      <w:r w:rsidRPr="002C25B7">
        <w:t>on a response sheet that contained numbered boxes</w:t>
      </w:r>
      <w:r>
        <w:t xml:space="preserve">. They </w:t>
      </w:r>
      <w:r>
        <w:lastRenderedPageBreak/>
        <w:t xml:space="preserve">were asked to use </w:t>
      </w:r>
      <w:r w:rsidRPr="002C25B7">
        <w:t xml:space="preserve">Arabic orthography </w:t>
      </w:r>
      <w:r>
        <w:t>with full</w:t>
      </w:r>
      <w:r w:rsidRPr="002C25B7">
        <w:t xml:space="preserve"> diacritics and short vowels (</w:t>
      </w:r>
      <w:r w:rsidRPr="002C25B7">
        <w:rPr>
          <w:i/>
          <w:iCs/>
        </w:rPr>
        <w:t>fatha</w:t>
      </w:r>
      <w:r w:rsidRPr="002C25B7">
        <w:t xml:space="preserve">, </w:t>
      </w:r>
      <w:r w:rsidRPr="002C25B7">
        <w:rPr>
          <w:i/>
          <w:iCs/>
        </w:rPr>
        <w:t>damma</w:t>
      </w:r>
      <w:r w:rsidRPr="002C25B7">
        <w:t xml:space="preserve">, </w:t>
      </w:r>
      <w:r w:rsidRPr="002C25B7">
        <w:rPr>
          <w:i/>
          <w:iCs/>
        </w:rPr>
        <w:t>kasra</w:t>
      </w:r>
      <w:r w:rsidRPr="002C25B7">
        <w:t xml:space="preserve">, </w:t>
      </w:r>
      <w:r w:rsidRPr="002C25B7">
        <w:rPr>
          <w:i/>
          <w:iCs/>
        </w:rPr>
        <w:t>shadda</w:t>
      </w:r>
      <w:r w:rsidR="005774F2">
        <w:rPr>
          <w:i/>
          <w:iCs/>
        </w:rPr>
        <w:t>,</w:t>
      </w:r>
      <w:r w:rsidRPr="002C25B7">
        <w:t xml:space="preserve"> and </w:t>
      </w:r>
      <w:r w:rsidRPr="002C25B7">
        <w:rPr>
          <w:i/>
          <w:iCs/>
        </w:rPr>
        <w:t>sukun</w:t>
      </w:r>
      <w:r>
        <w:t>).</w:t>
      </w:r>
    </w:p>
    <w:p w14:paraId="09079572" w14:textId="77777777" w:rsidR="00AF116F" w:rsidRDefault="00AF116F" w:rsidP="00AF116F">
      <w:pPr>
        <w:pStyle w:val="EACLText"/>
      </w:pPr>
    </w:p>
    <w:p w14:paraId="74BB4819" w14:textId="525F24E9" w:rsidR="00FD1AC3" w:rsidRDefault="005774F2" w:rsidP="00AF116F">
      <w:pPr>
        <w:pStyle w:val="EACLText"/>
      </w:pPr>
      <w:r>
        <w:t>While the stimuli words were specifically chosen to facilitate the study of non-glide consonants (for which the mapping between orthography and phonology is relatively straightforward), we hope that the corpus will prove useful for studies beyond its original design.</w:t>
      </w:r>
    </w:p>
    <w:p w14:paraId="66558D9B" w14:textId="77777777" w:rsidR="00D05F8A" w:rsidRDefault="00D05F8A" w:rsidP="00D05F8A">
      <w:pPr>
        <w:pStyle w:val="Heading2"/>
      </w:pPr>
      <w:bookmarkStart w:id="2" w:name="_Toc390941994"/>
      <w:r>
        <w:t>Copyright</w:t>
      </w:r>
      <w:bookmarkEnd w:id="2"/>
    </w:p>
    <w:p w14:paraId="66558D9C" w14:textId="77777777" w:rsidR="008F5372" w:rsidRPr="008F5372" w:rsidRDefault="008F5372" w:rsidP="008F5372">
      <w:r>
        <w:t>This corpus is copyright 2014 University of Maryland.</w:t>
      </w:r>
    </w:p>
    <w:p w14:paraId="66558D9D" w14:textId="77777777" w:rsidR="00D05F8A" w:rsidRDefault="00D05F8A" w:rsidP="00D05F8A">
      <w:pPr>
        <w:pStyle w:val="Heading2"/>
      </w:pPr>
      <w:bookmarkStart w:id="3" w:name="_Toc390941995"/>
      <w:r>
        <w:t>License</w:t>
      </w:r>
      <w:bookmarkEnd w:id="3"/>
    </w:p>
    <w:p w14:paraId="66558D9E" w14:textId="185B21F7" w:rsidR="008F5372" w:rsidRDefault="008F5372" w:rsidP="008F5372">
      <w:r>
        <w:t>Please see the LICENSE file for how to license this corpus.  If you have any questions, contact the University of Maryland (UMD) Office of Tec</w:t>
      </w:r>
      <w:r w:rsidR="0080282E">
        <w:t>hnology Commercialization (OTC):</w:t>
      </w:r>
    </w:p>
    <w:p w14:paraId="48BD11A7" w14:textId="65600E18" w:rsidR="0080282E" w:rsidRDefault="0080282E" w:rsidP="0080282E">
      <w:pPr>
        <w:spacing w:line="240" w:lineRule="auto"/>
        <w:contextualSpacing/>
      </w:pPr>
      <w:r w:rsidRPr="0080282E">
        <w:rPr>
          <w:b/>
          <w:bCs/>
        </w:rPr>
        <w:t>Office of Technology Commercialization</w:t>
      </w:r>
    </w:p>
    <w:p w14:paraId="7B32C297" w14:textId="57DF4F91" w:rsidR="0080282E" w:rsidRDefault="0080282E" w:rsidP="0080282E">
      <w:pPr>
        <w:spacing w:line="240" w:lineRule="auto"/>
        <w:contextualSpacing/>
      </w:pPr>
      <w:r>
        <w:t>2130 Mitchell Building</w:t>
      </w:r>
    </w:p>
    <w:p w14:paraId="3109967F" w14:textId="655BE41B" w:rsidR="0080282E" w:rsidRDefault="0080282E" w:rsidP="0080282E">
      <w:pPr>
        <w:spacing w:line="240" w:lineRule="auto"/>
        <w:contextualSpacing/>
      </w:pPr>
      <w:r>
        <w:t>University of Maryland</w:t>
      </w:r>
    </w:p>
    <w:p w14:paraId="2CFC47D1" w14:textId="7DF701FC" w:rsidR="0080282E" w:rsidRDefault="0080282E" w:rsidP="0080282E">
      <w:pPr>
        <w:spacing w:line="240" w:lineRule="auto"/>
        <w:contextualSpacing/>
      </w:pPr>
      <w:r>
        <w:t>College Park, MD 20742</w:t>
      </w:r>
    </w:p>
    <w:p w14:paraId="114ACF15" w14:textId="08C025EA" w:rsidR="0080282E" w:rsidRDefault="0080282E" w:rsidP="0080282E">
      <w:pPr>
        <w:spacing w:line="240" w:lineRule="auto"/>
        <w:contextualSpacing/>
      </w:pPr>
      <w:r>
        <w:t>Phone: 301-405-3947 | Fax: 301-314-9502</w:t>
      </w:r>
    </w:p>
    <w:p w14:paraId="08142AF1" w14:textId="686B93B9" w:rsidR="0080282E" w:rsidRDefault="0080282E" w:rsidP="0080282E">
      <w:pPr>
        <w:spacing w:line="240" w:lineRule="auto"/>
        <w:contextualSpacing/>
      </w:pPr>
      <w:r>
        <w:t xml:space="preserve">Email: </w:t>
      </w:r>
      <w:hyperlink r:id="rId13" w:history="1">
        <w:r w:rsidRPr="00AE1F7F">
          <w:rPr>
            <w:rStyle w:val="Hyperlink"/>
          </w:rPr>
          <w:t>umdtechtransfer@umd.edu</w:t>
        </w:r>
      </w:hyperlink>
    </w:p>
    <w:p w14:paraId="4E7B24A0" w14:textId="020F08F6" w:rsidR="0080282E" w:rsidRPr="008F5372" w:rsidRDefault="0080282E" w:rsidP="0080282E">
      <w:pPr>
        <w:spacing w:line="240" w:lineRule="auto"/>
        <w:contextualSpacing/>
      </w:pPr>
      <w:r>
        <w:t>http://www.otc.umd.edu/</w:t>
      </w:r>
    </w:p>
    <w:p w14:paraId="66558D9F" w14:textId="11C67A28" w:rsidR="00D05F8A" w:rsidRDefault="003A7155" w:rsidP="00D05F8A">
      <w:pPr>
        <w:pStyle w:val="Heading2"/>
      </w:pPr>
      <w:bookmarkStart w:id="4" w:name="_Toc390941996"/>
      <w:r>
        <w:t>How</w:t>
      </w:r>
      <w:r w:rsidR="00D05F8A">
        <w:t xml:space="preserve"> to cite</w:t>
      </w:r>
      <w:bookmarkEnd w:id="4"/>
    </w:p>
    <w:p w14:paraId="66558DA0" w14:textId="77777777" w:rsidR="008F5372" w:rsidRDefault="008F5372" w:rsidP="008F5372">
      <w:r>
        <w:t>When referencing this corpus, please cite the following paper:</w:t>
      </w:r>
    </w:p>
    <w:p w14:paraId="66558DA1" w14:textId="77777777" w:rsidR="008F5372" w:rsidRPr="0059701D" w:rsidRDefault="0059701D" w:rsidP="0059701D">
      <w:pPr>
        <w:pStyle w:val="ListParagraph"/>
        <w:numPr>
          <w:ilvl w:val="0"/>
          <w:numId w:val="2"/>
        </w:numPr>
        <w:rPr>
          <w:rFonts w:ascii="Arial" w:hAnsi="Arial" w:cs="Arial"/>
          <w:color w:val="222222"/>
          <w:sz w:val="20"/>
          <w:szCs w:val="20"/>
          <w:shd w:val="clear" w:color="auto" w:fill="FFFFFF"/>
        </w:rPr>
      </w:pPr>
      <w:r w:rsidRPr="0059701D">
        <w:rPr>
          <w:rFonts w:ascii="Arial" w:hAnsi="Arial" w:cs="Arial"/>
          <w:color w:val="222222"/>
          <w:sz w:val="20"/>
          <w:szCs w:val="20"/>
          <w:shd w:val="clear" w:color="auto" w:fill="FFFFFF"/>
        </w:rPr>
        <w:t>MLA:</w:t>
      </w:r>
    </w:p>
    <w:p w14:paraId="66558DA2" w14:textId="33FBCB91" w:rsidR="0059701D" w:rsidRDefault="00B50960" w:rsidP="003A7155">
      <w:pPr>
        <w:pStyle w:val="Biblio2"/>
      </w:pPr>
      <w:r w:rsidRPr="00B50960">
        <w:t>Rytting, C. Anton</w:t>
      </w:r>
      <w:r>
        <w:t>,</w:t>
      </w:r>
      <w:r w:rsidRPr="00B50960">
        <w:t xml:space="preserve"> Paul Rodrigues, Tim Buckwalter, Valerie Novak, Aric Bills</w:t>
      </w:r>
      <w:r>
        <w:t xml:space="preserve">, </w:t>
      </w:r>
      <w:r w:rsidRPr="005C0D4F">
        <w:rPr>
          <w:lang w:eastAsia="tr-TR"/>
        </w:rPr>
        <w:t>Noah H. Silbert</w:t>
      </w:r>
      <w:r>
        <w:rPr>
          <w:lang w:eastAsia="tr-TR"/>
        </w:rPr>
        <w:t xml:space="preserve">, and </w:t>
      </w:r>
      <w:r w:rsidRPr="005C0D4F">
        <w:rPr>
          <w:lang w:eastAsia="tr-TR"/>
        </w:rPr>
        <w:t>Mohini Madgavkar</w:t>
      </w:r>
      <w:r w:rsidR="003A7155">
        <w:t>. “</w:t>
      </w:r>
      <w:r>
        <w:rPr>
          <w:lang w:eastAsia="tr-TR"/>
        </w:rPr>
        <w:t>ArCADE: An Arabic C</w:t>
      </w:r>
      <w:r w:rsidRPr="00A27EB2">
        <w:rPr>
          <w:lang w:eastAsia="tr-TR"/>
        </w:rPr>
        <w:t xml:space="preserve">orpus of </w:t>
      </w:r>
      <w:r>
        <w:rPr>
          <w:lang w:eastAsia="tr-TR"/>
        </w:rPr>
        <w:t>Auditory Dictation E</w:t>
      </w:r>
      <w:r w:rsidRPr="00A27EB2">
        <w:rPr>
          <w:lang w:eastAsia="tr-TR"/>
        </w:rPr>
        <w:t>r</w:t>
      </w:r>
      <w:r>
        <w:rPr>
          <w:lang w:eastAsia="tr-TR"/>
        </w:rPr>
        <w:t>rors</w:t>
      </w:r>
      <w:r w:rsidR="003A7155">
        <w:t>.”</w:t>
      </w:r>
      <w:r w:rsidR="0059701D">
        <w:rPr>
          <w:rStyle w:val="apple-converted-space"/>
        </w:rPr>
        <w:t> </w:t>
      </w:r>
      <w:r w:rsidR="0059701D">
        <w:rPr>
          <w:i/>
          <w:iCs/>
        </w:rPr>
        <w:t xml:space="preserve">Proceedings of the </w:t>
      </w:r>
      <w:r>
        <w:rPr>
          <w:i/>
          <w:iCs/>
        </w:rPr>
        <w:t xml:space="preserve">Ninth </w:t>
      </w:r>
      <w:r w:rsidR="0059701D">
        <w:rPr>
          <w:i/>
          <w:iCs/>
        </w:rPr>
        <w:t>Workshop on Innovative Use of NLP for Building Educational Applications</w:t>
      </w:r>
      <w:r>
        <w:t>. 2014</w:t>
      </w:r>
      <w:r w:rsidR="0059701D">
        <w:t>.</w:t>
      </w:r>
    </w:p>
    <w:p w14:paraId="66558DA3" w14:textId="77777777" w:rsidR="0059701D" w:rsidRPr="0059701D" w:rsidRDefault="0059701D" w:rsidP="0059701D">
      <w:pPr>
        <w:pStyle w:val="ListParagraph"/>
        <w:numPr>
          <w:ilvl w:val="0"/>
          <w:numId w:val="2"/>
        </w:numPr>
        <w:rPr>
          <w:rFonts w:ascii="Arial" w:hAnsi="Arial" w:cs="Arial"/>
          <w:color w:val="222222"/>
          <w:sz w:val="20"/>
          <w:szCs w:val="20"/>
          <w:shd w:val="clear" w:color="auto" w:fill="FFFFFF"/>
        </w:rPr>
      </w:pPr>
      <w:r w:rsidRPr="0059701D">
        <w:rPr>
          <w:rFonts w:ascii="Arial" w:hAnsi="Arial" w:cs="Arial"/>
          <w:color w:val="222222"/>
          <w:sz w:val="20"/>
          <w:szCs w:val="20"/>
          <w:shd w:val="clear" w:color="auto" w:fill="FFFFFF"/>
        </w:rPr>
        <w:t xml:space="preserve">APA: </w:t>
      </w:r>
    </w:p>
    <w:p w14:paraId="66558DA4" w14:textId="04E70311" w:rsidR="0059701D" w:rsidRDefault="00B50960" w:rsidP="003A7155">
      <w:pPr>
        <w:pStyle w:val="Biblio2"/>
      </w:pPr>
      <w:r w:rsidRPr="00B50960">
        <w:t>Rytting, C.</w:t>
      </w:r>
      <w:r>
        <w:t>A.,</w:t>
      </w:r>
      <w:r w:rsidRPr="00B50960">
        <w:t xml:space="preserve"> Rodrigues, </w:t>
      </w:r>
      <w:r>
        <w:t xml:space="preserve">P., </w:t>
      </w:r>
      <w:r w:rsidRPr="00B50960">
        <w:t>Buckwalter,</w:t>
      </w:r>
      <w:r>
        <w:t xml:space="preserve"> T.,</w:t>
      </w:r>
      <w:r w:rsidRPr="00B50960">
        <w:t xml:space="preserve"> Novak,</w:t>
      </w:r>
      <w:r>
        <w:t xml:space="preserve"> V.,</w:t>
      </w:r>
      <w:r w:rsidRPr="00B50960">
        <w:t xml:space="preserve"> Bills</w:t>
      </w:r>
      <w:r>
        <w:t xml:space="preserve">, A., </w:t>
      </w:r>
      <w:r w:rsidRPr="005C0D4F">
        <w:rPr>
          <w:lang w:eastAsia="tr-TR"/>
        </w:rPr>
        <w:t>Silbert</w:t>
      </w:r>
      <w:r>
        <w:rPr>
          <w:lang w:eastAsia="tr-TR"/>
        </w:rPr>
        <w:t xml:space="preserve">, N.H., &amp; </w:t>
      </w:r>
      <w:r w:rsidRPr="005C0D4F">
        <w:rPr>
          <w:lang w:eastAsia="tr-TR"/>
        </w:rPr>
        <w:t>Madgavkar</w:t>
      </w:r>
      <w:r>
        <w:rPr>
          <w:lang w:eastAsia="tr-TR"/>
        </w:rPr>
        <w:t>, M</w:t>
      </w:r>
      <w:r>
        <w:t>. (2014</w:t>
      </w:r>
      <w:r w:rsidR="0059701D">
        <w:t xml:space="preserve">, June). </w:t>
      </w:r>
      <w:r>
        <w:rPr>
          <w:lang w:eastAsia="tr-TR"/>
        </w:rPr>
        <w:t>ArCADE: An Arabic C</w:t>
      </w:r>
      <w:r w:rsidRPr="00A27EB2">
        <w:rPr>
          <w:lang w:eastAsia="tr-TR"/>
        </w:rPr>
        <w:t xml:space="preserve">orpus of </w:t>
      </w:r>
      <w:r>
        <w:rPr>
          <w:lang w:eastAsia="tr-TR"/>
        </w:rPr>
        <w:t>Auditory Dictation E</w:t>
      </w:r>
      <w:r w:rsidRPr="00A27EB2">
        <w:rPr>
          <w:lang w:eastAsia="tr-TR"/>
        </w:rPr>
        <w:t>r</w:t>
      </w:r>
      <w:r>
        <w:rPr>
          <w:lang w:eastAsia="tr-TR"/>
        </w:rPr>
        <w:t>rors</w:t>
      </w:r>
      <w:r>
        <w:t>.</w:t>
      </w:r>
      <w:r w:rsidR="0059701D">
        <w:t xml:space="preserve"> In</w:t>
      </w:r>
      <w:r w:rsidR="0059701D">
        <w:rPr>
          <w:rStyle w:val="apple-converted-space"/>
        </w:rPr>
        <w:t> </w:t>
      </w:r>
      <w:r w:rsidR="0059701D">
        <w:rPr>
          <w:i/>
          <w:iCs/>
        </w:rPr>
        <w:t xml:space="preserve">Proceedings of the </w:t>
      </w:r>
      <w:r>
        <w:rPr>
          <w:i/>
          <w:iCs/>
        </w:rPr>
        <w:t xml:space="preserve">Ninth </w:t>
      </w:r>
      <w:r w:rsidR="0059701D">
        <w:rPr>
          <w:i/>
          <w:iCs/>
        </w:rPr>
        <w:t>Workshop on Innovative Use of NLP for Building Educational Applications</w:t>
      </w:r>
      <w:r w:rsidR="0059701D">
        <w:t>.</w:t>
      </w:r>
    </w:p>
    <w:p w14:paraId="66558DA5" w14:textId="77777777" w:rsidR="0059701D" w:rsidRPr="0059701D" w:rsidRDefault="0059701D" w:rsidP="0059701D">
      <w:pPr>
        <w:pStyle w:val="ListParagraph"/>
        <w:numPr>
          <w:ilvl w:val="0"/>
          <w:numId w:val="2"/>
        </w:numPr>
        <w:rPr>
          <w:rFonts w:ascii="Arial" w:hAnsi="Arial" w:cs="Arial"/>
          <w:color w:val="222222"/>
          <w:sz w:val="20"/>
          <w:szCs w:val="20"/>
          <w:shd w:val="clear" w:color="auto" w:fill="FFFFFF"/>
        </w:rPr>
      </w:pPr>
      <w:r w:rsidRPr="0059701D">
        <w:rPr>
          <w:rFonts w:ascii="Arial" w:hAnsi="Arial" w:cs="Arial"/>
          <w:color w:val="222222"/>
          <w:sz w:val="20"/>
          <w:szCs w:val="20"/>
          <w:shd w:val="clear" w:color="auto" w:fill="FFFFFF"/>
        </w:rPr>
        <w:t>BibTeX:</w:t>
      </w:r>
    </w:p>
    <w:p w14:paraId="66558DA6" w14:textId="77777777" w:rsidR="0059701D" w:rsidRPr="0059701D" w:rsidRDefault="0059701D" w:rsidP="003A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59701D">
        <w:rPr>
          <w:rFonts w:ascii="Courier New" w:eastAsia="Times New Roman" w:hAnsi="Courier New" w:cs="Courier New"/>
          <w:color w:val="000000"/>
          <w:sz w:val="20"/>
          <w:szCs w:val="20"/>
        </w:rPr>
        <w:t>@inproceedings{</w:t>
      </w:r>
      <w:r w:rsidR="001B589A">
        <w:rPr>
          <w:rFonts w:ascii="Courier New" w:eastAsia="Times New Roman" w:hAnsi="Courier New" w:cs="Courier New"/>
          <w:color w:val="000000"/>
          <w:sz w:val="20"/>
          <w:szCs w:val="20"/>
        </w:rPr>
        <w:t>rytting</w:t>
      </w:r>
      <w:r w:rsidR="00B50960">
        <w:rPr>
          <w:rFonts w:ascii="Courier New" w:eastAsia="Times New Roman" w:hAnsi="Courier New" w:cs="Courier New"/>
          <w:color w:val="000000"/>
          <w:sz w:val="20"/>
          <w:szCs w:val="20"/>
        </w:rPr>
        <w:t>_</w:t>
      </w:r>
      <w:r w:rsidR="001B589A">
        <w:rPr>
          <w:rFonts w:ascii="Courier New" w:eastAsia="Times New Roman" w:hAnsi="Courier New" w:cs="Courier New"/>
          <w:color w:val="000000"/>
          <w:sz w:val="20"/>
          <w:szCs w:val="20"/>
        </w:rPr>
        <w:t>etal</w:t>
      </w:r>
      <w:r w:rsidR="00B50960">
        <w:rPr>
          <w:rFonts w:ascii="Courier New" w:eastAsia="Times New Roman" w:hAnsi="Courier New" w:cs="Courier New"/>
          <w:color w:val="000000"/>
          <w:sz w:val="20"/>
          <w:szCs w:val="20"/>
        </w:rPr>
        <w:t>:</w:t>
      </w:r>
      <w:r w:rsidR="001B589A">
        <w:rPr>
          <w:rFonts w:ascii="Courier New" w:eastAsia="Times New Roman" w:hAnsi="Courier New" w:cs="Courier New"/>
          <w:color w:val="000000"/>
          <w:sz w:val="20"/>
          <w:szCs w:val="20"/>
        </w:rPr>
        <w:t>2014</w:t>
      </w:r>
      <w:r w:rsidR="00B50960">
        <w:rPr>
          <w:rFonts w:ascii="Courier New" w:eastAsia="Times New Roman" w:hAnsi="Courier New" w:cs="Courier New"/>
          <w:color w:val="000000"/>
          <w:sz w:val="20"/>
          <w:szCs w:val="20"/>
        </w:rPr>
        <w:t>bea</w:t>
      </w:r>
      <w:r w:rsidRPr="0059701D">
        <w:rPr>
          <w:rFonts w:ascii="Courier New" w:eastAsia="Times New Roman" w:hAnsi="Courier New" w:cs="Courier New"/>
          <w:color w:val="000000"/>
          <w:sz w:val="20"/>
          <w:szCs w:val="20"/>
        </w:rPr>
        <w:t>,</w:t>
      </w:r>
    </w:p>
    <w:p w14:paraId="66558DA7" w14:textId="77777777" w:rsidR="0059701D" w:rsidRPr="0059701D" w:rsidRDefault="0059701D" w:rsidP="003A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59701D">
        <w:rPr>
          <w:rFonts w:ascii="Courier New" w:eastAsia="Times New Roman" w:hAnsi="Courier New" w:cs="Courier New"/>
          <w:color w:val="000000"/>
          <w:sz w:val="20"/>
          <w:szCs w:val="20"/>
        </w:rPr>
        <w:t xml:space="preserve">  title={</w:t>
      </w:r>
      <w:r w:rsidR="00B50960" w:rsidRPr="003C470A">
        <w:rPr>
          <w:rFonts w:ascii="Courier New" w:eastAsia="Times New Roman" w:hAnsi="Courier New" w:cs="Courier New"/>
          <w:color w:val="000000"/>
          <w:sz w:val="20"/>
          <w:szCs w:val="20"/>
        </w:rPr>
        <w:t>ArCADE: An Arabic Corpus of Auditory Dictation Errors</w:t>
      </w:r>
      <w:r w:rsidRPr="0059701D">
        <w:rPr>
          <w:rFonts w:ascii="Courier New" w:eastAsia="Times New Roman" w:hAnsi="Courier New" w:cs="Courier New"/>
          <w:color w:val="000000"/>
          <w:sz w:val="20"/>
          <w:szCs w:val="20"/>
        </w:rPr>
        <w:t>},</w:t>
      </w:r>
    </w:p>
    <w:p w14:paraId="66558DA8" w14:textId="77777777" w:rsidR="0059701D" w:rsidRPr="0059701D" w:rsidRDefault="0059701D" w:rsidP="003A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59701D">
        <w:rPr>
          <w:rFonts w:ascii="Courier New" w:eastAsia="Times New Roman" w:hAnsi="Courier New" w:cs="Courier New"/>
          <w:color w:val="000000"/>
          <w:sz w:val="20"/>
          <w:szCs w:val="20"/>
        </w:rPr>
        <w:t xml:space="preserve">  author={</w:t>
      </w:r>
      <w:r w:rsidR="00B50960" w:rsidRPr="003C470A">
        <w:rPr>
          <w:rFonts w:ascii="Courier New" w:eastAsia="Times New Roman" w:hAnsi="Courier New" w:cs="Courier New"/>
          <w:color w:val="000000"/>
          <w:sz w:val="20"/>
          <w:szCs w:val="20"/>
        </w:rPr>
        <w:t>C. Anton Rytting and Paul Rodrigues and Tim Buckwalter and Valerie Novak and Aric Bills and Noah H. Silbert and Mohini Madgavkar</w:t>
      </w:r>
      <w:r w:rsidRPr="0059701D">
        <w:rPr>
          <w:rFonts w:ascii="Courier New" w:eastAsia="Times New Roman" w:hAnsi="Courier New" w:cs="Courier New"/>
          <w:color w:val="000000"/>
          <w:sz w:val="20"/>
          <w:szCs w:val="20"/>
        </w:rPr>
        <w:t>},</w:t>
      </w:r>
    </w:p>
    <w:p w14:paraId="66558DA9" w14:textId="77777777" w:rsidR="0059701D" w:rsidRPr="0059701D" w:rsidRDefault="0059701D" w:rsidP="003A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59701D">
        <w:rPr>
          <w:rFonts w:ascii="Courier New" w:eastAsia="Times New Roman" w:hAnsi="Courier New" w:cs="Courier New"/>
          <w:color w:val="000000"/>
          <w:sz w:val="20"/>
          <w:szCs w:val="20"/>
        </w:rPr>
        <w:t xml:space="preserve">  booktitle={Proceedings of the </w:t>
      </w:r>
      <w:r w:rsidR="00B50960">
        <w:rPr>
          <w:rFonts w:ascii="Courier New" w:eastAsia="Times New Roman" w:hAnsi="Courier New" w:cs="Courier New"/>
          <w:color w:val="000000"/>
          <w:sz w:val="20"/>
          <w:szCs w:val="20"/>
        </w:rPr>
        <w:t xml:space="preserve">Ninth </w:t>
      </w:r>
      <w:r w:rsidRPr="0059701D">
        <w:rPr>
          <w:rFonts w:ascii="Courier New" w:eastAsia="Times New Roman" w:hAnsi="Courier New" w:cs="Courier New"/>
          <w:color w:val="000000"/>
          <w:sz w:val="20"/>
          <w:szCs w:val="20"/>
        </w:rPr>
        <w:t>Workshop on Innovative Use of NLP for Building Educational Applications},</w:t>
      </w:r>
    </w:p>
    <w:p w14:paraId="66558DAB" w14:textId="77777777" w:rsidR="0059701D" w:rsidRPr="0059701D" w:rsidRDefault="00B50960" w:rsidP="003A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year={2014</w:t>
      </w:r>
      <w:r w:rsidR="0059701D" w:rsidRPr="0059701D">
        <w:rPr>
          <w:rFonts w:ascii="Courier New" w:eastAsia="Times New Roman" w:hAnsi="Courier New" w:cs="Courier New"/>
          <w:color w:val="000000"/>
          <w:sz w:val="20"/>
          <w:szCs w:val="20"/>
        </w:rPr>
        <w:t>}</w:t>
      </w:r>
    </w:p>
    <w:p w14:paraId="66558DAC" w14:textId="77777777" w:rsidR="0059701D" w:rsidRPr="0059701D" w:rsidRDefault="0059701D" w:rsidP="003A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59701D">
        <w:rPr>
          <w:rFonts w:ascii="Courier New" w:eastAsia="Times New Roman" w:hAnsi="Courier New" w:cs="Courier New"/>
          <w:color w:val="000000"/>
          <w:sz w:val="20"/>
          <w:szCs w:val="20"/>
        </w:rPr>
        <w:t>}</w:t>
      </w:r>
    </w:p>
    <w:p w14:paraId="66558DAE" w14:textId="7B415E2C" w:rsidR="00D05F8A" w:rsidRDefault="00D05F8A" w:rsidP="00D05F8A">
      <w:pPr>
        <w:pStyle w:val="Heading1"/>
      </w:pPr>
      <w:bookmarkStart w:id="5" w:name="_Toc390941997"/>
      <w:r>
        <w:t>List of files</w:t>
      </w:r>
      <w:r w:rsidR="0064033A">
        <w:t xml:space="preserve"> in the ArCADE data set</w:t>
      </w:r>
      <w:bookmarkEnd w:id="5"/>
    </w:p>
    <w:p w14:paraId="66558DAF" w14:textId="5ACC0A14" w:rsidR="00D05F8A" w:rsidRPr="00D05F8A" w:rsidRDefault="00D05F8A" w:rsidP="008F5372">
      <w:pPr>
        <w:pStyle w:val="ListParagraph"/>
        <w:numPr>
          <w:ilvl w:val="0"/>
          <w:numId w:val="1"/>
        </w:numPr>
      </w:pPr>
      <w:r w:rsidRPr="003A7155">
        <w:rPr>
          <w:rFonts w:ascii="Courier New" w:hAnsi="Courier New" w:cs="Courier New"/>
        </w:rPr>
        <w:t>README</w:t>
      </w:r>
      <w:r w:rsidR="008F5372">
        <w:t xml:space="preserve"> -- t</w:t>
      </w:r>
      <w:r w:rsidR="003A7155">
        <w:t>his file</w:t>
      </w:r>
    </w:p>
    <w:p w14:paraId="66558DB0" w14:textId="77777777" w:rsidR="00D05F8A" w:rsidRPr="00D05F8A" w:rsidRDefault="00D05F8A" w:rsidP="008F5372">
      <w:pPr>
        <w:pStyle w:val="ListParagraph"/>
        <w:numPr>
          <w:ilvl w:val="0"/>
          <w:numId w:val="1"/>
        </w:numPr>
      </w:pPr>
      <w:r w:rsidRPr="003A7155">
        <w:rPr>
          <w:rFonts w:ascii="Courier New" w:hAnsi="Courier New" w:cs="Courier New"/>
        </w:rPr>
        <w:lastRenderedPageBreak/>
        <w:t>LICENSE</w:t>
      </w:r>
      <w:r w:rsidR="008F5372">
        <w:t xml:space="preserve"> – a copy of the license for this corpus</w:t>
      </w:r>
    </w:p>
    <w:p w14:paraId="66558DB1" w14:textId="77777777" w:rsidR="00D05F8A" w:rsidRDefault="00D05F8A" w:rsidP="008F5372">
      <w:pPr>
        <w:pStyle w:val="ListParagraph"/>
        <w:numPr>
          <w:ilvl w:val="0"/>
          <w:numId w:val="1"/>
        </w:numPr>
      </w:pPr>
      <w:r w:rsidRPr="003A7155">
        <w:rPr>
          <w:rFonts w:ascii="Courier New" w:hAnsi="Courier New" w:cs="Courier New"/>
        </w:rPr>
        <w:t>Arcade.xml</w:t>
      </w:r>
      <w:r w:rsidR="008F5372">
        <w:t xml:space="preserve"> – the digitized corpus of stimuli, responses, and alignments</w:t>
      </w:r>
    </w:p>
    <w:p w14:paraId="66558DB2" w14:textId="77777777" w:rsidR="00D05F8A" w:rsidRDefault="00D05F8A" w:rsidP="008F5372">
      <w:pPr>
        <w:pStyle w:val="ListParagraph"/>
        <w:numPr>
          <w:ilvl w:val="0"/>
          <w:numId w:val="1"/>
        </w:numPr>
      </w:pPr>
      <w:r w:rsidRPr="003A7155">
        <w:rPr>
          <w:rFonts w:ascii="Courier New" w:hAnsi="Courier New" w:cs="Courier New"/>
        </w:rPr>
        <w:t>audio/*.wav</w:t>
      </w:r>
      <w:r w:rsidR="008F5372">
        <w:t xml:space="preserve"> – audio files for the stimuli</w:t>
      </w:r>
    </w:p>
    <w:p w14:paraId="66558DB4" w14:textId="4243C368" w:rsidR="00D05F8A" w:rsidRDefault="008F5372" w:rsidP="0064033A">
      <w:pPr>
        <w:pStyle w:val="ListParagraph"/>
        <w:numPr>
          <w:ilvl w:val="0"/>
          <w:numId w:val="1"/>
        </w:numPr>
      </w:pPr>
      <w:r w:rsidRPr="003A7155">
        <w:rPr>
          <w:rFonts w:ascii="Courier New" w:hAnsi="Courier New" w:cs="Courier New"/>
        </w:rPr>
        <w:t>scanned_responses</w:t>
      </w:r>
      <w:r w:rsidR="00D05F8A" w:rsidRPr="003A7155">
        <w:rPr>
          <w:rFonts w:ascii="Courier New" w:hAnsi="Courier New" w:cs="Courier New"/>
        </w:rPr>
        <w:t>/*.pdf</w:t>
      </w:r>
      <w:r>
        <w:t xml:space="preserve"> – participants’ handwritten responses</w:t>
      </w:r>
    </w:p>
    <w:p w14:paraId="66558DB5" w14:textId="77777777" w:rsidR="008F5372" w:rsidRDefault="008F5372" w:rsidP="008F5372">
      <w:pPr>
        <w:pStyle w:val="Heading1"/>
      </w:pPr>
      <w:bookmarkStart w:id="6" w:name="_Toc390941998"/>
      <w:r>
        <w:t>Description of the Files</w:t>
      </w:r>
      <w:bookmarkEnd w:id="6"/>
    </w:p>
    <w:p w14:paraId="66558DB7" w14:textId="4B058919" w:rsidR="00D05F8A" w:rsidRDefault="009C0D83" w:rsidP="009C0D83">
      <w:pPr>
        <w:pStyle w:val="Heading2"/>
      </w:pPr>
      <w:bookmarkStart w:id="7" w:name="_Toc390941999"/>
      <w:r>
        <w:t>XML database (Arcade.xml)</w:t>
      </w:r>
      <w:bookmarkEnd w:id="7"/>
    </w:p>
    <w:p w14:paraId="05F5AF64" w14:textId="56911151" w:rsidR="009C0D83" w:rsidRDefault="005774F2" w:rsidP="002F3490">
      <w:r>
        <w:t xml:space="preserve">The XML database is the main file for the ArCADE data set.  It contains information about the original stimuli (including links to the audio files), the orders the stimuli were presented, the participants in the study, </w:t>
      </w:r>
      <w:r w:rsidR="002F3490">
        <w:t xml:space="preserve">and </w:t>
      </w:r>
      <w:r>
        <w:t>the written responses the participants gave to the stimuli</w:t>
      </w:r>
      <w:r w:rsidR="002F3490">
        <w:t xml:space="preserve"> (digitized by the collectors).  It also contains</w:t>
      </w:r>
      <w:r>
        <w:t xml:space="preserve"> some interpretations of those responses</w:t>
      </w:r>
      <w:r w:rsidR="002F3490">
        <w:t xml:space="preserve">, including hypothesized phonological representations of what the participants likely heard (given their written responses) and segment- or character-level </w:t>
      </w:r>
      <w:r>
        <w:t>alignments b</w:t>
      </w:r>
      <w:r w:rsidR="002F3490">
        <w:t>etween their responses and the original stimuli.</w:t>
      </w:r>
    </w:p>
    <w:p w14:paraId="3D563E02" w14:textId="3003C24C" w:rsidR="009C0D83" w:rsidRDefault="00545B08" w:rsidP="003938F1">
      <w:pPr>
        <w:pStyle w:val="Heading3"/>
      </w:pPr>
      <w:bookmarkStart w:id="8" w:name="_Toc390942000"/>
      <w:r>
        <w:t>Types of elements</w:t>
      </w:r>
      <w:bookmarkEnd w:id="8"/>
    </w:p>
    <w:p w14:paraId="79F89D9C" w14:textId="2B3E84BA" w:rsidR="009C0D83" w:rsidRDefault="009C0D83" w:rsidP="009C0D83">
      <w:pPr>
        <w:pStyle w:val="ListParagraph"/>
        <w:numPr>
          <w:ilvl w:val="0"/>
          <w:numId w:val="3"/>
        </w:numPr>
      </w:pPr>
      <w:r>
        <w:t>&lt;stimulus&gt; -- a stimulus word with descriptive information (e.g., orthography, pronunciation), a list of “target consonants” relevant to the original experimental design, and a link to the corresponding audio file used in the experiment.</w:t>
      </w:r>
    </w:p>
    <w:p w14:paraId="0AB534F1" w14:textId="7339FD9E" w:rsidR="009C0D83" w:rsidRDefault="009C0D83" w:rsidP="009C0D83">
      <w:pPr>
        <w:pStyle w:val="ListParagraph"/>
        <w:numPr>
          <w:ilvl w:val="0"/>
          <w:numId w:val="3"/>
        </w:numPr>
      </w:pPr>
      <w:r>
        <w:t>&lt;stimulus_set&gt; -- a particular ordering of the stimuli as administered to the participants.</w:t>
      </w:r>
    </w:p>
    <w:p w14:paraId="3856C9BF" w14:textId="332F7890" w:rsidR="009C0D83" w:rsidRDefault="009C0D83" w:rsidP="009C0D83">
      <w:pPr>
        <w:pStyle w:val="ListParagraph"/>
        <w:numPr>
          <w:ilvl w:val="0"/>
          <w:numId w:val="3"/>
        </w:numPr>
      </w:pPr>
      <w:r>
        <w:t>&lt;subject&gt; -- information about a particular participant (ID and stimulus_set) and a link to the PDF of the participant’s handwritten responses.</w:t>
      </w:r>
    </w:p>
    <w:p w14:paraId="678B3E65" w14:textId="1935C993" w:rsidR="009C0D83" w:rsidRDefault="009C0D83" w:rsidP="009C0D83">
      <w:pPr>
        <w:pStyle w:val="ListParagraph"/>
        <w:numPr>
          <w:ilvl w:val="0"/>
          <w:numId w:val="3"/>
        </w:numPr>
      </w:pPr>
      <w:r>
        <w:t>&lt;response&gt; -- a participant’s response to a particular word, with the digitized orthography, an automatically generated “transcription” of the most likely pronunciation the student had in mind, and edit operations of selected segments (the above-mentioned “target consonants”).</w:t>
      </w:r>
    </w:p>
    <w:p w14:paraId="7917D2B1" w14:textId="52D8A394" w:rsidR="009C0D83" w:rsidRDefault="009C0D83" w:rsidP="009C0D83">
      <w:pPr>
        <w:pStyle w:val="ListParagraph"/>
        <w:numPr>
          <w:ilvl w:val="0"/>
          <w:numId w:val="3"/>
        </w:numPr>
      </w:pPr>
      <w:r>
        <w:t>&lt;alignment&gt; -- four different alignments between stimuli and responses:</w:t>
      </w:r>
    </w:p>
    <w:p w14:paraId="5C083E87" w14:textId="730F90F2" w:rsidR="009C0D83" w:rsidRDefault="003938F1" w:rsidP="00E53156">
      <w:pPr>
        <w:pStyle w:val="ListParagraph"/>
        <w:numPr>
          <w:ilvl w:val="1"/>
          <w:numId w:val="3"/>
        </w:numPr>
      </w:pPr>
      <w:r>
        <w:t>P</w:t>
      </w:r>
      <w:r w:rsidR="009C0D83">
        <w:t>hon</w:t>
      </w:r>
      <w:r>
        <w:t xml:space="preserve">eme-based alignment by </w:t>
      </w:r>
      <w:r w:rsidR="00E53156">
        <w:t xml:space="preserve">Foma </w:t>
      </w:r>
      <w:r>
        <w:t>(Hulden, 2009), used for aligning target consonants and calculating edit operations in the &lt;response&gt; elements above.  Since this alignment was not deterministic, multiple alignments exist for each stimulus-response pair.</w:t>
      </w:r>
    </w:p>
    <w:p w14:paraId="19CDA4EE" w14:textId="0BFFB46A" w:rsidR="003938F1" w:rsidRDefault="003938F1" w:rsidP="003938F1">
      <w:pPr>
        <w:pStyle w:val="ListParagraph"/>
        <w:numPr>
          <w:ilvl w:val="1"/>
          <w:numId w:val="3"/>
        </w:numPr>
      </w:pPr>
      <w:r>
        <w:t>Three additional alignments using Phonetisaurus (Novak, 2011-2014): P</w:t>
      </w:r>
      <w:r w:rsidR="00527CEB">
        <w:t>honeme-based, full orthographic</w:t>
      </w:r>
      <w:r>
        <w:t>, and orthographic without diacritics.</w:t>
      </w:r>
    </w:p>
    <w:p w14:paraId="07287527" w14:textId="3D3D1A31" w:rsidR="00AC56AA" w:rsidRDefault="00527CEB" w:rsidP="00AC56AA">
      <w:pPr>
        <w:pStyle w:val="Heading3"/>
      </w:pPr>
      <w:bookmarkStart w:id="9" w:name="_Toc390942001"/>
      <w:r>
        <w:t xml:space="preserve">Examples and </w:t>
      </w:r>
      <w:r w:rsidR="00AC56AA">
        <w:t>Explanations of the XML</w:t>
      </w:r>
      <w:bookmarkEnd w:id="9"/>
    </w:p>
    <w:p w14:paraId="600B362A" w14:textId="617E9469" w:rsidR="00AC56AA" w:rsidRPr="00AC56AA" w:rsidRDefault="00527CEB" w:rsidP="00527CEB">
      <w:pPr>
        <w:pStyle w:val="Heading4"/>
      </w:pPr>
      <w:r>
        <w:t>&lt;Stimulus&gt;</w:t>
      </w:r>
    </w:p>
    <w:p w14:paraId="55B7974A" w14:textId="4CC2BC8A" w:rsidR="002B73FA" w:rsidRDefault="00E77E9F" w:rsidP="002B73FA">
      <w:r>
        <w:t xml:space="preserve">There are 261 &lt;stimulus&gt; elements, one for each stimulus word in the original experiment.  </w:t>
      </w:r>
      <w:r w:rsidR="002B73FA">
        <w:t xml:space="preserve">Each </w:t>
      </w:r>
      <w:r>
        <w:t>&lt;</w:t>
      </w:r>
      <w:r w:rsidR="002B73FA">
        <w:t>stimulus</w:t>
      </w:r>
      <w:r>
        <w:t>&gt;</w:t>
      </w:r>
      <w:r w:rsidR="002B73FA">
        <w:t xml:space="preserve"> element contains an ID, the name of the corresponding audio file, and the orthography </w:t>
      </w:r>
      <w:r>
        <w:t xml:space="preserve">(&lt;orth&gt;) </w:t>
      </w:r>
      <w:r w:rsidR="002B73FA">
        <w:t xml:space="preserve">and pronunciation </w:t>
      </w:r>
      <w:r>
        <w:t xml:space="preserve">(&lt;phon&gt;) </w:t>
      </w:r>
      <w:r w:rsidR="002B73FA">
        <w:t>of the word.  The orthography is given in Arabic script (utf8) with full diacritics; the pronunciation field is given using an ASCII transliteration based on the transcription used by Nizar Habash and Owen Rambow in their MAGEAD system (2006).  Details of this transcription system are given in Appendix A.</w:t>
      </w:r>
    </w:p>
    <w:p w14:paraId="66FCDF21" w14:textId="1EED4B21" w:rsidR="00AC56AA" w:rsidRDefault="0064033A" w:rsidP="004E601F">
      <w:r>
        <w:lastRenderedPageBreak/>
        <w:t xml:space="preserve">Finally, each </w:t>
      </w:r>
      <w:r w:rsidR="00E77E9F">
        <w:t>&lt;</w:t>
      </w:r>
      <w:r>
        <w:t>stimulus</w:t>
      </w:r>
      <w:r w:rsidR="00E77E9F">
        <w:t>&gt;</w:t>
      </w:r>
      <w:r>
        <w:t xml:space="preserve"> element contains additional details about selected consonants, or </w:t>
      </w:r>
      <w:r w:rsidRPr="0064033A">
        <w:rPr>
          <w:i/>
          <w:iCs/>
        </w:rPr>
        <w:t>target segments</w:t>
      </w:r>
      <w:r>
        <w:t>, within each word.  These target segments were chosen due to their appearance in particular contexts, descriptions of which are given in Appendix B.</w:t>
      </w:r>
      <w:r w:rsidR="00E77E9F">
        <w:t xml:space="preserve">  The positions of each target segment </w:t>
      </w:r>
      <w:r w:rsidR="00FA5503">
        <w:t>within the stimulus word are</w:t>
      </w:r>
      <w:r w:rsidR="00E77E9F">
        <w:t xml:space="preserve"> indicated in the “tagged” &lt;orth&gt; and &lt;phon&gt; fields; details about the phonological context are given in the &lt;targetinfo&gt; element associated with each target segment.</w:t>
      </w:r>
      <w:r w:rsidR="00FA5503">
        <w:t xml:space="preserve">  In the following example, two consonants in the word </w:t>
      </w:r>
      <w:r w:rsidR="004E601F">
        <w:t>/</w:t>
      </w:r>
      <w:r w:rsidR="004E601F" w:rsidRPr="003A7155">
        <w:rPr>
          <w:rFonts w:ascii="Courier New" w:hAnsi="Courier New" w:cs="Courier New"/>
          <w:sz w:val="20"/>
          <w:szCs w:val="20"/>
        </w:rPr>
        <w:t>'aEViba</w:t>
      </w:r>
      <w:r w:rsidR="004E601F">
        <w:rPr>
          <w:sz w:val="20"/>
          <w:szCs w:val="20"/>
        </w:rPr>
        <w:t>/ (IPA: /</w:t>
      </w:r>
      <w:r w:rsidR="004E601F">
        <w:rPr>
          <w:rFonts w:ascii="Lucida Sans Unicode" w:hAnsi="Lucida Sans Unicode" w:cs="Lucida Sans Unicode"/>
          <w:sz w:val="20"/>
          <w:szCs w:val="20"/>
        </w:rPr>
        <w:t>ʔ</w:t>
      </w:r>
      <w:r w:rsidR="004E601F" w:rsidRPr="00FA5503">
        <w:rPr>
          <w:sz w:val="20"/>
          <w:szCs w:val="20"/>
        </w:rPr>
        <w:t>a</w:t>
      </w:r>
      <w:r w:rsidR="004E601F">
        <w:rPr>
          <w:rFonts w:ascii="Lucida Sans Unicode" w:hAnsi="Lucida Sans Unicode" w:cs="Lucida Sans Unicode"/>
          <w:sz w:val="20"/>
          <w:szCs w:val="20"/>
        </w:rPr>
        <w:t>ʕð</w:t>
      </w:r>
      <w:r w:rsidR="004E601F" w:rsidRPr="00FA5503">
        <w:rPr>
          <w:sz w:val="20"/>
          <w:szCs w:val="20"/>
        </w:rPr>
        <w:t>iba</w:t>
      </w:r>
      <w:r w:rsidR="004E601F">
        <w:rPr>
          <w:sz w:val="20"/>
          <w:szCs w:val="20"/>
        </w:rPr>
        <w:t>/)</w:t>
      </w:r>
      <w:r w:rsidR="004E601F">
        <w:t xml:space="preserve"> </w:t>
      </w:r>
      <w:r w:rsidR="00FA5503">
        <w:t xml:space="preserve">are targeted for analysis: </w:t>
      </w:r>
      <w:r w:rsidR="004E601F">
        <w:t>/</w:t>
      </w:r>
      <w:r w:rsidR="004E601F" w:rsidRPr="003A7155">
        <w:rPr>
          <w:rFonts w:ascii="Courier New" w:hAnsi="Courier New" w:cs="Courier New"/>
        </w:rPr>
        <w:t>E</w:t>
      </w:r>
      <w:r w:rsidR="004E601F">
        <w:t xml:space="preserve">/ (IPA: </w:t>
      </w:r>
      <w:r w:rsidR="00FA5503">
        <w:t>/</w:t>
      </w:r>
      <w:r w:rsidR="00FA5503" w:rsidRPr="004E601F">
        <w:rPr>
          <w:rFonts w:ascii="Lucida Sans Unicode" w:hAnsi="Lucida Sans Unicode" w:cs="Lucida Sans Unicode"/>
          <w:sz w:val="20"/>
          <w:szCs w:val="20"/>
        </w:rPr>
        <w:t>ʕ</w:t>
      </w:r>
      <w:r w:rsidR="00FA5503">
        <w:t>/</w:t>
      </w:r>
      <w:r w:rsidR="004E601F">
        <w:t>) and /</w:t>
      </w:r>
      <w:r w:rsidR="004E601F" w:rsidRPr="003A7155">
        <w:rPr>
          <w:rFonts w:ascii="Courier New" w:hAnsi="Courier New" w:cs="Courier New"/>
        </w:rPr>
        <w:t>V</w:t>
      </w:r>
      <w:r w:rsidR="004E601F">
        <w:t xml:space="preserve">/ (IPA: </w:t>
      </w:r>
      <w:r w:rsidR="004E601F" w:rsidRPr="004E601F">
        <w:rPr>
          <w:rFonts w:ascii="Lucida Sans Unicode" w:hAnsi="Lucida Sans Unicode" w:cs="Lucida Sans Unicode"/>
          <w:sz w:val="20"/>
          <w:szCs w:val="20"/>
        </w:rPr>
        <w:t>ð</w:t>
      </w:r>
      <w:r w:rsidR="004E601F">
        <w:t>/).</w:t>
      </w:r>
    </w:p>
    <w:p w14:paraId="2B5BD192" w14:textId="77777777" w:rsidR="00FA5503" w:rsidRPr="00FA5503" w:rsidRDefault="00FA5503" w:rsidP="00545B08">
      <w:pPr>
        <w:pStyle w:val="XMLExample"/>
        <w:rPr>
          <w:b/>
          <w:bCs/>
          <w:i/>
          <w:iCs/>
        </w:rPr>
      </w:pPr>
      <w:r w:rsidRPr="00FA5503">
        <w:t xml:space="preserve">    &lt;stimulus id="159" audio="audio/aCdhiba.wav"&gt;</w:t>
      </w:r>
    </w:p>
    <w:p w14:paraId="7C83A879" w14:textId="77777777" w:rsidR="00FA5503" w:rsidRPr="00FA5503" w:rsidRDefault="00FA5503" w:rsidP="00545B08">
      <w:pPr>
        <w:pStyle w:val="XMLExample"/>
        <w:rPr>
          <w:b/>
          <w:bCs/>
          <w:i/>
          <w:iCs/>
        </w:rPr>
      </w:pPr>
      <w:r w:rsidRPr="00FA5503">
        <w:t xml:space="preserve">      &lt;orth type="untagged"&gt;</w:t>
      </w:r>
      <w:r w:rsidRPr="00FA5503">
        <w:rPr>
          <w:rFonts w:cs="Arial" w:hint="cs"/>
          <w:rtl/>
        </w:rPr>
        <w:t>أَعْذِبَة</w:t>
      </w:r>
      <w:r w:rsidRPr="00FA5503">
        <w:t>&lt;/orth&gt;</w:t>
      </w:r>
    </w:p>
    <w:p w14:paraId="61E33360" w14:textId="77777777" w:rsidR="00FA5503" w:rsidRPr="00FA5503" w:rsidRDefault="00FA5503" w:rsidP="00545B08">
      <w:pPr>
        <w:pStyle w:val="XMLExample"/>
        <w:rPr>
          <w:b/>
          <w:bCs/>
          <w:i/>
          <w:iCs/>
        </w:rPr>
      </w:pPr>
      <w:r w:rsidRPr="00FA5503">
        <w:t xml:space="preserve">      &lt;orth type="tagged"&gt;</w:t>
      </w:r>
      <w:r w:rsidRPr="00FA5503">
        <w:rPr>
          <w:rFonts w:cs="Arial" w:hint="cs"/>
          <w:rtl/>
        </w:rPr>
        <w:t>أَ</w:t>
      </w:r>
      <w:r w:rsidRPr="00FA5503">
        <w:t>&lt;target_segment number="0"&gt;</w:t>
      </w:r>
      <w:r w:rsidRPr="00FA5503">
        <w:rPr>
          <w:rFonts w:cs="Arial" w:hint="cs"/>
          <w:rtl/>
        </w:rPr>
        <w:t>ع</w:t>
      </w:r>
      <w:r w:rsidRPr="00FA5503">
        <w:t>&lt;/target_segment&gt;</w:t>
      </w:r>
      <w:r w:rsidRPr="00FA5503">
        <w:rPr>
          <w:rFonts w:ascii="Arial" w:hAnsi="Arial" w:cs="Arial"/>
          <w:rtl/>
        </w:rPr>
        <w:t>ْ</w:t>
      </w:r>
      <w:r w:rsidRPr="00FA5503">
        <w:t>&lt;target_segment number="1"&gt;</w:t>
      </w:r>
      <w:r w:rsidRPr="00FA5503">
        <w:rPr>
          <w:rFonts w:cs="Arial" w:hint="cs"/>
          <w:rtl/>
        </w:rPr>
        <w:t>ذ</w:t>
      </w:r>
      <w:r w:rsidRPr="00FA5503">
        <w:t>&lt;/target_segment&gt;</w:t>
      </w:r>
      <w:r w:rsidRPr="00FA5503">
        <w:rPr>
          <w:rFonts w:ascii="Arial" w:hAnsi="Arial" w:cs="Arial"/>
          <w:rtl/>
        </w:rPr>
        <w:t>ِ</w:t>
      </w:r>
      <w:r w:rsidRPr="00FA5503">
        <w:rPr>
          <w:rFonts w:cs="Arial" w:hint="cs"/>
          <w:rtl/>
        </w:rPr>
        <w:t>بَة</w:t>
      </w:r>
      <w:r w:rsidRPr="00FA5503">
        <w:t>&lt;/orth&gt;</w:t>
      </w:r>
    </w:p>
    <w:p w14:paraId="6436C8CF" w14:textId="77777777" w:rsidR="00FA5503" w:rsidRPr="00FA5503" w:rsidRDefault="00FA5503" w:rsidP="00545B08">
      <w:pPr>
        <w:pStyle w:val="XMLExample"/>
        <w:rPr>
          <w:b/>
          <w:bCs/>
          <w:i/>
          <w:iCs/>
        </w:rPr>
      </w:pPr>
      <w:r w:rsidRPr="00FA5503">
        <w:t xml:space="preserve">      &lt;phon type="untagged"&gt;'aEViba&lt;/phon&gt;</w:t>
      </w:r>
    </w:p>
    <w:p w14:paraId="24C28C5C" w14:textId="77777777" w:rsidR="00FA5503" w:rsidRPr="00FA5503" w:rsidRDefault="00FA5503" w:rsidP="00545B08">
      <w:pPr>
        <w:pStyle w:val="XMLExample"/>
        <w:rPr>
          <w:b/>
          <w:bCs/>
          <w:i/>
          <w:iCs/>
        </w:rPr>
      </w:pPr>
      <w:r w:rsidRPr="00FA5503">
        <w:t xml:space="preserve">      &lt;phon type="tagged"&gt;'a&lt;target_segment number="0"&gt;E&lt;/target_segment&gt;&lt;target_segment number="1"&gt;V&lt;/target_segment&gt;iba&lt;/phon&gt;</w:t>
      </w:r>
    </w:p>
    <w:p w14:paraId="568F731F" w14:textId="45913996" w:rsidR="00FA5503" w:rsidRPr="00FA5503" w:rsidRDefault="00FA5503" w:rsidP="00140D4A">
      <w:pPr>
        <w:pStyle w:val="XMLExample"/>
        <w:rPr>
          <w:b/>
          <w:bCs/>
          <w:i/>
          <w:iCs/>
        </w:rPr>
      </w:pPr>
      <w:r w:rsidRPr="00FA5503">
        <w:t xml:space="preserve">      &lt;targetinfo number="0" target_orth="</w:t>
      </w:r>
      <w:r w:rsidRPr="00FA5503">
        <w:rPr>
          <w:rFonts w:cs="Arial" w:hint="cs"/>
          <w:rtl/>
        </w:rPr>
        <w:t>ع</w:t>
      </w:r>
      <w:r w:rsidRPr="00FA5503">
        <w:t>" target_phon="E" context="V_C" emphasis="NoEmph"</w:t>
      </w:r>
      <w:r>
        <w:t xml:space="preserve"> \</w:t>
      </w:r>
      <w:r w:rsidRPr="00FA5503">
        <w:br/>
        <w:t>preceding_environment="V" following_environment="C" gemination="false"</w:t>
      </w:r>
      <w:r>
        <w:t xml:space="preserve"> \</w:t>
      </w:r>
      <w:r w:rsidRPr="00FA5503">
        <w:br/>
        <w:t>conditioning_emphasis="NA" conditioning_emphasis_is_coronal="NA"/&gt;</w:t>
      </w:r>
    </w:p>
    <w:p w14:paraId="584053F6" w14:textId="121A5836" w:rsidR="00FA5503" w:rsidRPr="00FA5503" w:rsidRDefault="00FA5503" w:rsidP="00140D4A">
      <w:pPr>
        <w:pStyle w:val="XMLExample"/>
        <w:rPr>
          <w:b/>
          <w:bCs/>
          <w:i/>
          <w:iCs/>
        </w:rPr>
      </w:pPr>
      <w:r w:rsidRPr="00FA5503">
        <w:t xml:space="preserve">      &lt;targetinfo number="1" target_orth="</w:t>
      </w:r>
      <w:r w:rsidRPr="00FA5503">
        <w:rPr>
          <w:rFonts w:cs="Arial" w:hint="cs"/>
          <w:rtl/>
        </w:rPr>
        <w:t>ذ</w:t>
      </w:r>
      <w:r w:rsidRPr="00FA5503">
        <w:t>" target_phon="V" context="C_V"</w:t>
      </w:r>
      <w:r>
        <w:t xml:space="preserve"> </w:t>
      </w:r>
      <w:r w:rsidRPr="00FA5503">
        <w:t>emphasis="EmphRightBefore"</w:t>
      </w:r>
      <w:r>
        <w:t xml:space="preserve"> \</w:t>
      </w:r>
      <w:r>
        <w:br/>
      </w:r>
      <w:r w:rsidRPr="00FA5503">
        <w:t>preceding_environment="C" following_environment="V"</w:t>
      </w:r>
      <w:r>
        <w:t xml:space="preserve"> gemination="false" \</w:t>
      </w:r>
      <w:r>
        <w:br/>
      </w:r>
      <w:r w:rsidRPr="00FA5503">
        <w:t>conditioning_emphasis="E" conditioning_emphasis_is_coronal="Non-coronal"/&gt;</w:t>
      </w:r>
    </w:p>
    <w:p w14:paraId="14554F10" w14:textId="77777777" w:rsidR="00FA5503" w:rsidRPr="00FA5503" w:rsidRDefault="00FA5503" w:rsidP="00545B08">
      <w:pPr>
        <w:pStyle w:val="XMLExample"/>
        <w:rPr>
          <w:b/>
          <w:bCs/>
          <w:i/>
          <w:iCs/>
        </w:rPr>
      </w:pPr>
      <w:r w:rsidRPr="00FA5503">
        <w:t xml:space="preserve">    &lt;/stimulus&gt;</w:t>
      </w:r>
    </w:p>
    <w:p w14:paraId="4AA7F394" w14:textId="27C6DF9F" w:rsidR="002B73FA" w:rsidRDefault="002B73FA" w:rsidP="00FA5503">
      <w:pPr>
        <w:pStyle w:val="Heading4"/>
      </w:pPr>
      <w:r>
        <w:t>&lt;stimulus_set&gt;</w:t>
      </w:r>
    </w:p>
    <w:p w14:paraId="720FD696" w14:textId="54939568" w:rsidR="00E77E9F" w:rsidRPr="00E77E9F" w:rsidRDefault="00E77E9F" w:rsidP="00E77E9F">
      <w:r>
        <w:t xml:space="preserve">Each </w:t>
      </w:r>
      <w:r w:rsidR="00123D48">
        <w:t xml:space="preserve">of </w:t>
      </w:r>
      <w:r>
        <w:t xml:space="preserve">the nine stimulus sets (numbered 2-10) specifies the order in which the participants heard the stimuli in the original experiment.  The </w:t>
      </w:r>
      <w:r w:rsidRPr="00E77E9F">
        <w:rPr>
          <w:b/>
          <w:bCs/>
        </w:rPr>
        <w:t>number</w:t>
      </w:r>
      <w:r>
        <w:t xml:space="preserve"> attribute indicates the order of presentation; the </w:t>
      </w:r>
      <w:r w:rsidRPr="00E77E9F">
        <w:rPr>
          <w:b/>
          <w:bCs/>
        </w:rPr>
        <w:t>stimulus</w:t>
      </w:r>
      <w:r>
        <w:t xml:space="preserve"> attribute refers back to the ID of a particular &lt;stimulus&gt; element as described above.</w:t>
      </w:r>
    </w:p>
    <w:p w14:paraId="6D1E9E33" w14:textId="283841B8" w:rsidR="002B73FA" w:rsidRDefault="002B73FA" w:rsidP="002B73FA">
      <w:pPr>
        <w:pStyle w:val="Heading4"/>
      </w:pPr>
      <w:r>
        <w:t>&lt;subject&gt;</w:t>
      </w:r>
    </w:p>
    <w:p w14:paraId="3345F84D" w14:textId="6BF5A466" w:rsidR="00E77E9F" w:rsidRPr="00E77E9F" w:rsidRDefault="00E77E9F" w:rsidP="00E77E9F">
      <w:r>
        <w:t>Each of the 62 &lt;subject&gt; elements gives the participant’s ID code, the path to the participant’s scanned responses, and the stimulus set ID which corresponds to the order in which the participant heard the stimuli.</w:t>
      </w:r>
    </w:p>
    <w:p w14:paraId="732AF9C0" w14:textId="52BC24C6" w:rsidR="002B73FA" w:rsidRDefault="002B73FA" w:rsidP="002B73FA">
      <w:pPr>
        <w:pStyle w:val="Heading4"/>
      </w:pPr>
      <w:r>
        <w:t>&lt;response&gt;</w:t>
      </w:r>
    </w:p>
    <w:p w14:paraId="68C876E3" w14:textId="74B0BC36" w:rsidR="00E17F12" w:rsidRDefault="00E17F12" w:rsidP="00140D4A">
      <w:r>
        <w:t xml:space="preserve">The response elements contain the responses of the participants to the stimuli they heard.  </w:t>
      </w:r>
    </w:p>
    <w:p w14:paraId="7A8BC1EB" w14:textId="06702F84" w:rsidR="00E17F12" w:rsidRDefault="00E17F12" w:rsidP="00140D4A">
      <w:pPr>
        <w:pStyle w:val="Heading5"/>
      </w:pPr>
      <w:r>
        <w:t>Attributes:</w:t>
      </w:r>
    </w:p>
    <w:p w14:paraId="50E9283D" w14:textId="11016FCA" w:rsidR="00E17F12" w:rsidRDefault="00E53156" w:rsidP="00E17F12">
      <w:pPr>
        <w:pStyle w:val="ListParagraph"/>
        <w:numPr>
          <w:ilvl w:val="0"/>
          <w:numId w:val="4"/>
        </w:numPr>
      </w:pPr>
      <w:r>
        <w:rPr>
          <w:b/>
          <w:bCs/>
        </w:rPr>
        <w:t>s</w:t>
      </w:r>
      <w:r w:rsidRPr="00E17F12">
        <w:rPr>
          <w:b/>
          <w:bCs/>
        </w:rPr>
        <w:t>timulus</w:t>
      </w:r>
      <w:r w:rsidR="00E17F12">
        <w:t>: the ID of the stimulus to which this entry corresponds</w:t>
      </w:r>
    </w:p>
    <w:p w14:paraId="2BF8B1B2" w14:textId="7F2A4C61" w:rsidR="00E17F12" w:rsidRDefault="00E53156" w:rsidP="00E17F12">
      <w:pPr>
        <w:pStyle w:val="ListParagraph"/>
        <w:numPr>
          <w:ilvl w:val="0"/>
          <w:numId w:val="4"/>
        </w:numPr>
      </w:pPr>
      <w:r>
        <w:rPr>
          <w:b/>
          <w:bCs/>
        </w:rPr>
        <w:t>s</w:t>
      </w:r>
      <w:r w:rsidRPr="00E17F12">
        <w:rPr>
          <w:b/>
          <w:bCs/>
        </w:rPr>
        <w:t>ubject</w:t>
      </w:r>
      <w:r w:rsidR="00E17F12" w:rsidRPr="00E17F12">
        <w:rPr>
          <w:b/>
          <w:bCs/>
        </w:rPr>
        <w:t>:</w:t>
      </w:r>
      <w:r w:rsidR="00E17F12">
        <w:t xml:space="preserve"> the ID of the participant who produced the response</w:t>
      </w:r>
    </w:p>
    <w:p w14:paraId="6E690BF3" w14:textId="14C127B1" w:rsidR="00E17F12" w:rsidRDefault="00E53156" w:rsidP="00E17F12">
      <w:pPr>
        <w:pStyle w:val="ListParagraph"/>
        <w:numPr>
          <w:ilvl w:val="0"/>
          <w:numId w:val="4"/>
        </w:numPr>
      </w:pPr>
      <w:r>
        <w:rPr>
          <w:b/>
          <w:bCs/>
        </w:rPr>
        <w:t>stim</w:t>
      </w:r>
      <w:r w:rsidR="00E17F12">
        <w:rPr>
          <w:b/>
          <w:bCs/>
        </w:rPr>
        <w:t>_orth:</w:t>
      </w:r>
      <w:r w:rsidR="00E17F12">
        <w:t xml:space="preserve"> the orthographic representation of the stimulus (equal to the &lt;orth&gt; field of the corresponding &lt;stimulus&gt; element, provided here for ease of reference).</w:t>
      </w:r>
    </w:p>
    <w:p w14:paraId="2E10EF0D" w14:textId="511C6DEB" w:rsidR="00E17F12" w:rsidRDefault="00E53156" w:rsidP="00E17F12">
      <w:pPr>
        <w:pStyle w:val="ListParagraph"/>
        <w:numPr>
          <w:ilvl w:val="0"/>
          <w:numId w:val="4"/>
        </w:numPr>
      </w:pPr>
      <w:r>
        <w:rPr>
          <w:b/>
          <w:bCs/>
        </w:rPr>
        <w:t>stim</w:t>
      </w:r>
      <w:r w:rsidR="00E17F12">
        <w:rPr>
          <w:b/>
          <w:bCs/>
        </w:rPr>
        <w:t>_phon:</w:t>
      </w:r>
      <w:r w:rsidR="00E17F12">
        <w:t xml:space="preserve"> the phonological representation of the stimulus’ pronunciation (equal to the &lt;phon&gt; field of the corresponding &lt;stimulus&gt; element, provided here for ease of reference).</w:t>
      </w:r>
    </w:p>
    <w:p w14:paraId="714B2718" w14:textId="77777777" w:rsidR="00E17F12" w:rsidRDefault="00E17F12" w:rsidP="00140D4A">
      <w:pPr>
        <w:pStyle w:val="Heading5"/>
      </w:pPr>
      <w:r>
        <w:lastRenderedPageBreak/>
        <w:t>Child elements:</w:t>
      </w:r>
    </w:p>
    <w:p w14:paraId="330E7D0B" w14:textId="4AB1A830" w:rsidR="00E17F12" w:rsidRDefault="00E17F12" w:rsidP="00E53156">
      <w:pPr>
        <w:pStyle w:val="ListParagraph"/>
        <w:numPr>
          <w:ilvl w:val="0"/>
          <w:numId w:val="4"/>
        </w:numPr>
      </w:pPr>
      <w:r w:rsidRPr="00CB1F17">
        <w:rPr>
          <w:b/>
          <w:bCs/>
        </w:rPr>
        <w:t>&lt;</w:t>
      </w:r>
      <w:r w:rsidR="00E53156">
        <w:rPr>
          <w:b/>
          <w:bCs/>
        </w:rPr>
        <w:t>o</w:t>
      </w:r>
      <w:r w:rsidR="00E53156" w:rsidRPr="00CB1F17">
        <w:rPr>
          <w:b/>
          <w:bCs/>
        </w:rPr>
        <w:t>rth</w:t>
      </w:r>
      <w:r w:rsidRPr="00CB1F17">
        <w:rPr>
          <w:b/>
          <w:bCs/>
        </w:rPr>
        <w:t xml:space="preserve">&gt;: </w:t>
      </w:r>
      <w:r>
        <w:t xml:space="preserve"> The orthography of the response dictation, as written down by the participant. Note that </w:t>
      </w:r>
      <w:r w:rsidR="006410CB">
        <w:t xml:space="preserve">because </w:t>
      </w:r>
      <w:r>
        <w:t>not all particip</w:t>
      </w:r>
      <w:r w:rsidR="006410CB">
        <w:t xml:space="preserve">ants supplied all diacritics as instructed, diacritics are not available for every entry.  Only those diacritics which the participants actually wrote are given here; where no diacritic was indicated, none is recorded. </w:t>
      </w:r>
      <w:r w:rsidR="00140D4A">
        <w:t xml:space="preserve"> Cases of non-response or missing data are coded as ‘</w:t>
      </w:r>
      <w:r w:rsidR="00140D4A" w:rsidRPr="003A7155">
        <w:rPr>
          <w:rFonts w:ascii="Courier New" w:hAnsi="Courier New" w:cs="Courier New"/>
        </w:rPr>
        <w:t>~~~</w:t>
      </w:r>
      <w:r w:rsidR="00140D4A">
        <w:t>’.</w:t>
      </w:r>
    </w:p>
    <w:p w14:paraId="10D7A804" w14:textId="1C8E0EC9" w:rsidR="006410CB" w:rsidRDefault="006410CB" w:rsidP="00E53156">
      <w:pPr>
        <w:pStyle w:val="ListParagraph"/>
        <w:numPr>
          <w:ilvl w:val="0"/>
          <w:numId w:val="4"/>
        </w:numPr>
      </w:pPr>
      <w:r w:rsidRPr="00CB1F17">
        <w:rPr>
          <w:b/>
          <w:bCs/>
        </w:rPr>
        <w:t>&lt;</w:t>
      </w:r>
      <w:r w:rsidR="00E53156">
        <w:rPr>
          <w:b/>
          <w:bCs/>
        </w:rPr>
        <w:t>p</w:t>
      </w:r>
      <w:r w:rsidR="00E53156" w:rsidRPr="00CB1F17">
        <w:rPr>
          <w:b/>
          <w:bCs/>
        </w:rPr>
        <w:t>hon</w:t>
      </w:r>
      <w:r w:rsidRPr="00CB1F17">
        <w:rPr>
          <w:b/>
          <w:bCs/>
        </w:rPr>
        <w:t>&gt;:</w:t>
      </w:r>
      <w:r>
        <w:t xml:space="preserve"> The reconstructed phonological representation of what the participant heard, as derived from the orthographic representation.  Details of how this was derived are given in Appendix A.  Note that since the exact pronunciation of an Arabic word is only fully predictable (out of context) when the orthography is written with the full complement of diacritics, there were many instances where the phonological representation could only be partially reconstructed.  In these instances, special symbols were used to indicate the ambiguities that arose, as follows:</w:t>
      </w:r>
    </w:p>
    <w:p w14:paraId="78B01114" w14:textId="39C0DF6A" w:rsidR="006410CB" w:rsidRDefault="006410CB" w:rsidP="006410CB">
      <w:pPr>
        <w:pStyle w:val="ListParagraph"/>
        <w:numPr>
          <w:ilvl w:val="1"/>
          <w:numId w:val="4"/>
        </w:numPr>
      </w:pPr>
      <w:r>
        <w:t>The symbol ‘</w:t>
      </w:r>
      <w:r w:rsidRPr="00E81DF9">
        <w:rPr>
          <w:rFonts w:ascii="Courier New" w:hAnsi="Courier New" w:cs="Courier New"/>
          <w:sz w:val="20"/>
          <w:szCs w:val="20"/>
        </w:rPr>
        <w:t>[aiu]</w:t>
      </w:r>
      <w:r>
        <w:t xml:space="preserve">’ represents an instance where the participant’s orthography implies a short vowel (/a/, /i/, or /u/) but provides no indication </w:t>
      </w:r>
      <w:r>
        <w:rPr>
          <w:i/>
          <w:iCs/>
        </w:rPr>
        <w:t>which</w:t>
      </w:r>
      <w:r>
        <w:t xml:space="preserve"> short vowel was perceived.</w:t>
      </w:r>
      <w:r w:rsidR="004E601F">
        <w:t xml:space="preserve">  These are associated with ‘bare alif’ (Unicode u+0627).</w:t>
      </w:r>
      <w:r w:rsidR="000C4DF5">
        <w:t xml:space="preserve">  Instances where a short vowel is possible, but not clearly implied (e.g., the absence of a </w:t>
      </w:r>
      <w:r w:rsidR="000C4DF5" w:rsidRPr="000C4DF5">
        <w:rPr>
          <w:i/>
          <w:iCs/>
        </w:rPr>
        <w:t>sukun</w:t>
      </w:r>
      <w:r w:rsidR="000C4DF5">
        <w:t xml:space="preserve"> between two consonants), are simply left blank.</w:t>
      </w:r>
    </w:p>
    <w:p w14:paraId="04B08A2A" w14:textId="172F1F43" w:rsidR="006410CB" w:rsidRDefault="006410CB" w:rsidP="006410CB">
      <w:pPr>
        <w:pStyle w:val="ListParagraph"/>
        <w:numPr>
          <w:ilvl w:val="1"/>
          <w:numId w:val="4"/>
        </w:numPr>
      </w:pPr>
      <w:r>
        <w:t>The symbol ‘</w:t>
      </w:r>
      <w:r w:rsidRPr="00E81DF9">
        <w:rPr>
          <w:rFonts w:ascii="Courier New" w:hAnsi="Courier New" w:cs="Courier New"/>
          <w:sz w:val="20"/>
          <w:szCs w:val="20"/>
        </w:rPr>
        <w:t>[au]</w:t>
      </w:r>
      <w:r>
        <w:t xml:space="preserve">’ represents an instance where the participant’s orthography implies either /a/ or /u/ but provides no indication </w:t>
      </w:r>
      <w:r>
        <w:rPr>
          <w:i/>
          <w:iCs/>
        </w:rPr>
        <w:t>which</w:t>
      </w:r>
      <w:r>
        <w:t xml:space="preserve"> of these two short vowels was perceived.</w:t>
      </w:r>
      <w:r w:rsidR="004E601F">
        <w:t xml:space="preserve"> These are associated with ‘Hamza on alif’ (Unicode u+0623).</w:t>
      </w:r>
    </w:p>
    <w:p w14:paraId="6BE409BC" w14:textId="273EBAE6" w:rsidR="006410CB" w:rsidRDefault="006410CB" w:rsidP="000C4DF5">
      <w:pPr>
        <w:pStyle w:val="ListParagraph"/>
        <w:numPr>
          <w:ilvl w:val="1"/>
          <w:numId w:val="4"/>
        </w:numPr>
      </w:pPr>
      <w:r>
        <w:t>The symbols ‘</w:t>
      </w:r>
      <w:r w:rsidRPr="00E81DF9">
        <w:rPr>
          <w:rFonts w:ascii="Courier New" w:hAnsi="Courier New" w:cs="Courier New"/>
          <w:sz w:val="20"/>
          <w:szCs w:val="20"/>
        </w:rPr>
        <w:t>Y</w:t>
      </w:r>
      <w:r>
        <w:t>’ and ‘</w:t>
      </w:r>
      <w:r w:rsidRPr="00E81DF9">
        <w:rPr>
          <w:rFonts w:ascii="Courier New" w:hAnsi="Courier New" w:cs="Courier New"/>
          <w:sz w:val="20"/>
          <w:szCs w:val="20"/>
        </w:rPr>
        <w:t>W</w:t>
      </w:r>
      <w:r>
        <w:t>’ indicates the participant wrote a</w:t>
      </w:r>
      <w:r w:rsidR="003C0A1F">
        <w:t xml:space="preserve"> letter (yaa ‘</w:t>
      </w:r>
      <w:r w:rsidR="003C0A1F">
        <w:rPr>
          <w:rFonts w:hint="cs"/>
          <w:rtl/>
          <w:lang w:bidi="ar-IQ"/>
        </w:rPr>
        <w:t>ي</w:t>
      </w:r>
      <w:r w:rsidR="003C0A1F">
        <w:t>’ or waw ‘</w:t>
      </w:r>
      <w:r w:rsidR="003C0A1F">
        <w:rPr>
          <w:rFonts w:hint="cs"/>
          <w:rtl/>
          <w:lang w:bidi="ar-IQ"/>
        </w:rPr>
        <w:t>و</w:t>
      </w:r>
      <w:r w:rsidR="003C0A1F">
        <w:t>’, respectively) but did not provide sufficient diacritics to indicate whether the letter represented a long vowel, a diphthong, or a glide consonant.</w:t>
      </w:r>
      <w:r w:rsidR="003C0A1F">
        <w:br/>
      </w:r>
    </w:p>
    <w:p w14:paraId="3D3A79E4" w14:textId="1A9A7F85" w:rsidR="004E601F" w:rsidRDefault="004E601F" w:rsidP="000C4DF5">
      <w:pPr>
        <w:pStyle w:val="ListParagraph"/>
      </w:pPr>
      <w:r>
        <w:t xml:space="preserve">In the following example, the participant failed to add any diacritics, with the result that the word’s initial short vowel is unknown (thought the initial alif implies the participant heard one).  The lack of diacritics on the yaa </w:t>
      </w:r>
      <w:r w:rsidRPr="004E601F">
        <w:t>(</w:t>
      </w:r>
      <w:r w:rsidRPr="004E601F">
        <w:rPr>
          <w:rFonts w:cs="Arial" w:hint="cs"/>
          <w:rtl/>
        </w:rPr>
        <w:t>ي</w:t>
      </w:r>
      <w:r w:rsidRPr="004E601F">
        <w:rPr>
          <w:rFonts w:cs="Arial"/>
        </w:rPr>
        <w:t xml:space="preserve">) </w:t>
      </w:r>
      <w:r>
        <w:rPr>
          <w:rFonts w:cs="Arial"/>
        </w:rPr>
        <w:t>prevents assignment of the letter as a glide (</w:t>
      </w:r>
      <w:r w:rsidR="000C4DF5">
        <w:rPr>
          <w:rFonts w:cs="Arial"/>
        </w:rPr>
        <w:t>/</w:t>
      </w:r>
      <w:r w:rsidRPr="00E81DF9">
        <w:rPr>
          <w:rFonts w:ascii="Courier New" w:hAnsi="Courier New" w:cs="Courier New"/>
          <w:sz w:val="20"/>
          <w:szCs w:val="20"/>
        </w:rPr>
        <w:t>y</w:t>
      </w:r>
      <w:r w:rsidR="000C4DF5">
        <w:rPr>
          <w:rFonts w:cs="Arial"/>
        </w:rPr>
        <w:t>/ -- IPA /j/</w:t>
      </w:r>
      <w:r>
        <w:rPr>
          <w:rFonts w:cs="Arial"/>
        </w:rPr>
        <w:t>), a diphthong (</w:t>
      </w:r>
      <w:r w:rsidR="000C4DF5">
        <w:rPr>
          <w:rFonts w:cs="Arial"/>
        </w:rPr>
        <w:t>/</w:t>
      </w:r>
      <w:r>
        <w:rPr>
          <w:rFonts w:cs="Arial"/>
        </w:rPr>
        <w:t>ai</w:t>
      </w:r>
      <w:r w:rsidR="000C4DF5">
        <w:rPr>
          <w:rFonts w:cs="Arial"/>
        </w:rPr>
        <w:t>/</w:t>
      </w:r>
      <w:r>
        <w:rPr>
          <w:rFonts w:cs="Arial"/>
        </w:rPr>
        <w:t>) or a long vowel (</w:t>
      </w:r>
      <w:r w:rsidR="000C4DF5">
        <w:rPr>
          <w:rFonts w:cs="Arial"/>
        </w:rPr>
        <w:t>/</w:t>
      </w:r>
      <w:r>
        <w:rPr>
          <w:rFonts w:cs="Arial"/>
        </w:rPr>
        <w:t xml:space="preserve">i:/), so we use the special symbol ‘Y’ to encode the </w:t>
      </w:r>
      <w:r w:rsidR="000C4DF5">
        <w:rPr>
          <w:rFonts w:cs="Arial"/>
        </w:rPr>
        <w:t xml:space="preserve">ambiguity </w:t>
      </w:r>
      <w:r w:rsidR="000C4DF5" w:rsidRPr="000C4DF5">
        <w:rPr>
          <w:rFonts w:cs="Arial"/>
        </w:rPr>
        <w:t>explicitly</w:t>
      </w:r>
      <w:r w:rsidRPr="000C4DF5">
        <w:rPr>
          <w:rFonts w:cs="Arial"/>
        </w:rPr>
        <w:t xml:space="preserve">. </w:t>
      </w:r>
      <w:r w:rsidR="000C4DF5" w:rsidRPr="000C4DF5">
        <w:rPr>
          <w:rFonts w:cs="Arial"/>
        </w:rPr>
        <w:t>This results in the compact representation /</w:t>
      </w:r>
      <w:r w:rsidR="000C4DF5" w:rsidRPr="00E81DF9">
        <w:rPr>
          <w:rFonts w:ascii="Courier New" w:hAnsi="Courier New" w:cs="Courier New"/>
          <w:sz w:val="20"/>
          <w:szCs w:val="20"/>
        </w:rPr>
        <w:t>[aiu]ZYba</w:t>
      </w:r>
      <w:r w:rsidR="000C4DF5" w:rsidRPr="000C4DF5">
        <w:t>/ for a number of possible pronunciations.</w:t>
      </w:r>
    </w:p>
    <w:p w14:paraId="7BAF16AE" w14:textId="77777777" w:rsidR="004E601F" w:rsidRDefault="004E601F" w:rsidP="003C0A1F">
      <w:pPr>
        <w:pStyle w:val="ListParagraph"/>
      </w:pPr>
    </w:p>
    <w:p w14:paraId="60D09FB6" w14:textId="77777777" w:rsidR="004E601F" w:rsidRPr="004E601F" w:rsidRDefault="004E601F" w:rsidP="004E601F">
      <w:pPr>
        <w:pStyle w:val="ListParagraph"/>
        <w:rPr>
          <w:sz w:val="20"/>
          <w:szCs w:val="20"/>
        </w:rPr>
      </w:pPr>
      <w:r>
        <w:t xml:space="preserve">   </w:t>
      </w:r>
      <w:r w:rsidRPr="004E601F">
        <w:rPr>
          <w:sz w:val="20"/>
          <w:szCs w:val="20"/>
        </w:rPr>
        <w:t xml:space="preserve"> &lt;response stimulus="209" subject="60" stim_orth="</w:t>
      </w:r>
      <w:r w:rsidRPr="004E601F">
        <w:rPr>
          <w:rFonts w:cs="Arial" w:hint="cs"/>
          <w:sz w:val="20"/>
          <w:szCs w:val="20"/>
          <w:rtl/>
        </w:rPr>
        <w:t>أَعْذِبَة</w:t>
      </w:r>
      <w:r w:rsidRPr="004E601F">
        <w:rPr>
          <w:sz w:val="20"/>
          <w:szCs w:val="20"/>
        </w:rPr>
        <w:t>" stim_phon="'aEViba"&gt;</w:t>
      </w:r>
    </w:p>
    <w:p w14:paraId="3E8BEAC0" w14:textId="77777777" w:rsidR="004E601F" w:rsidRPr="004E601F" w:rsidRDefault="004E601F" w:rsidP="004E601F">
      <w:pPr>
        <w:pStyle w:val="ListParagraph"/>
        <w:rPr>
          <w:sz w:val="20"/>
          <w:szCs w:val="20"/>
        </w:rPr>
      </w:pPr>
      <w:r w:rsidRPr="004E601F">
        <w:rPr>
          <w:sz w:val="20"/>
          <w:szCs w:val="20"/>
        </w:rPr>
        <w:t xml:space="preserve">      &lt;orth&gt;</w:t>
      </w:r>
      <w:r w:rsidRPr="004E601F">
        <w:rPr>
          <w:rFonts w:cs="Arial" w:hint="cs"/>
          <w:sz w:val="20"/>
          <w:szCs w:val="20"/>
          <w:rtl/>
        </w:rPr>
        <w:t>اظيبة</w:t>
      </w:r>
      <w:r w:rsidRPr="004E601F">
        <w:rPr>
          <w:sz w:val="20"/>
          <w:szCs w:val="20"/>
        </w:rPr>
        <w:t>&lt;/orth&gt;</w:t>
      </w:r>
    </w:p>
    <w:p w14:paraId="18B9953B" w14:textId="77777777" w:rsidR="004E601F" w:rsidRPr="004E601F" w:rsidRDefault="004E601F" w:rsidP="004E601F">
      <w:pPr>
        <w:pStyle w:val="ListParagraph"/>
        <w:rPr>
          <w:sz w:val="20"/>
          <w:szCs w:val="20"/>
        </w:rPr>
      </w:pPr>
      <w:r w:rsidRPr="004E601F">
        <w:rPr>
          <w:sz w:val="20"/>
          <w:szCs w:val="20"/>
        </w:rPr>
        <w:t xml:space="preserve">      &lt;phon&gt;[aiu]ZYba&lt;/phon&gt;</w:t>
      </w:r>
    </w:p>
    <w:p w14:paraId="229EA4DE" w14:textId="77777777" w:rsidR="004E601F" w:rsidRPr="004E601F" w:rsidRDefault="004E601F" w:rsidP="004E601F">
      <w:pPr>
        <w:pStyle w:val="ListParagraph"/>
        <w:rPr>
          <w:sz w:val="20"/>
          <w:szCs w:val="20"/>
        </w:rPr>
      </w:pPr>
      <w:r w:rsidRPr="004E601F">
        <w:rPr>
          <w:sz w:val="20"/>
          <w:szCs w:val="20"/>
        </w:rPr>
        <w:t xml:space="preserve">      &lt;target_segment number="0" stim_phon="E"&gt;</w:t>
      </w:r>
    </w:p>
    <w:p w14:paraId="3B27A779" w14:textId="77777777" w:rsidR="004E601F" w:rsidRPr="004E601F" w:rsidRDefault="004E601F" w:rsidP="004E601F">
      <w:pPr>
        <w:pStyle w:val="ListParagraph"/>
        <w:rPr>
          <w:sz w:val="20"/>
          <w:szCs w:val="20"/>
        </w:rPr>
      </w:pPr>
      <w:r w:rsidRPr="004E601F">
        <w:rPr>
          <w:sz w:val="20"/>
          <w:szCs w:val="20"/>
        </w:rPr>
        <w:t xml:space="preserve">        &lt;possible_alignment id="0.1" response_phon="Z" operation="sub" alignment_probability="1.0"/&gt;</w:t>
      </w:r>
    </w:p>
    <w:p w14:paraId="7B50AA17" w14:textId="77777777" w:rsidR="004E601F" w:rsidRPr="004E601F" w:rsidRDefault="004E601F" w:rsidP="004E601F">
      <w:pPr>
        <w:pStyle w:val="ListParagraph"/>
        <w:rPr>
          <w:sz w:val="20"/>
          <w:szCs w:val="20"/>
        </w:rPr>
      </w:pPr>
      <w:r w:rsidRPr="004E601F">
        <w:rPr>
          <w:sz w:val="20"/>
          <w:szCs w:val="20"/>
        </w:rPr>
        <w:t xml:space="preserve">      &lt;/target_segment&gt;</w:t>
      </w:r>
    </w:p>
    <w:p w14:paraId="609A2C17" w14:textId="77777777" w:rsidR="004E601F" w:rsidRPr="004E601F" w:rsidRDefault="004E601F" w:rsidP="004E601F">
      <w:pPr>
        <w:pStyle w:val="ListParagraph"/>
        <w:rPr>
          <w:sz w:val="20"/>
          <w:szCs w:val="20"/>
        </w:rPr>
      </w:pPr>
      <w:r w:rsidRPr="004E601F">
        <w:rPr>
          <w:sz w:val="20"/>
          <w:szCs w:val="20"/>
        </w:rPr>
        <w:t xml:space="preserve">      &lt;target_segment number="1" stim_phon="V"&gt;</w:t>
      </w:r>
    </w:p>
    <w:p w14:paraId="159A5263" w14:textId="77777777" w:rsidR="004E601F" w:rsidRPr="004E601F" w:rsidRDefault="004E601F" w:rsidP="004E601F">
      <w:pPr>
        <w:pStyle w:val="ListParagraph"/>
        <w:rPr>
          <w:sz w:val="20"/>
          <w:szCs w:val="20"/>
        </w:rPr>
      </w:pPr>
      <w:r w:rsidRPr="004E601F">
        <w:rPr>
          <w:sz w:val="20"/>
          <w:szCs w:val="20"/>
        </w:rPr>
        <w:t xml:space="preserve">        &lt;possible_alignment id="1.1" response_phon="Y" operation="sub" alignment_probability="1.0"/&gt;</w:t>
      </w:r>
    </w:p>
    <w:p w14:paraId="5C57663F" w14:textId="77777777" w:rsidR="004E601F" w:rsidRPr="004E601F" w:rsidRDefault="004E601F" w:rsidP="004E601F">
      <w:pPr>
        <w:pStyle w:val="ListParagraph"/>
        <w:rPr>
          <w:sz w:val="20"/>
          <w:szCs w:val="20"/>
        </w:rPr>
      </w:pPr>
      <w:r w:rsidRPr="004E601F">
        <w:rPr>
          <w:sz w:val="20"/>
          <w:szCs w:val="20"/>
        </w:rPr>
        <w:t xml:space="preserve">      &lt;/target_segment&gt;</w:t>
      </w:r>
    </w:p>
    <w:p w14:paraId="07060B6C" w14:textId="1FFA6744" w:rsidR="004E601F" w:rsidRPr="004E601F" w:rsidRDefault="004E601F" w:rsidP="004E601F">
      <w:pPr>
        <w:pStyle w:val="ListParagraph"/>
        <w:rPr>
          <w:sz w:val="20"/>
          <w:szCs w:val="20"/>
        </w:rPr>
      </w:pPr>
      <w:r w:rsidRPr="004E601F">
        <w:rPr>
          <w:sz w:val="20"/>
          <w:szCs w:val="20"/>
        </w:rPr>
        <w:t xml:space="preserve">    &lt;/response&gt;</w:t>
      </w:r>
    </w:p>
    <w:p w14:paraId="0DF0EB9B" w14:textId="77777777" w:rsidR="004E601F" w:rsidRDefault="004E601F" w:rsidP="003C0A1F">
      <w:pPr>
        <w:pStyle w:val="ListParagraph"/>
      </w:pPr>
    </w:p>
    <w:p w14:paraId="430BC840" w14:textId="02906B3F" w:rsidR="003C0A1F" w:rsidRDefault="003C0A1F" w:rsidP="00311664">
      <w:pPr>
        <w:pStyle w:val="ListParagraph"/>
      </w:pPr>
      <w:r>
        <w:t>Note that none of these ambiguities affect non-glide consonants, which is why target segments are restricted to non-glide consonants.</w:t>
      </w:r>
      <w:r w:rsidR="00311664">
        <w:br/>
        <w:t>As with the &lt;orth&gt; element, cases of non-response or missing data are coded as ‘~~~’.</w:t>
      </w:r>
    </w:p>
    <w:p w14:paraId="131781E4" w14:textId="10D9E43A" w:rsidR="00CB1F17" w:rsidRDefault="003C0A1F" w:rsidP="0032075B">
      <w:pPr>
        <w:pStyle w:val="ListParagraph"/>
        <w:numPr>
          <w:ilvl w:val="0"/>
          <w:numId w:val="5"/>
        </w:numPr>
      </w:pPr>
      <w:r w:rsidRPr="00CB1F17">
        <w:rPr>
          <w:b/>
          <w:bCs/>
        </w:rPr>
        <w:t>&lt;</w:t>
      </w:r>
      <w:r w:rsidR="0032075B">
        <w:rPr>
          <w:b/>
          <w:bCs/>
        </w:rPr>
        <w:t>t</w:t>
      </w:r>
      <w:r w:rsidR="0032075B" w:rsidRPr="00CB1F17">
        <w:rPr>
          <w:b/>
          <w:bCs/>
        </w:rPr>
        <w:t>arget</w:t>
      </w:r>
      <w:r w:rsidRPr="00CB1F17">
        <w:rPr>
          <w:b/>
          <w:bCs/>
        </w:rPr>
        <w:t xml:space="preserve">_segment&gt;: </w:t>
      </w:r>
      <w:r>
        <w:t>the segments in the participant’s response which correspond to the target_segments in the original stimulus.  The determination of which segments in the response correspond to which target segments in the stimulus was made by a custom-built automatic alignment system, described in the section on alignments (below).  Since the alignment system was</w:t>
      </w:r>
      <w:r w:rsidR="00311664">
        <w:t xml:space="preserve"> non-deterministic, some target </w:t>
      </w:r>
      <w:r>
        <w:t>segments have multiple possible alignments.  In these cases, a probability for each alignment is given, corresponding to the number of alignments in which this particular segment was aligned with the target segments, divided by the total number of alignments posited.</w:t>
      </w:r>
      <w:r w:rsidR="000C4DF5">
        <w:t xml:space="preserve">  The following example shows a case where the aligner returned four possible alignments. Two of the four alignments aligned the target segment  /</w:t>
      </w:r>
      <w:r w:rsidR="000C4DF5" w:rsidRPr="003A7155">
        <w:rPr>
          <w:rFonts w:ascii="Courier New" w:hAnsi="Courier New" w:cs="Courier New"/>
        </w:rPr>
        <w:t>E</w:t>
      </w:r>
      <w:r w:rsidR="000C4DF5">
        <w:t>/ (IPA: /</w:t>
      </w:r>
      <w:r w:rsidR="000C4DF5" w:rsidRPr="00CB1F17">
        <w:rPr>
          <w:rFonts w:ascii="Lucida Sans Unicode" w:hAnsi="Lucida Sans Unicode" w:cs="Lucida Sans Unicode"/>
          <w:sz w:val="20"/>
          <w:szCs w:val="20"/>
        </w:rPr>
        <w:t>ʕ</w:t>
      </w:r>
      <w:r w:rsidR="000C4DF5">
        <w:t>/) in the stimulus with the corresponding /</w:t>
      </w:r>
      <w:r w:rsidR="000C4DF5" w:rsidRPr="003A7155">
        <w:rPr>
          <w:rFonts w:ascii="Courier New" w:hAnsi="Courier New" w:cs="Courier New"/>
        </w:rPr>
        <w:t>E</w:t>
      </w:r>
      <w:r w:rsidR="000C4DF5">
        <w:t>/ in the response (a “match” edit operation), one alignment aligned the /</w:t>
      </w:r>
      <w:r w:rsidR="000C4DF5" w:rsidRPr="003A7155">
        <w:rPr>
          <w:rFonts w:ascii="Courier New" w:hAnsi="Courier New" w:cs="Courier New"/>
        </w:rPr>
        <w:t>E</w:t>
      </w:r>
      <w:r w:rsidR="000C4DF5">
        <w:t>/ with the /</w:t>
      </w:r>
      <w:r w:rsidR="000C4DF5" w:rsidRPr="003A7155">
        <w:rPr>
          <w:rFonts w:ascii="Courier New" w:hAnsi="Courier New" w:cs="Courier New"/>
        </w:rPr>
        <w:t>Z</w:t>
      </w:r>
      <w:r w:rsidR="000C4DF5">
        <w:t>/ (IPA: /</w:t>
      </w:r>
      <w:r w:rsidR="000C4DF5" w:rsidRPr="00CB1F17">
        <w:rPr>
          <w:sz w:val="20"/>
          <w:szCs w:val="20"/>
        </w:rPr>
        <w:t>d</w:t>
      </w:r>
      <w:r w:rsidR="00CB1F17" w:rsidRPr="00CB1F17">
        <w:rPr>
          <w:rFonts w:ascii="Lucida Sans Unicode" w:hAnsi="Lucida Sans Unicode" w:cs="Lucida Sans Unicode"/>
          <w:sz w:val="20"/>
          <w:szCs w:val="20"/>
        </w:rPr>
        <w:t>ˤ</w:t>
      </w:r>
      <w:r w:rsidR="000C4DF5">
        <w:t>/) in the response</w:t>
      </w:r>
      <w:r w:rsidR="00CB1F17">
        <w:t xml:space="preserve"> (a “substitution” edit operation)</w:t>
      </w:r>
      <w:r w:rsidR="000C4DF5">
        <w:t xml:space="preserve">, and one alignment </w:t>
      </w:r>
      <w:r w:rsidR="00CB1F17">
        <w:t>found no corresponding segment, but aligned it to the empty string</w:t>
      </w:r>
      <w:r w:rsidR="007C3192">
        <w:t xml:space="preserve"> [epsilon]</w:t>
      </w:r>
      <w:r w:rsidR="00CB1F17">
        <w:t xml:space="preserve"> (a “deletion” edit operation).</w:t>
      </w:r>
    </w:p>
    <w:p w14:paraId="07A6243D" w14:textId="34BC3A8A" w:rsidR="000C4DF5" w:rsidRPr="000C4DF5" w:rsidRDefault="000C4DF5" w:rsidP="00140D4A">
      <w:pPr>
        <w:pStyle w:val="XMLExample"/>
      </w:pPr>
      <w:r>
        <w:t xml:space="preserve">    &lt;response stimulus="15</w:t>
      </w:r>
      <w:r w:rsidRPr="000C4DF5">
        <w:t>9" subject="52" stim_orth="</w:t>
      </w:r>
      <w:r w:rsidRPr="000C4DF5">
        <w:rPr>
          <w:rFonts w:cs="Arial" w:hint="cs"/>
          <w:rtl/>
        </w:rPr>
        <w:t>أَعْذِبَة</w:t>
      </w:r>
      <w:r w:rsidRPr="000C4DF5">
        <w:t>" stim_phon="'aEViba"&gt;</w:t>
      </w:r>
    </w:p>
    <w:p w14:paraId="0BC8E01A" w14:textId="77777777" w:rsidR="000C4DF5" w:rsidRPr="000C4DF5" w:rsidRDefault="000C4DF5" w:rsidP="00140D4A">
      <w:pPr>
        <w:pStyle w:val="XMLExample"/>
      </w:pPr>
      <w:r w:rsidRPr="000C4DF5">
        <w:t xml:space="preserve">      &lt;orth&gt;</w:t>
      </w:r>
      <w:r w:rsidRPr="000C4DF5">
        <w:rPr>
          <w:rFonts w:cs="Arial" w:hint="cs"/>
          <w:rtl/>
        </w:rPr>
        <w:t>عَظبة</w:t>
      </w:r>
      <w:r w:rsidRPr="000C4DF5">
        <w:t>&lt;/orth&gt;</w:t>
      </w:r>
    </w:p>
    <w:p w14:paraId="3449F1CE" w14:textId="77777777" w:rsidR="000C4DF5" w:rsidRPr="000C4DF5" w:rsidRDefault="000C4DF5" w:rsidP="00140D4A">
      <w:pPr>
        <w:pStyle w:val="XMLExample"/>
      </w:pPr>
      <w:r w:rsidRPr="000C4DF5">
        <w:t xml:space="preserve">      &lt;phon&gt;EaZba&lt;/phon&gt;</w:t>
      </w:r>
    </w:p>
    <w:p w14:paraId="13CE33B2" w14:textId="77777777" w:rsidR="000C4DF5" w:rsidRPr="000C4DF5" w:rsidRDefault="000C4DF5" w:rsidP="00140D4A">
      <w:pPr>
        <w:pStyle w:val="XMLExample"/>
      </w:pPr>
      <w:r w:rsidRPr="000C4DF5">
        <w:t xml:space="preserve">      &lt;target_segment number="0" stim_phon="E"&gt;</w:t>
      </w:r>
    </w:p>
    <w:p w14:paraId="68A1EE8E" w14:textId="77777777" w:rsidR="000C4DF5" w:rsidRPr="000C4DF5" w:rsidRDefault="000C4DF5" w:rsidP="00140D4A">
      <w:pPr>
        <w:pStyle w:val="XMLExample"/>
      </w:pPr>
      <w:r w:rsidRPr="000C4DF5">
        <w:t xml:space="preserve">        &lt;possible_alignment id="0.1" response_phon="E" operation="match" alignment_probability="0.5"/&gt;</w:t>
      </w:r>
    </w:p>
    <w:p w14:paraId="2749B4F3" w14:textId="77777777" w:rsidR="000C4DF5" w:rsidRPr="000C4DF5" w:rsidRDefault="000C4DF5" w:rsidP="00140D4A">
      <w:pPr>
        <w:pStyle w:val="XMLExample"/>
      </w:pPr>
      <w:r w:rsidRPr="000C4DF5">
        <w:t xml:space="preserve">        &lt;possible_alignment id="0.2" response_phon="Z" operation="sub" alignment_probability="0.25"/&gt;</w:t>
      </w:r>
    </w:p>
    <w:p w14:paraId="51AF8F50" w14:textId="77777777" w:rsidR="000C4DF5" w:rsidRPr="000C4DF5" w:rsidRDefault="000C4DF5" w:rsidP="00140D4A">
      <w:pPr>
        <w:pStyle w:val="XMLExample"/>
      </w:pPr>
      <w:r w:rsidRPr="000C4DF5">
        <w:t xml:space="preserve">        &lt;possible_alignment id="0.3" response_phon="[epsilon]" operation="del" alignment_probability="0.25"/&gt;</w:t>
      </w:r>
    </w:p>
    <w:p w14:paraId="5719E360" w14:textId="77777777" w:rsidR="000C4DF5" w:rsidRPr="000C4DF5" w:rsidRDefault="000C4DF5" w:rsidP="00140D4A">
      <w:pPr>
        <w:pStyle w:val="XMLExample"/>
      </w:pPr>
      <w:r w:rsidRPr="000C4DF5">
        <w:t xml:space="preserve">      &lt;/target_segment&gt;</w:t>
      </w:r>
    </w:p>
    <w:p w14:paraId="1734C89F" w14:textId="77777777" w:rsidR="000C4DF5" w:rsidRPr="000C4DF5" w:rsidRDefault="000C4DF5" w:rsidP="00140D4A">
      <w:pPr>
        <w:pStyle w:val="XMLExample"/>
      </w:pPr>
      <w:r w:rsidRPr="000C4DF5">
        <w:t xml:space="preserve">      &lt;target_segment number="1" stim_phon="V"&gt;</w:t>
      </w:r>
    </w:p>
    <w:p w14:paraId="5F014112" w14:textId="77777777" w:rsidR="000C4DF5" w:rsidRPr="000C4DF5" w:rsidRDefault="000C4DF5" w:rsidP="00140D4A">
      <w:pPr>
        <w:pStyle w:val="XMLExample"/>
      </w:pPr>
      <w:r w:rsidRPr="000C4DF5">
        <w:t xml:space="preserve">        &lt;possible_alignment id="1.1" response_phon="a" operation="sub" alignment_probability="0.25"/&gt;</w:t>
      </w:r>
    </w:p>
    <w:p w14:paraId="4E2A2A0D" w14:textId="77777777" w:rsidR="000C4DF5" w:rsidRPr="000C4DF5" w:rsidRDefault="000C4DF5" w:rsidP="00140D4A">
      <w:pPr>
        <w:pStyle w:val="XMLExample"/>
      </w:pPr>
      <w:r w:rsidRPr="000C4DF5">
        <w:t xml:space="preserve">        &lt;possible_alignment id="1.2" response_phon="Z" operation="sub" alignment_probability="0.5"/&gt;</w:t>
      </w:r>
    </w:p>
    <w:p w14:paraId="429C1EBF" w14:textId="77777777" w:rsidR="000C4DF5" w:rsidRPr="000C4DF5" w:rsidRDefault="000C4DF5" w:rsidP="00140D4A">
      <w:pPr>
        <w:pStyle w:val="XMLExample"/>
      </w:pPr>
      <w:r w:rsidRPr="000C4DF5">
        <w:t xml:space="preserve">        &lt;possible_alignment id="1.3" response_phon="[epsilon]" operation="del" alignment_probability="0.25"/&gt;</w:t>
      </w:r>
    </w:p>
    <w:p w14:paraId="7A54600C" w14:textId="77777777" w:rsidR="000C4DF5" w:rsidRPr="000C4DF5" w:rsidRDefault="000C4DF5" w:rsidP="00140D4A">
      <w:pPr>
        <w:pStyle w:val="XMLExample"/>
      </w:pPr>
      <w:r w:rsidRPr="000C4DF5">
        <w:t xml:space="preserve">      &lt;/target_segment&gt;</w:t>
      </w:r>
    </w:p>
    <w:p w14:paraId="56C86ECF" w14:textId="11F5A453" w:rsidR="003C0A1F" w:rsidRPr="000C4DF5" w:rsidRDefault="000C4DF5" w:rsidP="00140D4A">
      <w:pPr>
        <w:pStyle w:val="XMLExample"/>
      </w:pPr>
      <w:r w:rsidRPr="000C4DF5">
        <w:t xml:space="preserve">    &lt;/response&gt;</w:t>
      </w:r>
    </w:p>
    <w:p w14:paraId="796F108C" w14:textId="414EC73C" w:rsidR="00311664" w:rsidRDefault="00F97CAA" w:rsidP="00F97CAA">
      <w:pPr>
        <w:pStyle w:val="ListParagraph"/>
      </w:pPr>
      <w:r>
        <w:br/>
      </w:r>
      <w:r w:rsidR="00311664">
        <w:t>The possible values for the edit operations are as follows:</w:t>
      </w:r>
    </w:p>
    <w:p w14:paraId="4C202070" w14:textId="63533A15" w:rsidR="00311664" w:rsidRDefault="00311664" w:rsidP="00F97CAA">
      <w:pPr>
        <w:pStyle w:val="ListParagraph"/>
        <w:numPr>
          <w:ilvl w:val="1"/>
          <w:numId w:val="5"/>
        </w:numPr>
      </w:pPr>
      <w:r>
        <w:t>“match” – meaning the stimulus and response symbols match exactly, both in type and length.</w:t>
      </w:r>
    </w:p>
    <w:p w14:paraId="621E1E81" w14:textId="795F04AB" w:rsidR="00311664" w:rsidRDefault="00311664" w:rsidP="00F97CAA">
      <w:pPr>
        <w:pStyle w:val="ListParagraph"/>
        <w:numPr>
          <w:ilvl w:val="1"/>
          <w:numId w:val="5"/>
        </w:numPr>
      </w:pPr>
      <w:r>
        <w:t>“gem</w:t>
      </w:r>
      <w:r w:rsidR="00F97CAA">
        <w:t>[</w:t>
      </w:r>
      <w:r>
        <w:t>ination</w:t>
      </w:r>
      <w:r w:rsidR="00F97CAA">
        <w:t>]</w:t>
      </w:r>
      <w:r>
        <w:t xml:space="preserve">” – meaning the stimulus and response match in type, but the stimulus consonant was short and the response is long (i.e., the participant wrote a </w:t>
      </w:r>
      <w:r w:rsidRPr="00311664">
        <w:rPr>
          <w:i/>
          <w:iCs/>
        </w:rPr>
        <w:t>shadda</w:t>
      </w:r>
      <w:r>
        <w:t>).</w:t>
      </w:r>
    </w:p>
    <w:p w14:paraId="2D65A378" w14:textId="20055632" w:rsidR="00311664" w:rsidRDefault="00311664" w:rsidP="00F97CAA">
      <w:pPr>
        <w:pStyle w:val="ListParagraph"/>
        <w:numPr>
          <w:ilvl w:val="1"/>
          <w:numId w:val="5"/>
        </w:numPr>
      </w:pPr>
      <w:r>
        <w:t>“degem</w:t>
      </w:r>
      <w:r w:rsidR="00F97CAA">
        <w:t>[</w:t>
      </w:r>
      <w:r>
        <w:t>ination</w:t>
      </w:r>
      <w:r w:rsidR="00F97CAA">
        <w:t>]</w:t>
      </w:r>
      <w:r>
        <w:t xml:space="preserve">” -- meaning the stimulus and response match in type, but the stimulus consonant was long (geminate) and the response is short (i.e., the participant failed to write a </w:t>
      </w:r>
      <w:r w:rsidRPr="00311664">
        <w:rPr>
          <w:i/>
          <w:iCs/>
        </w:rPr>
        <w:t>shadda</w:t>
      </w:r>
      <w:r>
        <w:t>).</w:t>
      </w:r>
    </w:p>
    <w:p w14:paraId="11455D83" w14:textId="337D6990" w:rsidR="00311664" w:rsidRDefault="00311664" w:rsidP="00F97CAA">
      <w:pPr>
        <w:pStyle w:val="ListParagraph"/>
        <w:numPr>
          <w:ilvl w:val="1"/>
          <w:numId w:val="5"/>
        </w:numPr>
      </w:pPr>
      <w:r>
        <w:t>“sub</w:t>
      </w:r>
      <w:r w:rsidR="00F97CAA">
        <w:t>[</w:t>
      </w:r>
      <w:r>
        <w:t>stitution</w:t>
      </w:r>
      <w:r w:rsidR="00F97CAA">
        <w:t>]</w:t>
      </w:r>
      <w:r>
        <w:t xml:space="preserve">” – meaning the reference symbol and the response symbol do not match.  Note that whenever two phonemes do not match in type (i.e., differ in any </w:t>
      </w:r>
      <w:r>
        <w:lastRenderedPageBreak/>
        <w:t xml:space="preserve">feature other than gemination), they are scored simply as a &lt;substitution&gt;, even if they also differ in length. </w:t>
      </w:r>
    </w:p>
    <w:p w14:paraId="38C41B77" w14:textId="6F18A300" w:rsidR="00311664" w:rsidRDefault="00311664" w:rsidP="00F97CAA">
      <w:pPr>
        <w:pStyle w:val="ListParagraph"/>
        <w:numPr>
          <w:ilvl w:val="1"/>
          <w:numId w:val="5"/>
        </w:numPr>
      </w:pPr>
      <w:r>
        <w:t>“del</w:t>
      </w:r>
      <w:r w:rsidR="00F97CAA">
        <w:t>[</w:t>
      </w:r>
      <w:r>
        <w:t>etion</w:t>
      </w:r>
      <w:r w:rsidR="00F97CAA">
        <w:t>]</w:t>
      </w:r>
      <w:r>
        <w:t>” – meaning a stimulus symbol is aligned with the empty string (i.e., a gap between two segments) in the response.</w:t>
      </w:r>
    </w:p>
    <w:p w14:paraId="34DAC1B3" w14:textId="14BD165E" w:rsidR="00311664" w:rsidRDefault="00F97CAA" w:rsidP="00F97CAA">
      <w:pPr>
        <w:pStyle w:val="ListParagraph"/>
        <w:numPr>
          <w:ilvl w:val="1"/>
          <w:numId w:val="5"/>
        </w:numPr>
      </w:pPr>
      <w:r>
        <w:t xml:space="preserve">“NA” – </w:t>
      </w:r>
      <w:r w:rsidR="00311664">
        <w:t>In the case of an entire word missing, a word that had no reasonable alignment or some other source of missing data, ‘NA’ is used to indicate that no edit operation can be assigned.</w:t>
      </w:r>
    </w:p>
    <w:p w14:paraId="270EB03D" w14:textId="798BE6E1" w:rsidR="002B73FA" w:rsidRDefault="002B73FA" w:rsidP="002B73FA">
      <w:pPr>
        <w:pStyle w:val="Heading4"/>
      </w:pPr>
      <w:r>
        <w:t>&lt;alignment&gt;</w:t>
      </w:r>
    </w:p>
    <w:p w14:paraId="7A7AE04F" w14:textId="2058601C" w:rsidR="00CB1F17" w:rsidRDefault="00CB1F17" w:rsidP="00CB1F17">
      <w:r>
        <w:t>The alignment elements make explicit the alignments between stimuli and responses.  There are four kinds of alignment elements: two based on the phonemic transcription and two based on orthography.</w:t>
      </w:r>
      <w:r w:rsidR="007C6EA7">
        <w:t xml:space="preserve">  </w:t>
      </w:r>
      <w:r>
        <w:t xml:space="preserve">  </w:t>
      </w:r>
    </w:p>
    <w:p w14:paraId="173E6A0E" w14:textId="77777777" w:rsidR="007C3192" w:rsidRDefault="007C3192" w:rsidP="007C6EA7">
      <w:pPr>
        <w:pStyle w:val="ListParagraph"/>
        <w:numPr>
          <w:ilvl w:val="0"/>
          <w:numId w:val="6"/>
        </w:numPr>
      </w:pPr>
      <w:r>
        <w:t>Phoneme-based alignments:</w:t>
      </w:r>
    </w:p>
    <w:p w14:paraId="04500B93" w14:textId="1215492F" w:rsidR="00CB1F17" w:rsidRDefault="00CB1F17" w:rsidP="0032075B">
      <w:pPr>
        <w:pStyle w:val="ListParagraph"/>
        <w:numPr>
          <w:ilvl w:val="1"/>
          <w:numId w:val="6"/>
        </w:numPr>
      </w:pPr>
      <w:r>
        <w:t xml:space="preserve">The first kind of alignment </w:t>
      </w:r>
      <w:r w:rsidR="007C6EA7">
        <w:t>(t</w:t>
      </w:r>
      <w:r>
        <w:t>ype= “phon”</w:t>
      </w:r>
      <w:r w:rsidR="007C6EA7">
        <w:t xml:space="preserve"> aligner= “foma”) is a p</w:t>
      </w:r>
      <w:r>
        <w:t xml:space="preserve">honeme-based alignment </w:t>
      </w:r>
      <w:r w:rsidR="007C6EA7">
        <w:t xml:space="preserve">created with a custom-built weighted edit distance model using </w:t>
      </w:r>
      <w:r w:rsidR="0032075B">
        <w:t>Foma</w:t>
      </w:r>
      <w:r w:rsidR="007C6EA7">
        <w:t>.  This is the alignment</w:t>
      </w:r>
      <w:r>
        <w:t xml:space="preserve"> used for aligning target consonants and calculating edit operations in the &lt;response&gt; elements</w:t>
      </w:r>
      <w:r w:rsidR="007C6EA7">
        <w:t>, as shown in the example</w:t>
      </w:r>
      <w:r>
        <w:t xml:space="preserve"> above.  </w:t>
      </w:r>
      <w:r w:rsidR="007C6EA7">
        <w:t xml:space="preserve">It was explicitly designed to favor the alignment of vowels and glides with other vowels and glides (or with empty string), so as to facilitate the analysis of non-glide consonants, without introducing other biases.  </w:t>
      </w:r>
      <w:r>
        <w:t>Since this alignment was not deterministic, multiple alignments exist for each stimulus-response pair.</w:t>
      </w:r>
      <w:r w:rsidR="007C6EA7">
        <w:t xml:space="preserve">  Here is an example:</w:t>
      </w:r>
    </w:p>
    <w:p w14:paraId="37CE77E5" w14:textId="77777777" w:rsidR="00CB1F17" w:rsidRDefault="00CB1F17" w:rsidP="00CB1F17">
      <w:pPr>
        <w:pStyle w:val="XMLExample"/>
      </w:pPr>
      <w:r>
        <w:t xml:space="preserve">    &lt;alignment id="3539" reference="'aEViba" elicited="EaZba" type="phon" aligner="foma" stimulus="159"&gt;</w:t>
      </w:r>
    </w:p>
    <w:p w14:paraId="06DA4C8F" w14:textId="77777777" w:rsidR="00CB1F17" w:rsidRDefault="00CB1F17" w:rsidP="00CB1F17">
      <w:pPr>
        <w:pStyle w:val="XMLExample"/>
      </w:pPr>
      <w:r>
        <w:t xml:space="preserve">      &lt;substring reference="'" elicited="[epsilon]"/&gt;</w:t>
      </w:r>
    </w:p>
    <w:p w14:paraId="7FB7BE8C" w14:textId="77777777" w:rsidR="00CB1F17" w:rsidRDefault="00CB1F17" w:rsidP="00CB1F17">
      <w:pPr>
        <w:pStyle w:val="XMLExample"/>
      </w:pPr>
      <w:r>
        <w:t xml:space="preserve">      &lt;substring reference="a" elicited="[epsilon]"/&gt;</w:t>
      </w:r>
    </w:p>
    <w:p w14:paraId="4715EE54" w14:textId="77777777" w:rsidR="00CB1F17" w:rsidRDefault="00CB1F17" w:rsidP="00CB1F17">
      <w:pPr>
        <w:pStyle w:val="XMLExample"/>
      </w:pPr>
      <w:r>
        <w:t xml:space="preserve">      &lt;substring reference="E" elicited="E" target_num="0"/&gt;</w:t>
      </w:r>
    </w:p>
    <w:p w14:paraId="2F64F4E4" w14:textId="77777777" w:rsidR="00CB1F17" w:rsidRDefault="00CB1F17" w:rsidP="00CB1F17">
      <w:pPr>
        <w:pStyle w:val="XMLExample"/>
      </w:pPr>
      <w:r>
        <w:t xml:space="preserve">      &lt;substring reference="[epsilon]" elicited="a"/&gt;</w:t>
      </w:r>
    </w:p>
    <w:p w14:paraId="4F13A9A4" w14:textId="77777777" w:rsidR="00CB1F17" w:rsidRDefault="00CB1F17" w:rsidP="00CB1F17">
      <w:pPr>
        <w:pStyle w:val="XMLExample"/>
      </w:pPr>
      <w:r>
        <w:t xml:space="preserve">      &lt;substring reference="V" elicited="Z" target_num="1"/&gt;</w:t>
      </w:r>
    </w:p>
    <w:p w14:paraId="405FD81D" w14:textId="77777777" w:rsidR="00CB1F17" w:rsidRDefault="00CB1F17" w:rsidP="00CB1F17">
      <w:pPr>
        <w:pStyle w:val="XMLExample"/>
      </w:pPr>
      <w:r>
        <w:t xml:space="preserve">      &lt;substring reference="i" elicited="[epsilon]"/&gt;</w:t>
      </w:r>
    </w:p>
    <w:p w14:paraId="37F29AB7" w14:textId="77777777" w:rsidR="00CB1F17" w:rsidRDefault="00CB1F17" w:rsidP="00CB1F17">
      <w:pPr>
        <w:pStyle w:val="XMLExample"/>
      </w:pPr>
      <w:r>
        <w:t xml:space="preserve">      &lt;substring reference="b" elicited="b"/&gt;</w:t>
      </w:r>
    </w:p>
    <w:p w14:paraId="71263193" w14:textId="77777777" w:rsidR="00CB1F17" w:rsidRDefault="00CB1F17" w:rsidP="00CB1F17">
      <w:pPr>
        <w:pStyle w:val="XMLExample"/>
      </w:pPr>
      <w:r>
        <w:t xml:space="preserve">      &lt;substring reference="a" elicited="a"/&gt;</w:t>
      </w:r>
    </w:p>
    <w:p w14:paraId="6148BF19" w14:textId="09D92A56" w:rsidR="00CB1F17" w:rsidRDefault="00CB1F17" w:rsidP="00CB1F17">
      <w:pPr>
        <w:pStyle w:val="XMLExample"/>
      </w:pPr>
      <w:r>
        <w:t xml:space="preserve">    &lt;/alignment&gt;</w:t>
      </w:r>
      <w:r w:rsidR="007C3192">
        <w:br/>
      </w:r>
    </w:p>
    <w:p w14:paraId="56FC3208" w14:textId="2A10673E" w:rsidR="00CB1F17" w:rsidRDefault="007C6EA7" w:rsidP="007C3192">
      <w:pPr>
        <w:pStyle w:val="ListParagraph"/>
        <w:numPr>
          <w:ilvl w:val="1"/>
          <w:numId w:val="6"/>
        </w:numPr>
      </w:pPr>
      <w:r>
        <w:t>The other phoneme-based alignment was induced automatically by training Phonetisaurus</w:t>
      </w:r>
      <w:r w:rsidR="00CB1F17">
        <w:t xml:space="preserve"> </w:t>
      </w:r>
      <w:r>
        <w:t>on the stimuli-response pairs of the &lt;phon&gt; representation.</w:t>
      </w:r>
      <w:r w:rsidR="00CB1F17">
        <w:t xml:space="preserve"> </w:t>
      </w:r>
      <w:r>
        <w:t xml:space="preserve"> The symbols /</w:t>
      </w:r>
      <w:r w:rsidRPr="003A7155">
        <w:rPr>
          <w:rFonts w:ascii="Courier New" w:hAnsi="Courier New" w:cs="Courier New"/>
          <w:sz w:val="20"/>
          <w:szCs w:val="20"/>
        </w:rPr>
        <w:t>[aiu]</w:t>
      </w:r>
      <w:r>
        <w:t>/, /</w:t>
      </w:r>
      <w:r w:rsidRPr="003A7155">
        <w:rPr>
          <w:rFonts w:ascii="Courier New" w:hAnsi="Courier New" w:cs="Courier New"/>
          <w:sz w:val="20"/>
          <w:szCs w:val="20"/>
        </w:rPr>
        <w:t>[au]</w:t>
      </w:r>
      <w:r>
        <w:t>/, /</w:t>
      </w:r>
      <w:r w:rsidRPr="003A7155">
        <w:rPr>
          <w:rFonts w:ascii="Courier New" w:hAnsi="Courier New" w:cs="Courier New"/>
          <w:sz w:val="20"/>
          <w:szCs w:val="20"/>
        </w:rPr>
        <w:t>ai</w:t>
      </w:r>
      <w:r>
        <w:t>/, /</w:t>
      </w:r>
      <w:r w:rsidRPr="003A7155">
        <w:rPr>
          <w:rFonts w:ascii="Courier New" w:hAnsi="Courier New" w:cs="Courier New"/>
          <w:sz w:val="20"/>
          <w:szCs w:val="20"/>
        </w:rPr>
        <w:t>au</w:t>
      </w:r>
      <w:r>
        <w:t>/, and all geminate consonants and long vowels (i.e., a colon with its preceding character – e.g., /</w:t>
      </w:r>
      <w:r w:rsidRPr="003A7155">
        <w:rPr>
          <w:rFonts w:ascii="Courier New" w:hAnsi="Courier New" w:cs="Courier New"/>
          <w:sz w:val="20"/>
          <w:szCs w:val="20"/>
        </w:rPr>
        <w:t>i:</w:t>
      </w:r>
      <w:r>
        <w:t>/, /</w:t>
      </w:r>
      <w:r w:rsidRPr="003A7155">
        <w:rPr>
          <w:rFonts w:ascii="Courier New" w:hAnsi="Courier New" w:cs="Courier New"/>
          <w:sz w:val="20"/>
          <w:szCs w:val="20"/>
        </w:rPr>
        <w:t>k:</w:t>
      </w:r>
      <w:r>
        <w:t xml:space="preserve">/) were treated as single </w:t>
      </w:r>
      <w:r w:rsidR="007C3192">
        <w:t>(</w:t>
      </w:r>
      <w:r>
        <w:t>multi-character</w:t>
      </w:r>
      <w:r w:rsidR="007C3192">
        <w:t>)</w:t>
      </w:r>
      <w:r>
        <w:t xml:space="preserve"> symbols.</w:t>
      </w:r>
      <w:r w:rsidR="007C3192">
        <w:t xml:space="preserve">  Any other groupings of characters found in the alignments are the result of Phonetisaurus inducing those groupings automatically.</w:t>
      </w:r>
    </w:p>
    <w:p w14:paraId="0DB728D9" w14:textId="4153E4DF" w:rsidR="007C3192" w:rsidRDefault="007C3192" w:rsidP="007C3192">
      <w:pPr>
        <w:pStyle w:val="ListParagraph"/>
        <w:numPr>
          <w:ilvl w:val="0"/>
          <w:numId w:val="6"/>
        </w:numPr>
      </w:pPr>
      <w:r>
        <w:t>Orthographic alignments</w:t>
      </w:r>
    </w:p>
    <w:p w14:paraId="52557536" w14:textId="3DF8CD9A" w:rsidR="007C3192" w:rsidRDefault="007C3192" w:rsidP="007C3192">
      <w:pPr>
        <w:pStyle w:val="ListParagraph"/>
        <w:numPr>
          <w:ilvl w:val="1"/>
          <w:numId w:val="6"/>
        </w:numPr>
      </w:pPr>
      <w:r>
        <w:t>The “full” orthographic alignment aligns the full orthography of the stimulus word (with all its diacritics) with the original orthographic response from the participant (with whatever diacritics the participant wrote on that word).  No characters are grouped into multi-character symbols, except as automatically induced by Phonetisaurus.</w:t>
      </w:r>
    </w:p>
    <w:p w14:paraId="0CF46A62" w14:textId="2CBD095B" w:rsidR="007C3192" w:rsidRDefault="007C3192" w:rsidP="0032075B">
      <w:pPr>
        <w:pStyle w:val="ListParagraph"/>
        <w:numPr>
          <w:ilvl w:val="1"/>
          <w:numId w:val="6"/>
        </w:numPr>
      </w:pPr>
      <w:r>
        <w:t>The “</w:t>
      </w:r>
      <w:r w:rsidR="0032075B">
        <w:t>no diacritics</w:t>
      </w:r>
      <w:r>
        <w:t xml:space="preserve">” orthographic alignment strips all diacritics (short vowels, </w:t>
      </w:r>
      <w:r w:rsidRPr="007C3192">
        <w:rPr>
          <w:i/>
          <w:iCs/>
        </w:rPr>
        <w:t>sukun</w:t>
      </w:r>
      <w:r>
        <w:t xml:space="preserve">, and </w:t>
      </w:r>
      <w:r w:rsidRPr="007C3192">
        <w:rPr>
          <w:i/>
          <w:iCs/>
        </w:rPr>
        <w:t>shadda</w:t>
      </w:r>
      <w:r w:rsidR="003A7155">
        <w:t>—Unicode range u+064B</w:t>
      </w:r>
      <w:r>
        <w:t xml:space="preserve"> to u+0652) from the stimulus word and the orthographic </w:t>
      </w:r>
      <w:r>
        <w:lastRenderedPageBreak/>
        <w:t>response from the participant.  Characters with hamzas are left unchanged.  As with the full orthographic alignment, no characters are grouped into multi-character symbols, except as automatically induced by Phonetisaurus.</w:t>
      </w:r>
    </w:p>
    <w:p w14:paraId="08F9DB4D" w14:textId="58732491" w:rsidR="0032075B" w:rsidRDefault="0032075B" w:rsidP="00FD4079">
      <w:r>
        <w:t>In all four kinds of alignments, the special value “</w:t>
      </w:r>
      <w:r w:rsidRPr="003A7155">
        <w:rPr>
          <w:rFonts w:ascii="Courier New" w:hAnsi="Courier New" w:cs="Courier New"/>
          <w:sz w:val="20"/>
          <w:szCs w:val="20"/>
        </w:rPr>
        <w:t>[epsilon]</w:t>
      </w:r>
      <w:r>
        <w:t>” indicates an empty string.</w:t>
      </w:r>
    </w:p>
    <w:p w14:paraId="5A19B290" w14:textId="3BA03A26" w:rsidR="009C0D83" w:rsidRDefault="009C0D83" w:rsidP="009C0D83">
      <w:pPr>
        <w:pStyle w:val="Heading2"/>
      </w:pPr>
      <w:bookmarkStart w:id="10" w:name="_Toc390942002"/>
      <w:r>
        <w:t>Audio Files (audio/*.wav)</w:t>
      </w:r>
      <w:bookmarkEnd w:id="10"/>
    </w:p>
    <w:p w14:paraId="7F416E1D" w14:textId="7D0732B9" w:rsidR="00140D4A" w:rsidRDefault="00140D4A" w:rsidP="00140D4A">
      <w:r>
        <w:t>In the audio directory we provide the audio files used as stimuli to elicit the dictations from non-native listeners.  We include the 261 main items, but not the four practice items used at the beginning of the session.</w:t>
      </w:r>
    </w:p>
    <w:p w14:paraId="3DEE0CF9" w14:textId="5E102848" w:rsidR="006C75DA" w:rsidRDefault="006C75DA" w:rsidP="006C75DA">
      <w:r w:rsidRPr="00F91707">
        <w:t xml:space="preserve">The audio data used in the dictation </w:t>
      </w:r>
      <w:r w:rsidR="00140D4A">
        <w:t xml:space="preserve">study </w:t>
      </w:r>
      <w:r w:rsidRPr="00F91707">
        <w:t>was recorded in a sound-proof booth with a unidirectional microphone (Earthworks SR30/HC) equipped with a pop filter, and saved as WAV files (stereo, 44.1kHz, 32-bit) with Adobe Audition.</w:t>
      </w:r>
    </w:p>
    <w:p w14:paraId="3DDB8B1D" w14:textId="77777777" w:rsidR="006C75DA" w:rsidRDefault="006C75DA" w:rsidP="006C75DA">
      <w:r w:rsidRPr="00F91707">
        <w:t>The stimuli were recorded at four delivery speeds</w:t>
      </w:r>
      <w:r>
        <w:t xml:space="preserve"> so that the general difficulty level of the task could be evaluated in the pilot phase.</w:t>
      </w:r>
      <w:r w:rsidRPr="00F91707">
        <w:t xml:space="preserve"> The recording selected for the study was the “medium fast” version, or third fastest speed</w:t>
      </w:r>
      <w:r>
        <w:t>, because it sounded the most natural and fluent</w:t>
      </w:r>
      <w:r w:rsidRPr="00F91707">
        <w:t>.</w:t>
      </w:r>
      <w:r>
        <w:t xml:space="preserve"> </w:t>
      </w:r>
      <w:r w:rsidRPr="00F91707">
        <w:t>The audio files were segmented and normalized</w:t>
      </w:r>
      <w:r>
        <w:t xml:space="preserve"> with respect to peak amplitude</w:t>
      </w:r>
      <w:r w:rsidRPr="00F91707">
        <w:t xml:space="preserve"> with Matlab</w:t>
      </w:r>
      <w:r>
        <w:t>.</w:t>
      </w:r>
    </w:p>
    <w:p w14:paraId="00AF807E" w14:textId="140EF7B7" w:rsidR="006C75DA" w:rsidRPr="007C3192" w:rsidRDefault="006C75DA" w:rsidP="00F97CAA">
      <w:pPr>
        <w:rPr>
          <w:i/>
          <w:iCs/>
        </w:rPr>
      </w:pPr>
      <w:r w:rsidRPr="00F91707">
        <w:t>The native Arabic speaker in the audio recording is of Egyptian and Levantine background, but was instructed to speak with a neutral (“BBC Arabic”) accent.</w:t>
      </w:r>
      <w:r>
        <w:t xml:space="preserve"> </w:t>
      </w:r>
      <w:r w:rsidRPr="00F91707">
        <w:t>The speaker was selected for this task because of her demonstrated abilities to speak a neutral accent.</w:t>
      </w:r>
    </w:p>
    <w:p w14:paraId="16BD2526" w14:textId="139994FF" w:rsidR="009C0D83" w:rsidRDefault="009C0D83" w:rsidP="009C0D83">
      <w:pPr>
        <w:pStyle w:val="Heading2"/>
      </w:pPr>
      <w:bookmarkStart w:id="11" w:name="_Toc390942003"/>
      <w:r>
        <w:t>Handwritten Responses (scanned_responses/*.pdf)</w:t>
      </w:r>
      <w:bookmarkEnd w:id="11"/>
    </w:p>
    <w:p w14:paraId="681D6420" w14:textId="1ED63017" w:rsidR="00881327" w:rsidRPr="00C52E74" w:rsidRDefault="00C52E74">
      <w:r w:rsidRPr="00C52E74">
        <w:t xml:space="preserve">Because not all students practice typing Arabic, we designed a handwritten response sheet.  Participants handwrote </w:t>
      </w:r>
      <w:r w:rsidR="00881327" w:rsidRPr="00C52E74">
        <w:t>their responses to the stimuli</w:t>
      </w:r>
      <w:r w:rsidRPr="00C52E74">
        <w:t>,</w:t>
      </w:r>
      <w:r w:rsidR="00881327" w:rsidRPr="00C52E74">
        <w:t xml:space="preserve"> </w:t>
      </w:r>
      <w:r w:rsidRPr="00C52E74">
        <w:t>and</w:t>
      </w:r>
      <w:r w:rsidR="00EB373E" w:rsidRPr="00C52E74">
        <w:t xml:space="preserve"> all response sheets were typed up for analysis purposes.</w:t>
      </w:r>
      <w:r w:rsidR="00C876E9">
        <w:t xml:space="preserve"> </w:t>
      </w:r>
      <w:r w:rsidRPr="00C52E74">
        <w:t xml:space="preserve">Due to the complexity of reading unfamiliar handwriting and general typing errors, </w:t>
      </w:r>
      <w:r w:rsidR="00EB373E" w:rsidRPr="00C52E74">
        <w:t xml:space="preserve">some </w:t>
      </w:r>
      <w:r w:rsidRPr="00C52E74">
        <w:t xml:space="preserve">data entry </w:t>
      </w:r>
      <w:r w:rsidR="00EB373E" w:rsidRPr="00C52E74">
        <w:t>errors were introduced into the data</w:t>
      </w:r>
      <w:r>
        <w:t xml:space="preserve">. </w:t>
      </w:r>
      <w:r w:rsidR="007F2B90" w:rsidRPr="00C52E74">
        <w:t xml:space="preserve"> A review of the errors introduced in typing up the response sheets was completed.  Th</w:t>
      </w:r>
      <w:r w:rsidR="00C876E9">
        <w:t>e</w:t>
      </w:r>
      <w:r w:rsidR="007F2B90" w:rsidRPr="00C52E74">
        <w:t>s</w:t>
      </w:r>
      <w:r w:rsidR="00C876E9">
        <w:t>e</w:t>
      </w:r>
      <w:r w:rsidR="007F2B90" w:rsidRPr="00C52E74">
        <w:t xml:space="preserve"> data </w:t>
      </w:r>
      <w:r w:rsidR="00C876E9">
        <w:t>are</w:t>
      </w:r>
      <w:r w:rsidR="007F2B90" w:rsidRPr="00C52E74">
        <w:t xml:space="preserve"> available upon request.</w:t>
      </w:r>
    </w:p>
    <w:p w14:paraId="16522F23" w14:textId="7DC1F6EF" w:rsidR="002F3490" w:rsidRDefault="00081592">
      <w:r>
        <w:t>Participants 54,</w:t>
      </w:r>
      <w:r w:rsidR="00C876E9">
        <w:t xml:space="preserve"> </w:t>
      </w:r>
      <w:r>
        <w:t>55,</w:t>
      </w:r>
      <w:r w:rsidR="00C876E9">
        <w:t xml:space="preserve"> </w:t>
      </w:r>
      <w:r>
        <w:t xml:space="preserve">58, and 59 apparently left off the last page worth of responses, and so </w:t>
      </w:r>
      <w:r w:rsidR="00C876E9">
        <w:t>nine</w:t>
      </w:r>
      <w:r>
        <w:t xml:space="preserve"> responses </w:t>
      </w:r>
      <w:r w:rsidR="00C876E9">
        <w:t xml:space="preserve">from each of </w:t>
      </w:r>
      <w:r>
        <w:t xml:space="preserve">them </w:t>
      </w:r>
      <w:r w:rsidR="00C876E9">
        <w:t xml:space="preserve">are </w:t>
      </w:r>
      <w:r>
        <w:t>missing.</w:t>
      </w:r>
      <w:r w:rsidR="00C876E9">
        <w:t xml:space="preserve">  (In arcade.xml, these are marked with ‘</w:t>
      </w:r>
      <w:r w:rsidR="00C876E9" w:rsidRPr="003A7155">
        <w:rPr>
          <w:rFonts w:ascii="Courier New" w:hAnsi="Courier New" w:cs="Courier New"/>
        </w:rPr>
        <w:t>~~~</w:t>
      </w:r>
      <w:r w:rsidR="00C876E9">
        <w:t>’ and ‘</w:t>
      </w:r>
      <w:r w:rsidR="00C876E9" w:rsidRPr="003A7155">
        <w:rPr>
          <w:rFonts w:ascii="Courier New" w:hAnsi="Courier New" w:cs="Courier New"/>
        </w:rPr>
        <w:t>NA</w:t>
      </w:r>
      <w:r w:rsidR="00C876E9">
        <w:t>’ as described above.)</w:t>
      </w:r>
    </w:p>
    <w:p w14:paraId="09DA710C" w14:textId="1C2F90BC" w:rsidR="00FD1AC3" w:rsidRDefault="00FD1AC3" w:rsidP="00FD1AC3">
      <w:pPr>
        <w:pStyle w:val="Heading1"/>
      </w:pPr>
      <w:bookmarkStart w:id="12" w:name="_Toc390942004"/>
      <w:r>
        <w:t>References</w:t>
      </w:r>
      <w:bookmarkEnd w:id="12"/>
    </w:p>
    <w:p w14:paraId="30FFF16C" w14:textId="6ED95D74" w:rsidR="007F2B90" w:rsidRDefault="007F2B90" w:rsidP="007F2B90">
      <w:pPr>
        <w:pStyle w:val="EACLReferencetext"/>
        <w:rPr>
          <w:rStyle w:val="publisherlocation"/>
          <w:lang w:val="en"/>
        </w:rPr>
      </w:pPr>
      <w:r w:rsidRPr="003A7155">
        <w:rPr>
          <w:rStyle w:val="Biblio2Char"/>
        </w:rPr>
        <w:t>Habash, Nizar, &amp; Rambow, Owen</w:t>
      </w:r>
      <w:r w:rsidR="00766816" w:rsidRPr="003A7155">
        <w:rPr>
          <w:rStyle w:val="Biblio2Char"/>
        </w:rPr>
        <w:t>.</w:t>
      </w:r>
      <w:r w:rsidRPr="003A7155">
        <w:rPr>
          <w:rStyle w:val="Biblio2Char"/>
        </w:rPr>
        <w:t xml:space="preserve"> 2006. MAGEAD: a morphological analyzer and generator for the Arabic dialects.</w:t>
      </w:r>
      <w:r>
        <w:rPr>
          <w:rFonts w:ascii="Arial" w:hAnsi="Arial" w:cs="Arial"/>
          <w:color w:val="222222"/>
          <w:shd w:val="clear" w:color="auto" w:fill="FFFFFF"/>
        </w:rPr>
        <w:t xml:space="preserve"> In</w:t>
      </w:r>
      <w:r>
        <w:rPr>
          <w:rStyle w:val="apple-converted-space"/>
          <w:rFonts w:ascii="Arial" w:hAnsi="Arial" w:cs="Arial"/>
          <w:color w:val="222222"/>
          <w:shd w:val="clear" w:color="auto" w:fill="FFFFFF"/>
        </w:rPr>
        <w:t> </w:t>
      </w:r>
      <w:r>
        <w:rPr>
          <w:rFonts w:ascii="Arial" w:hAnsi="Arial" w:cs="Arial"/>
          <w:i/>
          <w:iCs/>
          <w:color w:val="222222"/>
          <w:shd w:val="clear" w:color="auto" w:fill="FFFFFF"/>
        </w:rPr>
        <w:t>Proceedings of the 21st International Conference on Computational Linguistics and the 44th annual meeting of the Association for Computational Linguistics</w:t>
      </w:r>
      <w:r>
        <w:rPr>
          <w:rStyle w:val="apple-converted-space"/>
          <w:rFonts w:ascii="Arial" w:hAnsi="Arial" w:cs="Arial"/>
          <w:color w:val="222222"/>
          <w:shd w:val="clear" w:color="auto" w:fill="FFFFFF"/>
        </w:rPr>
        <w:t> </w:t>
      </w:r>
      <w:r>
        <w:rPr>
          <w:rFonts w:ascii="Arial" w:hAnsi="Arial" w:cs="Arial"/>
          <w:color w:val="222222"/>
          <w:shd w:val="clear" w:color="auto" w:fill="FFFFFF"/>
        </w:rPr>
        <w:t>(pp. 681-688). Association for Computational Linguistics.</w:t>
      </w:r>
    </w:p>
    <w:p w14:paraId="7C1EBEC2" w14:textId="04503AE5" w:rsidR="007F2B90" w:rsidRPr="00FD4079" w:rsidRDefault="007F2B90" w:rsidP="00FD4079">
      <w:pPr>
        <w:pStyle w:val="EACLReferencetext"/>
        <w:rPr>
          <w:rFonts w:ascii="Arial" w:hAnsi="Arial" w:cs="Arial"/>
          <w:color w:val="222222"/>
          <w:shd w:val="clear" w:color="auto" w:fill="FFFFFF"/>
        </w:rPr>
      </w:pPr>
      <w:r>
        <w:rPr>
          <w:rFonts w:ascii="Arial" w:hAnsi="Arial" w:cs="Arial"/>
          <w:color w:val="222222"/>
          <w:shd w:val="clear" w:color="auto" w:fill="FFFFFF"/>
        </w:rPr>
        <w:t>Hulden, Mans</w:t>
      </w:r>
      <w:r w:rsidR="00766816">
        <w:rPr>
          <w:rFonts w:ascii="Arial" w:hAnsi="Arial" w:cs="Arial"/>
          <w:color w:val="222222"/>
          <w:shd w:val="clear" w:color="auto" w:fill="FFFFFF"/>
        </w:rPr>
        <w:t>.</w:t>
      </w:r>
      <w:r>
        <w:rPr>
          <w:rFonts w:ascii="Arial" w:hAnsi="Arial" w:cs="Arial"/>
          <w:color w:val="222222"/>
          <w:shd w:val="clear" w:color="auto" w:fill="FFFFFF"/>
        </w:rPr>
        <w:t xml:space="preserve"> 2009. Foma: a finite-state compiler and library. In</w:t>
      </w:r>
      <w:r w:rsidR="00766816">
        <w:rPr>
          <w:rFonts w:ascii="Arial" w:hAnsi="Arial" w:cs="Arial"/>
          <w:color w:val="222222"/>
          <w:shd w:val="clear" w:color="auto" w:fill="FFFFFF"/>
        </w:rPr>
        <w:t xml:space="preserve"> </w:t>
      </w:r>
      <w:r w:rsidRPr="00FD4079">
        <w:rPr>
          <w:rFonts w:ascii="Arial" w:hAnsi="Arial" w:cs="Arial"/>
          <w:i/>
          <w:iCs/>
          <w:color w:val="222222"/>
          <w:shd w:val="clear" w:color="auto" w:fill="FFFFFF"/>
        </w:rPr>
        <w:t>Proceedings of the 12th Conference of the European Chapter of the Association for Computational Linguistics: Demonstrations Session</w:t>
      </w:r>
      <w:r w:rsidRPr="00FD4079">
        <w:t> </w:t>
      </w:r>
      <w:r>
        <w:rPr>
          <w:rFonts w:ascii="Arial" w:hAnsi="Arial" w:cs="Arial"/>
          <w:color w:val="222222"/>
          <w:shd w:val="clear" w:color="auto" w:fill="FFFFFF"/>
        </w:rPr>
        <w:t>(pp. 29-32). Association for Computational Linguistics.</w:t>
      </w:r>
    </w:p>
    <w:p w14:paraId="43523619" w14:textId="18A8EED1" w:rsidR="00766816" w:rsidRPr="00FD4079" w:rsidRDefault="007F2B90" w:rsidP="00FD4079">
      <w:pPr>
        <w:pStyle w:val="EACLReferencetext"/>
        <w:jc w:val="left"/>
        <w:rPr>
          <w:rFonts w:ascii="Arial" w:hAnsi="Arial" w:cs="Arial"/>
          <w:color w:val="222222"/>
          <w:shd w:val="clear" w:color="auto" w:fill="FFFFFF"/>
        </w:rPr>
      </w:pPr>
      <w:r w:rsidRPr="00FD4079">
        <w:rPr>
          <w:rFonts w:ascii="Arial" w:hAnsi="Arial" w:cs="Arial"/>
          <w:color w:val="222222"/>
          <w:shd w:val="clear" w:color="auto" w:fill="FFFFFF"/>
        </w:rPr>
        <w:lastRenderedPageBreak/>
        <w:t>Novak</w:t>
      </w:r>
      <w:r w:rsidR="00766816">
        <w:rPr>
          <w:rFonts w:ascii="Arial" w:hAnsi="Arial" w:cs="Arial"/>
          <w:color w:val="222222"/>
          <w:shd w:val="clear" w:color="auto" w:fill="FFFFFF"/>
        </w:rPr>
        <w:t>, Jozef.</w:t>
      </w:r>
      <w:r w:rsidR="00766816" w:rsidRPr="00FD4079">
        <w:rPr>
          <w:rFonts w:ascii="Arial" w:hAnsi="Arial" w:cs="Arial"/>
          <w:color w:val="222222"/>
          <w:shd w:val="clear" w:color="auto" w:fill="FFFFFF"/>
        </w:rPr>
        <w:t xml:space="preserve"> 2011-2014.  Phonetisaurus: A WFST-driven Phoneticizer.  </w:t>
      </w:r>
      <w:hyperlink r:id="rId14" w:history="1">
        <w:r w:rsidR="00766816" w:rsidRPr="00FD4079">
          <w:rPr>
            <w:color w:val="222222"/>
            <w:shd w:val="clear" w:color="auto" w:fill="FFFFFF"/>
          </w:rPr>
          <w:t>http://code.google.com/p/phonetisaurus</w:t>
        </w:r>
      </w:hyperlink>
      <w:r w:rsidR="00766816" w:rsidRPr="00FD4079">
        <w:rPr>
          <w:rFonts w:ascii="Arial" w:hAnsi="Arial" w:cs="Arial"/>
          <w:color w:val="222222"/>
          <w:shd w:val="clear" w:color="auto" w:fill="FFFFFF"/>
        </w:rPr>
        <w:t>.</w:t>
      </w:r>
      <w:r w:rsidR="00766816">
        <w:rPr>
          <w:rFonts w:ascii="Arial" w:hAnsi="Arial" w:cs="Arial"/>
          <w:color w:val="222222"/>
          <w:shd w:val="clear" w:color="auto" w:fill="FFFFFF"/>
        </w:rPr>
        <w:t xml:space="preserve"> </w:t>
      </w:r>
    </w:p>
    <w:p w14:paraId="758D4702" w14:textId="77777777" w:rsidR="007F2B90" w:rsidRPr="00FD4079" w:rsidRDefault="007F2B90" w:rsidP="00FD4079">
      <w:pPr>
        <w:pStyle w:val="EACLReferencetext"/>
        <w:rPr>
          <w:rFonts w:ascii="Arial" w:hAnsi="Arial" w:cs="Arial"/>
          <w:color w:val="222222"/>
          <w:shd w:val="clear" w:color="auto" w:fill="FFFFFF"/>
        </w:rPr>
      </w:pPr>
      <w:r w:rsidRPr="00FD4079">
        <w:rPr>
          <w:rFonts w:ascii="Arial" w:hAnsi="Arial" w:cs="Arial"/>
          <w:color w:val="222222"/>
          <w:shd w:val="clear" w:color="auto" w:fill="FFFFFF"/>
        </w:rPr>
        <w:t xml:space="preserve">Brustad, Kristin, Al-Batal, Mahmoud, and Al-Tonsi, Abbas. 2004a. </w:t>
      </w:r>
      <w:r w:rsidRPr="00FD4079">
        <w:rPr>
          <w:rFonts w:ascii="Arial" w:hAnsi="Arial" w:cs="Arial"/>
          <w:i/>
          <w:iCs/>
          <w:color w:val="222222"/>
          <w:shd w:val="clear" w:color="auto" w:fill="FFFFFF"/>
        </w:rPr>
        <w:t>Alif baa</w:t>
      </w:r>
      <w:r w:rsidRPr="00FD4079">
        <w:rPr>
          <w:rFonts w:ascii="Arial" w:hAnsi="Arial" w:cs="Arial"/>
          <w:color w:val="222222"/>
          <w:shd w:val="clear" w:color="auto" w:fill="FFFFFF"/>
        </w:rPr>
        <w:t>. 2nd ed. Georgetown Uni-versity Press, Washington, DC.</w:t>
      </w:r>
    </w:p>
    <w:p w14:paraId="780FB4F3" w14:textId="77777777" w:rsidR="007F2B90" w:rsidRPr="00FD4079" w:rsidRDefault="007F2B90" w:rsidP="00FD4079">
      <w:pPr>
        <w:pStyle w:val="EACLReferencetext"/>
        <w:rPr>
          <w:rFonts w:ascii="Arial" w:hAnsi="Arial" w:cs="Arial"/>
          <w:color w:val="222222"/>
          <w:shd w:val="clear" w:color="auto" w:fill="FFFFFF"/>
        </w:rPr>
      </w:pPr>
      <w:r w:rsidRPr="00FD4079">
        <w:rPr>
          <w:rFonts w:ascii="Arial" w:hAnsi="Arial" w:cs="Arial"/>
          <w:color w:val="222222"/>
          <w:shd w:val="clear" w:color="auto" w:fill="FFFFFF"/>
        </w:rPr>
        <w:t xml:space="preserve">Brustad, Kristin, Al-Batal, Mahmoud, and Al-Tonsi, Abbas 2004b. </w:t>
      </w:r>
      <w:r w:rsidRPr="00FD4079">
        <w:rPr>
          <w:rFonts w:ascii="Arial" w:hAnsi="Arial" w:cs="Arial"/>
          <w:i/>
          <w:iCs/>
          <w:color w:val="222222"/>
          <w:shd w:val="clear" w:color="auto" w:fill="FFFFFF"/>
        </w:rPr>
        <w:t>Al-kitaab fii ta'allum al-'arabiyya.</w:t>
      </w:r>
      <w:r w:rsidRPr="00FD4079">
        <w:rPr>
          <w:rFonts w:ascii="Arial" w:hAnsi="Arial" w:cs="Arial"/>
          <w:color w:val="222222"/>
          <w:shd w:val="clear" w:color="auto" w:fill="FFFFFF"/>
        </w:rPr>
        <w:t xml:space="preserve"> 1st ed., volume 1. Georgetown University Press, Washington, DC.</w:t>
      </w:r>
    </w:p>
    <w:p w14:paraId="3D73B99B" w14:textId="77777777" w:rsidR="007F2B90" w:rsidRPr="00FD4079" w:rsidRDefault="007F2B90" w:rsidP="00FD4079">
      <w:pPr>
        <w:pStyle w:val="EACLReferencetext"/>
        <w:rPr>
          <w:rFonts w:ascii="Arial" w:hAnsi="Arial" w:cs="Arial"/>
          <w:color w:val="222222"/>
          <w:shd w:val="clear" w:color="auto" w:fill="FFFFFF"/>
        </w:rPr>
      </w:pPr>
      <w:r w:rsidRPr="00FD4079">
        <w:rPr>
          <w:rFonts w:ascii="Arial" w:hAnsi="Arial" w:cs="Arial"/>
          <w:color w:val="222222"/>
          <w:shd w:val="clear" w:color="auto" w:fill="FFFFFF"/>
        </w:rPr>
        <w:t xml:space="preserve">Rytting, C. Anton, Rodrigues, Paul, Buckwalter, Tim, Zajic, David M., Hirsch, Bridget, Carnes, Jeff, Lynn, Nathanael, Wayland, Sarah, Taylor, Chris, White, Jason, Blake, Charles, Browne, Evelyn, Miller, Corey, &amp; Purvis, Tristan. 2010.  Error Cor-rection for Arabic Dictionary Lookup. In </w:t>
      </w:r>
      <w:r w:rsidRPr="00FD4079">
        <w:rPr>
          <w:rFonts w:ascii="Arial" w:hAnsi="Arial" w:cs="Arial"/>
          <w:i/>
          <w:iCs/>
          <w:color w:val="222222"/>
          <w:shd w:val="clear" w:color="auto" w:fill="FFFFFF"/>
        </w:rPr>
        <w:t>Seventh International Conference on Language Resources and Evaluation (LREC 2010)</w:t>
      </w:r>
      <w:r w:rsidRPr="00FD4079">
        <w:rPr>
          <w:rFonts w:ascii="Arial" w:hAnsi="Arial" w:cs="Arial"/>
          <w:color w:val="222222"/>
          <w:shd w:val="clear" w:color="auto" w:fill="FFFFFF"/>
        </w:rPr>
        <w:t>, Valletta, Malta.</w:t>
      </w:r>
    </w:p>
    <w:p w14:paraId="5DC392D5" w14:textId="77777777" w:rsidR="007F2B90" w:rsidRDefault="007F2B90" w:rsidP="007F2B90"/>
    <w:p w14:paraId="0E62B4E0" w14:textId="77777777" w:rsidR="007F2B90" w:rsidRPr="0032075B" w:rsidRDefault="007F2B90" w:rsidP="00527CEB"/>
    <w:p w14:paraId="554EB881" w14:textId="77777777" w:rsidR="00DB7CED" w:rsidRPr="0032075B" w:rsidRDefault="00DB7CED">
      <w:pPr>
        <w:rPr>
          <w:rFonts w:asciiTheme="majorHAnsi" w:eastAsiaTheme="majorEastAsia" w:hAnsiTheme="majorHAnsi" w:cstheme="majorBidi"/>
          <w:b/>
          <w:bCs/>
          <w:color w:val="365F91" w:themeColor="accent1" w:themeShade="BF"/>
          <w:sz w:val="28"/>
          <w:szCs w:val="28"/>
        </w:rPr>
      </w:pPr>
      <w:r w:rsidRPr="0032075B">
        <w:br w:type="page"/>
      </w:r>
    </w:p>
    <w:p w14:paraId="1409920D" w14:textId="5BB1F69C" w:rsidR="00FD1AC3" w:rsidRDefault="00FD1AC3" w:rsidP="00FD1AC3">
      <w:pPr>
        <w:pStyle w:val="Heading1"/>
      </w:pPr>
      <w:bookmarkStart w:id="13" w:name="_Toc390942005"/>
      <w:r>
        <w:lastRenderedPageBreak/>
        <w:t>Appendix A: Transcriptions of the Pronunciation (phon) fields</w:t>
      </w:r>
      <w:bookmarkEnd w:id="13"/>
    </w:p>
    <w:p w14:paraId="219C1E83" w14:textId="77777777" w:rsidR="00DB7CED" w:rsidRDefault="00DB7CED">
      <w:pPr>
        <w:autoSpaceDE w:val="0"/>
        <w:autoSpaceDN w:val="0"/>
        <w:adjustRightInd w:val="0"/>
        <w:spacing w:after="0" w:line="240" w:lineRule="auto"/>
        <w:rPr>
          <w:rFonts w:ascii="Calibri" w:hAnsi="Calibri" w:cs="Calibri"/>
          <w:color w:val="000000"/>
        </w:rPr>
        <w:sectPr w:rsidR="00DB7CED">
          <w:footerReference w:type="default" r:id="rId15"/>
          <w:pgSz w:w="12240" w:h="15840"/>
          <w:pgMar w:top="1440" w:right="1440" w:bottom="1440" w:left="1440"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dashSmallGap" w:sz="4" w:space="0" w:color="auto"/>
          <w:insideV w:val="dotted" w:sz="4" w:space="0" w:color="auto"/>
        </w:tblBorders>
        <w:tblLayout w:type="fixed"/>
        <w:tblCellMar>
          <w:left w:w="30" w:type="dxa"/>
          <w:right w:w="30" w:type="dxa"/>
        </w:tblCellMar>
        <w:tblLook w:val="0000" w:firstRow="0" w:lastRow="0" w:firstColumn="0" w:lastColumn="0" w:noHBand="0" w:noVBand="0"/>
      </w:tblPr>
      <w:tblGrid>
        <w:gridCol w:w="1193"/>
        <w:gridCol w:w="907"/>
        <w:gridCol w:w="1170"/>
        <w:gridCol w:w="18"/>
        <w:gridCol w:w="1032"/>
      </w:tblGrid>
      <w:tr w:rsidR="00EE3F8F" w14:paraId="31D929A3" w14:textId="77777777" w:rsidTr="00DB7CED">
        <w:trPr>
          <w:trHeight w:val="290"/>
          <w:tblHeader/>
        </w:trPr>
        <w:tc>
          <w:tcPr>
            <w:tcW w:w="1193" w:type="dxa"/>
            <w:tcBorders>
              <w:top w:val="single" w:sz="4" w:space="0" w:color="auto"/>
              <w:bottom w:val="dashSmallGap" w:sz="4" w:space="0" w:color="auto"/>
            </w:tcBorders>
            <w:shd w:val="clear" w:color="auto" w:fill="DDD9C3" w:themeFill="background2" w:themeFillShade="E6"/>
          </w:tcPr>
          <w:p w14:paraId="26628E18" w14:textId="06EBDD79" w:rsidR="00EE3F8F" w:rsidRPr="00DB7CED" w:rsidRDefault="00EE3F8F">
            <w:pPr>
              <w:autoSpaceDE w:val="0"/>
              <w:autoSpaceDN w:val="0"/>
              <w:adjustRightInd w:val="0"/>
              <w:spacing w:after="0" w:line="240" w:lineRule="auto"/>
              <w:rPr>
                <w:rFonts w:ascii="Calibri" w:hAnsi="Calibri" w:cs="Calibri"/>
                <w:b/>
                <w:bCs/>
                <w:color w:val="000000"/>
              </w:rPr>
            </w:pPr>
            <w:r w:rsidRPr="00DB7CED">
              <w:rPr>
                <w:rFonts w:ascii="Calibri" w:hAnsi="Calibri" w:cs="Calibri"/>
                <w:b/>
                <w:bCs/>
                <w:color w:val="000000"/>
              </w:rPr>
              <w:lastRenderedPageBreak/>
              <w:t>(IPA)</w:t>
            </w:r>
          </w:p>
        </w:tc>
        <w:tc>
          <w:tcPr>
            <w:tcW w:w="907" w:type="dxa"/>
            <w:tcBorders>
              <w:top w:val="single" w:sz="4" w:space="0" w:color="auto"/>
              <w:bottom w:val="dashSmallGap" w:sz="4" w:space="0" w:color="auto"/>
            </w:tcBorders>
            <w:shd w:val="clear" w:color="auto" w:fill="DDD9C3" w:themeFill="background2" w:themeFillShade="E6"/>
          </w:tcPr>
          <w:p w14:paraId="2DF1E93D" w14:textId="77777777" w:rsidR="00EE3F8F" w:rsidRPr="00DB7CED" w:rsidRDefault="00EE3F8F">
            <w:pPr>
              <w:autoSpaceDE w:val="0"/>
              <w:autoSpaceDN w:val="0"/>
              <w:adjustRightInd w:val="0"/>
              <w:spacing w:after="0" w:line="240" w:lineRule="auto"/>
              <w:rPr>
                <w:rFonts w:ascii="Calibri" w:hAnsi="Calibri" w:cs="Calibri"/>
                <w:b/>
                <w:bCs/>
                <w:color w:val="000000"/>
              </w:rPr>
            </w:pPr>
            <w:r w:rsidRPr="00DB7CED">
              <w:rPr>
                <w:rFonts w:ascii="Calibri" w:hAnsi="Calibri" w:cs="Calibri"/>
                <w:b/>
                <w:bCs/>
                <w:color w:val="000000"/>
              </w:rPr>
              <w:t>Magead</w:t>
            </w:r>
          </w:p>
        </w:tc>
        <w:tc>
          <w:tcPr>
            <w:tcW w:w="1188" w:type="dxa"/>
            <w:gridSpan w:val="2"/>
            <w:tcBorders>
              <w:top w:val="single" w:sz="4" w:space="0" w:color="auto"/>
              <w:bottom w:val="dashSmallGap" w:sz="4" w:space="0" w:color="auto"/>
            </w:tcBorders>
            <w:shd w:val="clear" w:color="auto" w:fill="DDD9C3" w:themeFill="background2" w:themeFillShade="E6"/>
          </w:tcPr>
          <w:p w14:paraId="348D9DAE" w14:textId="77777777" w:rsidR="00EE3F8F" w:rsidRPr="00DB7CED" w:rsidRDefault="00EE3F8F">
            <w:pPr>
              <w:autoSpaceDE w:val="0"/>
              <w:autoSpaceDN w:val="0"/>
              <w:adjustRightInd w:val="0"/>
              <w:spacing w:after="0" w:line="240" w:lineRule="auto"/>
              <w:rPr>
                <w:rFonts w:ascii="Calibri" w:hAnsi="Calibri" w:cs="Calibri"/>
                <w:b/>
                <w:bCs/>
                <w:color w:val="000000"/>
              </w:rPr>
            </w:pPr>
            <w:r w:rsidRPr="00DB7CED">
              <w:rPr>
                <w:rFonts w:ascii="Calibri" w:hAnsi="Calibri" w:cs="Calibri"/>
                <w:b/>
                <w:bCs/>
                <w:color w:val="000000"/>
              </w:rPr>
              <w:t>Arabic</w:t>
            </w:r>
          </w:p>
        </w:tc>
        <w:tc>
          <w:tcPr>
            <w:tcW w:w="1032" w:type="dxa"/>
            <w:tcBorders>
              <w:top w:val="single" w:sz="4" w:space="0" w:color="auto"/>
              <w:bottom w:val="dashSmallGap" w:sz="4" w:space="0" w:color="auto"/>
            </w:tcBorders>
            <w:shd w:val="clear" w:color="auto" w:fill="DDD9C3" w:themeFill="background2" w:themeFillShade="E6"/>
          </w:tcPr>
          <w:p w14:paraId="37E6F1DB" w14:textId="77777777" w:rsidR="00EE3F8F" w:rsidRPr="00DB7CED" w:rsidRDefault="00EE3F8F">
            <w:pPr>
              <w:autoSpaceDE w:val="0"/>
              <w:autoSpaceDN w:val="0"/>
              <w:adjustRightInd w:val="0"/>
              <w:spacing w:after="0" w:line="240" w:lineRule="auto"/>
              <w:rPr>
                <w:rFonts w:ascii="Calibri" w:hAnsi="Calibri" w:cs="Calibri"/>
                <w:b/>
                <w:bCs/>
                <w:color w:val="000000"/>
              </w:rPr>
            </w:pPr>
            <w:r w:rsidRPr="00DB7CED">
              <w:rPr>
                <w:rFonts w:ascii="Calibri" w:hAnsi="Calibri" w:cs="Calibri"/>
                <w:b/>
                <w:bCs/>
                <w:color w:val="000000"/>
              </w:rPr>
              <w:t>Alternate characters</w:t>
            </w:r>
          </w:p>
        </w:tc>
      </w:tr>
      <w:tr w:rsidR="00EE3F8F" w14:paraId="0D8296DE" w14:textId="77777777" w:rsidTr="00DB7CED">
        <w:trPr>
          <w:trHeight w:val="420"/>
        </w:trPr>
        <w:tc>
          <w:tcPr>
            <w:tcW w:w="1193" w:type="dxa"/>
            <w:tcBorders>
              <w:top w:val="dashSmallGap" w:sz="4" w:space="0" w:color="auto"/>
            </w:tcBorders>
          </w:tcPr>
          <w:p w14:paraId="731F2C33"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ʔ</w:t>
            </w:r>
          </w:p>
        </w:tc>
        <w:tc>
          <w:tcPr>
            <w:tcW w:w="907" w:type="dxa"/>
            <w:tcBorders>
              <w:top w:val="dashSmallGap" w:sz="4" w:space="0" w:color="auto"/>
            </w:tcBorders>
          </w:tcPr>
          <w:p w14:paraId="0DEFA681" w14:textId="3196527B" w:rsidR="00DB7CED" w:rsidRPr="001E0D02" w:rsidRDefault="00DB7CED" w:rsidP="00DB7CED">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w:t>
            </w:r>
          </w:p>
        </w:tc>
        <w:tc>
          <w:tcPr>
            <w:tcW w:w="1188" w:type="dxa"/>
            <w:gridSpan w:val="2"/>
            <w:tcBorders>
              <w:top w:val="dashSmallGap" w:sz="4" w:space="0" w:color="auto"/>
            </w:tcBorders>
          </w:tcPr>
          <w:p w14:paraId="3DD34DA6"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ء</w:t>
            </w:r>
          </w:p>
        </w:tc>
        <w:tc>
          <w:tcPr>
            <w:tcW w:w="1032" w:type="dxa"/>
            <w:tcBorders>
              <w:top w:val="dashSmallGap" w:sz="4" w:space="0" w:color="auto"/>
            </w:tcBorders>
          </w:tcPr>
          <w:p w14:paraId="6E56A847"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ئ</w:t>
            </w:r>
            <w:r w:rsidRPr="00DB7CED">
              <w:rPr>
                <w:rFonts w:ascii="Calibri" w:hAnsi="Calibri" w:cs="Calibri"/>
                <w:color w:val="000000"/>
                <w:sz w:val="32"/>
                <w:szCs w:val="32"/>
              </w:rPr>
              <w:t>,</w:t>
            </w:r>
            <w:r w:rsidRPr="00DB7CED">
              <w:rPr>
                <w:rFonts w:ascii="Calibri" w:hAnsi="Calibri" w:cs="Times New Roman"/>
                <w:color w:val="000000"/>
                <w:sz w:val="32"/>
                <w:szCs w:val="32"/>
                <w:rtl/>
              </w:rPr>
              <w:t>ؤ</w:t>
            </w:r>
            <w:r w:rsidRPr="00DB7CED">
              <w:rPr>
                <w:rFonts w:ascii="Calibri" w:hAnsi="Calibri" w:cs="Calibri"/>
                <w:color w:val="000000"/>
                <w:sz w:val="32"/>
                <w:szCs w:val="32"/>
              </w:rPr>
              <w:t>,</w:t>
            </w:r>
            <w:r w:rsidRPr="00DB7CED">
              <w:rPr>
                <w:rFonts w:ascii="Calibri" w:hAnsi="Calibri" w:cs="Times New Roman"/>
                <w:color w:val="000000"/>
                <w:sz w:val="32"/>
                <w:szCs w:val="32"/>
                <w:rtl/>
              </w:rPr>
              <w:t>أ</w:t>
            </w:r>
            <w:r w:rsidRPr="00DB7CED">
              <w:rPr>
                <w:rFonts w:ascii="Calibri" w:hAnsi="Calibri" w:cs="Calibri"/>
                <w:color w:val="000000"/>
                <w:sz w:val="32"/>
                <w:szCs w:val="32"/>
              </w:rPr>
              <w:t>,</w:t>
            </w:r>
            <w:r w:rsidRPr="00DB7CED">
              <w:rPr>
                <w:rFonts w:ascii="Calibri" w:hAnsi="Calibri" w:cs="Times New Roman"/>
                <w:color w:val="000000"/>
                <w:sz w:val="32"/>
                <w:szCs w:val="32"/>
                <w:rtl/>
              </w:rPr>
              <w:t>إ</w:t>
            </w:r>
            <w:r w:rsidRPr="00DB7CED">
              <w:rPr>
                <w:rFonts w:ascii="Calibri" w:hAnsi="Calibri" w:cs="Calibri"/>
                <w:color w:val="000000"/>
                <w:sz w:val="32"/>
                <w:szCs w:val="32"/>
              </w:rPr>
              <w:t>,</w:t>
            </w:r>
            <w:r w:rsidRPr="00DB7CED">
              <w:rPr>
                <w:rFonts w:ascii="Calibri" w:hAnsi="Calibri" w:cs="Times New Roman"/>
                <w:color w:val="000000"/>
                <w:sz w:val="32"/>
                <w:szCs w:val="32"/>
                <w:rtl/>
              </w:rPr>
              <w:t>آ</w:t>
            </w:r>
          </w:p>
        </w:tc>
      </w:tr>
      <w:tr w:rsidR="00EE3F8F" w14:paraId="41F197D5" w14:textId="77777777" w:rsidTr="00DB7CED">
        <w:trPr>
          <w:trHeight w:val="420"/>
        </w:trPr>
        <w:tc>
          <w:tcPr>
            <w:tcW w:w="1193" w:type="dxa"/>
          </w:tcPr>
          <w:p w14:paraId="65E28BDA"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aː</w:t>
            </w:r>
          </w:p>
        </w:tc>
        <w:tc>
          <w:tcPr>
            <w:tcW w:w="907" w:type="dxa"/>
          </w:tcPr>
          <w:p w14:paraId="3F1C15CB"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A</w:t>
            </w:r>
          </w:p>
        </w:tc>
        <w:tc>
          <w:tcPr>
            <w:tcW w:w="1188" w:type="dxa"/>
            <w:gridSpan w:val="2"/>
          </w:tcPr>
          <w:p w14:paraId="337CE04B"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ا</w:t>
            </w:r>
          </w:p>
        </w:tc>
        <w:tc>
          <w:tcPr>
            <w:tcW w:w="1032" w:type="dxa"/>
          </w:tcPr>
          <w:p w14:paraId="58B56507"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ى</w:t>
            </w:r>
          </w:p>
        </w:tc>
      </w:tr>
      <w:tr w:rsidR="00EE3F8F" w14:paraId="3C7BEDEF" w14:textId="77777777" w:rsidTr="00DB7CED">
        <w:trPr>
          <w:trHeight w:val="420"/>
        </w:trPr>
        <w:tc>
          <w:tcPr>
            <w:tcW w:w="1193" w:type="dxa"/>
          </w:tcPr>
          <w:p w14:paraId="6C5A9B7F"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a</w:t>
            </w:r>
          </w:p>
        </w:tc>
        <w:tc>
          <w:tcPr>
            <w:tcW w:w="907" w:type="dxa"/>
          </w:tcPr>
          <w:p w14:paraId="6B0C3E29"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a</w:t>
            </w:r>
          </w:p>
        </w:tc>
        <w:tc>
          <w:tcPr>
            <w:tcW w:w="1188" w:type="dxa"/>
            <w:gridSpan w:val="2"/>
          </w:tcPr>
          <w:p w14:paraId="4FB9A1CE" w14:textId="77777777" w:rsidR="00EE3F8F" w:rsidRDefault="00EE3F8F">
            <w:pPr>
              <w:autoSpaceDE w:val="0"/>
              <w:autoSpaceDN w:val="0"/>
              <w:adjustRightInd w:val="0"/>
              <w:spacing w:after="0" w:line="240" w:lineRule="auto"/>
              <w:rPr>
                <w:rFonts w:ascii="Calibri" w:hAnsi="Calibri" w:cs="Calibri"/>
                <w:color w:val="000000"/>
              </w:rPr>
            </w:pPr>
            <w:r w:rsidRPr="00DB7CED">
              <w:rPr>
                <w:rFonts w:ascii="Calibri" w:hAnsi="Calibri" w:cs="Calibri"/>
                <w:i/>
                <w:iCs/>
                <w:color w:val="000000"/>
              </w:rPr>
              <w:t>fatha</w:t>
            </w:r>
            <w:r>
              <w:rPr>
                <w:rFonts w:ascii="Calibri" w:hAnsi="Calibri" w:cs="Calibri"/>
                <w:color w:val="000000"/>
              </w:rPr>
              <w:t xml:space="preserve"> (</w:t>
            </w:r>
            <w:r w:rsidRPr="00DB7CED">
              <w:rPr>
                <w:rFonts w:ascii="Calibri" w:hAnsi="Calibri" w:cs="Calibri"/>
                <w:color w:val="000000"/>
                <w:sz w:val="32"/>
                <w:szCs w:val="32"/>
              </w:rPr>
              <w:t xml:space="preserve"> </w:t>
            </w:r>
            <w:r w:rsidRPr="00DB7CED">
              <w:rPr>
                <w:rFonts w:ascii="Calibri" w:hAnsi="Calibri" w:cs="Times New Roman"/>
                <w:color w:val="000000"/>
                <w:sz w:val="32"/>
                <w:szCs w:val="32"/>
                <w:rtl/>
              </w:rPr>
              <w:t>َ</w:t>
            </w:r>
            <w:r>
              <w:rPr>
                <w:rFonts w:ascii="Calibri" w:hAnsi="Calibri" w:cs="Calibri"/>
                <w:color w:val="000000"/>
              </w:rPr>
              <w:t>)</w:t>
            </w:r>
          </w:p>
        </w:tc>
        <w:tc>
          <w:tcPr>
            <w:tcW w:w="1032" w:type="dxa"/>
            <w:tcBorders>
              <w:bottom w:val="dashSmallGap" w:sz="4" w:space="0" w:color="auto"/>
            </w:tcBorders>
          </w:tcPr>
          <w:p w14:paraId="1F813FDE"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ة</w:t>
            </w:r>
          </w:p>
        </w:tc>
      </w:tr>
      <w:tr w:rsidR="00EE3F8F" w14:paraId="5CF7CB04" w14:textId="77777777" w:rsidTr="00DA798E">
        <w:trPr>
          <w:trHeight w:val="420"/>
        </w:trPr>
        <w:tc>
          <w:tcPr>
            <w:tcW w:w="1193" w:type="dxa"/>
          </w:tcPr>
          <w:p w14:paraId="7963ABD5"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b</w:t>
            </w:r>
          </w:p>
        </w:tc>
        <w:tc>
          <w:tcPr>
            <w:tcW w:w="907" w:type="dxa"/>
          </w:tcPr>
          <w:p w14:paraId="7FC40B8D"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b</w:t>
            </w:r>
          </w:p>
        </w:tc>
        <w:tc>
          <w:tcPr>
            <w:tcW w:w="1188" w:type="dxa"/>
            <w:gridSpan w:val="2"/>
          </w:tcPr>
          <w:p w14:paraId="1EFC261F"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ب</w:t>
            </w:r>
          </w:p>
        </w:tc>
        <w:tc>
          <w:tcPr>
            <w:tcW w:w="1032" w:type="dxa"/>
            <w:tcBorders>
              <w:top w:val="dashSmallGap" w:sz="4" w:space="0" w:color="auto"/>
              <w:bottom w:val="dashSmallGap" w:sz="4" w:space="0" w:color="auto"/>
            </w:tcBorders>
            <w:shd w:val="clear" w:color="auto" w:fill="BFBFBF" w:themeFill="background1" w:themeFillShade="BF"/>
          </w:tcPr>
          <w:p w14:paraId="4A4F3D84"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21DC8FCF" w14:textId="77777777" w:rsidTr="00DA798E">
        <w:trPr>
          <w:trHeight w:val="434"/>
        </w:trPr>
        <w:tc>
          <w:tcPr>
            <w:tcW w:w="1193" w:type="dxa"/>
          </w:tcPr>
          <w:p w14:paraId="29343F08" w14:textId="77777777" w:rsidR="00EE3F8F" w:rsidRDefault="00EE3F8F">
            <w:pPr>
              <w:autoSpaceDE w:val="0"/>
              <w:autoSpaceDN w:val="0"/>
              <w:adjustRightInd w:val="0"/>
              <w:spacing w:after="0" w:line="240" w:lineRule="auto"/>
              <w:rPr>
                <w:rFonts w:ascii="Charis SIL" w:hAnsi="Charis SIL" w:cs="Charis SIL"/>
                <w:color w:val="000000"/>
                <w:sz w:val="24"/>
                <w:szCs w:val="24"/>
              </w:rPr>
            </w:pPr>
            <w:r>
              <w:rPr>
                <w:rFonts w:ascii="Charis SIL" w:hAnsi="Charis SIL" w:cs="Charis SIL"/>
                <w:color w:val="000000"/>
                <w:sz w:val="24"/>
                <w:szCs w:val="24"/>
              </w:rPr>
              <w:t>t̪</w:t>
            </w:r>
          </w:p>
        </w:tc>
        <w:tc>
          <w:tcPr>
            <w:tcW w:w="907" w:type="dxa"/>
          </w:tcPr>
          <w:p w14:paraId="5462E2EE"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t</w:t>
            </w:r>
          </w:p>
        </w:tc>
        <w:tc>
          <w:tcPr>
            <w:tcW w:w="1188" w:type="dxa"/>
            <w:gridSpan w:val="2"/>
          </w:tcPr>
          <w:p w14:paraId="70A8BA2C"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ت</w:t>
            </w:r>
          </w:p>
        </w:tc>
        <w:tc>
          <w:tcPr>
            <w:tcW w:w="1032" w:type="dxa"/>
            <w:tcBorders>
              <w:top w:val="dashSmallGap" w:sz="4" w:space="0" w:color="auto"/>
              <w:bottom w:val="dashSmallGap" w:sz="4" w:space="0" w:color="auto"/>
            </w:tcBorders>
            <w:shd w:val="clear" w:color="auto" w:fill="FFFFFF" w:themeFill="background1"/>
          </w:tcPr>
          <w:p w14:paraId="13FB118A" w14:textId="245F6F79" w:rsidR="00EE3F8F" w:rsidRDefault="00DA798E" w:rsidP="00DA798E">
            <w:pPr>
              <w:autoSpaceDE w:val="0"/>
              <w:autoSpaceDN w:val="0"/>
              <w:adjustRightInd w:val="0"/>
              <w:spacing w:after="0" w:line="240" w:lineRule="auto"/>
              <w:rPr>
                <w:rFonts w:ascii="Calibri" w:hAnsi="Calibri" w:cs="Calibri"/>
                <w:color w:val="000000"/>
              </w:rPr>
            </w:pPr>
            <w:r w:rsidRPr="00DB7CED">
              <w:rPr>
                <w:rFonts w:ascii="Calibri" w:hAnsi="Calibri" w:cs="Times New Roman"/>
                <w:color w:val="000000"/>
                <w:sz w:val="32"/>
                <w:szCs w:val="32"/>
                <w:rtl/>
              </w:rPr>
              <w:t>ة</w:t>
            </w:r>
            <w:r>
              <w:rPr>
                <w:rFonts w:ascii="Calibri" w:hAnsi="Calibri" w:cs="Times New Roman"/>
                <w:color w:val="000000"/>
                <w:sz w:val="32"/>
                <w:szCs w:val="32"/>
              </w:rPr>
              <w:t xml:space="preserve"> </w:t>
            </w:r>
            <w:r w:rsidRPr="00FD4079">
              <w:rPr>
                <w:rFonts w:ascii="Calibri" w:hAnsi="Calibri" w:cs="Times New Roman"/>
                <w:color w:val="000000"/>
                <w:sz w:val="20"/>
                <w:szCs w:val="20"/>
              </w:rPr>
              <w:t xml:space="preserve">followed by </w:t>
            </w:r>
            <w:r w:rsidRPr="00FD4079">
              <w:rPr>
                <w:rFonts w:ascii="Calibri" w:hAnsi="Calibri" w:cs="Times New Roman"/>
                <w:i/>
                <w:iCs/>
                <w:color w:val="000000"/>
                <w:sz w:val="20"/>
                <w:szCs w:val="20"/>
              </w:rPr>
              <w:t>tanwin</w:t>
            </w:r>
          </w:p>
        </w:tc>
      </w:tr>
      <w:tr w:rsidR="00EE3F8F" w14:paraId="3FB2B9EE" w14:textId="77777777" w:rsidTr="00DB7CED">
        <w:trPr>
          <w:trHeight w:val="420"/>
        </w:trPr>
        <w:tc>
          <w:tcPr>
            <w:tcW w:w="1193" w:type="dxa"/>
          </w:tcPr>
          <w:p w14:paraId="2585C647"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θ</w:t>
            </w:r>
          </w:p>
        </w:tc>
        <w:tc>
          <w:tcPr>
            <w:tcW w:w="907" w:type="dxa"/>
          </w:tcPr>
          <w:p w14:paraId="18144F9D"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v</w:t>
            </w:r>
          </w:p>
        </w:tc>
        <w:tc>
          <w:tcPr>
            <w:tcW w:w="1188" w:type="dxa"/>
            <w:gridSpan w:val="2"/>
          </w:tcPr>
          <w:p w14:paraId="5E3EE7E4"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ث</w:t>
            </w:r>
          </w:p>
        </w:tc>
        <w:tc>
          <w:tcPr>
            <w:tcW w:w="1032" w:type="dxa"/>
            <w:tcBorders>
              <w:top w:val="dashSmallGap" w:sz="4" w:space="0" w:color="auto"/>
              <w:bottom w:val="dashSmallGap" w:sz="4" w:space="0" w:color="auto"/>
            </w:tcBorders>
            <w:shd w:val="clear" w:color="auto" w:fill="BFBFBF" w:themeFill="background1" w:themeFillShade="BF"/>
          </w:tcPr>
          <w:p w14:paraId="2E52F5F6"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3F4D6CEB" w14:textId="77777777" w:rsidTr="00DB7CED">
        <w:trPr>
          <w:trHeight w:val="420"/>
        </w:trPr>
        <w:tc>
          <w:tcPr>
            <w:tcW w:w="1193" w:type="dxa"/>
          </w:tcPr>
          <w:p w14:paraId="4693B7F4"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 xml:space="preserve">ʤ </w:t>
            </w:r>
          </w:p>
        </w:tc>
        <w:tc>
          <w:tcPr>
            <w:tcW w:w="907" w:type="dxa"/>
          </w:tcPr>
          <w:p w14:paraId="2C04D2F9"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j</w:t>
            </w:r>
          </w:p>
        </w:tc>
        <w:tc>
          <w:tcPr>
            <w:tcW w:w="1188" w:type="dxa"/>
            <w:gridSpan w:val="2"/>
          </w:tcPr>
          <w:p w14:paraId="501E714C"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ج</w:t>
            </w:r>
          </w:p>
        </w:tc>
        <w:tc>
          <w:tcPr>
            <w:tcW w:w="1032" w:type="dxa"/>
            <w:tcBorders>
              <w:top w:val="dashSmallGap" w:sz="4" w:space="0" w:color="auto"/>
              <w:bottom w:val="dashSmallGap" w:sz="4" w:space="0" w:color="auto"/>
            </w:tcBorders>
            <w:shd w:val="clear" w:color="auto" w:fill="BFBFBF" w:themeFill="background1" w:themeFillShade="BF"/>
          </w:tcPr>
          <w:p w14:paraId="3AED5E74"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69E026CA" w14:textId="77777777" w:rsidTr="00DB7CED">
        <w:trPr>
          <w:trHeight w:val="420"/>
        </w:trPr>
        <w:tc>
          <w:tcPr>
            <w:tcW w:w="1193" w:type="dxa"/>
          </w:tcPr>
          <w:p w14:paraId="185858FA"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ħ</w:t>
            </w:r>
          </w:p>
        </w:tc>
        <w:tc>
          <w:tcPr>
            <w:tcW w:w="907" w:type="dxa"/>
          </w:tcPr>
          <w:p w14:paraId="105A2DFD"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H</w:t>
            </w:r>
          </w:p>
        </w:tc>
        <w:tc>
          <w:tcPr>
            <w:tcW w:w="1188" w:type="dxa"/>
            <w:gridSpan w:val="2"/>
          </w:tcPr>
          <w:p w14:paraId="6EA2FB1B"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ح</w:t>
            </w:r>
          </w:p>
        </w:tc>
        <w:tc>
          <w:tcPr>
            <w:tcW w:w="1032" w:type="dxa"/>
            <w:tcBorders>
              <w:top w:val="dashSmallGap" w:sz="4" w:space="0" w:color="auto"/>
              <w:bottom w:val="dashSmallGap" w:sz="4" w:space="0" w:color="auto"/>
            </w:tcBorders>
            <w:shd w:val="clear" w:color="auto" w:fill="BFBFBF" w:themeFill="background1" w:themeFillShade="BF"/>
          </w:tcPr>
          <w:p w14:paraId="7D881D7C"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0BB998F6" w14:textId="77777777" w:rsidTr="00DB7CED">
        <w:trPr>
          <w:trHeight w:val="420"/>
        </w:trPr>
        <w:tc>
          <w:tcPr>
            <w:tcW w:w="1193" w:type="dxa"/>
          </w:tcPr>
          <w:p w14:paraId="573D0041"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x</w:t>
            </w:r>
          </w:p>
        </w:tc>
        <w:tc>
          <w:tcPr>
            <w:tcW w:w="907" w:type="dxa"/>
          </w:tcPr>
          <w:p w14:paraId="5A3F9487"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x</w:t>
            </w:r>
          </w:p>
        </w:tc>
        <w:tc>
          <w:tcPr>
            <w:tcW w:w="1188" w:type="dxa"/>
            <w:gridSpan w:val="2"/>
          </w:tcPr>
          <w:p w14:paraId="5431F3DB"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خ</w:t>
            </w:r>
          </w:p>
        </w:tc>
        <w:tc>
          <w:tcPr>
            <w:tcW w:w="1032" w:type="dxa"/>
            <w:tcBorders>
              <w:top w:val="dashSmallGap" w:sz="4" w:space="0" w:color="auto"/>
              <w:bottom w:val="dashSmallGap" w:sz="4" w:space="0" w:color="auto"/>
            </w:tcBorders>
            <w:shd w:val="clear" w:color="auto" w:fill="BFBFBF" w:themeFill="background1" w:themeFillShade="BF"/>
          </w:tcPr>
          <w:p w14:paraId="1B64F938"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5505A201" w14:textId="77777777" w:rsidTr="00DB7CED">
        <w:trPr>
          <w:trHeight w:val="420"/>
        </w:trPr>
        <w:tc>
          <w:tcPr>
            <w:tcW w:w="1193" w:type="dxa"/>
          </w:tcPr>
          <w:p w14:paraId="6A2DD102"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d̪</w:t>
            </w:r>
          </w:p>
        </w:tc>
        <w:tc>
          <w:tcPr>
            <w:tcW w:w="907" w:type="dxa"/>
          </w:tcPr>
          <w:p w14:paraId="7AB82A0A"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d</w:t>
            </w:r>
          </w:p>
        </w:tc>
        <w:tc>
          <w:tcPr>
            <w:tcW w:w="1188" w:type="dxa"/>
            <w:gridSpan w:val="2"/>
          </w:tcPr>
          <w:p w14:paraId="0631CC8E"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د</w:t>
            </w:r>
          </w:p>
        </w:tc>
        <w:tc>
          <w:tcPr>
            <w:tcW w:w="1032" w:type="dxa"/>
            <w:tcBorders>
              <w:top w:val="dashSmallGap" w:sz="4" w:space="0" w:color="auto"/>
              <w:bottom w:val="dashSmallGap" w:sz="4" w:space="0" w:color="auto"/>
            </w:tcBorders>
            <w:shd w:val="clear" w:color="auto" w:fill="BFBFBF" w:themeFill="background1" w:themeFillShade="BF"/>
          </w:tcPr>
          <w:p w14:paraId="3F810E12"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4BC13646" w14:textId="77777777" w:rsidTr="00DB7CED">
        <w:trPr>
          <w:trHeight w:val="420"/>
        </w:trPr>
        <w:tc>
          <w:tcPr>
            <w:tcW w:w="1193" w:type="dxa"/>
          </w:tcPr>
          <w:p w14:paraId="5424D58E"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ð</w:t>
            </w:r>
          </w:p>
        </w:tc>
        <w:tc>
          <w:tcPr>
            <w:tcW w:w="907" w:type="dxa"/>
          </w:tcPr>
          <w:p w14:paraId="24219695"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V</w:t>
            </w:r>
          </w:p>
        </w:tc>
        <w:tc>
          <w:tcPr>
            <w:tcW w:w="1188" w:type="dxa"/>
            <w:gridSpan w:val="2"/>
          </w:tcPr>
          <w:p w14:paraId="379A9E7B"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ذ</w:t>
            </w:r>
          </w:p>
        </w:tc>
        <w:tc>
          <w:tcPr>
            <w:tcW w:w="1032" w:type="dxa"/>
            <w:tcBorders>
              <w:top w:val="dashSmallGap" w:sz="4" w:space="0" w:color="auto"/>
              <w:bottom w:val="dashSmallGap" w:sz="4" w:space="0" w:color="auto"/>
            </w:tcBorders>
            <w:shd w:val="clear" w:color="auto" w:fill="BFBFBF" w:themeFill="background1" w:themeFillShade="BF"/>
          </w:tcPr>
          <w:p w14:paraId="41BEB20B"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11AC3A98" w14:textId="77777777" w:rsidTr="00DB7CED">
        <w:trPr>
          <w:trHeight w:val="420"/>
        </w:trPr>
        <w:tc>
          <w:tcPr>
            <w:tcW w:w="1193" w:type="dxa"/>
          </w:tcPr>
          <w:p w14:paraId="4E4BF2F2"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r</w:t>
            </w:r>
          </w:p>
        </w:tc>
        <w:tc>
          <w:tcPr>
            <w:tcW w:w="907" w:type="dxa"/>
          </w:tcPr>
          <w:p w14:paraId="52B40DBF"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r</w:t>
            </w:r>
          </w:p>
        </w:tc>
        <w:tc>
          <w:tcPr>
            <w:tcW w:w="1188" w:type="dxa"/>
            <w:gridSpan w:val="2"/>
          </w:tcPr>
          <w:p w14:paraId="60803E70"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ر</w:t>
            </w:r>
          </w:p>
        </w:tc>
        <w:tc>
          <w:tcPr>
            <w:tcW w:w="1032" w:type="dxa"/>
            <w:tcBorders>
              <w:top w:val="dashSmallGap" w:sz="4" w:space="0" w:color="auto"/>
              <w:bottom w:val="dashSmallGap" w:sz="4" w:space="0" w:color="auto"/>
            </w:tcBorders>
            <w:shd w:val="clear" w:color="auto" w:fill="BFBFBF" w:themeFill="background1" w:themeFillShade="BF"/>
          </w:tcPr>
          <w:p w14:paraId="32E837AA"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05EF4CA2" w14:textId="77777777" w:rsidTr="00DB7CED">
        <w:trPr>
          <w:trHeight w:val="420"/>
        </w:trPr>
        <w:tc>
          <w:tcPr>
            <w:tcW w:w="1193" w:type="dxa"/>
          </w:tcPr>
          <w:p w14:paraId="175097C9"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z</w:t>
            </w:r>
          </w:p>
        </w:tc>
        <w:tc>
          <w:tcPr>
            <w:tcW w:w="907" w:type="dxa"/>
          </w:tcPr>
          <w:p w14:paraId="09DBC733"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z</w:t>
            </w:r>
          </w:p>
        </w:tc>
        <w:tc>
          <w:tcPr>
            <w:tcW w:w="1188" w:type="dxa"/>
            <w:gridSpan w:val="2"/>
          </w:tcPr>
          <w:p w14:paraId="4F75A673"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ز</w:t>
            </w:r>
          </w:p>
        </w:tc>
        <w:tc>
          <w:tcPr>
            <w:tcW w:w="1032" w:type="dxa"/>
            <w:tcBorders>
              <w:top w:val="dashSmallGap" w:sz="4" w:space="0" w:color="auto"/>
              <w:bottom w:val="dashSmallGap" w:sz="4" w:space="0" w:color="auto"/>
            </w:tcBorders>
            <w:shd w:val="clear" w:color="auto" w:fill="BFBFBF" w:themeFill="background1" w:themeFillShade="BF"/>
          </w:tcPr>
          <w:p w14:paraId="6F7F6915"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58D8A530" w14:textId="77777777" w:rsidTr="00DB7CED">
        <w:trPr>
          <w:trHeight w:val="420"/>
        </w:trPr>
        <w:tc>
          <w:tcPr>
            <w:tcW w:w="1193" w:type="dxa"/>
          </w:tcPr>
          <w:p w14:paraId="485B9C06"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s</w:t>
            </w:r>
          </w:p>
        </w:tc>
        <w:tc>
          <w:tcPr>
            <w:tcW w:w="907" w:type="dxa"/>
          </w:tcPr>
          <w:p w14:paraId="7D7D5C5B"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s</w:t>
            </w:r>
          </w:p>
        </w:tc>
        <w:tc>
          <w:tcPr>
            <w:tcW w:w="1188" w:type="dxa"/>
            <w:gridSpan w:val="2"/>
          </w:tcPr>
          <w:p w14:paraId="4D4D0884"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س</w:t>
            </w:r>
          </w:p>
        </w:tc>
        <w:tc>
          <w:tcPr>
            <w:tcW w:w="1032" w:type="dxa"/>
            <w:tcBorders>
              <w:top w:val="dashSmallGap" w:sz="4" w:space="0" w:color="auto"/>
              <w:bottom w:val="dashSmallGap" w:sz="4" w:space="0" w:color="auto"/>
            </w:tcBorders>
            <w:shd w:val="clear" w:color="auto" w:fill="BFBFBF" w:themeFill="background1" w:themeFillShade="BF"/>
          </w:tcPr>
          <w:p w14:paraId="1F4C9ABA"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6D0A0FFA" w14:textId="77777777" w:rsidTr="00DB7CED">
        <w:trPr>
          <w:trHeight w:val="420"/>
        </w:trPr>
        <w:tc>
          <w:tcPr>
            <w:tcW w:w="1193" w:type="dxa"/>
          </w:tcPr>
          <w:p w14:paraId="0A46178E"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ʃ</w:t>
            </w:r>
          </w:p>
        </w:tc>
        <w:tc>
          <w:tcPr>
            <w:tcW w:w="907" w:type="dxa"/>
          </w:tcPr>
          <w:p w14:paraId="3E025264"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c</w:t>
            </w:r>
          </w:p>
        </w:tc>
        <w:tc>
          <w:tcPr>
            <w:tcW w:w="1188" w:type="dxa"/>
            <w:gridSpan w:val="2"/>
          </w:tcPr>
          <w:p w14:paraId="7A1F9BD1"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ش</w:t>
            </w:r>
          </w:p>
        </w:tc>
        <w:tc>
          <w:tcPr>
            <w:tcW w:w="1032" w:type="dxa"/>
            <w:tcBorders>
              <w:top w:val="dashSmallGap" w:sz="4" w:space="0" w:color="auto"/>
              <w:bottom w:val="dashSmallGap" w:sz="4" w:space="0" w:color="auto"/>
            </w:tcBorders>
            <w:shd w:val="clear" w:color="auto" w:fill="BFBFBF" w:themeFill="background1" w:themeFillShade="BF"/>
          </w:tcPr>
          <w:p w14:paraId="29A9AACC"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1E8108CD" w14:textId="77777777" w:rsidTr="00DB7CED">
        <w:trPr>
          <w:trHeight w:val="420"/>
        </w:trPr>
        <w:tc>
          <w:tcPr>
            <w:tcW w:w="1193" w:type="dxa"/>
          </w:tcPr>
          <w:p w14:paraId="3613C8AE" w14:textId="77777777" w:rsidR="00EE3F8F" w:rsidRDefault="00EE3F8F">
            <w:pPr>
              <w:autoSpaceDE w:val="0"/>
              <w:autoSpaceDN w:val="0"/>
              <w:adjustRightInd w:val="0"/>
              <w:spacing w:after="0" w:line="240" w:lineRule="auto"/>
              <w:rPr>
                <w:rFonts w:ascii="Calibri" w:hAnsi="Calibri" w:cs="Calibri"/>
                <w:color w:val="000000"/>
              </w:rPr>
            </w:pPr>
            <w:r>
              <w:rPr>
                <w:rFonts w:ascii="Charis SIL" w:hAnsi="Charis SIL" w:cs="Charis SIL"/>
                <w:color w:val="000000"/>
              </w:rPr>
              <w:t>s</w:t>
            </w:r>
            <w:r>
              <w:rPr>
                <w:rFonts w:ascii="Calibri" w:hAnsi="Calibri" w:cs="Calibri"/>
                <w:color w:val="000000"/>
              </w:rPr>
              <w:t>ˤ</w:t>
            </w:r>
          </w:p>
        </w:tc>
        <w:tc>
          <w:tcPr>
            <w:tcW w:w="907" w:type="dxa"/>
          </w:tcPr>
          <w:p w14:paraId="3006938D"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S</w:t>
            </w:r>
          </w:p>
        </w:tc>
        <w:tc>
          <w:tcPr>
            <w:tcW w:w="1188" w:type="dxa"/>
            <w:gridSpan w:val="2"/>
          </w:tcPr>
          <w:p w14:paraId="075767FC"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ص</w:t>
            </w:r>
          </w:p>
        </w:tc>
        <w:tc>
          <w:tcPr>
            <w:tcW w:w="1032" w:type="dxa"/>
            <w:tcBorders>
              <w:top w:val="dashSmallGap" w:sz="4" w:space="0" w:color="auto"/>
              <w:bottom w:val="dashSmallGap" w:sz="4" w:space="0" w:color="auto"/>
            </w:tcBorders>
            <w:shd w:val="clear" w:color="auto" w:fill="BFBFBF" w:themeFill="background1" w:themeFillShade="BF"/>
          </w:tcPr>
          <w:p w14:paraId="3F3CE745"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2D3485A5" w14:textId="77777777" w:rsidTr="00DB7CED">
        <w:trPr>
          <w:trHeight w:val="420"/>
        </w:trPr>
        <w:tc>
          <w:tcPr>
            <w:tcW w:w="1193" w:type="dxa"/>
          </w:tcPr>
          <w:p w14:paraId="573B65EE"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dˤ</w:t>
            </w:r>
          </w:p>
        </w:tc>
        <w:tc>
          <w:tcPr>
            <w:tcW w:w="907" w:type="dxa"/>
          </w:tcPr>
          <w:p w14:paraId="1CC243EA"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D</w:t>
            </w:r>
          </w:p>
        </w:tc>
        <w:tc>
          <w:tcPr>
            <w:tcW w:w="1188" w:type="dxa"/>
            <w:gridSpan w:val="2"/>
          </w:tcPr>
          <w:p w14:paraId="63B4236D"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ض</w:t>
            </w:r>
          </w:p>
        </w:tc>
        <w:tc>
          <w:tcPr>
            <w:tcW w:w="1032" w:type="dxa"/>
            <w:tcBorders>
              <w:top w:val="dashSmallGap" w:sz="4" w:space="0" w:color="auto"/>
              <w:bottom w:val="dashSmallGap" w:sz="4" w:space="0" w:color="auto"/>
            </w:tcBorders>
            <w:shd w:val="clear" w:color="auto" w:fill="BFBFBF" w:themeFill="background1" w:themeFillShade="BF"/>
          </w:tcPr>
          <w:p w14:paraId="10BFE803"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4AAF4C6D" w14:textId="77777777" w:rsidTr="00DB7CED">
        <w:trPr>
          <w:trHeight w:val="420"/>
        </w:trPr>
        <w:tc>
          <w:tcPr>
            <w:tcW w:w="1193" w:type="dxa"/>
          </w:tcPr>
          <w:p w14:paraId="52F7DA84"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tˤ</w:t>
            </w:r>
          </w:p>
        </w:tc>
        <w:tc>
          <w:tcPr>
            <w:tcW w:w="907" w:type="dxa"/>
          </w:tcPr>
          <w:p w14:paraId="0986D00D"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T</w:t>
            </w:r>
          </w:p>
        </w:tc>
        <w:tc>
          <w:tcPr>
            <w:tcW w:w="1188" w:type="dxa"/>
            <w:gridSpan w:val="2"/>
          </w:tcPr>
          <w:p w14:paraId="13E82AE3"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ط</w:t>
            </w:r>
          </w:p>
        </w:tc>
        <w:tc>
          <w:tcPr>
            <w:tcW w:w="1032" w:type="dxa"/>
            <w:tcBorders>
              <w:top w:val="dashSmallGap" w:sz="4" w:space="0" w:color="auto"/>
              <w:bottom w:val="dashSmallGap" w:sz="4" w:space="0" w:color="auto"/>
            </w:tcBorders>
            <w:shd w:val="clear" w:color="auto" w:fill="BFBFBF" w:themeFill="background1" w:themeFillShade="BF"/>
          </w:tcPr>
          <w:p w14:paraId="4CC207BA"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22F75D34" w14:textId="77777777" w:rsidTr="00DB7CED">
        <w:trPr>
          <w:trHeight w:val="420"/>
        </w:trPr>
        <w:tc>
          <w:tcPr>
            <w:tcW w:w="1193" w:type="dxa"/>
          </w:tcPr>
          <w:p w14:paraId="4213D3FB"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ðˤ</w:t>
            </w:r>
          </w:p>
        </w:tc>
        <w:tc>
          <w:tcPr>
            <w:tcW w:w="907" w:type="dxa"/>
          </w:tcPr>
          <w:p w14:paraId="0DB80A9F"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Z</w:t>
            </w:r>
          </w:p>
        </w:tc>
        <w:tc>
          <w:tcPr>
            <w:tcW w:w="1188" w:type="dxa"/>
            <w:gridSpan w:val="2"/>
          </w:tcPr>
          <w:p w14:paraId="687C1F58"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ظ</w:t>
            </w:r>
          </w:p>
        </w:tc>
        <w:tc>
          <w:tcPr>
            <w:tcW w:w="1032" w:type="dxa"/>
            <w:tcBorders>
              <w:top w:val="dashSmallGap" w:sz="4" w:space="0" w:color="auto"/>
              <w:bottom w:val="dashSmallGap" w:sz="4" w:space="0" w:color="auto"/>
            </w:tcBorders>
            <w:shd w:val="clear" w:color="auto" w:fill="BFBFBF" w:themeFill="background1" w:themeFillShade="BF"/>
          </w:tcPr>
          <w:p w14:paraId="7CCB6BE6"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72E7EFCC" w14:textId="77777777" w:rsidTr="00DB7CED">
        <w:trPr>
          <w:trHeight w:val="420"/>
        </w:trPr>
        <w:tc>
          <w:tcPr>
            <w:tcW w:w="1193" w:type="dxa"/>
          </w:tcPr>
          <w:p w14:paraId="06BF571B"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ʕ</w:t>
            </w:r>
          </w:p>
        </w:tc>
        <w:tc>
          <w:tcPr>
            <w:tcW w:w="907" w:type="dxa"/>
          </w:tcPr>
          <w:p w14:paraId="757D57A9"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E</w:t>
            </w:r>
          </w:p>
        </w:tc>
        <w:tc>
          <w:tcPr>
            <w:tcW w:w="1188" w:type="dxa"/>
            <w:gridSpan w:val="2"/>
          </w:tcPr>
          <w:p w14:paraId="6498D8B7"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ع</w:t>
            </w:r>
          </w:p>
        </w:tc>
        <w:tc>
          <w:tcPr>
            <w:tcW w:w="1032" w:type="dxa"/>
            <w:tcBorders>
              <w:top w:val="dashSmallGap" w:sz="4" w:space="0" w:color="auto"/>
              <w:bottom w:val="dashSmallGap" w:sz="4" w:space="0" w:color="auto"/>
            </w:tcBorders>
            <w:shd w:val="clear" w:color="auto" w:fill="BFBFBF" w:themeFill="background1" w:themeFillShade="BF"/>
          </w:tcPr>
          <w:p w14:paraId="56BEDB17"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7A1CC9C4" w14:textId="77777777" w:rsidTr="00DB7CED">
        <w:trPr>
          <w:trHeight w:val="420"/>
        </w:trPr>
        <w:tc>
          <w:tcPr>
            <w:tcW w:w="1193" w:type="dxa"/>
          </w:tcPr>
          <w:p w14:paraId="46E75B45"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ɣ</w:t>
            </w:r>
          </w:p>
        </w:tc>
        <w:tc>
          <w:tcPr>
            <w:tcW w:w="907" w:type="dxa"/>
          </w:tcPr>
          <w:p w14:paraId="34A55124" w14:textId="0D11D42E" w:rsidR="00EE3F8F" w:rsidRPr="001E0D02" w:rsidRDefault="00A97D94">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g</w:t>
            </w:r>
          </w:p>
        </w:tc>
        <w:tc>
          <w:tcPr>
            <w:tcW w:w="1188" w:type="dxa"/>
            <w:gridSpan w:val="2"/>
          </w:tcPr>
          <w:p w14:paraId="45269B35"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غ</w:t>
            </w:r>
          </w:p>
        </w:tc>
        <w:tc>
          <w:tcPr>
            <w:tcW w:w="1032" w:type="dxa"/>
            <w:tcBorders>
              <w:top w:val="dashSmallGap" w:sz="4" w:space="0" w:color="auto"/>
              <w:bottom w:val="dashSmallGap" w:sz="4" w:space="0" w:color="auto"/>
            </w:tcBorders>
            <w:shd w:val="clear" w:color="auto" w:fill="BFBFBF" w:themeFill="background1" w:themeFillShade="BF"/>
          </w:tcPr>
          <w:p w14:paraId="751D24E1"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3B9029C6" w14:textId="77777777" w:rsidTr="00DB7CED">
        <w:trPr>
          <w:trHeight w:val="420"/>
        </w:trPr>
        <w:tc>
          <w:tcPr>
            <w:tcW w:w="1193" w:type="dxa"/>
          </w:tcPr>
          <w:p w14:paraId="3D755220"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f</w:t>
            </w:r>
          </w:p>
        </w:tc>
        <w:tc>
          <w:tcPr>
            <w:tcW w:w="907" w:type="dxa"/>
          </w:tcPr>
          <w:p w14:paraId="58DC5B15"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f</w:t>
            </w:r>
          </w:p>
        </w:tc>
        <w:tc>
          <w:tcPr>
            <w:tcW w:w="1188" w:type="dxa"/>
            <w:gridSpan w:val="2"/>
          </w:tcPr>
          <w:p w14:paraId="189F1D15"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ف</w:t>
            </w:r>
          </w:p>
        </w:tc>
        <w:tc>
          <w:tcPr>
            <w:tcW w:w="1032" w:type="dxa"/>
            <w:tcBorders>
              <w:top w:val="dashSmallGap" w:sz="4" w:space="0" w:color="auto"/>
              <w:bottom w:val="dashSmallGap" w:sz="4" w:space="0" w:color="auto"/>
            </w:tcBorders>
            <w:shd w:val="clear" w:color="auto" w:fill="BFBFBF" w:themeFill="background1" w:themeFillShade="BF"/>
          </w:tcPr>
          <w:p w14:paraId="2B2B6A0C"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15641D42" w14:textId="77777777" w:rsidTr="00DB7CED">
        <w:trPr>
          <w:trHeight w:val="420"/>
        </w:trPr>
        <w:tc>
          <w:tcPr>
            <w:tcW w:w="1193" w:type="dxa"/>
          </w:tcPr>
          <w:p w14:paraId="249F5B7C"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q</w:t>
            </w:r>
          </w:p>
        </w:tc>
        <w:tc>
          <w:tcPr>
            <w:tcW w:w="907" w:type="dxa"/>
          </w:tcPr>
          <w:p w14:paraId="108573A0"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q</w:t>
            </w:r>
          </w:p>
        </w:tc>
        <w:tc>
          <w:tcPr>
            <w:tcW w:w="1188" w:type="dxa"/>
            <w:gridSpan w:val="2"/>
          </w:tcPr>
          <w:p w14:paraId="6AB170DA" w14:textId="77777777" w:rsidR="00EE3F8F" w:rsidRPr="00DB7CED" w:rsidRDefault="00EE3F8F">
            <w:pPr>
              <w:autoSpaceDE w:val="0"/>
              <w:autoSpaceDN w:val="0"/>
              <w:adjustRightInd w:val="0"/>
              <w:spacing w:after="0" w:line="240" w:lineRule="auto"/>
              <w:rPr>
                <w:rFonts w:ascii="Times New Roman" w:hAnsi="Times New Roman" w:cs="Times New Roman"/>
                <w:color w:val="000000"/>
                <w:sz w:val="32"/>
                <w:szCs w:val="32"/>
              </w:rPr>
            </w:pPr>
            <w:r w:rsidRPr="00DB7CED">
              <w:rPr>
                <w:rFonts w:ascii="Times New Roman" w:hAnsi="Times New Roman" w:cs="Times New Roman"/>
                <w:color w:val="000000"/>
                <w:sz w:val="32"/>
                <w:szCs w:val="32"/>
                <w:rtl/>
              </w:rPr>
              <w:t>ق</w:t>
            </w:r>
          </w:p>
        </w:tc>
        <w:tc>
          <w:tcPr>
            <w:tcW w:w="1032" w:type="dxa"/>
            <w:tcBorders>
              <w:top w:val="dashSmallGap" w:sz="4" w:space="0" w:color="auto"/>
              <w:bottom w:val="dashSmallGap" w:sz="4" w:space="0" w:color="auto"/>
            </w:tcBorders>
            <w:shd w:val="clear" w:color="auto" w:fill="BFBFBF" w:themeFill="background1" w:themeFillShade="BF"/>
          </w:tcPr>
          <w:p w14:paraId="34435016"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2B6A7DE3" w14:textId="77777777" w:rsidTr="00DB7CED">
        <w:trPr>
          <w:trHeight w:val="420"/>
        </w:trPr>
        <w:tc>
          <w:tcPr>
            <w:tcW w:w="1193" w:type="dxa"/>
          </w:tcPr>
          <w:p w14:paraId="3CC32878"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k</w:t>
            </w:r>
          </w:p>
        </w:tc>
        <w:tc>
          <w:tcPr>
            <w:tcW w:w="907" w:type="dxa"/>
          </w:tcPr>
          <w:p w14:paraId="25F465FA"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k</w:t>
            </w:r>
          </w:p>
        </w:tc>
        <w:tc>
          <w:tcPr>
            <w:tcW w:w="1188" w:type="dxa"/>
            <w:gridSpan w:val="2"/>
          </w:tcPr>
          <w:p w14:paraId="2BF8EE41"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ك</w:t>
            </w:r>
          </w:p>
        </w:tc>
        <w:tc>
          <w:tcPr>
            <w:tcW w:w="1032" w:type="dxa"/>
            <w:tcBorders>
              <w:top w:val="dashSmallGap" w:sz="4" w:space="0" w:color="auto"/>
              <w:bottom w:val="dashSmallGap" w:sz="4" w:space="0" w:color="auto"/>
            </w:tcBorders>
            <w:shd w:val="clear" w:color="auto" w:fill="BFBFBF" w:themeFill="background1" w:themeFillShade="BF"/>
          </w:tcPr>
          <w:p w14:paraId="07D90391"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41848430" w14:textId="77777777" w:rsidTr="00DB7CED">
        <w:trPr>
          <w:trHeight w:val="420"/>
        </w:trPr>
        <w:tc>
          <w:tcPr>
            <w:tcW w:w="1193" w:type="dxa"/>
          </w:tcPr>
          <w:p w14:paraId="2F6C2763"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l</w:t>
            </w:r>
          </w:p>
        </w:tc>
        <w:tc>
          <w:tcPr>
            <w:tcW w:w="907" w:type="dxa"/>
          </w:tcPr>
          <w:p w14:paraId="632FC419"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l</w:t>
            </w:r>
          </w:p>
        </w:tc>
        <w:tc>
          <w:tcPr>
            <w:tcW w:w="1188" w:type="dxa"/>
            <w:gridSpan w:val="2"/>
          </w:tcPr>
          <w:p w14:paraId="3A82E9B2"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ل</w:t>
            </w:r>
          </w:p>
        </w:tc>
        <w:tc>
          <w:tcPr>
            <w:tcW w:w="1032" w:type="dxa"/>
            <w:tcBorders>
              <w:top w:val="dashSmallGap" w:sz="4" w:space="0" w:color="auto"/>
              <w:bottom w:val="dashSmallGap" w:sz="4" w:space="0" w:color="auto"/>
            </w:tcBorders>
            <w:shd w:val="clear" w:color="auto" w:fill="BFBFBF" w:themeFill="background1" w:themeFillShade="BF"/>
          </w:tcPr>
          <w:p w14:paraId="4B4C19BF"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5D6B333C" w14:textId="77777777" w:rsidTr="00DB7CED">
        <w:trPr>
          <w:trHeight w:val="420"/>
        </w:trPr>
        <w:tc>
          <w:tcPr>
            <w:tcW w:w="1193" w:type="dxa"/>
          </w:tcPr>
          <w:p w14:paraId="13CFEA13"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m</w:t>
            </w:r>
          </w:p>
        </w:tc>
        <w:tc>
          <w:tcPr>
            <w:tcW w:w="907" w:type="dxa"/>
          </w:tcPr>
          <w:p w14:paraId="2A539D11"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m</w:t>
            </w:r>
          </w:p>
        </w:tc>
        <w:tc>
          <w:tcPr>
            <w:tcW w:w="1188" w:type="dxa"/>
            <w:gridSpan w:val="2"/>
          </w:tcPr>
          <w:p w14:paraId="64BD578F"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م</w:t>
            </w:r>
          </w:p>
        </w:tc>
        <w:tc>
          <w:tcPr>
            <w:tcW w:w="1032" w:type="dxa"/>
            <w:tcBorders>
              <w:top w:val="dashSmallGap" w:sz="4" w:space="0" w:color="auto"/>
              <w:bottom w:val="dashSmallGap" w:sz="4" w:space="0" w:color="auto"/>
            </w:tcBorders>
            <w:shd w:val="clear" w:color="auto" w:fill="BFBFBF" w:themeFill="background1" w:themeFillShade="BF"/>
          </w:tcPr>
          <w:p w14:paraId="4ED5069A"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4F1EEB95" w14:textId="77777777" w:rsidTr="00DB7CED">
        <w:trPr>
          <w:trHeight w:val="420"/>
        </w:trPr>
        <w:tc>
          <w:tcPr>
            <w:tcW w:w="1193" w:type="dxa"/>
          </w:tcPr>
          <w:p w14:paraId="74997736"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n</w:t>
            </w:r>
          </w:p>
        </w:tc>
        <w:tc>
          <w:tcPr>
            <w:tcW w:w="907" w:type="dxa"/>
          </w:tcPr>
          <w:p w14:paraId="3E7F3A78"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n</w:t>
            </w:r>
          </w:p>
        </w:tc>
        <w:tc>
          <w:tcPr>
            <w:tcW w:w="1188" w:type="dxa"/>
            <w:gridSpan w:val="2"/>
          </w:tcPr>
          <w:p w14:paraId="31F2DE25"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ن</w:t>
            </w:r>
          </w:p>
        </w:tc>
        <w:tc>
          <w:tcPr>
            <w:tcW w:w="1032" w:type="dxa"/>
            <w:tcBorders>
              <w:top w:val="dashSmallGap" w:sz="4" w:space="0" w:color="auto"/>
              <w:bottom w:val="dashSmallGap" w:sz="4" w:space="0" w:color="auto"/>
            </w:tcBorders>
          </w:tcPr>
          <w:p w14:paraId="4D40EF08" w14:textId="5472B66C" w:rsidR="00EE3F8F" w:rsidRDefault="00EE3F8F" w:rsidP="00DB7CED">
            <w:pPr>
              <w:autoSpaceDE w:val="0"/>
              <w:autoSpaceDN w:val="0"/>
              <w:adjustRightInd w:val="0"/>
              <w:spacing w:after="0" w:line="240" w:lineRule="auto"/>
              <w:rPr>
                <w:rFonts w:ascii="Calibri" w:hAnsi="Calibri" w:cs="Calibri"/>
                <w:color w:val="000000"/>
              </w:rPr>
            </w:pPr>
            <w:r w:rsidRPr="00A97D94">
              <w:rPr>
                <w:rFonts w:ascii="Calibri" w:hAnsi="Calibri" w:cs="Calibri"/>
                <w:i/>
                <w:iCs/>
                <w:color w:val="000000"/>
                <w:sz w:val="20"/>
                <w:szCs w:val="20"/>
              </w:rPr>
              <w:t>tanwin</w:t>
            </w:r>
            <w:r w:rsidR="00DB7CED">
              <w:rPr>
                <w:rFonts w:ascii="Calibri" w:hAnsi="Calibri" w:cs="Calibri"/>
                <w:color w:val="000000"/>
              </w:rPr>
              <w:br/>
            </w:r>
            <w:r>
              <w:rPr>
                <w:rFonts w:ascii="Calibri" w:hAnsi="Calibri" w:cs="Calibri"/>
                <w:color w:val="000000"/>
              </w:rPr>
              <w:lastRenderedPageBreak/>
              <w:t>(</w:t>
            </w:r>
            <w:r w:rsidRPr="00DB7CED">
              <w:rPr>
                <w:rFonts w:ascii="Calibri" w:hAnsi="Calibri" w:cs="Calibri"/>
                <w:color w:val="000000"/>
                <w:sz w:val="28"/>
                <w:szCs w:val="28"/>
              </w:rPr>
              <w:t xml:space="preserve"> </w:t>
            </w:r>
            <w:r w:rsidRPr="00DB7CED">
              <w:rPr>
                <w:rFonts w:ascii="Calibri" w:hAnsi="Calibri" w:cs="Times New Roman"/>
                <w:color w:val="000000"/>
                <w:sz w:val="28"/>
                <w:szCs w:val="28"/>
                <w:rtl/>
              </w:rPr>
              <w:t>ً</w:t>
            </w:r>
            <w:r w:rsidRPr="00DB7CED">
              <w:rPr>
                <w:rFonts w:ascii="Calibri" w:hAnsi="Calibri" w:cs="Calibri"/>
                <w:color w:val="000000"/>
                <w:sz w:val="28"/>
                <w:szCs w:val="28"/>
              </w:rPr>
              <w:t xml:space="preserve">, </w:t>
            </w:r>
            <w:r w:rsidRPr="00DB7CED">
              <w:rPr>
                <w:rFonts w:ascii="Calibri" w:hAnsi="Calibri" w:cs="Times New Roman"/>
                <w:color w:val="000000"/>
                <w:sz w:val="28"/>
                <w:szCs w:val="28"/>
                <w:rtl/>
              </w:rPr>
              <w:t>ٌ</w:t>
            </w:r>
            <w:r w:rsidRPr="00DB7CED">
              <w:rPr>
                <w:rFonts w:ascii="Calibri" w:hAnsi="Calibri" w:cs="Calibri"/>
                <w:color w:val="000000"/>
                <w:sz w:val="28"/>
                <w:szCs w:val="28"/>
              </w:rPr>
              <w:t xml:space="preserve">, </w:t>
            </w:r>
            <w:r w:rsidRPr="00DB7CED">
              <w:rPr>
                <w:rFonts w:ascii="Calibri" w:hAnsi="Calibri" w:cs="Times New Roman"/>
                <w:color w:val="000000"/>
                <w:sz w:val="28"/>
                <w:szCs w:val="28"/>
                <w:rtl/>
              </w:rPr>
              <w:t>ٍ</w:t>
            </w:r>
            <w:r>
              <w:rPr>
                <w:rFonts w:ascii="Calibri" w:hAnsi="Calibri" w:cs="Calibri"/>
                <w:color w:val="000000"/>
              </w:rPr>
              <w:t>)</w:t>
            </w:r>
          </w:p>
        </w:tc>
      </w:tr>
      <w:tr w:rsidR="00EE3F8F" w14:paraId="7979F1CE" w14:textId="77777777" w:rsidTr="00DB7CED">
        <w:trPr>
          <w:trHeight w:val="420"/>
        </w:trPr>
        <w:tc>
          <w:tcPr>
            <w:tcW w:w="1193" w:type="dxa"/>
          </w:tcPr>
          <w:p w14:paraId="70409F9F"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h</w:t>
            </w:r>
          </w:p>
        </w:tc>
        <w:tc>
          <w:tcPr>
            <w:tcW w:w="907" w:type="dxa"/>
          </w:tcPr>
          <w:p w14:paraId="7A38978F"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h</w:t>
            </w:r>
          </w:p>
        </w:tc>
        <w:tc>
          <w:tcPr>
            <w:tcW w:w="1188" w:type="dxa"/>
            <w:gridSpan w:val="2"/>
          </w:tcPr>
          <w:p w14:paraId="681B5271"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ه</w:t>
            </w:r>
          </w:p>
        </w:tc>
        <w:tc>
          <w:tcPr>
            <w:tcW w:w="1032" w:type="dxa"/>
            <w:tcBorders>
              <w:top w:val="dashSmallGap" w:sz="4" w:space="0" w:color="auto"/>
              <w:bottom w:val="dashSmallGap" w:sz="4" w:space="0" w:color="auto"/>
            </w:tcBorders>
            <w:shd w:val="clear" w:color="auto" w:fill="BFBFBF" w:themeFill="background1" w:themeFillShade="BF"/>
          </w:tcPr>
          <w:p w14:paraId="7B369EE0"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097AB82B" w14:textId="77777777" w:rsidTr="00DB7CED">
        <w:trPr>
          <w:trHeight w:val="420"/>
        </w:trPr>
        <w:tc>
          <w:tcPr>
            <w:tcW w:w="1193" w:type="dxa"/>
          </w:tcPr>
          <w:p w14:paraId="563E648B"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w</w:t>
            </w:r>
          </w:p>
        </w:tc>
        <w:tc>
          <w:tcPr>
            <w:tcW w:w="907" w:type="dxa"/>
          </w:tcPr>
          <w:p w14:paraId="32A41A50"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w</w:t>
            </w:r>
          </w:p>
        </w:tc>
        <w:tc>
          <w:tcPr>
            <w:tcW w:w="1188" w:type="dxa"/>
            <w:gridSpan w:val="2"/>
          </w:tcPr>
          <w:p w14:paraId="5C924587"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و</w:t>
            </w:r>
          </w:p>
        </w:tc>
        <w:tc>
          <w:tcPr>
            <w:tcW w:w="1032" w:type="dxa"/>
            <w:tcBorders>
              <w:top w:val="dashSmallGap" w:sz="4" w:space="0" w:color="auto"/>
              <w:bottom w:val="dashSmallGap" w:sz="4" w:space="0" w:color="auto"/>
            </w:tcBorders>
            <w:shd w:val="clear" w:color="auto" w:fill="BFBFBF" w:themeFill="background1" w:themeFillShade="BF"/>
          </w:tcPr>
          <w:p w14:paraId="72823D68" w14:textId="77777777" w:rsidR="00EE3F8F" w:rsidRDefault="00EE3F8F">
            <w:pPr>
              <w:autoSpaceDE w:val="0"/>
              <w:autoSpaceDN w:val="0"/>
              <w:adjustRightInd w:val="0"/>
              <w:spacing w:after="0" w:line="240" w:lineRule="auto"/>
              <w:jc w:val="right"/>
              <w:rPr>
                <w:rFonts w:ascii="Calibri" w:hAnsi="Calibri" w:cs="Calibri"/>
                <w:color w:val="000000"/>
              </w:rPr>
            </w:pPr>
          </w:p>
        </w:tc>
      </w:tr>
      <w:tr w:rsidR="00DB7CED" w14:paraId="572E0BD0" w14:textId="77777777" w:rsidTr="00DB7CED">
        <w:trPr>
          <w:trHeight w:val="420"/>
        </w:trPr>
        <w:tc>
          <w:tcPr>
            <w:tcW w:w="1193" w:type="dxa"/>
          </w:tcPr>
          <w:p w14:paraId="43F806FD" w14:textId="77777777" w:rsidR="00DB7CED" w:rsidRDefault="00DB7CED">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u</w:t>
            </w:r>
          </w:p>
        </w:tc>
        <w:tc>
          <w:tcPr>
            <w:tcW w:w="907" w:type="dxa"/>
          </w:tcPr>
          <w:p w14:paraId="1D30E8AF" w14:textId="77777777" w:rsidR="00DB7CED" w:rsidRPr="001E0D02" w:rsidRDefault="00DB7CED">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u</w:t>
            </w:r>
          </w:p>
        </w:tc>
        <w:tc>
          <w:tcPr>
            <w:tcW w:w="1170" w:type="dxa"/>
          </w:tcPr>
          <w:p w14:paraId="237E98EA" w14:textId="2B23D4EA" w:rsidR="00DB7CED" w:rsidRDefault="00DB7CED">
            <w:pPr>
              <w:autoSpaceDE w:val="0"/>
              <w:autoSpaceDN w:val="0"/>
              <w:adjustRightInd w:val="0"/>
              <w:spacing w:after="0" w:line="240" w:lineRule="auto"/>
              <w:rPr>
                <w:rFonts w:ascii="Calibri" w:hAnsi="Calibri" w:cs="Calibri"/>
                <w:color w:val="000000"/>
              </w:rPr>
            </w:pPr>
            <w:r w:rsidRPr="00DB7CED">
              <w:rPr>
                <w:rFonts w:ascii="Calibri" w:hAnsi="Calibri" w:cs="Calibri"/>
                <w:i/>
                <w:iCs/>
                <w:color w:val="000000"/>
              </w:rPr>
              <w:t>damma</w:t>
            </w:r>
            <w:r>
              <w:rPr>
                <w:rFonts w:ascii="Calibri" w:hAnsi="Calibri" w:cs="Calibri"/>
                <w:color w:val="000000"/>
              </w:rPr>
              <w:t xml:space="preserve"> </w:t>
            </w:r>
            <w:r>
              <w:rPr>
                <w:rFonts w:ascii="Calibri" w:hAnsi="Calibri" w:cs="Calibri"/>
                <w:color w:val="000000"/>
              </w:rPr>
              <w:br/>
              <w:t>(</w:t>
            </w:r>
            <w:r w:rsidRPr="00DB7CED">
              <w:rPr>
                <w:rFonts w:ascii="Calibri" w:hAnsi="Calibri" w:cs="Calibri"/>
                <w:color w:val="000000"/>
                <w:sz w:val="32"/>
                <w:szCs w:val="32"/>
              </w:rPr>
              <w:t xml:space="preserve"> </w:t>
            </w:r>
            <w:r w:rsidRPr="00DB7CED">
              <w:rPr>
                <w:rFonts w:ascii="Calibri" w:hAnsi="Calibri" w:cs="Times New Roman"/>
                <w:color w:val="000000"/>
                <w:sz w:val="32"/>
                <w:szCs w:val="32"/>
                <w:rtl/>
              </w:rPr>
              <w:t>ُ</w:t>
            </w:r>
            <w:r>
              <w:rPr>
                <w:rFonts w:ascii="Calibri" w:hAnsi="Calibri" w:cs="Calibri"/>
                <w:color w:val="000000"/>
              </w:rPr>
              <w:t>)</w:t>
            </w:r>
          </w:p>
        </w:tc>
        <w:tc>
          <w:tcPr>
            <w:tcW w:w="1050" w:type="dxa"/>
            <w:gridSpan w:val="2"/>
            <w:tcBorders>
              <w:top w:val="dashSmallGap" w:sz="4" w:space="0" w:color="auto"/>
              <w:bottom w:val="dashSmallGap" w:sz="4" w:space="0" w:color="auto"/>
            </w:tcBorders>
            <w:shd w:val="clear" w:color="auto" w:fill="BFBFBF" w:themeFill="background1" w:themeFillShade="BF"/>
          </w:tcPr>
          <w:p w14:paraId="785B5411" w14:textId="09D09F5E" w:rsidR="00DB7CED" w:rsidRDefault="00DB7CED">
            <w:pPr>
              <w:autoSpaceDE w:val="0"/>
              <w:autoSpaceDN w:val="0"/>
              <w:adjustRightInd w:val="0"/>
              <w:spacing w:after="0" w:line="240" w:lineRule="auto"/>
              <w:rPr>
                <w:rFonts w:ascii="Calibri" w:hAnsi="Calibri" w:cs="Calibri"/>
                <w:color w:val="000000"/>
              </w:rPr>
            </w:pPr>
          </w:p>
        </w:tc>
      </w:tr>
      <w:tr w:rsidR="00EE3F8F" w14:paraId="5DA430A3" w14:textId="77777777" w:rsidTr="00DB7CED">
        <w:trPr>
          <w:trHeight w:val="420"/>
        </w:trPr>
        <w:tc>
          <w:tcPr>
            <w:tcW w:w="1193" w:type="dxa"/>
          </w:tcPr>
          <w:p w14:paraId="1C8820CD"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uː</w:t>
            </w:r>
          </w:p>
        </w:tc>
        <w:tc>
          <w:tcPr>
            <w:tcW w:w="907" w:type="dxa"/>
          </w:tcPr>
          <w:p w14:paraId="2D5F2414"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U</w:t>
            </w:r>
          </w:p>
        </w:tc>
        <w:tc>
          <w:tcPr>
            <w:tcW w:w="1188" w:type="dxa"/>
            <w:gridSpan w:val="2"/>
          </w:tcPr>
          <w:p w14:paraId="35F7D14F"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ُو</w:t>
            </w:r>
          </w:p>
        </w:tc>
        <w:tc>
          <w:tcPr>
            <w:tcW w:w="1032" w:type="dxa"/>
            <w:tcBorders>
              <w:top w:val="dashSmallGap" w:sz="4" w:space="0" w:color="auto"/>
              <w:bottom w:val="dashSmallGap" w:sz="4" w:space="0" w:color="auto"/>
            </w:tcBorders>
            <w:shd w:val="clear" w:color="auto" w:fill="BFBFBF" w:themeFill="background1" w:themeFillShade="BF"/>
          </w:tcPr>
          <w:p w14:paraId="7F258675"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4C08DDAB" w14:textId="77777777" w:rsidTr="00DB7CED">
        <w:trPr>
          <w:trHeight w:val="420"/>
        </w:trPr>
        <w:tc>
          <w:tcPr>
            <w:tcW w:w="1193" w:type="dxa"/>
          </w:tcPr>
          <w:p w14:paraId="7EEABA0C"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i</w:t>
            </w:r>
          </w:p>
        </w:tc>
        <w:tc>
          <w:tcPr>
            <w:tcW w:w="907" w:type="dxa"/>
          </w:tcPr>
          <w:p w14:paraId="0DF06097"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i</w:t>
            </w:r>
          </w:p>
        </w:tc>
        <w:tc>
          <w:tcPr>
            <w:tcW w:w="1188" w:type="dxa"/>
            <w:gridSpan w:val="2"/>
          </w:tcPr>
          <w:p w14:paraId="59B628A4" w14:textId="77777777" w:rsidR="00EE3F8F" w:rsidRDefault="00EE3F8F">
            <w:pPr>
              <w:autoSpaceDE w:val="0"/>
              <w:autoSpaceDN w:val="0"/>
              <w:adjustRightInd w:val="0"/>
              <w:spacing w:after="0" w:line="240" w:lineRule="auto"/>
              <w:rPr>
                <w:rFonts w:ascii="Calibri" w:hAnsi="Calibri" w:cs="Calibri"/>
                <w:color w:val="000000"/>
              </w:rPr>
            </w:pPr>
            <w:r w:rsidRPr="00DB7CED">
              <w:rPr>
                <w:rFonts w:ascii="Calibri" w:hAnsi="Calibri" w:cs="Calibri"/>
                <w:i/>
                <w:iCs/>
                <w:color w:val="000000"/>
              </w:rPr>
              <w:t>kasra</w:t>
            </w:r>
            <w:r>
              <w:rPr>
                <w:rFonts w:ascii="Calibri" w:hAnsi="Calibri" w:cs="Calibri"/>
                <w:color w:val="000000"/>
              </w:rPr>
              <w:t xml:space="preserve"> (</w:t>
            </w:r>
            <w:r w:rsidRPr="00DB7CED">
              <w:rPr>
                <w:rFonts w:ascii="Calibri" w:hAnsi="Calibri" w:cs="Calibri"/>
                <w:color w:val="000000"/>
                <w:sz w:val="32"/>
                <w:szCs w:val="32"/>
              </w:rPr>
              <w:t xml:space="preserve"> </w:t>
            </w:r>
            <w:r w:rsidRPr="00DB7CED">
              <w:rPr>
                <w:rFonts w:ascii="Calibri" w:hAnsi="Calibri" w:cs="Times New Roman"/>
                <w:color w:val="000000"/>
                <w:sz w:val="32"/>
                <w:szCs w:val="32"/>
                <w:rtl/>
              </w:rPr>
              <w:t>ِ</w:t>
            </w:r>
            <w:r>
              <w:rPr>
                <w:rFonts w:ascii="Calibri" w:hAnsi="Calibri" w:cs="Calibri"/>
                <w:color w:val="000000"/>
              </w:rPr>
              <w:t>)</w:t>
            </w:r>
          </w:p>
        </w:tc>
        <w:tc>
          <w:tcPr>
            <w:tcW w:w="1032" w:type="dxa"/>
            <w:tcBorders>
              <w:top w:val="dashSmallGap" w:sz="4" w:space="0" w:color="auto"/>
              <w:bottom w:val="dashSmallGap" w:sz="4" w:space="0" w:color="auto"/>
            </w:tcBorders>
            <w:shd w:val="clear" w:color="auto" w:fill="BFBFBF" w:themeFill="background1" w:themeFillShade="BF"/>
          </w:tcPr>
          <w:p w14:paraId="3C4206BA"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79FB535F" w14:textId="77777777" w:rsidTr="00DB7CED">
        <w:trPr>
          <w:trHeight w:val="420"/>
        </w:trPr>
        <w:tc>
          <w:tcPr>
            <w:tcW w:w="1193" w:type="dxa"/>
          </w:tcPr>
          <w:p w14:paraId="0B2CC9A2"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iː</w:t>
            </w:r>
          </w:p>
        </w:tc>
        <w:tc>
          <w:tcPr>
            <w:tcW w:w="907" w:type="dxa"/>
          </w:tcPr>
          <w:p w14:paraId="503FFD87"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I</w:t>
            </w:r>
          </w:p>
        </w:tc>
        <w:tc>
          <w:tcPr>
            <w:tcW w:w="1188" w:type="dxa"/>
            <w:gridSpan w:val="2"/>
          </w:tcPr>
          <w:p w14:paraId="41EE0E4B"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ِي</w:t>
            </w:r>
          </w:p>
        </w:tc>
        <w:tc>
          <w:tcPr>
            <w:tcW w:w="1032" w:type="dxa"/>
            <w:tcBorders>
              <w:top w:val="dashSmallGap" w:sz="4" w:space="0" w:color="auto"/>
              <w:bottom w:val="dashSmallGap" w:sz="4" w:space="0" w:color="auto"/>
            </w:tcBorders>
          </w:tcPr>
          <w:p w14:paraId="64A71C73" w14:textId="4216FCC5" w:rsidR="00EE3F8F" w:rsidRDefault="00EE3F8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r w:rsidRPr="00A97D94">
              <w:rPr>
                <w:rFonts w:ascii="Calibri" w:hAnsi="Calibri" w:cs="Calibri"/>
                <w:color w:val="000000"/>
                <w:sz w:val="20"/>
                <w:szCs w:val="20"/>
              </w:rPr>
              <w:t>word finally</w:t>
            </w:r>
            <w:r w:rsidR="00DB7CED">
              <w:rPr>
                <w:rFonts w:ascii="Calibri" w:hAnsi="Calibri" w:cs="Calibri"/>
                <w:color w:val="000000"/>
              </w:rPr>
              <w:br/>
            </w:r>
            <w:r>
              <w:rPr>
                <w:rFonts w:ascii="Calibri" w:hAnsi="Calibri" w:cs="Calibri"/>
                <w:color w:val="000000"/>
              </w:rPr>
              <w:t xml:space="preserve">  </w:t>
            </w:r>
            <w:r>
              <w:rPr>
                <w:rFonts w:ascii="Calibri" w:hAnsi="Calibri" w:cs="Times New Roman"/>
                <w:color w:val="000000"/>
                <w:rtl/>
              </w:rPr>
              <w:t>ِيّ</w:t>
            </w:r>
            <w:r>
              <w:rPr>
                <w:rFonts w:ascii="Calibri" w:hAnsi="Calibri" w:cs="Calibri"/>
                <w:color w:val="000000"/>
              </w:rPr>
              <w:t xml:space="preserve">, </w:t>
            </w:r>
            <w:r>
              <w:rPr>
                <w:rFonts w:ascii="Calibri" w:hAnsi="Calibri" w:cs="Times New Roman"/>
                <w:color w:val="000000"/>
                <w:rtl/>
              </w:rPr>
              <w:t>ي</w:t>
            </w:r>
            <w:r>
              <w:rPr>
                <w:rFonts w:ascii="Calibri" w:hAnsi="Calibri" w:cs="Calibri"/>
                <w:color w:val="000000"/>
              </w:rPr>
              <w:t xml:space="preserve">, </w:t>
            </w:r>
            <w:r>
              <w:rPr>
                <w:rFonts w:ascii="Calibri" w:hAnsi="Calibri" w:cs="Times New Roman"/>
                <w:color w:val="000000"/>
                <w:rtl/>
              </w:rPr>
              <w:t>يّ</w:t>
            </w:r>
          </w:p>
        </w:tc>
      </w:tr>
      <w:tr w:rsidR="00EE3F8F" w14:paraId="1083FD4F" w14:textId="77777777" w:rsidTr="00DB7CED">
        <w:trPr>
          <w:trHeight w:val="290"/>
        </w:trPr>
        <w:tc>
          <w:tcPr>
            <w:tcW w:w="1193" w:type="dxa"/>
          </w:tcPr>
          <w:p w14:paraId="39BA5D6C" w14:textId="77777777" w:rsidR="00EE3F8F" w:rsidRDefault="00EE3F8F">
            <w:pPr>
              <w:autoSpaceDE w:val="0"/>
              <w:autoSpaceDN w:val="0"/>
              <w:adjustRightInd w:val="0"/>
              <w:spacing w:after="0" w:line="240" w:lineRule="auto"/>
              <w:rPr>
                <w:rFonts w:ascii="Arial" w:hAnsi="Arial" w:cs="Arial"/>
                <w:color w:val="333333"/>
              </w:rPr>
            </w:pPr>
            <w:r>
              <w:rPr>
                <w:rFonts w:ascii="Arial" w:hAnsi="Arial" w:cs="Arial"/>
                <w:color w:val="333333"/>
              </w:rPr>
              <w:t>a͡ɪ</w:t>
            </w:r>
          </w:p>
        </w:tc>
        <w:tc>
          <w:tcPr>
            <w:tcW w:w="907" w:type="dxa"/>
          </w:tcPr>
          <w:p w14:paraId="3D9EC017"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ai</w:t>
            </w:r>
          </w:p>
        </w:tc>
        <w:tc>
          <w:tcPr>
            <w:tcW w:w="1188" w:type="dxa"/>
            <w:gridSpan w:val="2"/>
          </w:tcPr>
          <w:p w14:paraId="0E3C139E"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َي</w:t>
            </w:r>
          </w:p>
        </w:tc>
        <w:tc>
          <w:tcPr>
            <w:tcW w:w="1032" w:type="dxa"/>
            <w:tcBorders>
              <w:top w:val="dashSmallGap" w:sz="4" w:space="0" w:color="auto"/>
              <w:bottom w:val="dashSmallGap" w:sz="4" w:space="0" w:color="auto"/>
            </w:tcBorders>
            <w:shd w:val="clear" w:color="auto" w:fill="BFBFBF" w:themeFill="background1" w:themeFillShade="BF"/>
          </w:tcPr>
          <w:p w14:paraId="31C93F09"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2EB07AE5" w14:textId="77777777" w:rsidTr="00DB7CED">
        <w:trPr>
          <w:trHeight w:val="420"/>
        </w:trPr>
        <w:tc>
          <w:tcPr>
            <w:tcW w:w="1193" w:type="dxa"/>
            <w:tcBorders>
              <w:bottom w:val="single" w:sz="4" w:space="0" w:color="auto"/>
            </w:tcBorders>
          </w:tcPr>
          <w:p w14:paraId="32998CA7"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a͡u</w:t>
            </w:r>
          </w:p>
        </w:tc>
        <w:tc>
          <w:tcPr>
            <w:tcW w:w="907" w:type="dxa"/>
            <w:tcBorders>
              <w:bottom w:val="single" w:sz="4" w:space="0" w:color="auto"/>
            </w:tcBorders>
          </w:tcPr>
          <w:p w14:paraId="47B5AB0C"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au</w:t>
            </w:r>
          </w:p>
        </w:tc>
        <w:tc>
          <w:tcPr>
            <w:tcW w:w="1188" w:type="dxa"/>
            <w:gridSpan w:val="2"/>
            <w:tcBorders>
              <w:bottom w:val="single" w:sz="4" w:space="0" w:color="auto"/>
            </w:tcBorders>
          </w:tcPr>
          <w:p w14:paraId="1F6FD709"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َو</w:t>
            </w:r>
          </w:p>
        </w:tc>
        <w:tc>
          <w:tcPr>
            <w:tcW w:w="1032" w:type="dxa"/>
            <w:tcBorders>
              <w:top w:val="dashSmallGap" w:sz="4" w:space="0" w:color="auto"/>
              <w:bottom w:val="single" w:sz="4" w:space="0" w:color="auto"/>
            </w:tcBorders>
            <w:shd w:val="clear" w:color="auto" w:fill="BFBFBF" w:themeFill="background1" w:themeFillShade="BF"/>
          </w:tcPr>
          <w:p w14:paraId="2099286C" w14:textId="77777777" w:rsidR="00EE3F8F" w:rsidRDefault="00EE3F8F">
            <w:pPr>
              <w:autoSpaceDE w:val="0"/>
              <w:autoSpaceDN w:val="0"/>
              <w:adjustRightInd w:val="0"/>
              <w:spacing w:after="0" w:line="240" w:lineRule="auto"/>
              <w:jc w:val="right"/>
              <w:rPr>
                <w:rFonts w:ascii="Calibri" w:hAnsi="Calibri" w:cs="Calibri"/>
                <w:color w:val="000000"/>
              </w:rPr>
            </w:pPr>
          </w:p>
        </w:tc>
      </w:tr>
      <w:tr w:rsidR="00DB7CED" w14:paraId="7908DB49" w14:textId="77777777" w:rsidTr="00DB7CED">
        <w:trPr>
          <w:trHeight w:val="290"/>
        </w:trPr>
        <w:tc>
          <w:tcPr>
            <w:tcW w:w="4320" w:type="dxa"/>
            <w:gridSpan w:val="5"/>
            <w:tcBorders>
              <w:top w:val="single" w:sz="4" w:space="0" w:color="auto"/>
              <w:bottom w:val="dashSmallGap" w:sz="4" w:space="0" w:color="auto"/>
            </w:tcBorders>
            <w:shd w:val="clear" w:color="auto" w:fill="DDD9C3" w:themeFill="background2" w:themeFillShade="E6"/>
          </w:tcPr>
          <w:p w14:paraId="12C05EFD" w14:textId="6EA72FC0" w:rsidR="00DB7CED" w:rsidRPr="001E0D02" w:rsidRDefault="00DB7CED">
            <w:pPr>
              <w:autoSpaceDE w:val="0"/>
              <w:autoSpaceDN w:val="0"/>
              <w:adjustRightInd w:val="0"/>
              <w:spacing w:after="0" w:line="240" w:lineRule="auto"/>
              <w:jc w:val="center"/>
              <w:rPr>
                <w:rFonts w:ascii="Courier New" w:hAnsi="Courier New" w:cs="Courier New"/>
                <w:b/>
                <w:bCs/>
                <w:color w:val="000000"/>
              </w:rPr>
            </w:pPr>
            <w:r w:rsidRPr="001E0D02">
              <w:rPr>
                <w:rFonts w:ascii="Courier New" w:hAnsi="Courier New" w:cs="Courier New"/>
                <w:b/>
                <w:bCs/>
                <w:color w:val="000000"/>
              </w:rPr>
              <w:t>Abstract Symbols</w:t>
            </w:r>
          </w:p>
        </w:tc>
      </w:tr>
      <w:tr w:rsidR="00EE3F8F" w14:paraId="04F93B05" w14:textId="77777777" w:rsidTr="00DB7CED">
        <w:trPr>
          <w:trHeight w:val="290"/>
        </w:trPr>
        <w:tc>
          <w:tcPr>
            <w:tcW w:w="1193" w:type="dxa"/>
            <w:tcBorders>
              <w:top w:val="dashSmallGap" w:sz="4" w:space="0" w:color="auto"/>
            </w:tcBorders>
          </w:tcPr>
          <w:p w14:paraId="63D17561" w14:textId="77777777" w:rsidR="00EE3F8F" w:rsidRDefault="00EE3F8F">
            <w:pPr>
              <w:autoSpaceDE w:val="0"/>
              <w:autoSpaceDN w:val="0"/>
              <w:adjustRightInd w:val="0"/>
              <w:spacing w:after="0" w:line="240" w:lineRule="auto"/>
              <w:rPr>
                <w:rFonts w:ascii="Calibri" w:hAnsi="Calibri" w:cs="Calibri"/>
                <w:color w:val="000000"/>
              </w:rPr>
            </w:pPr>
            <w:r w:rsidRPr="001E0D02">
              <w:rPr>
                <w:rFonts w:ascii="Charis SIL" w:hAnsi="Charis SIL" w:cs="Charis SIL"/>
                <w:color w:val="000000"/>
              </w:rPr>
              <w:t>a</w:t>
            </w:r>
            <w:r>
              <w:rPr>
                <w:rFonts w:ascii="Calibri" w:hAnsi="Calibri" w:cs="Calibri"/>
                <w:color w:val="000000"/>
              </w:rPr>
              <w:t>,</w:t>
            </w:r>
            <w:r w:rsidRPr="001E0D02">
              <w:rPr>
                <w:rFonts w:ascii="Charis SIL" w:hAnsi="Charis SIL" w:cs="Charis SIL"/>
                <w:color w:val="000000"/>
              </w:rPr>
              <w:t xml:space="preserve"> i</w:t>
            </w:r>
            <w:r>
              <w:rPr>
                <w:rFonts w:ascii="Calibri" w:hAnsi="Calibri" w:cs="Calibri"/>
                <w:color w:val="000000"/>
              </w:rPr>
              <w:t xml:space="preserve">, or </w:t>
            </w:r>
            <w:r w:rsidRPr="001E0D02">
              <w:rPr>
                <w:rFonts w:ascii="Charis SIL" w:hAnsi="Charis SIL" w:cs="Charis SIL"/>
                <w:color w:val="000000"/>
              </w:rPr>
              <w:t>u</w:t>
            </w:r>
          </w:p>
        </w:tc>
        <w:tc>
          <w:tcPr>
            <w:tcW w:w="907" w:type="dxa"/>
            <w:tcBorders>
              <w:top w:val="dashSmallGap" w:sz="4" w:space="0" w:color="auto"/>
            </w:tcBorders>
          </w:tcPr>
          <w:p w14:paraId="7590FFCC"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[aiu]</w:t>
            </w:r>
          </w:p>
        </w:tc>
        <w:tc>
          <w:tcPr>
            <w:tcW w:w="1188" w:type="dxa"/>
            <w:gridSpan w:val="2"/>
            <w:tcBorders>
              <w:top w:val="dashSmallGap" w:sz="4" w:space="0" w:color="auto"/>
            </w:tcBorders>
          </w:tcPr>
          <w:p w14:paraId="56B23516" w14:textId="77777777" w:rsidR="00EE3F8F" w:rsidRDefault="00EE3F8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initial </w:t>
            </w:r>
            <w:r w:rsidRPr="00DB7CED">
              <w:rPr>
                <w:rFonts w:ascii="Calibri" w:hAnsi="Calibri" w:cs="Times New Roman"/>
                <w:color w:val="000000"/>
                <w:sz w:val="32"/>
                <w:szCs w:val="32"/>
                <w:rtl/>
              </w:rPr>
              <w:t>ا</w:t>
            </w:r>
          </w:p>
        </w:tc>
        <w:tc>
          <w:tcPr>
            <w:tcW w:w="1032" w:type="dxa"/>
            <w:tcBorders>
              <w:top w:val="dashSmallGap" w:sz="4" w:space="0" w:color="auto"/>
              <w:bottom w:val="dashSmallGap" w:sz="4" w:space="0" w:color="auto"/>
            </w:tcBorders>
            <w:shd w:val="clear" w:color="auto" w:fill="BFBFBF" w:themeFill="background1" w:themeFillShade="BF"/>
          </w:tcPr>
          <w:p w14:paraId="0DAB7020"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0BD33634" w14:textId="77777777" w:rsidTr="00DB7CED">
        <w:trPr>
          <w:trHeight w:val="290"/>
        </w:trPr>
        <w:tc>
          <w:tcPr>
            <w:tcW w:w="1193" w:type="dxa"/>
          </w:tcPr>
          <w:p w14:paraId="6859D58D" w14:textId="77777777" w:rsidR="00EE3F8F" w:rsidRDefault="00EE3F8F">
            <w:pPr>
              <w:autoSpaceDE w:val="0"/>
              <w:autoSpaceDN w:val="0"/>
              <w:adjustRightInd w:val="0"/>
              <w:spacing w:after="0" w:line="240" w:lineRule="auto"/>
              <w:rPr>
                <w:rFonts w:ascii="Calibri" w:hAnsi="Calibri" w:cs="Calibri"/>
                <w:color w:val="000000"/>
              </w:rPr>
            </w:pPr>
            <w:r w:rsidRPr="001E0D02">
              <w:rPr>
                <w:rFonts w:ascii="Charis SIL" w:hAnsi="Charis SIL" w:cs="Charis SIL"/>
                <w:color w:val="000000"/>
              </w:rPr>
              <w:t>a</w:t>
            </w:r>
            <w:r>
              <w:rPr>
                <w:rFonts w:ascii="Calibri" w:hAnsi="Calibri" w:cs="Calibri"/>
                <w:color w:val="000000"/>
              </w:rPr>
              <w:t xml:space="preserve"> or </w:t>
            </w:r>
            <w:r w:rsidRPr="001E0D02">
              <w:rPr>
                <w:rFonts w:ascii="Charis SIL" w:hAnsi="Charis SIL" w:cs="Charis SIL"/>
                <w:color w:val="000000"/>
              </w:rPr>
              <w:t>u</w:t>
            </w:r>
          </w:p>
        </w:tc>
        <w:tc>
          <w:tcPr>
            <w:tcW w:w="907" w:type="dxa"/>
          </w:tcPr>
          <w:p w14:paraId="59627EE7"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[au]</w:t>
            </w:r>
          </w:p>
        </w:tc>
        <w:tc>
          <w:tcPr>
            <w:tcW w:w="1188" w:type="dxa"/>
            <w:gridSpan w:val="2"/>
          </w:tcPr>
          <w:p w14:paraId="32AB4759" w14:textId="77777777" w:rsidR="00EE3F8F" w:rsidRDefault="00EE3F8F">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initial </w:t>
            </w:r>
            <w:r w:rsidRPr="00DB7CED">
              <w:rPr>
                <w:rFonts w:ascii="Calibri" w:hAnsi="Calibri" w:cs="Times New Roman"/>
                <w:color w:val="000000"/>
                <w:sz w:val="32"/>
                <w:szCs w:val="32"/>
                <w:rtl/>
              </w:rPr>
              <w:t>أ</w:t>
            </w:r>
          </w:p>
        </w:tc>
        <w:tc>
          <w:tcPr>
            <w:tcW w:w="1032" w:type="dxa"/>
            <w:tcBorders>
              <w:top w:val="dashSmallGap" w:sz="4" w:space="0" w:color="auto"/>
              <w:bottom w:val="dashSmallGap" w:sz="4" w:space="0" w:color="auto"/>
            </w:tcBorders>
            <w:shd w:val="clear" w:color="auto" w:fill="BFBFBF" w:themeFill="background1" w:themeFillShade="BF"/>
          </w:tcPr>
          <w:p w14:paraId="6FDCFC98" w14:textId="77777777" w:rsidR="00EE3F8F" w:rsidRDefault="00EE3F8F">
            <w:pPr>
              <w:autoSpaceDE w:val="0"/>
              <w:autoSpaceDN w:val="0"/>
              <w:adjustRightInd w:val="0"/>
              <w:spacing w:after="0" w:line="240" w:lineRule="auto"/>
              <w:jc w:val="right"/>
              <w:rPr>
                <w:rFonts w:ascii="Calibri" w:hAnsi="Calibri" w:cs="Calibri"/>
                <w:color w:val="000000"/>
              </w:rPr>
            </w:pPr>
          </w:p>
        </w:tc>
      </w:tr>
      <w:tr w:rsidR="00DB7CED" w14:paraId="5B8549B7" w14:textId="77777777" w:rsidTr="0043630D">
        <w:trPr>
          <w:trHeight w:val="581"/>
        </w:trPr>
        <w:tc>
          <w:tcPr>
            <w:tcW w:w="1193" w:type="dxa"/>
          </w:tcPr>
          <w:p w14:paraId="40D31A6B" w14:textId="77777777" w:rsidR="00DB7CED" w:rsidRPr="001E0D02" w:rsidRDefault="00DB7CED">
            <w:pPr>
              <w:autoSpaceDE w:val="0"/>
              <w:autoSpaceDN w:val="0"/>
              <w:adjustRightInd w:val="0"/>
              <w:spacing w:after="0" w:line="240" w:lineRule="auto"/>
              <w:rPr>
                <w:rFonts w:ascii="Calibri" w:hAnsi="Calibri" w:cs="Calibri"/>
                <w:i/>
                <w:iCs/>
                <w:color w:val="000000"/>
              </w:rPr>
            </w:pPr>
            <w:r w:rsidRPr="001E0D02">
              <w:rPr>
                <w:rFonts w:ascii="Calibri" w:hAnsi="Calibri" w:cs="Calibri"/>
                <w:i/>
                <w:iCs/>
                <w:color w:val="000000"/>
              </w:rPr>
              <w:t>geminate consonant</w:t>
            </w:r>
          </w:p>
        </w:tc>
        <w:tc>
          <w:tcPr>
            <w:tcW w:w="907" w:type="dxa"/>
          </w:tcPr>
          <w:p w14:paraId="7DA9572E" w14:textId="77777777" w:rsidR="00DB7CED" w:rsidRPr="001E0D02" w:rsidRDefault="00DB7CED">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w:t>
            </w:r>
          </w:p>
        </w:tc>
        <w:tc>
          <w:tcPr>
            <w:tcW w:w="1170" w:type="dxa"/>
          </w:tcPr>
          <w:p w14:paraId="09C24B75" w14:textId="77777777" w:rsidR="00DB7CED" w:rsidRDefault="00DB7CED">
            <w:pPr>
              <w:autoSpaceDE w:val="0"/>
              <w:autoSpaceDN w:val="0"/>
              <w:adjustRightInd w:val="0"/>
              <w:spacing w:after="0" w:line="240" w:lineRule="auto"/>
              <w:rPr>
                <w:rFonts w:ascii="Calibri" w:hAnsi="Calibri" w:cs="Calibri"/>
                <w:color w:val="000000"/>
              </w:rPr>
            </w:pPr>
            <w:r w:rsidRPr="00DB7CED">
              <w:rPr>
                <w:rFonts w:ascii="Calibri" w:hAnsi="Calibri" w:cs="Calibri"/>
                <w:i/>
                <w:iCs/>
                <w:color w:val="000000"/>
              </w:rPr>
              <w:t>shadda</w:t>
            </w:r>
            <w:r>
              <w:rPr>
                <w:rFonts w:ascii="Calibri" w:hAnsi="Calibri" w:cs="Calibri"/>
                <w:color w:val="000000"/>
              </w:rPr>
              <w:t xml:space="preserve"> (</w:t>
            </w:r>
            <w:r w:rsidRPr="00DB7CED">
              <w:rPr>
                <w:rFonts w:ascii="Calibri" w:hAnsi="Calibri" w:cs="Calibri"/>
                <w:color w:val="000000"/>
                <w:sz w:val="32"/>
                <w:szCs w:val="32"/>
              </w:rPr>
              <w:t xml:space="preserve"> </w:t>
            </w:r>
            <w:r w:rsidRPr="00DB7CED">
              <w:rPr>
                <w:rFonts w:ascii="Calibri" w:hAnsi="Calibri" w:cs="Times New Roman"/>
                <w:color w:val="000000"/>
                <w:sz w:val="32"/>
                <w:szCs w:val="32"/>
                <w:rtl/>
              </w:rPr>
              <w:t>ّ</w:t>
            </w:r>
            <w:r>
              <w:rPr>
                <w:rFonts w:ascii="Calibri" w:hAnsi="Calibri" w:cs="Calibri"/>
                <w:color w:val="000000"/>
              </w:rPr>
              <w:t>)</w:t>
            </w:r>
          </w:p>
        </w:tc>
        <w:tc>
          <w:tcPr>
            <w:tcW w:w="1050" w:type="dxa"/>
            <w:gridSpan w:val="2"/>
            <w:tcBorders>
              <w:top w:val="dashSmallGap" w:sz="4" w:space="0" w:color="auto"/>
              <w:bottom w:val="dashSmallGap" w:sz="4" w:space="0" w:color="auto"/>
            </w:tcBorders>
            <w:shd w:val="clear" w:color="auto" w:fill="auto"/>
          </w:tcPr>
          <w:p w14:paraId="64827785" w14:textId="39766A0B" w:rsidR="00DB7CED" w:rsidRPr="0043630D" w:rsidRDefault="00FD4079">
            <w:pPr>
              <w:autoSpaceDE w:val="0"/>
              <w:autoSpaceDN w:val="0"/>
              <w:adjustRightInd w:val="0"/>
              <w:spacing w:after="0" w:line="240" w:lineRule="auto"/>
              <w:rPr>
                <w:rFonts w:ascii="Calibri" w:hAnsi="Calibri"/>
                <w:color w:val="000000"/>
                <w:lang w:bidi="ur-PK"/>
              </w:rPr>
            </w:pPr>
            <w:r>
              <w:rPr>
                <w:rFonts w:ascii="Calibri" w:hAnsi="Calibri" w:hint="cs"/>
                <w:color w:val="000000"/>
                <w:rtl/>
                <w:lang w:bidi="ps-AF"/>
              </w:rPr>
              <w:t>ال</w:t>
            </w:r>
            <w:r>
              <w:rPr>
                <w:rFonts w:ascii="Calibri" w:hAnsi="Calibri"/>
                <w:color w:val="000000"/>
                <w:lang w:bidi="ps-AF"/>
              </w:rPr>
              <w:t xml:space="preserve"> </w:t>
            </w:r>
            <w:r>
              <w:rPr>
                <w:rFonts w:ascii="Calibri" w:hAnsi="Calibri" w:hint="cs"/>
                <w:color w:val="000000"/>
                <w:rtl/>
                <w:lang w:bidi="ar-IQ"/>
              </w:rPr>
              <w:t xml:space="preserve"> </w:t>
            </w:r>
            <w:r w:rsidRPr="0043630D">
              <w:rPr>
                <w:rFonts w:ascii="Calibri" w:hAnsi="Calibri"/>
                <w:color w:val="000000"/>
                <w:sz w:val="20"/>
                <w:szCs w:val="20"/>
                <w:lang w:bidi="ur-PK"/>
              </w:rPr>
              <w:t>before a sun letter</w:t>
            </w:r>
            <w:r w:rsidR="0043630D" w:rsidRPr="00A97D94">
              <w:rPr>
                <w:rFonts w:ascii="Calibri" w:hAnsi="Calibri"/>
                <w:color w:val="000000"/>
                <w:sz w:val="20"/>
                <w:szCs w:val="20"/>
                <w:vertAlign w:val="superscript"/>
                <w:lang w:bidi="ur-PK"/>
              </w:rPr>
              <w:t>1</w:t>
            </w:r>
          </w:p>
        </w:tc>
      </w:tr>
      <w:tr w:rsidR="00EE3F8F" w14:paraId="7E98A91A" w14:textId="77777777" w:rsidTr="00DB7CED">
        <w:trPr>
          <w:trHeight w:val="290"/>
        </w:trPr>
        <w:tc>
          <w:tcPr>
            <w:tcW w:w="1193" w:type="dxa"/>
          </w:tcPr>
          <w:p w14:paraId="2369DE81" w14:textId="2220589E" w:rsidR="00EE3F8F" w:rsidRDefault="001E0D02">
            <w:pPr>
              <w:autoSpaceDE w:val="0"/>
              <w:autoSpaceDN w:val="0"/>
              <w:adjustRightInd w:val="0"/>
              <w:spacing w:after="0" w:line="240" w:lineRule="auto"/>
              <w:rPr>
                <w:rFonts w:ascii="Calibri" w:hAnsi="Calibri" w:cs="Calibri"/>
                <w:color w:val="000000"/>
              </w:rPr>
            </w:pPr>
            <w:r w:rsidRPr="001E0D02">
              <w:rPr>
                <w:rFonts w:ascii="Charis SIL" w:hAnsi="Charis SIL" w:cs="Charis SIL"/>
                <w:color w:val="000000"/>
              </w:rPr>
              <w:t>j</w:t>
            </w:r>
            <w:r w:rsidR="00EE3F8F">
              <w:rPr>
                <w:rFonts w:ascii="Calibri" w:hAnsi="Calibri" w:cs="Calibri"/>
                <w:color w:val="000000"/>
              </w:rPr>
              <w:t xml:space="preserve">, </w:t>
            </w:r>
            <w:r>
              <w:rPr>
                <w:rFonts w:ascii="Charis SIL" w:hAnsi="Charis SIL" w:cs="Charis SIL"/>
                <w:color w:val="000000"/>
              </w:rPr>
              <w:t>iː</w:t>
            </w:r>
            <w:r w:rsidR="00EE3F8F">
              <w:rPr>
                <w:rFonts w:ascii="Calibri" w:hAnsi="Calibri" w:cs="Calibri"/>
                <w:color w:val="000000"/>
              </w:rPr>
              <w:t xml:space="preserve">, or </w:t>
            </w:r>
            <w:r>
              <w:rPr>
                <w:rFonts w:ascii="Arial" w:hAnsi="Arial" w:cs="Arial"/>
                <w:color w:val="333333"/>
              </w:rPr>
              <w:t>a͡ɪ</w:t>
            </w:r>
          </w:p>
        </w:tc>
        <w:tc>
          <w:tcPr>
            <w:tcW w:w="907" w:type="dxa"/>
          </w:tcPr>
          <w:p w14:paraId="2F89B95B"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Y</w:t>
            </w:r>
          </w:p>
        </w:tc>
        <w:tc>
          <w:tcPr>
            <w:tcW w:w="1188" w:type="dxa"/>
            <w:gridSpan w:val="2"/>
          </w:tcPr>
          <w:p w14:paraId="51989E44"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ي</w:t>
            </w:r>
          </w:p>
        </w:tc>
        <w:tc>
          <w:tcPr>
            <w:tcW w:w="1032" w:type="dxa"/>
            <w:tcBorders>
              <w:top w:val="dashSmallGap" w:sz="4" w:space="0" w:color="auto"/>
              <w:bottom w:val="dashSmallGap" w:sz="4" w:space="0" w:color="auto"/>
            </w:tcBorders>
            <w:shd w:val="clear" w:color="auto" w:fill="BFBFBF" w:themeFill="background1" w:themeFillShade="BF"/>
          </w:tcPr>
          <w:p w14:paraId="66FC781C" w14:textId="77777777" w:rsidR="00EE3F8F" w:rsidRDefault="00EE3F8F">
            <w:pPr>
              <w:autoSpaceDE w:val="0"/>
              <w:autoSpaceDN w:val="0"/>
              <w:adjustRightInd w:val="0"/>
              <w:spacing w:after="0" w:line="240" w:lineRule="auto"/>
              <w:jc w:val="right"/>
              <w:rPr>
                <w:rFonts w:ascii="Calibri" w:hAnsi="Calibri" w:cs="Calibri"/>
                <w:color w:val="000000"/>
              </w:rPr>
            </w:pPr>
          </w:p>
        </w:tc>
      </w:tr>
      <w:tr w:rsidR="00EE3F8F" w14:paraId="27EA65D4" w14:textId="77777777" w:rsidTr="00DB7CED">
        <w:trPr>
          <w:trHeight w:val="290"/>
        </w:trPr>
        <w:tc>
          <w:tcPr>
            <w:tcW w:w="1193" w:type="dxa"/>
            <w:tcBorders>
              <w:bottom w:val="single" w:sz="4" w:space="0" w:color="auto"/>
            </w:tcBorders>
          </w:tcPr>
          <w:p w14:paraId="419C4FF8" w14:textId="41EC1CC2" w:rsidR="00EE3F8F" w:rsidRDefault="00EE3F8F">
            <w:pPr>
              <w:autoSpaceDE w:val="0"/>
              <w:autoSpaceDN w:val="0"/>
              <w:adjustRightInd w:val="0"/>
              <w:spacing w:after="0" w:line="240" w:lineRule="auto"/>
              <w:rPr>
                <w:rFonts w:ascii="Calibri" w:hAnsi="Calibri" w:cs="Calibri"/>
                <w:color w:val="000000"/>
              </w:rPr>
            </w:pPr>
            <w:r w:rsidRPr="001E0D02">
              <w:rPr>
                <w:rFonts w:ascii="Charis SIL" w:hAnsi="Charis SIL" w:cs="Charis SIL"/>
                <w:color w:val="000000"/>
              </w:rPr>
              <w:t>w</w:t>
            </w:r>
            <w:r>
              <w:rPr>
                <w:rFonts w:ascii="Calibri" w:hAnsi="Calibri" w:cs="Calibri"/>
                <w:color w:val="000000"/>
              </w:rPr>
              <w:t xml:space="preserve">, </w:t>
            </w:r>
            <w:r w:rsidR="001E0D02">
              <w:rPr>
                <w:rFonts w:ascii="Charis SIL" w:hAnsi="Charis SIL" w:cs="Charis SIL"/>
                <w:color w:val="000000"/>
              </w:rPr>
              <w:t>uː</w:t>
            </w:r>
            <w:r>
              <w:rPr>
                <w:rFonts w:ascii="Calibri" w:hAnsi="Calibri" w:cs="Calibri"/>
                <w:color w:val="000000"/>
              </w:rPr>
              <w:t xml:space="preserve">, or </w:t>
            </w:r>
            <w:r w:rsidR="001E0D02">
              <w:rPr>
                <w:rFonts w:ascii="Charis SIL" w:hAnsi="Charis SIL" w:cs="Charis SIL"/>
                <w:color w:val="000000"/>
              </w:rPr>
              <w:t>a͡u</w:t>
            </w:r>
          </w:p>
        </w:tc>
        <w:tc>
          <w:tcPr>
            <w:tcW w:w="907" w:type="dxa"/>
            <w:tcBorders>
              <w:bottom w:val="single" w:sz="4" w:space="0" w:color="auto"/>
            </w:tcBorders>
          </w:tcPr>
          <w:p w14:paraId="24B4AAF2"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W</w:t>
            </w:r>
          </w:p>
        </w:tc>
        <w:tc>
          <w:tcPr>
            <w:tcW w:w="1188" w:type="dxa"/>
            <w:gridSpan w:val="2"/>
            <w:tcBorders>
              <w:bottom w:val="single" w:sz="4" w:space="0" w:color="auto"/>
            </w:tcBorders>
          </w:tcPr>
          <w:p w14:paraId="420ED530"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و</w:t>
            </w:r>
          </w:p>
        </w:tc>
        <w:tc>
          <w:tcPr>
            <w:tcW w:w="1032" w:type="dxa"/>
            <w:tcBorders>
              <w:top w:val="dashSmallGap" w:sz="4" w:space="0" w:color="auto"/>
              <w:bottom w:val="single" w:sz="4" w:space="0" w:color="auto"/>
            </w:tcBorders>
            <w:shd w:val="clear" w:color="auto" w:fill="BFBFBF" w:themeFill="background1" w:themeFillShade="BF"/>
          </w:tcPr>
          <w:p w14:paraId="4E157305" w14:textId="77777777" w:rsidR="00EE3F8F" w:rsidRDefault="00EE3F8F">
            <w:pPr>
              <w:autoSpaceDE w:val="0"/>
              <w:autoSpaceDN w:val="0"/>
              <w:adjustRightInd w:val="0"/>
              <w:spacing w:after="0" w:line="240" w:lineRule="auto"/>
              <w:jc w:val="right"/>
              <w:rPr>
                <w:rFonts w:ascii="Calibri" w:hAnsi="Calibri" w:cs="Calibri"/>
                <w:color w:val="000000"/>
              </w:rPr>
            </w:pPr>
          </w:p>
        </w:tc>
      </w:tr>
      <w:tr w:rsidR="00DB7CED" w14:paraId="4E12D914" w14:textId="77777777" w:rsidTr="00DB7CED">
        <w:trPr>
          <w:trHeight w:val="290"/>
        </w:trPr>
        <w:tc>
          <w:tcPr>
            <w:tcW w:w="4320" w:type="dxa"/>
            <w:gridSpan w:val="5"/>
            <w:tcBorders>
              <w:top w:val="single" w:sz="4" w:space="0" w:color="auto"/>
              <w:bottom w:val="dashSmallGap" w:sz="4" w:space="0" w:color="auto"/>
            </w:tcBorders>
            <w:shd w:val="clear" w:color="auto" w:fill="DDD9C3" w:themeFill="background2" w:themeFillShade="E6"/>
          </w:tcPr>
          <w:p w14:paraId="75EADC50" w14:textId="1FF4492D" w:rsidR="00DB7CED" w:rsidRPr="001E0D02" w:rsidRDefault="00DB7CED">
            <w:pPr>
              <w:autoSpaceDE w:val="0"/>
              <w:autoSpaceDN w:val="0"/>
              <w:adjustRightInd w:val="0"/>
              <w:spacing w:after="0" w:line="240" w:lineRule="auto"/>
              <w:jc w:val="center"/>
              <w:rPr>
                <w:rFonts w:ascii="Courier New" w:hAnsi="Courier New" w:cs="Courier New"/>
                <w:b/>
                <w:bCs/>
                <w:color w:val="000000"/>
              </w:rPr>
            </w:pPr>
            <w:r w:rsidRPr="001E0D02">
              <w:rPr>
                <w:rFonts w:ascii="Courier New" w:hAnsi="Courier New" w:cs="Courier New"/>
                <w:b/>
                <w:bCs/>
                <w:color w:val="000000"/>
              </w:rPr>
              <w:t>Special combinations</w:t>
            </w:r>
          </w:p>
        </w:tc>
      </w:tr>
      <w:tr w:rsidR="00EE3F8F" w14:paraId="48BF1C68" w14:textId="77777777" w:rsidTr="00DB7CED">
        <w:trPr>
          <w:trHeight w:val="420"/>
        </w:trPr>
        <w:tc>
          <w:tcPr>
            <w:tcW w:w="1193" w:type="dxa"/>
            <w:tcBorders>
              <w:top w:val="dashSmallGap" w:sz="4" w:space="0" w:color="auto"/>
            </w:tcBorders>
          </w:tcPr>
          <w:p w14:paraId="441EC362"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ʔa:</w:t>
            </w:r>
          </w:p>
        </w:tc>
        <w:tc>
          <w:tcPr>
            <w:tcW w:w="907" w:type="dxa"/>
            <w:tcBorders>
              <w:top w:val="dashSmallGap" w:sz="4" w:space="0" w:color="auto"/>
            </w:tcBorders>
          </w:tcPr>
          <w:p w14:paraId="6B3A6EC0"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'A</w:t>
            </w:r>
          </w:p>
        </w:tc>
        <w:tc>
          <w:tcPr>
            <w:tcW w:w="1188" w:type="dxa"/>
            <w:gridSpan w:val="2"/>
            <w:tcBorders>
              <w:top w:val="dashSmallGap" w:sz="4" w:space="0" w:color="auto"/>
            </w:tcBorders>
          </w:tcPr>
          <w:p w14:paraId="3BB7A806"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آ</w:t>
            </w:r>
          </w:p>
        </w:tc>
        <w:tc>
          <w:tcPr>
            <w:tcW w:w="1032" w:type="dxa"/>
            <w:tcBorders>
              <w:top w:val="dashSmallGap" w:sz="4" w:space="0" w:color="auto"/>
              <w:bottom w:val="dashSmallGap" w:sz="4" w:space="0" w:color="auto"/>
            </w:tcBorders>
            <w:shd w:val="clear" w:color="auto" w:fill="BFBFBF" w:themeFill="background1" w:themeFillShade="BF"/>
          </w:tcPr>
          <w:p w14:paraId="0FB5B3CB" w14:textId="77777777" w:rsidR="00EE3F8F" w:rsidRPr="00DB7CED" w:rsidRDefault="00EE3F8F">
            <w:pPr>
              <w:autoSpaceDE w:val="0"/>
              <w:autoSpaceDN w:val="0"/>
              <w:adjustRightInd w:val="0"/>
              <w:spacing w:after="0" w:line="240" w:lineRule="auto"/>
              <w:jc w:val="right"/>
              <w:rPr>
                <w:rFonts w:ascii="Calibri" w:hAnsi="Calibri" w:cs="Calibri"/>
                <w:color w:val="000000"/>
                <w:sz w:val="32"/>
                <w:szCs w:val="32"/>
              </w:rPr>
            </w:pPr>
          </w:p>
        </w:tc>
      </w:tr>
      <w:tr w:rsidR="00EE3F8F" w14:paraId="7DCDF707" w14:textId="77777777" w:rsidTr="00DB7CED">
        <w:trPr>
          <w:trHeight w:val="420"/>
        </w:trPr>
        <w:tc>
          <w:tcPr>
            <w:tcW w:w="1193" w:type="dxa"/>
          </w:tcPr>
          <w:p w14:paraId="66B19B52"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ʔa</w:t>
            </w:r>
          </w:p>
        </w:tc>
        <w:tc>
          <w:tcPr>
            <w:tcW w:w="907" w:type="dxa"/>
          </w:tcPr>
          <w:p w14:paraId="46A074F3"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'a</w:t>
            </w:r>
          </w:p>
        </w:tc>
        <w:tc>
          <w:tcPr>
            <w:tcW w:w="1188" w:type="dxa"/>
            <w:gridSpan w:val="2"/>
          </w:tcPr>
          <w:p w14:paraId="14B37827"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أَ</w:t>
            </w:r>
          </w:p>
        </w:tc>
        <w:tc>
          <w:tcPr>
            <w:tcW w:w="1032" w:type="dxa"/>
            <w:tcBorders>
              <w:top w:val="dashSmallGap" w:sz="4" w:space="0" w:color="auto"/>
              <w:bottom w:val="dashSmallGap" w:sz="4" w:space="0" w:color="auto"/>
            </w:tcBorders>
            <w:shd w:val="clear" w:color="auto" w:fill="BFBFBF" w:themeFill="background1" w:themeFillShade="BF"/>
          </w:tcPr>
          <w:p w14:paraId="44153CE5" w14:textId="77777777" w:rsidR="00EE3F8F" w:rsidRPr="00DB7CED" w:rsidRDefault="00EE3F8F">
            <w:pPr>
              <w:autoSpaceDE w:val="0"/>
              <w:autoSpaceDN w:val="0"/>
              <w:adjustRightInd w:val="0"/>
              <w:spacing w:after="0" w:line="240" w:lineRule="auto"/>
              <w:jc w:val="right"/>
              <w:rPr>
                <w:rFonts w:ascii="Calibri" w:hAnsi="Calibri" w:cs="Calibri"/>
                <w:color w:val="000000"/>
                <w:sz w:val="32"/>
                <w:szCs w:val="32"/>
              </w:rPr>
            </w:pPr>
          </w:p>
        </w:tc>
      </w:tr>
      <w:tr w:rsidR="00EE3F8F" w14:paraId="0C7C27D2" w14:textId="77777777" w:rsidTr="00DB7CED">
        <w:trPr>
          <w:trHeight w:val="420"/>
        </w:trPr>
        <w:tc>
          <w:tcPr>
            <w:tcW w:w="1193" w:type="dxa"/>
          </w:tcPr>
          <w:p w14:paraId="618ABF94"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ʔu</w:t>
            </w:r>
          </w:p>
        </w:tc>
        <w:tc>
          <w:tcPr>
            <w:tcW w:w="907" w:type="dxa"/>
          </w:tcPr>
          <w:p w14:paraId="22E46A4F"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'u</w:t>
            </w:r>
          </w:p>
        </w:tc>
        <w:tc>
          <w:tcPr>
            <w:tcW w:w="1188" w:type="dxa"/>
            <w:gridSpan w:val="2"/>
          </w:tcPr>
          <w:p w14:paraId="2FCF0E80"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أُ</w:t>
            </w:r>
          </w:p>
        </w:tc>
        <w:tc>
          <w:tcPr>
            <w:tcW w:w="1032" w:type="dxa"/>
            <w:tcBorders>
              <w:top w:val="dashSmallGap" w:sz="4" w:space="0" w:color="auto"/>
            </w:tcBorders>
          </w:tcPr>
          <w:p w14:paraId="356C0803"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ؤُ</w:t>
            </w:r>
          </w:p>
        </w:tc>
      </w:tr>
      <w:tr w:rsidR="00EE3F8F" w14:paraId="0D1400B8" w14:textId="77777777" w:rsidTr="00DB7CED">
        <w:trPr>
          <w:trHeight w:val="420"/>
        </w:trPr>
        <w:tc>
          <w:tcPr>
            <w:tcW w:w="1193" w:type="dxa"/>
          </w:tcPr>
          <w:p w14:paraId="121056C5" w14:textId="77777777" w:rsidR="00EE3F8F" w:rsidRDefault="00EE3F8F">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ʔi</w:t>
            </w:r>
          </w:p>
        </w:tc>
        <w:tc>
          <w:tcPr>
            <w:tcW w:w="907" w:type="dxa"/>
          </w:tcPr>
          <w:p w14:paraId="17DD6EE1"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'i</w:t>
            </w:r>
          </w:p>
        </w:tc>
        <w:tc>
          <w:tcPr>
            <w:tcW w:w="1188" w:type="dxa"/>
            <w:gridSpan w:val="2"/>
          </w:tcPr>
          <w:p w14:paraId="24F360C4"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إِ</w:t>
            </w:r>
          </w:p>
        </w:tc>
        <w:tc>
          <w:tcPr>
            <w:tcW w:w="1032" w:type="dxa"/>
            <w:tcBorders>
              <w:bottom w:val="dashSmallGap" w:sz="4" w:space="0" w:color="auto"/>
            </w:tcBorders>
          </w:tcPr>
          <w:p w14:paraId="27D40D6E"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ئِ</w:t>
            </w:r>
          </w:p>
        </w:tc>
      </w:tr>
      <w:tr w:rsidR="00EE3F8F" w14:paraId="25091262" w14:textId="77777777" w:rsidTr="00DB7CED">
        <w:trPr>
          <w:trHeight w:val="420"/>
        </w:trPr>
        <w:tc>
          <w:tcPr>
            <w:tcW w:w="1193" w:type="dxa"/>
          </w:tcPr>
          <w:p w14:paraId="536C3875" w14:textId="5EF58BD9" w:rsidR="00EE3F8F" w:rsidRDefault="00EE3F8F" w:rsidP="0043630D">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iːj</w:t>
            </w:r>
            <w:r w:rsidR="0043630D">
              <w:rPr>
                <w:rFonts w:ascii="Charis SIL" w:hAnsi="Charis SIL" w:cs="Charis SIL"/>
                <w:color w:val="000000"/>
                <w:vertAlign w:val="superscript"/>
              </w:rPr>
              <w:t>2</w:t>
            </w:r>
          </w:p>
        </w:tc>
        <w:tc>
          <w:tcPr>
            <w:tcW w:w="907" w:type="dxa"/>
          </w:tcPr>
          <w:p w14:paraId="79BEC162"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Iy</w:t>
            </w:r>
          </w:p>
        </w:tc>
        <w:tc>
          <w:tcPr>
            <w:tcW w:w="1188" w:type="dxa"/>
            <w:gridSpan w:val="2"/>
          </w:tcPr>
          <w:p w14:paraId="260DC77C"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ِيّ</w:t>
            </w:r>
          </w:p>
        </w:tc>
        <w:tc>
          <w:tcPr>
            <w:tcW w:w="1032" w:type="dxa"/>
            <w:tcBorders>
              <w:top w:val="dashSmallGap" w:sz="4" w:space="0" w:color="auto"/>
              <w:bottom w:val="dashSmallGap" w:sz="4" w:space="0" w:color="auto"/>
            </w:tcBorders>
            <w:shd w:val="clear" w:color="auto" w:fill="BFBFBF" w:themeFill="background1" w:themeFillShade="BF"/>
          </w:tcPr>
          <w:p w14:paraId="79AAB5B0" w14:textId="77777777" w:rsidR="00EE3F8F" w:rsidRPr="00DB7CED" w:rsidRDefault="00EE3F8F">
            <w:pPr>
              <w:autoSpaceDE w:val="0"/>
              <w:autoSpaceDN w:val="0"/>
              <w:adjustRightInd w:val="0"/>
              <w:spacing w:after="0" w:line="240" w:lineRule="auto"/>
              <w:jc w:val="right"/>
              <w:rPr>
                <w:rFonts w:ascii="Calibri" w:hAnsi="Calibri" w:cs="Calibri"/>
                <w:color w:val="000000"/>
                <w:sz w:val="32"/>
                <w:szCs w:val="32"/>
              </w:rPr>
            </w:pPr>
          </w:p>
        </w:tc>
      </w:tr>
      <w:tr w:rsidR="00EE3F8F" w14:paraId="5C2E4580" w14:textId="77777777" w:rsidTr="00DB7CED">
        <w:trPr>
          <w:trHeight w:val="290"/>
        </w:trPr>
        <w:tc>
          <w:tcPr>
            <w:tcW w:w="1193" w:type="dxa"/>
          </w:tcPr>
          <w:p w14:paraId="6812ED60" w14:textId="46E148E6" w:rsidR="00EE3F8F" w:rsidRDefault="00EE3F8F" w:rsidP="0043630D">
            <w:pPr>
              <w:autoSpaceDE w:val="0"/>
              <w:autoSpaceDN w:val="0"/>
              <w:adjustRightInd w:val="0"/>
              <w:spacing w:after="0" w:line="240" w:lineRule="auto"/>
              <w:rPr>
                <w:rFonts w:ascii="Arial" w:hAnsi="Arial" w:cs="Arial"/>
                <w:color w:val="333333"/>
              </w:rPr>
            </w:pPr>
            <w:r>
              <w:rPr>
                <w:rFonts w:ascii="Arial" w:hAnsi="Arial" w:cs="Arial"/>
                <w:color w:val="333333"/>
              </w:rPr>
              <w:t>a͡ɪj</w:t>
            </w:r>
            <w:r w:rsidR="0043630D">
              <w:rPr>
                <w:rFonts w:ascii="Charis SIL" w:hAnsi="Charis SIL" w:cs="Charis SIL"/>
                <w:color w:val="000000"/>
                <w:vertAlign w:val="superscript"/>
              </w:rPr>
              <w:t>2</w:t>
            </w:r>
          </w:p>
        </w:tc>
        <w:tc>
          <w:tcPr>
            <w:tcW w:w="907" w:type="dxa"/>
          </w:tcPr>
          <w:p w14:paraId="3929696C"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aiy</w:t>
            </w:r>
          </w:p>
        </w:tc>
        <w:tc>
          <w:tcPr>
            <w:tcW w:w="1188" w:type="dxa"/>
            <w:gridSpan w:val="2"/>
          </w:tcPr>
          <w:p w14:paraId="04BE1D25"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َيّ</w:t>
            </w:r>
          </w:p>
        </w:tc>
        <w:tc>
          <w:tcPr>
            <w:tcW w:w="1032" w:type="dxa"/>
            <w:tcBorders>
              <w:top w:val="dashSmallGap" w:sz="4" w:space="0" w:color="auto"/>
              <w:bottom w:val="dashSmallGap" w:sz="4" w:space="0" w:color="auto"/>
            </w:tcBorders>
            <w:shd w:val="clear" w:color="auto" w:fill="BFBFBF" w:themeFill="background1" w:themeFillShade="BF"/>
          </w:tcPr>
          <w:p w14:paraId="0C70BDCE" w14:textId="77777777" w:rsidR="00EE3F8F" w:rsidRPr="00DB7CED" w:rsidRDefault="00EE3F8F">
            <w:pPr>
              <w:autoSpaceDE w:val="0"/>
              <w:autoSpaceDN w:val="0"/>
              <w:adjustRightInd w:val="0"/>
              <w:spacing w:after="0" w:line="240" w:lineRule="auto"/>
              <w:jc w:val="right"/>
              <w:rPr>
                <w:rFonts w:ascii="Calibri" w:hAnsi="Calibri" w:cs="Calibri"/>
                <w:color w:val="000000"/>
                <w:sz w:val="32"/>
                <w:szCs w:val="32"/>
              </w:rPr>
            </w:pPr>
          </w:p>
        </w:tc>
      </w:tr>
      <w:tr w:rsidR="00EE3F8F" w14:paraId="2CB1933C" w14:textId="77777777" w:rsidTr="00DB7CED">
        <w:trPr>
          <w:trHeight w:val="420"/>
        </w:trPr>
        <w:tc>
          <w:tcPr>
            <w:tcW w:w="1193" w:type="dxa"/>
          </w:tcPr>
          <w:p w14:paraId="762D2C25" w14:textId="33DA382A" w:rsidR="00EE3F8F" w:rsidRDefault="00EE3F8F" w:rsidP="0043630D">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uːw</w:t>
            </w:r>
            <w:r w:rsidR="0043630D">
              <w:rPr>
                <w:rFonts w:ascii="Charis SIL" w:hAnsi="Charis SIL" w:cs="Charis SIL"/>
                <w:color w:val="000000"/>
                <w:vertAlign w:val="superscript"/>
              </w:rPr>
              <w:t>2</w:t>
            </w:r>
          </w:p>
        </w:tc>
        <w:tc>
          <w:tcPr>
            <w:tcW w:w="907" w:type="dxa"/>
          </w:tcPr>
          <w:p w14:paraId="3E036FD1"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Uw</w:t>
            </w:r>
          </w:p>
        </w:tc>
        <w:tc>
          <w:tcPr>
            <w:tcW w:w="1188" w:type="dxa"/>
            <w:gridSpan w:val="2"/>
          </w:tcPr>
          <w:p w14:paraId="24E57FD1"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ُوّ</w:t>
            </w:r>
          </w:p>
        </w:tc>
        <w:tc>
          <w:tcPr>
            <w:tcW w:w="1032" w:type="dxa"/>
            <w:tcBorders>
              <w:top w:val="dashSmallGap" w:sz="4" w:space="0" w:color="auto"/>
              <w:bottom w:val="dashSmallGap" w:sz="4" w:space="0" w:color="auto"/>
            </w:tcBorders>
            <w:shd w:val="clear" w:color="auto" w:fill="BFBFBF" w:themeFill="background1" w:themeFillShade="BF"/>
          </w:tcPr>
          <w:p w14:paraId="13653511" w14:textId="77777777" w:rsidR="00EE3F8F" w:rsidRPr="00DB7CED" w:rsidRDefault="00EE3F8F">
            <w:pPr>
              <w:autoSpaceDE w:val="0"/>
              <w:autoSpaceDN w:val="0"/>
              <w:adjustRightInd w:val="0"/>
              <w:spacing w:after="0" w:line="240" w:lineRule="auto"/>
              <w:jc w:val="right"/>
              <w:rPr>
                <w:rFonts w:ascii="Calibri" w:hAnsi="Calibri" w:cs="Calibri"/>
                <w:color w:val="000000"/>
                <w:sz w:val="32"/>
                <w:szCs w:val="32"/>
              </w:rPr>
            </w:pPr>
          </w:p>
        </w:tc>
      </w:tr>
      <w:tr w:rsidR="00EE3F8F" w14:paraId="13BD847C" w14:textId="77777777" w:rsidTr="00DB7CED">
        <w:trPr>
          <w:trHeight w:val="420"/>
        </w:trPr>
        <w:tc>
          <w:tcPr>
            <w:tcW w:w="1193" w:type="dxa"/>
          </w:tcPr>
          <w:p w14:paraId="336A3845" w14:textId="60792D8A" w:rsidR="00EE3F8F" w:rsidRDefault="00EE3F8F" w:rsidP="0043630D">
            <w:pPr>
              <w:autoSpaceDE w:val="0"/>
              <w:autoSpaceDN w:val="0"/>
              <w:adjustRightInd w:val="0"/>
              <w:spacing w:after="0" w:line="240" w:lineRule="auto"/>
              <w:rPr>
                <w:rFonts w:ascii="Charis SIL" w:hAnsi="Charis SIL" w:cs="Charis SIL"/>
                <w:color w:val="000000"/>
              </w:rPr>
            </w:pPr>
            <w:r>
              <w:rPr>
                <w:rFonts w:ascii="Charis SIL" w:hAnsi="Charis SIL" w:cs="Charis SIL"/>
                <w:color w:val="000000"/>
              </w:rPr>
              <w:t>a͡uw</w:t>
            </w:r>
            <w:r w:rsidR="0043630D">
              <w:rPr>
                <w:rFonts w:ascii="Charis SIL" w:hAnsi="Charis SIL" w:cs="Charis SIL"/>
                <w:color w:val="000000"/>
                <w:vertAlign w:val="superscript"/>
              </w:rPr>
              <w:t>2</w:t>
            </w:r>
          </w:p>
        </w:tc>
        <w:tc>
          <w:tcPr>
            <w:tcW w:w="907" w:type="dxa"/>
          </w:tcPr>
          <w:p w14:paraId="0CFD6FE2" w14:textId="77777777" w:rsidR="00EE3F8F" w:rsidRPr="001E0D02" w:rsidRDefault="00EE3F8F">
            <w:pPr>
              <w:autoSpaceDE w:val="0"/>
              <w:autoSpaceDN w:val="0"/>
              <w:adjustRightInd w:val="0"/>
              <w:spacing w:after="0" w:line="240" w:lineRule="auto"/>
              <w:rPr>
                <w:rFonts w:ascii="Courier New" w:hAnsi="Courier New" w:cs="Courier New"/>
                <w:color w:val="000000"/>
              </w:rPr>
            </w:pPr>
            <w:r w:rsidRPr="001E0D02">
              <w:rPr>
                <w:rFonts w:ascii="Courier New" w:hAnsi="Courier New" w:cs="Courier New"/>
                <w:color w:val="000000"/>
              </w:rPr>
              <w:t>auw</w:t>
            </w:r>
          </w:p>
        </w:tc>
        <w:tc>
          <w:tcPr>
            <w:tcW w:w="1188" w:type="dxa"/>
            <w:gridSpan w:val="2"/>
          </w:tcPr>
          <w:p w14:paraId="71B9E925" w14:textId="77777777" w:rsidR="00EE3F8F" w:rsidRPr="00DB7CED" w:rsidRDefault="00EE3F8F">
            <w:pPr>
              <w:autoSpaceDE w:val="0"/>
              <w:autoSpaceDN w:val="0"/>
              <w:adjustRightInd w:val="0"/>
              <w:spacing w:after="0" w:line="240" w:lineRule="auto"/>
              <w:rPr>
                <w:rFonts w:ascii="Calibri" w:hAnsi="Calibri" w:cs="Calibri"/>
                <w:color w:val="000000"/>
                <w:sz w:val="32"/>
                <w:szCs w:val="32"/>
              </w:rPr>
            </w:pPr>
            <w:r w:rsidRPr="00DB7CED">
              <w:rPr>
                <w:rFonts w:ascii="Calibri" w:hAnsi="Calibri" w:cs="Times New Roman"/>
                <w:color w:val="000000"/>
                <w:sz w:val="32"/>
                <w:szCs w:val="32"/>
                <w:rtl/>
              </w:rPr>
              <w:t>َوّ</w:t>
            </w:r>
          </w:p>
        </w:tc>
        <w:tc>
          <w:tcPr>
            <w:tcW w:w="1032" w:type="dxa"/>
            <w:tcBorders>
              <w:top w:val="dashSmallGap" w:sz="4" w:space="0" w:color="auto"/>
              <w:bottom w:val="dashSmallGap" w:sz="4" w:space="0" w:color="auto"/>
            </w:tcBorders>
            <w:shd w:val="clear" w:color="auto" w:fill="BFBFBF" w:themeFill="background1" w:themeFillShade="BF"/>
          </w:tcPr>
          <w:p w14:paraId="04322B8D" w14:textId="77777777" w:rsidR="00EE3F8F" w:rsidRPr="00DB7CED" w:rsidRDefault="00EE3F8F">
            <w:pPr>
              <w:autoSpaceDE w:val="0"/>
              <w:autoSpaceDN w:val="0"/>
              <w:adjustRightInd w:val="0"/>
              <w:spacing w:after="0" w:line="240" w:lineRule="auto"/>
              <w:jc w:val="right"/>
              <w:rPr>
                <w:rFonts w:ascii="Calibri" w:hAnsi="Calibri" w:cs="Calibri"/>
                <w:color w:val="000000"/>
                <w:sz w:val="32"/>
                <w:szCs w:val="32"/>
              </w:rPr>
            </w:pPr>
          </w:p>
        </w:tc>
      </w:tr>
    </w:tbl>
    <w:p w14:paraId="5287C7A7" w14:textId="5D9FE5E6" w:rsidR="0043630D" w:rsidRPr="0043630D" w:rsidRDefault="0043630D" w:rsidP="0051102B">
      <w:pPr>
        <w:spacing w:after="0" w:line="240" w:lineRule="auto"/>
        <w:rPr>
          <w:rFonts w:ascii="Charis SIL" w:hAnsi="Charis SIL"/>
          <w:color w:val="000000"/>
          <w:vertAlign w:val="superscript"/>
          <w:rtl/>
          <w:lang w:bidi="ar-IQ"/>
        </w:rPr>
      </w:pPr>
      <w:r>
        <w:rPr>
          <w:rFonts w:ascii="Charis SIL" w:hAnsi="Charis SIL" w:cs="Charis SIL"/>
          <w:color w:val="000000"/>
          <w:vertAlign w:val="superscript"/>
        </w:rPr>
        <w:t xml:space="preserve">1 </w:t>
      </w:r>
      <w:r w:rsidRPr="0051102B">
        <w:rPr>
          <w:sz w:val="20"/>
          <w:szCs w:val="20"/>
        </w:rPr>
        <w:t>In words</w:t>
      </w:r>
      <w:r>
        <w:rPr>
          <w:rFonts w:ascii="Charis SIL" w:hAnsi="Charis SIL" w:cs="Charis SIL"/>
          <w:color w:val="000000"/>
        </w:rPr>
        <w:t xml:space="preserve"> </w:t>
      </w:r>
      <w:r>
        <w:rPr>
          <w:rFonts w:ascii="Charis SIL" w:hAnsi="Charis SIL" w:hint="cs"/>
          <w:color w:val="000000"/>
          <w:rtl/>
          <w:lang w:bidi="ps-AF"/>
        </w:rPr>
        <w:t>الناس</w:t>
      </w:r>
      <w:r w:rsidR="0051102B">
        <w:rPr>
          <w:rFonts w:ascii="Charis SIL" w:hAnsi="Charis SIL" w:hint="cs"/>
          <w:color w:val="000000"/>
          <w:rtl/>
          <w:lang w:bidi="ar-IQ"/>
        </w:rPr>
        <w:t>,</w:t>
      </w:r>
      <w:r w:rsidR="0051102B" w:rsidRPr="0051102B">
        <w:rPr>
          <w:rFonts w:hint="cs"/>
          <w:rtl/>
        </w:rPr>
        <w:t xml:space="preserve"> </w:t>
      </w:r>
      <w:r w:rsidR="0051102B" w:rsidRPr="0051102B">
        <w:rPr>
          <w:rFonts w:ascii="Charis SIL" w:hAnsi="Charis SIL" w:cs="Arial" w:hint="cs"/>
          <w:color w:val="000000"/>
          <w:rtl/>
          <w:lang w:bidi="ar-IQ"/>
        </w:rPr>
        <w:t>التعاطف</w:t>
      </w:r>
      <w:r w:rsidR="0051102B">
        <w:rPr>
          <w:rFonts w:ascii="Charis SIL" w:hAnsi="Charis SIL" w:cs="Arial" w:hint="cs"/>
          <w:color w:val="000000"/>
          <w:rtl/>
          <w:lang w:bidi="ar-IQ"/>
        </w:rPr>
        <w:t>,</w:t>
      </w:r>
      <w:r w:rsidR="0051102B" w:rsidRPr="0051102B">
        <w:rPr>
          <w:rFonts w:hint="cs"/>
          <w:rtl/>
        </w:rPr>
        <w:t xml:space="preserve"> </w:t>
      </w:r>
      <w:r w:rsidR="0051102B" w:rsidRPr="0051102B">
        <w:rPr>
          <w:rFonts w:ascii="Charis SIL" w:hAnsi="Charis SIL" w:cs="Arial" w:hint="cs"/>
          <w:color w:val="000000"/>
          <w:rtl/>
          <w:lang w:bidi="ar-IQ"/>
        </w:rPr>
        <w:t>التَشجيع</w:t>
      </w:r>
      <w:r w:rsidR="0051102B">
        <w:rPr>
          <w:rFonts w:ascii="Charis SIL" w:hAnsi="Charis SIL" w:cs="Arial"/>
          <w:color w:val="000000"/>
          <w:lang w:bidi="ar-IQ"/>
        </w:rPr>
        <w:t xml:space="preserve"> .</w:t>
      </w:r>
    </w:p>
    <w:p w14:paraId="19A4FE6B" w14:textId="3B374611" w:rsidR="001E0D02" w:rsidRPr="00FD4079" w:rsidRDefault="0043630D" w:rsidP="00FD4079">
      <w:pPr>
        <w:spacing w:after="0" w:line="240" w:lineRule="auto"/>
        <w:rPr>
          <w:sz w:val="20"/>
          <w:szCs w:val="20"/>
        </w:rPr>
      </w:pPr>
      <w:r>
        <w:rPr>
          <w:rFonts w:ascii="Charis SIL" w:hAnsi="Charis SIL" w:cs="Charis SIL"/>
          <w:color w:val="000000"/>
          <w:vertAlign w:val="superscript"/>
        </w:rPr>
        <w:t>2</w:t>
      </w:r>
      <w:r w:rsidR="00F97CAA">
        <w:t xml:space="preserve"> </w:t>
      </w:r>
      <w:r w:rsidR="00F97CAA" w:rsidRPr="00FD4079">
        <w:rPr>
          <w:sz w:val="20"/>
          <w:szCs w:val="20"/>
        </w:rPr>
        <w:t>F</w:t>
      </w:r>
      <w:r w:rsidR="001E0D02" w:rsidRPr="00FD4079">
        <w:rPr>
          <w:sz w:val="20"/>
          <w:szCs w:val="20"/>
        </w:rPr>
        <w:t xml:space="preserve">ollowing ALA-LC, we interpret geminate glides as long vowels (or diphthongs) plus a single glide: thus </w:t>
      </w:r>
      <w:r w:rsidR="001E0D02" w:rsidRPr="00FD4079">
        <w:rPr>
          <w:rFonts w:ascii="Courier New" w:hAnsi="Courier New" w:cs="Courier New"/>
          <w:sz w:val="20"/>
          <w:szCs w:val="20"/>
        </w:rPr>
        <w:t>/Iy/</w:t>
      </w:r>
      <w:r w:rsidR="001E0D02" w:rsidRPr="00FD4079">
        <w:rPr>
          <w:sz w:val="20"/>
          <w:szCs w:val="20"/>
        </w:rPr>
        <w:t xml:space="preserve"> (IPA</w:t>
      </w:r>
      <w:r w:rsidR="001E0D02" w:rsidRPr="00FD4079">
        <w:rPr>
          <w:rFonts w:ascii="Charis SIL" w:hAnsi="Charis SIL" w:cs="Charis SIL"/>
          <w:color w:val="000000"/>
          <w:sz w:val="20"/>
          <w:szCs w:val="20"/>
        </w:rPr>
        <w:t xml:space="preserve"> /iːj/</w:t>
      </w:r>
      <w:r w:rsidR="001E0D02" w:rsidRPr="00FD4079">
        <w:rPr>
          <w:rFonts w:cs="Charis SIL"/>
          <w:color w:val="000000"/>
          <w:sz w:val="20"/>
          <w:szCs w:val="20"/>
        </w:rPr>
        <w:t>) rather than</w:t>
      </w:r>
      <w:r w:rsidR="001E0D02" w:rsidRPr="00FD4079">
        <w:rPr>
          <w:rFonts w:ascii="Charis SIL" w:hAnsi="Charis SIL" w:cs="Charis SIL"/>
          <w:color w:val="000000"/>
          <w:sz w:val="20"/>
          <w:szCs w:val="20"/>
        </w:rPr>
        <w:t xml:space="preserve"> </w:t>
      </w:r>
      <w:r w:rsidR="001E0D02" w:rsidRPr="00FD4079">
        <w:rPr>
          <w:rFonts w:ascii="Courier New" w:hAnsi="Courier New" w:cs="Courier New"/>
          <w:color w:val="000000"/>
          <w:sz w:val="20"/>
          <w:szCs w:val="20"/>
        </w:rPr>
        <w:t>/iy:/</w:t>
      </w:r>
      <w:r w:rsidR="001E0D02" w:rsidRPr="00FD4079">
        <w:rPr>
          <w:rFonts w:ascii="Charis SIL" w:hAnsi="Charis SIL" w:cs="Charis SIL"/>
          <w:color w:val="000000"/>
          <w:sz w:val="20"/>
          <w:szCs w:val="20"/>
        </w:rPr>
        <w:t xml:space="preserve"> </w:t>
      </w:r>
      <w:r w:rsidR="001E0D02" w:rsidRPr="00FD4079">
        <w:rPr>
          <w:sz w:val="20"/>
          <w:szCs w:val="20"/>
        </w:rPr>
        <w:t>(IPA</w:t>
      </w:r>
      <w:r w:rsidR="001E0D02" w:rsidRPr="00FD4079">
        <w:rPr>
          <w:rFonts w:ascii="Charis SIL" w:hAnsi="Charis SIL" w:cs="Charis SIL"/>
          <w:color w:val="000000"/>
          <w:sz w:val="20"/>
          <w:szCs w:val="20"/>
        </w:rPr>
        <w:t xml:space="preserve"> /ijː/</w:t>
      </w:r>
      <w:r w:rsidR="001E0D02" w:rsidRPr="00FD4079">
        <w:rPr>
          <w:sz w:val="20"/>
          <w:szCs w:val="20"/>
        </w:rPr>
        <w:t>).</w:t>
      </w:r>
    </w:p>
    <w:p w14:paraId="0168D5E8" w14:textId="77777777" w:rsidR="001E0D02" w:rsidRDefault="001E0D02" w:rsidP="001E0D02">
      <w:pPr>
        <w:sectPr w:rsidR="001E0D02" w:rsidSect="00DB7CED">
          <w:type w:val="continuous"/>
          <w:pgSz w:w="12240" w:h="15840"/>
          <w:pgMar w:top="1440" w:right="1440" w:bottom="1440" w:left="1440" w:header="720" w:footer="720" w:gutter="0"/>
          <w:cols w:num="2" w:space="720"/>
          <w:docGrid w:linePitch="360"/>
        </w:sectPr>
      </w:pPr>
    </w:p>
    <w:p w14:paraId="6D44F633" w14:textId="57FA4C7A" w:rsidR="0064033A" w:rsidRPr="0064033A" w:rsidRDefault="00DA798E" w:rsidP="00DA798E">
      <w:pPr>
        <w:pStyle w:val="Heading1"/>
      </w:pPr>
      <w:bookmarkStart w:id="14" w:name="_Toc390942006"/>
      <w:r>
        <w:lastRenderedPageBreak/>
        <w:t>Appendix B: Description</w:t>
      </w:r>
      <w:r w:rsidR="0064033A">
        <w:t xml:space="preserve"> of the </w:t>
      </w:r>
      <w:r>
        <w:t xml:space="preserve">Stimuli Selection Process and Target </w:t>
      </w:r>
      <w:r w:rsidR="002C0C6D">
        <w:t xml:space="preserve">Segment </w:t>
      </w:r>
      <w:r>
        <w:t>Contexts</w:t>
      </w:r>
      <w:bookmarkEnd w:id="14"/>
    </w:p>
    <w:p w14:paraId="3E979FC7" w14:textId="77777777" w:rsidR="00DA798E" w:rsidRDefault="00DA798E" w:rsidP="00DA798E">
      <w:r>
        <w:t>In order to create a corpus of auditory errors across a wide range of Arabic consonants as efficiently as possible, we devised an elicitation experiment similar to a spelling test of the type one might encounter in elementary school.  The principal difference between our methodology and a spelling test is that in this case, the participants are expected to be unfamiliar with the words, and thus forced to rely on what they hear in the moment, not what they have studied beforehand.  To that end, we selected words from a commonly-used dictionary of Modern Standard Arabic such that the set of words would contain a complete set of non-glide consonants in various phonetic contexts.  The selection of words (and target consonants within those words) was subject to several constraints and preferences. In general, we used only citation forms of words (i.e., words found in the dictionary without additional morphological construction). In order to keep the stimulus list as short as possible while maintaining coverage of the full set of target stimuli in each targeted context, we chose words with multiple suitable target consonants over words with fewer suitable target consonants.</w:t>
      </w:r>
    </w:p>
    <w:p w14:paraId="04F9837E" w14:textId="4F741D6C" w:rsidR="00DA798E" w:rsidRDefault="00DA798E" w:rsidP="002C0C6D">
      <w:r>
        <w:t>Furthermore, c</w:t>
      </w:r>
      <w:r w:rsidRPr="000D327F">
        <w:t>onsonants</w:t>
      </w:r>
      <w:r>
        <w:t xml:space="preserve"> that</w:t>
      </w:r>
      <w:r w:rsidRPr="000D327F">
        <w:t xml:space="preserve"> </w:t>
      </w:r>
      <w:r>
        <w:t xml:space="preserve">were </w:t>
      </w:r>
      <w:r w:rsidRPr="000D327F">
        <w:t xml:space="preserve">morphologically predictable (e.g., non-root consonants in words of Semitic origin, when roots were known; also consonants participating in a reduplicative pattern such as </w:t>
      </w:r>
      <w:r w:rsidRPr="000D327F">
        <w:rPr>
          <w:i/>
          <w:iCs/>
        </w:rPr>
        <w:t>tamtam</w:t>
      </w:r>
      <w:r>
        <w:rPr>
          <w:i/>
          <w:iCs/>
        </w:rPr>
        <w:t xml:space="preserve"> </w:t>
      </w:r>
      <w:r w:rsidRPr="00113261">
        <w:t>and</w:t>
      </w:r>
      <w:r w:rsidRPr="000D327F">
        <w:rPr>
          <w:i/>
          <w:iCs/>
        </w:rPr>
        <w:t xml:space="preserve"> zilzala</w:t>
      </w:r>
      <w:r w:rsidRPr="000D327F">
        <w:t>)</w:t>
      </w:r>
      <w:r w:rsidR="002C0C6D">
        <w:t xml:space="preserve"> were excluded from the list of target segments</w:t>
      </w:r>
      <w:r w:rsidRPr="000D327F">
        <w:t>.</w:t>
      </w:r>
      <w:r>
        <w:t xml:space="preserve"> Doubled Roots (e.g., where the second radical is the same as the third radical)</w:t>
      </w:r>
      <w:r w:rsidRPr="000D327F">
        <w:t xml:space="preserve"> were allowed </w:t>
      </w:r>
      <w:r w:rsidR="002C0C6D">
        <w:t xml:space="preserve">as target segments </w:t>
      </w:r>
      <w:r w:rsidRPr="000D327F">
        <w:t xml:space="preserve">if they were realized as a single geminate consonant, but not if the two consonants surfaced separately (e.g., in broken plurals such as </w:t>
      </w:r>
      <w:r w:rsidRPr="008C5CED">
        <w:rPr>
          <w:rtl/>
        </w:rPr>
        <w:t>أسنان</w:t>
      </w:r>
      <w:r>
        <w:t xml:space="preserve"> /</w:t>
      </w:r>
      <w:r w:rsidRPr="008C5CED">
        <w:rPr>
          <w:i/>
          <w:iCs/>
        </w:rPr>
        <w:t>asnan</w:t>
      </w:r>
      <w:r>
        <w:t>/</w:t>
      </w:r>
      <w:r w:rsidRPr="000D327F">
        <w:t>).</w:t>
      </w:r>
      <w:r>
        <w:t xml:space="preserve"> In addition, we excluded words from our stimuli list if we anticipated the spelling to be too easy of a task for an introductory Arabic student. </w:t>
      </w:r>
      <w:r w:rsidRPr="000D327F">
        <w:t>Items found in vocab</w:t>
      </w:r>
      <w:r>
        <w:t>ulary</w:t>
      </w:r>
      <w:r w:rsidRPr="000D327F">
        <w:t xml:space="preserve"> lists associated with two commonly-used introductory textbooks </w:t>
      </w:r>
      <w:r w:rsidRPr="000557D1">
        <w:rPr>
          <w:i/>
          <w:iCs/>
        </w:rPr>
        <w:t>(Alif-Baa</w:t>
      </w:r>
      <w:r w:rsidRPr="000D327F">
        <w:t xml:space="preserve"> and </w:t>
      </w:r>
      <w:r w:rsidRPr="000557D1">
        <w:rPr>
          <w:i/>
          <w:iCs/>
        </w:rPr>
        <w:t>Al-Kitaab</w:t>
      </w:r>
      <w:r w:rsidRPr="000D327F">
        <w:t>) were excluded</w:t>
      </w:r>
      <w:r>
        <w:t xml:space="preserve"> (Brustad, Al-Batal &amp; Al-Tonsi, 2004;</w:t>
      </w:r>
      <w:r w:rsidRPr="0006570E">
        <w:t xml:space="preserve"> </w:t>
      </w:r>
      <w:r>
        <w:t xml:space="preserve">Brustad, Al-Batal &amp; Al-Tonsi, 2004). </w:t>
      </w:r>
      <w:r w:rsidRPr="000D327F">
        <w:t>Items that were obvious loan</w:t>
      </w:r>
      <w:r>
        <w:t>word</w:t>
      </w:r>
      <w:r w:rsidRPr="000D327F">
        <w:t>s from Western languages,</w:t>
      </w:r>
      <w:r>
        <w:t xml:space="preserve"> and</w:t>
      </w:r>
      <w:r w:rsidRPr="000D327F">
        <w:t xml:space="preserve"> place-names known to most American students (e.</w:t>
      </w:r>
      <w:r>
        <w:t xml:space="preserve">g., </w:t>
      </w:r>
      <w:r w:rsidRPr="00692C86">
        <w:rPr>
          <w:i/>
          <w:iCs/>
        </w:rPr>
        <w:t>Scotlandia</w:t>
      </w:r>
      <w:r>
        <w:t xml:space="preserve"> = “Scotland”) were also excluded. T</w:t>
      </w:r>
      <w:r w:rsidRPr="000D327F">
        <w:t>erms that might be offensive or otherwise distracting were removed</w:t>
      </w:r>
      <w:r>
        <w:t>, as well</w:t>
      </w:r>
      <w:r w:rsidRPr="000D327F">
        <w:t>.</w:t>
      </w:r>
      <w:r>
        <w:t xml:space="preserve"> </w:t>
      </w:r>
      <w:r w:rsidRPr="000D327F">
        <w:t xml:space="preserve">These </w:t>
      </w:r>
      <w:r>
        <w:t>exclusions were</w:t>
      </w:r>
      <w:r w:rsidRPr="000D327F">
        <w:t xml:space="preserve"> evaluated manually with the help of a native speaker.</w:t>
      </w:r>
    </w:p>
    <w:p w14:paraId="025D4D21" w14:textId="77777777" w:rsidR="00DA798E" w:rsidRDefault="00DA798E" w:rsidP="00DA798E">
      <w:r>
        <w:t xml:space="preserve">Each Arabic consonant other than the glides /w/ and /j/ occurred as a target consonant for the analysis of perceptual confusions. The stimulus list was constructed such that target consonants occurred in each possible combination of six consonant/vowel/word-boundary contexts (hereafter referred to as “C/V contexts”) and three contexts with respect to neighboring emphatic consonants (hereafter referred to as “emphatic contexts”). The six C/V contexts are as follows, with C = consonant, V = vowel, # = word boundary, and ‘_’ (underscore) = location of target consonant: </w:t>
      </w:r>
    </w:p>
    <w:p w14:paraId="5F5D9416" w14:textId="77777777" w:rsidR="00150617" w:rsidRDefault="00150617" w:rsidP="00DA798E">
      <w:pPr>
        <w:numPr>
          <w:ilvl w:val="0"/>
          <w:numId w:val="7"/>
        </w:numPr>
        <w:spacing w:after="0" w:line="240" w:lineRule="auto"/>
        <w:sectPr w:rsidR="00150617" w:rsidSect="001E0D02">
          <w:type w:val="continuous"/>
          <w:pgSz w:w="12240" w:h="15840"/>
          <w:pgMar w:top="1440" w:right="1440" w:bottom="1440" w:left="1440" w:header="720" w:footer="720" w:gutter="0"/>
          <w:cols w:space="720"/>
          <w:docGrid w:linePitch="360"/>
        </w:sectPr>
      </w:pPr>
    </w:p>
    <w:p w14:paraId="5064A701" w14:textId="3CCB53E0" w:rsidR="00DA798E" w:rsidRDefault="00DA798E" w:rsidP="00DA798E">
      <w:pPr>
        <w:numPr>
          <w:ilvl w:val="0"/>
          <w:numId w:val="7"/>
        </w:numPr>
        <w:spacing w:after="0" w:line="240" w:lineRule="auto"/>
      </w:pPr>
      <w:r w:rsidRPr="000D327F">
        <w:lastRenderedPageBreak/>
        <w:t xml:space="preserve">C_V, </w:t>
      </w:r>
    </w:p>
    <w:p w14:paraId="4067BE29" w14:textId="77777777" w:rsidR="00DA798E" w:rsidRDefault="00DA798E" w:rsidP="00DA798E">
      <w:pPr>
        <w:numPr>
          <w:ilvl w:val="0"/>
          <w:numId w:val="7"/>
        </w:numPr>
        <w:spacing w:after="0" w:line="240" w:lineRule="auto"/>
      </w:pPr>
      <w:r w:rsidRPr="000D327F">
        <w:t xml:space="preserve">V_C, </w:t>
      </w:r>
    </w:p>
    <w:p w14:paraId="66F711D8" w14:textId="77777777" w:rsidR="00DA798E" w:rsidRDefault="00DA798E" w:rsidP="00DA798E">
      <w:pPr>
        <w:numPr>
          <w:ilvl w:val="0"/>
          <w:numId w:val="7"/>
        </w:numPr>
        <w:spacing w:after="0" w:line="240" w:lineRule="auto"/>
      </w:pPr>
      <w:r w:rsidRPr="000D327F">
        <w:lastRenderedPageBreak/>
        <w:t xml:space="preserve">V_C, </w:t>
      </w:r>
    </w:p>
    <w:p w14:paraId="2F747B57" w14:textId="77777777" w:rsidR="00DA798E" w:rsidRDefault="00DA798E" w:rsidP="00DA798E">
      <w:pPr>
        <w:numPr>
          <w:ilvl w:val="0"/>
          <w:numId w:val="7"/>
        </w:numPr>
        <w:spacing w:after="0" w:line="240" w:lineRule="auto"/>
      </w:pPr>
      <w:r w:rsidRPr="000D327F">
        <w:t xml:space="preserve">#_V, </w:t>
      </w:r>
    </w:p>
    <w:p w14:paraId="22AC735A" w14:textId="77777777" w:rsidR="00DA798E" w:rsidRDefault="00DA798E" w:rsidP="00DA798E">
      <w:pPr>
        <w:numPr>
          <w:ilvl w:val="0"/>
          <w:numId w:val="7"/>
        </w:numPr>
        <w:spacing w:after="0" w:line="240" w:lineRule="auto"/>
      </w:pPr>
      <w:r w:rsidRPr="000D327F">
        <w:lastRenderedPageBreak/>
        <w:t xml:space="preserve">V_#, </w:t>
      </w:r>
    </w:p>
    <w:p w14:paraId="4CD206C1" w14:textId="77777777" w:rsidR="00DA798E" w:rsidRDefault="00DA798E" w:rsidP="00DA798E">
      <w:pPr>
        <w:numPr>
          <w:ilvl w:val="0"/>
          <w:numId w:val="7"/>
        </w:numPr>
        <w:spacing w:after="0" w:line="240" w:lineRule="auto"/>
      </w:pPr>
      <w:r w:rsidRPr="000D327F">
        <w:t>C_#</w:t>
      </w:r>
      <w:r>
        <w:t xml:space="preserve">. </w:t>
      </w:r>
    </w:p>
    <w:p w14:paraId="3A284C53" w14:textId="77777777" w:rsidR="00150617" w:rsidRDefault="00150617" w:rsidP="002C0C6D">
      <w:pPr>
        <w:sectPr w:rsidR="00150617" w:rsidSect="00150617">
          <w:type w:val="continuous"/>
          <w:pgSz w:w="12240" w:h="15840"/>
          <w:pgMar w:top="1440" w:right="1440" w:bottom="1440" w:left="1440" w:header="720" w:footer="720" w:gutter="0"/>
          <w:cols w:num="3" w:space="720"/>
          <w:docGrid w:linePitch="360"/>
        </w:sectPr>
      </w:pPr>
    </w:p>
    <w:p w14:paraId="305A09C2" w14:textId="2406F66C" w:rsidR="00DA798E" w:rsidRDefault="00DA798E" w:rsidP="002C0C6D">
      <w:r>
        <w:lastRenderedPageBreak/>
        <w:br/>
        <w:t>The three emphatic contexts are as follows, with C</w:t>
      </w:r>
      <w:r w:rsidRPr="008C5CED">
        <w:rPr>
          <w:vertAlign w:val="subscript"/>
        </w:rPr>
        <w:t>E</w:t>
      </w:r>
      <w:r>
        <w:t xml:space="preserve"> = emphatic consonant, V = a vowel (long or short) or a diphthong, C</w:t>
      </w:r>
      <w:r w:rsidRPr="008C5CED">
        <w:rPr>
          <w:vertAlign w:val="subscript"/>
        </w:rPr>
        <w:t>P</w:t>
      </w:r>
      <w:r>
        <w:t xml:space="preserve"> = plain (non-emphatic) consonant, a question mark indicates optionality</w:t>
      </w:r>
      <w:r w:rsidR="002C0C6D">
        <w:t>, and [^C</w:t>
      </w:r>
      <w:r w:rsidR="002C0C6D" w:rsidRPr="00052D58">
        <w:rPr>
          <w:vertAlign w:val="subscript"/>
        </w:rPr>
        <w:t>E</w:t>
      </w:r>
      <w:r w:rsidR="002C0C6D">
        <w:t>]* indicates any number of non-emphatic phonemes</w:t>
      </w:r>
      <w:r>
        <w:t xml:space="preserve">: </w:t>
      </w:r>
    </w:p>
    <w:p w14:paraId="093523AF" w14:textId="0005A6C1" w:rsidR="00DA798E" w:rsidRDefault="00DA798E" w:rsidP="00FD4079">
      <w:pPr>
        <w:numPr>
          <w:ilvl w:val="0"/>
          <w:numId w:val="7"/>
        </w:numPr>
        <w:spacing w:after="0" w:line="240" w:lineRule="auto"/>
      </w:pPr>
      <w:r>
        <w:lastRenderedPageBreak/>
        <w:t>EmphBefore or ‘B’ context: /C</w:t>
      </w:r>
      <w:r w:rsidRPr="00052D58">
        <w:rPr>
          <w:vertAlign w:val="subscript"/>
        </w:rPr>
        <w:t>E</w:t>
      </w:r>
      <w:r>
        <w:t>V?_V?C</w:t>
      </w:r>
      <w:r w:rsidRPr="00052D58">
        <w:rPr>
          <w:vertAlign w:val="subscript"/>
        </w:rPr>
        <w:t>P</w:t>
      </w:r>
      <w:r>
        <w:t xml:space="preserve">?/ </w:t>
      </w:r>
    </w:p>
    <w:p w14:paraId="56A699A2" w14:textId="73DAFCDF" w:rsidR="00DA798E" w:rsidRPr="00113261" w:rsidRDefault="00DA798E" w:rsidP="00FD4079">
      <w:pPr>
        <w:numPr>
          <w:ilvl w:val="0"/>
          <w:numId w:val="7"/>
        </w:numPr>
        <w:spacing w:after="0" w:line="240" w:lineRule="auto"/>
      </w:pPr>
      <w:r>
        <w:t>EmphAfter or ‘A’ context: /C</w:t>
      </w:r>
      <w:r>
        <w:rPr>
          <w:vertAlign w:val="subscript"/>
        </w:rPr>
        <w:t>P</w:t>
      </w:r>
      <w:r>
        <w:t>?V?_V?C</w:t>
      </w:r>
      <w:r>
        <w:rPr>
          <w:vertAlign w:val="subscript"/>
        </w:rPr>
        <w:t>E</w:t>
      </w:r>
      <w:r w:rsidRPr="00DA798E">
        <w:t>/</w:t>
      </w:r>
      <w:r>
        <w:rPr>
          <w:vertAlign w:val="subscript"/>
        </w:rPr>
        <w:t xml:space="preserve"> </w:t>
      </w:r>
    </w:p>
    <w:p w14:paraId="5060CA5F" w14:textId="6C5C6774" w:rsidR="00DA798E" w:rsidRDefault="00DA798E" w:rsidP="002C0C6D">
      <w:pPr>
        <w:numPr>
          <w:ilvl w:val="0"/>
          <w:numId w:val="7"/>
        </w:numPr>
        <w:spacing w:after="0" w:line="240" w:lineRule="auto"/>
      </w:pPr>
      <w:r>
        <w:t>NoEmph or ‘N’ context: /</w:t>
      </w:r>
      <w:r w:rsidR="002C0C6D">
        <w:t>[^C</w:t>
      </w:r>
      <w:r w:rsidR="002C0C6D" w:rsidRPr="00052D58">
        <w:rPr>
          <w:vertAlign w:val="subscript"/>
        </w:rPr>
        <w:t>E</w:t>
      </w:r>
      <w:r w:rsidR="002C0C6D">
        <w:t>]*</w:t>
      </w:r>
      <w:r>
        <w:t>_</w:t>
      </w:r>
      <w:r w:rsidR="002C0C6D" w:rsidRPr="002C0C6D">
        <w:t xml:space="preserve"> </w:t>
      </w:r>
      <w:r w:rsidR="002C0C6D">
        <w:t>[^C</w:t>
      </w:r>
      <w:r w:rsidR="002C0C6D" w:rsidRPr="00052D58">
        <w:rPr>
          <w:vertAlign w:val="subscript"/>
        </w:rPr>
        <w:t>E</w:t>
      </w:r>
      <w:r w:rsidR="002C0C6D">
        <w:t xml:space="preserve">]*/ </w:t>
      </w:r>
      <w:r w:rsidRPr="00177649">
        <w:t>(</w:t>
      </w:r>
      <w:r w:rsidR="002C0C6D">
        <w:t xml:space="preserve">i.e., </w:t>
      </w:r>
      <w:r>
        <w:t xml:space="preserve">no additional emphatic consonants in the word). </w:t>
      </w:r>
    </w:p>
    <w:p w14:paraId="2C407548" w14:textId="77777777" w:rsidR="00DA798E" w:rsidRDefault="00DA798E" w:rsidP="00DA798E"/>
    <w:p w14:paraId="3FE00BAB" w14:textId="21947933" w:rsidR="00DA798E" w:rsidRDefault="00DA798E" w:rsidP="00DA798E">
      <w:r>
        <w:t>No other emphatic consonants occurred in words with contexts in which an emphatic consonant preceded or followed a target consonant, and no target consonants were both preceded and followed by emphatic consonants. The four standard emphatic consonants – i.e., /</w:t>
      </w:r>
      <w:r>
        <w:rPr>
          <w:rFonts w:eastAsia="Times New Roman"/>
          <w:color w:val="000000"/>
        </w:rPr>
        <w:t>s</w:t>
      </w:r>
      <w:r w:rsidRPr="00CB1724">
        <w:rPr>
          <w:rFonts w:eastAsia="Times New Roman"/>
          <w:color w:val="000000"/>
        </w:rPr>
        <w:t>ˤ</w:t>
      </w:r>
      <w:r>
        <w:t>/, /</w:t>
      </w:r>
      <w:r>
        <w:rPr>
          <w:rFonts w:eastAsia="Times New Roman"/>
          <w:color w:val="000000"/>
        </w:rPr>
        <w:t>d</w:t>
      </w:r>
      <w:r w:rsidRPr="00CB1724">
        <w:rPr>
          <w:rFonts w:eastAsia="Times New Roman"/>
          <w:color w:val="000000"/>
        </w:rPr>
        <w:t>ˤ</w:t>
      </w:r>
      <w:r>
        <w:t>/, /</w:t>
      </w:r>
      <w:r>
        <w:rPr>
          <w:rFonts w:eastAsia="Times New Roman"/>
          <w:color w:val="000000"/>
        </w:rPr>
        <w:t>t</w:t>
      </w:r>
      <w:r w:rsidRPr="00CB1724">
        <w:rPr>
          <w:rFonts w:eastAsia="Times New Roman"/>
          <w:color w:val="000000"/>
        </w:rPr>
        <w:t>ˤ</w:t>
      </w:r>
      <w:r>
        <w:t>/, /</w:t>
      </w:r>
      <w:r w:rsidRPr="00CB1724">
        <w:rPr>
          <w:rFonts w:eastAsia="Times New Roman"/>
          <w:color w:val="000000"/>
        </w:rPr>
        <w:t>ðˤ</w:t>
      </w:r>
      <w:r>
        <w:t>/ (</w:t>
      </w:r>
      <w:r>
        <w:rPr>
          <w:rFonts w:hint="cs"/>
          <w:rtl/>
          <w:lang w:bidi="ar-IQ"/>
        </w:rPr>
        <w:t>ص</w:t>
      </w:r>
      <w:r>
        <w:rPr>
          <w:lang w:bidi="fa-IR"/>
        </w:rPr>
        <w:t xml:space="preserve">, </w:t>
      </w:r>
      <w:r>
        <w:rPr>
          <w:rFonts w:hint="cs"/>
          <w:rtl/>
          <w:lang w:bidi="ar-IQ"/>
        </w:rPr>
        <w:t>ض</w:t>
      </w:r>
      <w:r>
        <w:rPr>
          <w:lang w:bidi="fa-IR"/>
        </w:rPr>
        <w:t xml:space="preserve">, </w:t>
      </w:r>
      <w:r>
        <w:rPr>
          <w:rFonts w:hint="cs"/>
          <w:rtl/>
          <w:lang w:bidi="ar-IQ"/>
        </w:rPr>
        <w:t>ط</w:t>
      </w:r>
      <w:r>
        <w:rPr>
          <w:lang w:bidi="fa-IR"/>
        </w:rPr>
        <w:t xml:space="preserve">, </w:t>
      </w:r>
      <w:r>
        <w:rPr>
          <w:rFonts w:hint="cs"/>
          <w:rtl/>
          <w:lang w:bidi="ar-IQ"/>
        </w:rPr>
        <w:t>ظ</w:t>
      </w:r>
      <w:r>
        <w:rPr>
          <w:lang w:bidi="fa-IR"/>
        </w:rPr>
        <w:t>)</w:t>
      </w:r>
      <w:r>
        <w:t>– as well as /ʕ/, /</w:t>
      </w:r>
      <w:r w:rsidRPr="00CB1724">
        <w:rPr>
          <w:rFonts w:eastAsia="Times New Roman"/>
          <w:color w:val="000000"/>
        </w:rPr>
        <w:t>ħ</w:t>
      </w:r>
      <w:r>
        <w:t>/, and /q/ (</w:t>
      </w:r>
      <w:r>
        <w:rPr>
          <w:rFonts w:hint="cs"/>
          <w:rtl/>
          <w:lang w:bidi="ar-IQ"/>
        </w:rPr>
        <w:t>ح</w:t>
      </w:r>
      <w:r>
        <w:rPr>
          <w:lang w:bidi="fa-IR"/>
        </w:rPr>
        <w:t xml:space="preserve">, </w:t>
      </w:r>
      <w:r>
        <w:rPr>
          <w:rFonts w:hint="cs"/>
          <w:rtl/>
          <w:lang w:bidi="ar-IQ"/>
        </w:rPr>
        <w:t>ع</w:t>
      </w:r>
      <w:r>
        <w:rPr>
          <w:lang w:bidi="fa-IR"/>
        </w:rPr>
        <w:t xml:space="preserve">, and </w:t>
      </w:r>
      <w:r>
        <w:rPr>
          <w:rFonts w:hint="cs"/>
          <w:rtl/>
          <w:lang w:bidi="ar-IQ"/>
        </w:rPr>
        <w:t>ق</w:t>
      </w:r>
      <w:r>
        <w:rPr>
          <w:lang w:bidi="fa-IR"/>
        </w:rPr>
        <w:t>)</w:t>
      </w:r>
      <w:r>
        <w:t xml:space="preserve"> were all considered emphatic consonants for the purposes of defining the three emphatic contexts. Consonants outside of one of these three specific contexts were excluded from analysis</w:t>
      </w:r>
      <w:r w:rsidR="002C0C6D">
        <w:t xml:space="preserve"> (i.e., not allowed as a target segment)</w:t>
      </w:r>
      <w:r>
        <w:t>.</w:t>
      </w:r>
    </w:p>
    <w:p w14:paraId="746B0D0B" w14:textId="5D11458F" w:rsidR="00DA798E" w:rsidRDefault="00DA798E" w:rsidP="002C0C6D">
      <w:r>
        <w:t>Note that the six C/V contexts and the emphatic contexts cross-cut each other, such that there are 15 possible combinations of the two context types (6×3 contexts minus the three logically impossible combinations: namely, [#_V × ‘B’]; [V_# × ‘A’</w:t>
      </w:r>
      <w:r w:rsidRPr="00456DCA">
        <w:t>]</w:t>
      </w:r>
      <w:r>
        <w:t>; and [C_# × ‘A’</w:t>
      </w:r>
      <w:r w:rsidRPr="00187949">
        <w:t>]</w:t>
      </w:r>
      <w:r>
        <w:t xml:space="preserve">).  </w:t>
      </w:r>
      <w:r w:rsidR="002C0C6D">
        <w:t>The geminate consonants constitute a sixteenth context, always occurring as [V_V × ‘N’].  The following table shows these contexts in a single grid</w:t>
      </w:r>
      <w:r w:rsidR="00FD4079">
        <w:t>, with the example of the stimulus word /</w:t>
      </w:r>
      <w:r w:rsidR="00FD4079" w:rsidRPr="00A97D94">
        <w:rPr>
          <w:rFonts w:ascii="Courier New" w:hAnsi="Courier New" w:cs="Courier New"/>
        </w:rPr>
        <w:t>kuZr</w:t>
      </w:r>
      <w:r w:rsidR="00FD4079">
        <w:t xml:space="preserve">/ (IPA: </w:t>
      </w:r>
      <w:r w:rsidR="00FD4079">
        <w:rPr>
          <w:rFonts w:ascii="Charis SIL" w:hAnsi="Charis SIL" w:cs="Charis SIL"/>
        </w:rPr>
        <w:t>/k</w:t>
      </w:r>
      <w:r w:rsidR="00FD4079" w:rsidRPr="00A97D94">
        <w:rPr>
          <w:rFonts w:ascii="Charis SIL" w:hAnsi="Charis SIL" w:cs="Charis SIL"/>
        </w:rPr>
        <w:t>uðˤr</w:t>
      </w:r>
      <w:r w:rsidR="00FD4079">
        <w:rPr>
          <w:rFonts w:ascii="Charis SIL" w:hAnsi="Charis SIL" w:cs="Charis SIL"/>
        </w:rPr>
        <w:t>/</w:t>
      </w:r>
      <w:r w:rsidR="00FD4079">
        <w:t>) with its three target segments:</w:t>
      </w:r>
    </w:p>
    <w:p w14:paraId="285C9C5A" w14:textId="3C771648" w:rsidR="002C0C6D" w:rsidRPr="002C0C6D" w:rsidRDefault="00C57C43" w:rsidP="00FD4079">
      <w:pPr>
        <w:rPr>
          <w:i/>
          <w:iCs/>
        </w:rPr>
      </w:pPr>
      <w:r w:rsidRPr="00FD4079">
        <w:rPr>
          <w:i/>
          <w:iCs/>
          <w:noProof/>
        </w:rPr>
        <w:drawing>
          <wp:inline distT="0" distB="0" distL="0" distR="0" wp14:anchorId="1D207873" wp14:editId="1121E002">
            <wp:extent cx="5838825" cy="3678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5880" cy="3676420"/>
                    </a:xfrm>
                    <a:prstGeom prst="rect">
                      <a:avLst/>
                    </a:prstGeom>
                    <a:noFill/>
                  </pic:spPr>
                </pic:pic>
              </a:graphicData>
            </a:graphic>
          </wp:inline>
        </w:drawing>
      </w:r>
    </w:p>
    <w:p w14:paraId="11445FD3" w14:textId="3704E3BF" w:rsidR="00DA798E" w:rsidRPr="00150617" w:rsidRDefault="00DA798E" w:rsidP="00150617">
      <w:r>
        <w:t xml:space="preserve">This method of stimuli selection yielded a word list of 261 words including a total of 649 instances of target non-glide consonants: one instance of each geminate consonant (except for /x:/, which was inadvertently omitted) and between 17 and 50 instances of each singleton consonant – at least one instance for each of the 15 contexts, with a few </w:t>
      </w:r>
      <w:r w:rsidR="00FD4079">
        <w:t>missing contexts: (1) [C_V × ‘A’</w:t>
      </w:r>
      <w:r w:rsidR="00FD4079" w:rsidRPr="00456DCA">
        <w:t>]</w:t>
      </w:r>
      <w:r w:rsidR="00FD4079">
        <w:t xml:space="preserve"> for /</w:t>
      </w:r>
      <w:r w:rsidR="00FD4079">
        <w:rPr>
          <w:rFonts w:ascii="Lucida Sans Unicode" w:hAnsi="Lucida Sans Unicode" w:cs="Lucida Sans Unicode"/>
        </w:rPr>
        <w:t>ʔ</w:t>
      </w:r>
      <w:r w:rsidR="00FD4079">
        <w:t>/ and /</w:t>
      </w:r>
      <w:r w:rsidR="00FD4079">
        <w:rPr>
          <w:rFonts w:ascii="Lucida Sans Unicode" w:hAnsi="Lucida Sans Unicode" w:cs="Lucida Sans Unicode"/>
        </w:rPr>
        <w:t>θ</w:t>
      </w:r>
      <w:r w:rsidR="00FD4079">
        <w:t>/; (2) [C_V × ‘B’] for /j/ and /z/; (3) [C_# × ‘B’] for /h/, (4) [V_# × ‘N’] for /f/, and (5) [#_V × ‘A’] for /z/.</w:t>
      </w:r>
    </w:p>
    <w:sectPr w:rsidR="00DA798E" w:rsidRPr="00150617" w:rsidSect="001E0D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5DADD" w14:textId="77777777" w:rsidR="003A7155" w:rsidRDefault="003A7155" w:rsidP="00DA798E">
      <w:pPr>
        <w:spacing w:after="0" w:line="240" w:lineRule="auto"/>
      </w:pPr>
      <w:r>
        <w:separator/>
      </w:r>
    </w:p>
  </w:endnote>
  <w:endnote w:type="continuationSeparator" w:id="0">
    <w:p w14:paraId="334A25C4" w14:textId="77777777" w:rsidR="003A7155" w:rsidRDefault="003A7155" w:rsidP="00DA7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haris SIL">
    <w:panose1 w:val="02000500060000020004"/>
    <w:charset w:val="00"/>
    <w:family w:val="auto"/>
    <w:pitch w:val="variable"/>
    <w:sig w:usb0="A00002FF" w:usb1="5200A1FF" w:usb2="02000009"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1435854"/>
      <w:docPartObj>
        <w:docPartGallery w:val="Page Numbers (Bottom of Page)"/>
        <w:docPartUnique/>
      </w:docPartObj>
    </w:sdtPr>
    <w:sdtEndPr>
      <w:rPr>
        <w:noProof/>
      </w:rPr>
    </w:sdtEndPr>
    <w:sdtContent>
      <w:p w14:paraId="1DB12A98" w14:textId="3216D2BA" w:rsidR="003A7155" w:rsidRDefault="003A7155">
        <w:pPr>
          <w:pStyle w:val="Footer"/>
          <w:jc w:val="right"/>
        </w:pPr>
        <w:r>
          <w:fldChar w:fldCharType="begin"/>
        </w:r>
        <w:r>
          <w:instrText xml:space="preserve"> PAGE   \* MERGEFORMAT </w:instrText>
        </w:r>
        <w:r>
          <w:fldChar w:fldCharType="separate"/>
        </w:r>
        <w:r w:rsidR="00FD5E40">
          <w:rPr>
            <w:noProof/>
          </w:rPr>
          <w:t>1</w:t>
        </w:r>
        <w:r>
          <w:rPr>
            <w:noProof/>
          </w:rPr>
          <w:fldChar w:fldCharType="end"/>
        </w:r>
      </w:p>
    </w:sdtContent>
  </w:sdt>
  <w:p w14:paraId="70470EDE" w14:textId="77777777" w:rsidR="003A7155" w:rsidRDefault="003A71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27126" w14:textId="77777777" w:rsidR="003A7155" w:rsidRDefault="003A7155" w:rsidP="00DA798E">
      <w:pPr>
        <w:spacing w:after="0" w:line="240" w:lineRule="auto"/>
      </w:pPr>
      <w:r>
        <w:separator/>
      </w:r>
    </w:p>
  </w:footnote>
  <w:footnote w:type="continuationSeparator" w:id="0">
    <w:p w14:paraId="25F3944D" w14:textId="77777777" w:rsidR="003A7155" w:rsidRDefault="003A7155" w:rsidP="00DA79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2183"/>
    <w:multiLevelType w:val="hybridMultilevel"/>
    <w:tmpl w:val="AA004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64688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DFD0AAB"/>
    <w:multiLevelType w:val="hybridMultilevel"/>
    <w:tmpl w:val="46DCD236"/>
    <w:lvl w:ilvl="0" w:tplc="47608C3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FF5CA5"/>
    <w:multiLevelType w:val="hybridMultilevel"/>
    <w:tmpl w:val="BB1CA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2B1BB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3AF20F0"/>
    <w:multiLevelType w:val="hybridMultilevel"/>
    <w:tmpl w:val="7E12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853123"/>
    <w:multiLevelType w:val="hybridMultilevel"/>
    <w:tmpl w:val="266EAFB2"/>
    <w:lvl w:ilvl="0" w:tplc="0D3C3C48">
      <w:start w:val="3"/>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F8A"/>
    <w:rsid w:val="00081592"/>
    <w:rsid w:val="000C4DF5"/>
    <w:rsid w:val="000D4C39"/>
    <w:rsid w:val="00123D48"/>
    <w:rsid w:val="00140D4A"/>
    <w:rsid w:val="001472D8"/>
    <w:rsid w:val="00150617"/>
    <w:rsid w:val="001B589A"/>
    <w:rsid w:val="001E0D02"/>
    <w:rsid w:val="002B73FA"/>
    <w:rsid w:val="002C0C6D"/>
    <w:rsid w:val="002F3490"/>
    <w:rsid w:val="00311664"/>
    <w:rsid w:val="0032075B"/>
    <w:rsid w:val="003938F1"/>
    <w:rsid w:val="003A7155"/>
    <w:rsid w:val="003C0A1F"/>
    <w:rsid w:val="003C470A"/>
    <w:rsid w:val="0043630D"/>
    <w:rsid w:val="0043647D"/>
    <w:rsid w:val="00437C7D"/>
    <w:rsid w:val="004E601F"/>
    <w:rsid w:val="0051102B"/>
    <w:rsid w:val="00527CEB"/>
    <w:rsid w:val="00545B08"/>
    <w:rsid w:val="00562FBF"/>
    <w:rsid w:val="00565258"/>
    <w:rsid w:val="005774F2"/>
    <w:rsid w:val="0059701D"/>
    <w:rsid w:val="00620313"/>
    <w:rsid w:val="0064033A"/>
    <w:rsid w:val="006410CB"/>
    <w:rsid w:val="006C75DA"/>
    <w:rsid w:val="00766816"/>
    <w:rsid w:val="007C3192"/>
    <w:rsid w:val="007C6EA7"/>
    <w:rsid w:val="007F2B90"/>
    <w:rsid w:val="0080282E"/>
    <w:rsid w:val="00881327"/>
    <w:rsid w:val="008F5372"/>
    <w:rsid w:val="00985736"/>
    <w:rsid w:val="009C0D83"/>
    <w:rsid w:val="009D54D7"/>
    <w:rsid w:val="00A97D94"/>
    <w:rsid w:val="00AC56AA"/>
    <w:rsid w:val="00AF116F"/>
    <w:rsid w:val="00B50960"/>
    <w:rsid w:val="00BD2067"/>
    <w:rsid w:val="00BF4B10"/>
    <w:rsid w:val="00C52E74"/>
    <w:rsid w:val="00C57C43"/>
    <w:rsid w:val="00C876E9"/>
    <w:rsid w:val="00CB1F17"/>
    <w:rsid w:val="00D05F8A"/>
    <w:rsid w:val="00D86E01"/>
    <w:rsid w:val="00DA798E"/>
    <w:rsid w:val="00DB7CED"/>
    <w:rsid w:val="00DC3AC6"/>
    <w:rsid w:val="00E17F12"/>
    <w:rsid w:val="00E53156"/>
    <w:rsid w:val="00E77E9F"/>
    <w:rsid w:val="00E81DF9"/>
    <w:rsid w:val="00EB373E"/>
    <w:rsid w:val="00EE3F8F"/>
    <w:rsid w:val="00EE49C0"/>
    <w:rsid w:val="00F97CAA"/>
    <w:rsid w:val="00FA5503"/>
    <w:rsid w:val="00FD1AC3"/>
    <w:rsid w:val="00FD4079"/>
    <w:rsid w:val="00FD5E4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8D99"/>
  <w15:docId w15:val="{ACE34354-195C-4F4C-947D-884A782C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5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F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38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7CE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40D4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40D4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5F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5F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5F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F8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F5372"/>
    <w:pPr>
      <w:ind w:left="720"/>
      <w:contextualSpacing/>
    </w:pPr>
  </w:style>
  <w:style w:type="character" w:customStyle="1" w:styleId="apple-converted-space">
    <w:name w:val="apple-converted-space"/>
    <w:basedOn w:val="DefaultParagraphFont"/>
    <w:rsid w:val="0059701D"/>
  </w:style>
  <w:style w:type="paragraph" w:styleId="HTMLPreformatted">
    <w:name w:val="HTML Preformatted"/>
    <w:basedOn w:val="Normal"/>
    <w:link w:val="HTMLPreformattedChar"/>
    <w:uiPriority w:val="99"/>
    <w:semiHidden/>
    <w:unhideWhenUsed/>
    <w:rsid w:val="0059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01D"/>
    <w:rPr>
      <w:rFonts w:ascii="Courier New" w:eastAsia="Times New Roman" w:hAnsi="Courier New" w:cs="Courier New"/>
      <w:sz w:val="20"/>
      <w:szCs w:val="20"/>
    </w:rPr>
  </w:style>
  <w:style w:type="paragraph" w:customStyle="1" w:styleId="EACLAuthor">
    <w:name w:val="EACL Author"/>
    <w:basedOn w:val="Normal"/>
    <w:next w:val="Normal"/>
    <w:rsid w:val="00B50960"/>
    <w:pPr>
      <w:spacing w:after="0" w:line="240" w:lineRule="auto"/>
      <w:jc w:val="center"/>
    </w:pPr>
    <w:rPr>
      <w:rFonts w:ascii="Times New Roman" w:eastAsia="MS Mincho" w:hAnsi="Times New Roman" w:cs="Times New Roman"/>
      <w:b/>
      <w:sz w:val="24"/>
      <w:szCs w:val="20"/>
      <w:lang w:eastAsia="de-DE"/>
    </w:rPr>
  </w:style>
  <w:style w:type="character" w:customStyle="1" w:styleId="Heading3Char">
    <w:name w:val="Heading 3 Char"/>
    <w:basedOn w:val="DefaultParagraphFont"/>
    <w:link w:val="Heading3"/>
    <w:uiPriority w:val="9"/>
    <w:rsid w:val="003938F1"/>
    <w:rPr>
      <w:rFonts w:asciiTheme="majorHAnsi" w:eastAsiaTheme="majorEastAsia" w:hAnsiTheme="majorHAnsi" w:cstheme="majorBidi"/>
      <w:b/>
      <w:bCs/>
      <w:color w:val="4F81BD" w:themeColor="accent1"/>
    </w:rPr>
  </w:style>
  <w:style w:type="character" w:customStyle="1" w:styleId="EACLTextChar">
    <w:name w:val="EACL Text Char"/>
    <w:basedOn w:val="DefaultParagraphFont"/>
    <w:link w:val="EACLText"/>
    <w:rsid w:val="00FD1AC3"/>
    <w:rPr>
      <w:rFonts w:eastAsia="MS Mincho"/>
      <w:lang w:eastAsia="de-DE"/>
    </w:rPr>
  </w:style>
  <w:style w:type="paragraph" w:customStyle="1" w:styleId="EACLText">
    <w:name w:val="EACL Text"/>
    <w:basedOn w:val="Normal"/>
    <w:next w:val="Normal"/>
    <w:link w:val="EACLTextChar"/>
    <w:rsid w:val="00FD1AC3"/>
    <w:pPr>
      <w:spacing w:after="0" w:line="240" w:lineRule="auto"/>
      <w:jc w:val="both"/>
    </w:pPr>
    <w:rPr>
      <w:rFonts w:eastAsia="MS Mincho"/>
      <w:lang w:eastAsia="de-DE"/>
    </w:rPr>
  </w:style>
  <w:style w:type="character" w:customStyle="1" w:styleId="Heading4Char">
    <w:name w:val="Heading 4 Char"/>
    <w:basedOn w:val="DefaultParagraphFont"/>
    <w:link w:val="Heading4"/>
    <w:uiPriority w:val="9"/>
    <w:rsid w:val="00527CEB"/>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FA5503"/>
    <w:rPr>
      <w:sz w:val="16"/>
      <w:szCs w:val="16"/>
    </w:rPr>
  </w:style>
  <w:style w:type="paragraph" w:styleId="CommentText">
    <w:name w:val="annotation text"/>
    <w:basedOn w:val="Normal"/>
    <w:link w:val="CommentTextChar"/>
    <w:uiPriority w:val="99"/>
    <w:semiHidden/>
    <w:unhideWhenUsed/>
    <w:rsid w:val="00FA5503"/>
    <w:pPr>
      <w:spacing w:line="240" w:lineRule="auto"/>
    </w:pPr>
    <w:rPr>
      <w:sz w:val="20"/>
      <w:szCs w:val="20"/>
    </w:rPr>
  </w:style>
  <w:style w:type="character" w:customStyle="1" w:styleId="CommentTextChar">
    <w:name w:val="Comment Text Char"/>
    <w:basedOn w:val="DefaultParagraphFont"/>
    <w:link w:val="CommentText"/>
    <w:uiPriority w:val="99"/>
    <w:semiHidden/>
    <w:rsid w:val="00FA5503"/>
    <w:rPr>
      <w:sz w:val="20"/>
      <w:szCs w:val="20"/>
    </w:rPr>
  </w:style>
  <w:style w:type="paragraph" w:styleId="CommentSubject">
    <w:name w:val="annotation subject"/>
    <w:basedOn w:val="CommentText"/>
    <w:next w:val="CommentText"/>
    <w:link w:val="CommentSubjectChar"/>
    <w:uiPriority w:val="99"/>
    <w:semiHidden/>
    <w:unhideWhenUsed/>
    <w:rsid w:val="00FA5503"/>
    <w:rPr>
      <w:b/>
      <w:bCs/>
    </w:rPr>
  </w:style>
  <w:style w:type="character" w:customStyle="1" w:styleId="CommentSubjectChar">
    <w:name w:val="Comment Subject Char"/>
    <w:basedOn w:val="CommentTextChar"/>
    <w:link w:val="CommentSubject"/>
    <w:uiPriority w:val="99"/>
    <w:semiHidden/>
    <w:rsid w:val="00FA5503"/>
    <w:rPr>
      <w:b/>
      <w:bCs/>
      <w:sz w:val="20"/>
      <w:szCs w:val="20"/>
    </w:rPr>
  </w:style>
  <w:style w:type="paragraph" w:styleId="BalloonText">
    <w:name w:val="Balloon Text"/>
    <w:basedOn w:val="Normal"/>
    <w:link w:val="BalloonTextChar"/>
    <w:uiPriority w:val="99"/>
    <w:semiHidden/>
    <w:unhideWhenUsed/>
    <w:rsid w:val="00FA5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503"/>
    <w:rPr>
      <w:rFonts w:ascii="Tahoma" w:hAnsi="Tahoma" w:cs="Tahoma"/>
      <w:sz w:val="16"/>
      <w:szCs w:val="16"/>
    </w:rPr>
  </w:style>
  <w:style w:type="paragraph" w:customStyle="1" w:styleId="XMLExample">
    <w:name w:val="XML_Example"/>
    <w:basedOn w:val="Normal"/>
    <w:link w:val="XMLExampleChar"/>
    <w:qFormat/>
    <w:rsid w:val="00140D4A"/>
    <w:pPr>
      <w:spacing w:after="0" w:line="240" w:lineRule="auto"/>
      <w:ind w:left="1080" w:hanging="720"/>
    </w:pPr>
    <w:rPr>
      <w:sz w:val="20"/>
      <w:szCs w:val="20"/>
    </w:rPr>
  </w:style>
  <w:style w:type="character" w:customStyle="1" w:styleId="XMLExampleChar">
    <w:name w:val="XML_Example Char"/>
    <w:basedOn w:val="DefaultParagraphFont"/>
    <w:link w:val="XMLExample"/>
    <w:rsid w:val="00140D4A"/>
    <w:rPr>
      <w:sz w:val="20"/>
      <w:szCs w:val="20"/>
    </w:rPr>
  </w:style>
  <w:style w:type="character" w:customStyle="1" w:styleId="Heading5Char">
    <w:name w:val="Heading 5 Char"/>
    <w:basedOn w:val="DefaultParagraphFont"/>
    <w:link w:val="Heading5"/>
    <w:uiPriority w:val="9"/>
    <w:rsid w:val="00140D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40D4A"/>
    <w:rPr>
      <w:rFonts w:asciiTheme="majorHAnsi" w:eastAsiaTheme="majorEastAsia" w:hAnsiTheme="majorHAnsi" w:cstheme="majorBidi"/>
      <w:i/>
      <w:iCs/>
      <w:color w:val="243F60" w:themeColor="accent1" w:themeShade="7F"/>
    </w:rPr>
  </w:style>
  <w:style w:type="paragraph" w:styleId="FootnoteText">
    <w:name w:val="footnote text"/>
    <w:basedOn w:val="Normal"/>
    <w:link w:val="FootnoteTextChar"/>
    <w:uiPriority w:val="99"/>
    <w:semiHidden/>
    <w:rsid w:val="00DA798E"/>
    <w:pPr>
      <w:spacing w:after="0" w:line="240" w:lineRule="auto"/>
    </w:pPr>
    <w:rPr>
      <w:rFonts w:ascii="Times New Roman" w:eastAsia="MS Mincho" w:hAnsi="Times New Roman" w:cs="Times New Roman"/>
      <w:sz w:val="20"/>
      <w:szCs w:val="20"/>
      <w:lang w:eastAsia="ja-JP"/>
    </w:rPr>
  </w:style>
  <w:style w:type="character" w:customStyle="1" w:styleId="FootnoteTextChar">
    <w:name w:val="Footnote Text Char"/>
    <w:basedOn w:val="DefaultParagraphFont"/>
    <w:link w:val="FootnoteText"/>
    <w:uiPriority w:val="99"/>
    <w:semiHidden/>
    <w:rsid w:val="00DA798E"/>
    <w:rPr>
      <w:rFonts w:ascii="Times New Roman" w:eastAsia="MS Mincho" w:hAnsi="Times New Roman" w:cs="Times New Roman"/>
      <w:sz w:val="20"/>
      <w:szCs w:val="20"/>
      <w:lang w:eastAsia="ja-JP"/>
    </w:rPr>
  </w:style>
  <w:style w:type="character" w:styleId="FootnoteReference">
    <w:name w:val="footnote reference"/>
    <w:uiPriority w:val="99"/>
    <w:semiHidden/>
    <w:rsid w:val="00DA798E"/>
    <w:rPr>
      <w:vertAlign w:val="superscript"/>
    </w:rPr>
  </w:style>
  <w:style w:type="paragraph" w:customStyle="1" w:styleId="EACLReferencetext">
    <w:name w:val="EACL Reference text"/>
    <w:basedOn w:val="Normal"/>
    <w:link w:val="EACLReferencetextChar"/>
    <w:rsid w:val="007F2B90"/>
    <w:pPr>
      <w:spacing w:after="120" w:line="240" w:lineRule="auto"/>
      <w:ind w:left="227" w:hanging="227"/>
      <w:jc w:val="both"/>
    </w:pPr>
    <w:rPr>
      <w:rFonts w:ascii="Times New Roman" w:eastAsia="MS Mincho" w:hAnsi="Times New Roman" w:cs="Times New Roman"/>
      <w:sz w:val="20"/>
      <w:szCs w:val="20"/>
      <w:lang w:eastAsia="de-DE"/>
    </w:rPr>
  </w:style>
  <w:style w:type="character" w:customStyle="1" w:styleId="EACLReferencetextChar">
    <w:name w:val="EACL Reference text Char"/>
    <w:basedOn w:val="DefaultParagraphFont"/>
    <w:link w:val="EACLReferencetext"/>
    <w:rsid w:val="007F2B90"/>
    <w:rPr>
      <w:rFonts w:ascii="Times New Roman" w:eastAsia="MS Mincho" w:hAnsi="Times New Roman" w:cs="Times New Roman"/>
      <w:sz w:val="20"/>
      <w:szCs w:val="20"/>
      <w:lang w:eastAsia="de-DE"/>
    </w:rPr>
  </w:style>
  <w:style w:type="character" w:customStyle="1" w:styleId="publisherlocation">
    <w:name w:val="publisherlocation"/>
    <w:basedOn w:val="DefaultParagraphFont"/>
    <w:rsid w:val="007F2B90"/>
  </w:style>
  <w:style w:type="character" w:styleId="Hyperlink">
    <w:name w:val="Hyperlink"/>
    <w:basedOn w:val="DefaultParagraphFont"/>
    <w:uiPriority w:val="99"/>
    <w:unhideWhenUsed/>
    <w:rsid w:val="007F2B90"/>
    <w:rPr>
      <w:color w:val="0000FF" w:themeColor="hyperlink"/>
      <w:u w:val="single"/>
    </w:rPr>
  </w:style>
  <w:style w:type="paragraph" w:styleId="TOCHeading">
    <w:name w:val="TOC Heading"/>
    <w:basedOn w:val="Heading1"/>
    <w:next w:val="Normal"/>
    <w:uiPriority w:val="39"/>
    <w:semiHidden/>
    <w:unhideWhenUsed/>
    <w:qFormat/>
    <w:rsid w:val="00562FBF"/>
    <w:pPr>
      <w:outlineLvl w:val="9"/>
    </w:pPr>
    <w:rPr>
      <w:lang w:eastAsia="ja-JP"/>
    </w:rPr>
  </w:style>
  <w:style w:type="paragraph" w:styleId="TOC1">
    <w:name w:val="toc 1"/>
    <w:basedOn w:val="Normal"/>
    <w:next w:val="Normal"/>
    <w:autoRedefine/>
    <w:uiPriority w:val="39"/>
    <w:unhideWhenUsed/>
    <w:rsid w:val="00562FBF"/>
    <w:pPr>
      <w:spacing w:after="100"/>
    </w:pPr>
  </w:style>
  <w:style w:type="paragraph" w:styleId="TOC2">
    <w:name w:val="toc 2"/>
    <w:basedOn w:val="Normal"/>
    <w:next w:val="Normal"/>
    <w:autoRedefine/>
    <w:uiPriority w:val="39"/>
    <w:unhideWhenUsed/>
    <w:rsid w:val="00562FBF"/>
    <w:pPr>
      <w:spacing w:after="100"/>
      <w:ind w:left="220"/>
    </w:pPr>
  </w:style>
  <w:style w:type="paragraph" w:styleId="TOC3">
    <w:name w:val="toc 3"/>
    <w:basedOn w:val="Normal"/>
    <w:next w:val="Normal"/>
    <w:autoRedefine/>
    <w:uiPriority w:val="39"/>
    <w:unhideWhenUsed/>
    <w:rsid w:val="00562FBF"/>
    <w:pPr>
      <w:spacing w:after="100"/>
      <w:ind w:left="440"/>
    </w:pPr>
  </w:style>
  <w:style w:type="paragraph" w:styleId="Header">
    <w:name w:val="header"/>
    <w:basedOn w:val="Normal"/>
    <w:link w:val="HeaderChar"/>
    <w:uiPriority w:val="99"/>
    <w:unhideWhenUsed/>
    <w:rsid w:val="00562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FBF"/>
  </w:style>
  <w:style w:type="paragraph" w:styleId="Footer">
    <w:name w:val="footer"/>
    <w:basedOn w:val="Normal"/>
    <w:link w:val="FooterChar"/>
    <w:uiPriority w:val="99"/>
    <w:unhideWhenUsed/>
    <w:rsid w:val="00562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FBF"/>
  </w:style>
  <w:style w:type="paragraph" w:customStyle="1" w:styleId="Biblio2">
    <w:name w:val="Biblio2"/>
    <w:basedOn w:val="EACLReferencetext"/>
    <w:link w:val="Biblio2Char"/>
    <w:qFormat/>
    <w:rsid w:val="003A7155"/>
    <w:rPr>
      <w:rFonts w:ascii="Arial" w:hAnsi="Arial" w:cs="Arial"/>
      <w:color w:val="222222"/>
      <w:shd w:val="clear" w:color="auto" w:fill="FFFFFF"/>
    </w:rPr>
  </w:style>
  <w:style w:type="character" w:customStyle="1" w:styleId="Biblio2Char">
    <w:name w:val="Biblio2 Char"/>
    <w:basedOn w:val="EACLReferencetextChar"/>
    <w:link w:val="Biblio2"/>
    <w:rsid w:val="003A7155"/>
    <w:rPr>
      <w:rFonts w:ascii="Arial" w:eastAsia="MS Mincho" w:hAnsi="Arial" w:cs="Arial"/>
      <w:color w:val="222222"/>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14135">
      <w:bodyDiv w:val="1"/>
      <w:marLeft w:val="0"/>
      <w:marRight w:val="0"/>
      <w:marTop w:val="0"/>
      <w:marBottom w:val="0"/>
      <w:divBdr>
        <w:top w:val="none" w:sz="0" w:space="0" w:color="auto"/>
        <w:left w:val="none" w:sz="0" w:space="0" w:color="auto"/>
        <w:bottom w:val="none" w:sz="0" w:space="0" w:color="auto"/>
        <w:right w:val="none" w:sz="0" w:space="0" w:color="auto"/>
      </w:divBdr>
    </w:div>
    <w:div w:id="164642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umdtechtransfer@umd.ed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code.google.com/p/phonetisau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44582a69-f81a-4f98-a3d2-7a07b9603dd3" ContentTypeId="0x010100FFB69C2F5F02A649A22FB0A7431AF623" PreviousValue="false"/>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g45861a83a1e44398274ce3a80e2525c xmlns="0d112952-da62-4314-8bb5-c7e812741a6e">
      <Terms xmlns="http://schemas.microsoft.com/office/infopath/2007/PartnerControls">
        <TermInfo xmlns="http://schemas.microsoft.com/office/infopath/2007/PartnerControls">
          <TermName xmlns="http://schemas.microsoft.com/office/infopath/2007/PartnerControls">Research Working Paper</TermName>
          <TermId xmlns="http://schemas.microsoft.com/office/infopath/2007/PartnerControls">7cafbc96-7290-45d1-baf9-6bc0a9b6f1de</TermId>
        </TermInfo>
      </Terms>
    </g45861a83a1e44398274ce3a80e2525c>
    <DisseminationTaxHTField0 xmlns="0d112952-da62-4314-8bb5-c7e812741a6e">
      <Terms xmlns="http://schemas.microsoft.com/office/infopath/2007/PartnerControls">
        <TermInfo xmlns="http://schemas.microsoft.com/office/infopath/2007/PartnerControls">
          <TermName xmlns="http://schemas.microsoft.com/office/infopath/2007/PartnerControls">CASL Internal</TermName>
          <TermId xmlns="http://schemas.microsoft.com/office/infopath/2007/PartnerControls">5942fb5f-1e62-4970-b5cb-702fa1fb9699</TermId>
        </TermInfo>
      </Terms>
    </DisseminationTaxHTField0>
    <a08d526a4aad49f3ba6429d68efb7bff xmlns="0d112952-da62-4314-8bb5-c7e812741a6e">
      <Terms xmlns="http://schemas.microsoft.com/office/infopath/2007/PartnerControls">
        <TermInfo xmlns="http://schemas.microsoft.com/office/infopath/2007/PartnerControls">
          <TermName xmlns="http://schemas.microsoft.com/office/infopath/2007/PartnerControls">[Blank]</TermName>
          <TermId xmlns="http://schemas.microsoft.com/office/infopath/2007/PartnerControls">90c6d0f6-3513-4f1d-aa6e-5f906415df72</TermId>
        </TermInfo>
      </Terms>
    </a08d526a4aad49f3ba6429d68efb7bff>
    <kca790d6035f4ae3a6ef82537a5e0093 xmlns="0d112952-da62-4314-8bb5-c7e812741a6e">
      <Terms xmlns="http://schemas.microsoft.com/office/infopath/2007/PartnerControls">
        <TermInfo xmlns="http://schemas.microsoft.com/office/infopath/2007/PartnerControls">
          <TermName xmlns="http://schemas.microsoft.com/office/infopath/2007/PartnerControls">1005</TermName>
          <TermId xmlns="http://schemas.microsoft.com/office/infopath/2007/PartnerControls">834f8a16-4981-4c0a-9548-8edf6cb05350</TermId>
        </TermInfo>
      </Terms>
    </kca790d6035f4ae3a6ef82537a5e0093>
    <n6c17aa379b740f0b560b7ff0aa5ba1c xmlns="0d112952-da62-4314-8bb5-c7e812741a6e">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3cbc02ef-67b0-4737-84d5-fc2262e25362</TermId>
        </TermInfo>
      </Terms>
    </n6c17aa379b740f0b560b7ff0aa5ba1c>
    <TaxCatchAll xmlns="0d112952-da62-4314-8bb5-c7e812741a6e">
      <Value>43</Value>
      <Value>1</Value>
      <Value>34</Value>
      <Value>10</Value>
      <Value>89</Value>
      <Value>33</Value>
    </TaxCatchAll>
    <_dlc_DocId xmlns="0d112952-da62-4314-8bb5-c7e812741a6e">5Q42Z5J3TJ7X-1446-858</_dlc_DocId>
    <_dlc_DocIdUrl xmlns="0d112952-da62-4314-8bb5-c7e812741a6e">
      <Url>http://caslnet.casl.umd.edu/researchdept/TTO1005/_layouts/DocIdRedir.aspx?ID=5Q42Z5J3TJ7X-1446-858</Url>
      <Description>5Q42Z5J3TJ7X-1446-858</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CASL" ma:contentTypeID="0x010100FFB69C2F5F02A649A22FB0A7431AF623009021954FE3FAB7419E2086254B3F58AE" ma:contentTypeVersion="23" ma:contentTypeDescription="" ma:contentTypeScope="" ma:versionID="8fb4644286130dd44a6d77f253f5f013">
  <xsd:schema xmlns:xsd="http://www.w3.org/2001/XMLSchema" xmlns:xs="http://www.w3.org/2001/XMLSchema" xmlns:p="http://schemas.microsoft.com/office/2006/metadata/properties" xmlns:ns2="0d112952-da62-4314-8bb5-c7e812741a6e" targetNamespace="http://schemas.microsoft.com/office/2006/metadata/properties" ma:root="true" ma:fieldsID="e6091129b40e866b64631ba6897354db" ns2:_="">
    <xsd:import namespace="0d112952-da62-4314-8bb5-c7e812741a6e"/>
    <xsd:element name="properties">
      <xsd:complexType>
        <xsd:sequence>
          <xsd:element name="documentManagement">
            <xsd:complexType>
              <xsd:all>
                <xsd:element ref="ns2:TaxCatchAll" minOccurs="0"/>
                <xsd:element ref="ns2:TaxCatchAllLabel" minOccurs="0"/>
                <xsd:element ref="ns2:n6c17aa379b740f0b560b7ff0aa5ba1c" minOccurs="0"/>
                <xsd:element ref="ns2:DisseminationTaxHTField0" minOccurs="0"/>
                <xsd:element ref="ns2:kca790d6035f4ae3a6ef82537a5e0093" minOccurs="0"/>
                <xsd:element ref="ns2:_dlc_DocId" minOccurs="0"/>
                <xsd:element ref="ns2:g45861a83a1e44398274ce3a80e2525c" minOccurs="0"/>
                <xsd:element ref="ns2:_dlc_DocIdUrl" minOccurs="0"/>
                <xsd:element ref="ns2:a08d526a4aad49f3ba6429d68efb7bff"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112952-da62-4314-8bb5-c7e812741a6e"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dba6bc8c-95f4-46fb-bd96-d38f600d2f78}" ma:internalName="TaxCatchAll" ma:showField="CatchAllData" ma:web="234d76e4-fc4a-47bd-a835-3bb125ab2932">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dba6bc8c-95f4-46fb-bd96-d38f600d2f78}" ma:internalName="TaxCatchAllLabel" ma:readOnly="true" ma:showField="CatchAllDataLabel" ma:web="234d76e4-fc4a-47bd-a835-3bb125ab2932">
      <xsd:complexType>
        <xsd:complexContent>
          <xsd:extension base="dms:MultiChoiceLookup">
            <xsd:sequence>
              <xsd:element name="Value" type="dms:Lookup" maxOccurs="unbounded" minOccurs="0" nillable="true"/>
            </xsd:sequence>
          </xsd:extension>
        </xsd:complexContent>
      </xsd:complexType>
    </xsd:element>
    <xsd:element name="n6c17aa379b740f0b560b7ff0aa5ba1c" ma:index="12" nillable="true" ma:taxonomy="true" ma:internalName="n6c17aa379b740f0b560b7ff0aa5ba1c" ma:taxonomyFieldName="Classification" ma:displayName="Classification" ma:default="3;#U//FOUO|ded22543-b1ec-4a39-8d6a-52d124874dc5" ma:fieldId="{76c17aa3-79b7-40f0-b560-b7ff0aa5ba1c}" ma:sspId="44582a69-f81a-4f98-a3d2-7a07b9603dd3" ma:termSetId="ff46250b-c1d2-4bb6-8ba1-ca1b1994e434" ma:anchorId="00000000-0000-0000-0000-000000000000" ma:open="false" ma:isKeyword="false">
      <xsd:complexType>
        <xsd:sequence>
          <xsd:element ref="pc:Terms" minOccurs="0" maxOccurs="1"/>
        </xsd:sequence>
      </xsd:complexType>
    </xsd:element>
    <xsd:element name="DisseminationTaxHTField0" ma:index="14" nillable="true" ma:taxonomy="true" ma:internalName="DisseminationTaxHTField0" ma:taxonomyFieldName="Dissemination" ma:displayName="Dissemination" ma:default="1;#CASL Internal|5942fb5f-1e62-4970-b5cb-702fa1fb9699" ma:fieldId="{96ea905c-c250-4e29-bbc7-a87fba6ba97d}" ma:sspId="44582a69-f81a-4f98-a3d2-7a07b9603dd3" ma:termSetId="77989e37-5daa-4b34-aa20-60d6e0df10f3" ma:anchorId="00000000-0000-0000-0000-000000000000" ma:open="false" ma:isKeyword="false">
      <xsd:complexType>
        <xsd:sequence>
          <xsd:element ref="pc:Terms" minOccurs="0" maxOccurs="1"/>
        </xsd:sequence>
      </xsd:complexType>
    </xsd:element>
    <xsd:element name="kca790d6035f4ae3a6ef82537a5e0093" ma:index="17" nillable="true" ma:taxonomy="true" ma:internalName="kca790d6035f4ae3a6ef82537a5e0093" ma:taxonomyFieldName="TTO_x0020__x002F__x0020_Project" ma:displayName="TTO / Project" ma:default="" ma:fieldId="{4ca790d6-035f-4ae3-a6ef-82537a5e0093}" ma:sspId="44582a69-f81a-4f98-a3d2-7a07b9603dd3" ma:termSetId="d2ea7e67-0b88-452b-8190-3ef90196a9ba" ma:anchorId="00000000-0000-0000-0000-000000000000" ma:open="false" ma:isKeyword="false">
      <xsd:complexType>
        <xsd:sequence>
          <xsd:element ref="pc:Terms" minOccurs="0" maxOccurs="1"/>
        </xsd:sequence>
      </xsd:complexType>
    </xsd:element>
    <xsd:element name="_dlc_DocId" ma:index="18" nillable="true" ma:displayName="Document ID Value" ma:description="The value of the document ID assigned to this item." ma:internalName="_dlc_DocId" ma:readOnly="true">
      <xsd:simpleType>
        <xsd:restriction base="dms:Text"/>
      </xsd:simpleType>
    </xsd:element>
    <xsd:element name="g45861a83a1e44398274ce3a80e2525c" ma:index="19" nillable="true" ma:taxonomy="true" ma:internalName="g45861a83a1e44398274ce3a80e2525c" ma:taxonomyFieldName="Doc_x0020_Type_x0020__x0028_CASL_x0029_" ma:displayName="CASL Document Type" ma:default="32;#Admin Info|5de73d7b-56ab-4b8a-ab6e-fb3619d8d8a3" ma:fieldId="{045861a8-3a1e-4439-8274-ce3a80e2525c}" ma:sspId="44582a69-f81a-4f98-a3d2-7a07b9603dd3" ma:termSetId="f5943ed2-ef5a-411e-b6fe-8144251b6ce5" ma:anchorId="00000000-0000-0000-0000-000000000000" ma:open="false" ma:isKeyword="false">
      <xsd:complexType>
        <xsd:sequence>
          <xsd:element ref="pc:Terms" minOccurs="0" maxOccurs="1"/>
        </xsd:sequence>
      </xsd:complexType>
    </xsd:element>
    <xsd:element name="_dlc_DocIdUrl" ma:index="2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08d526a4aad49f3ba6429d68efb7bff" ma:index="21" nillable="true" ma:taxonomy="true" ma:internalName="a08d526a4aad49f3ba6429d68efb7bff" ma:taxonomyFieldName="Status_x0020__x0028_CASL_x0029_" ma:displayName="CASL Status" ma:default="33;#[Blank]|90c6d0f6-3513-4f1d-aa6e-5f906415df72" ma:fieldId="{a08d526a-4aad-49f3-ba64-29d68efb7bff}" ma:sspId="44582a69-f81a-4f98-a3d2-7a07b9603dd3" ma:termSetId="dc76aa75-b807-4dda-bd04-c5bdf0d5f8a5" ma:anchorId="00000000-0000-0000-0000-000000000000" ma:open="false" ma:isKeyword="false">
      <xsd:complexType>
        <xsd:sequence>
          <xsd:element ref="pc:Terms" minOccurs="0" maxOccurs="1"/>
        </xsd:sequence>
      </xsd:complexType>
    </xsd:element>
    <xsd:element name="_dlc_DocIdPersistId" ma:index="2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AC940-09C6-4D1C-8AE4-1AECBCCC3979}">
  <ds:schemaRefs>
    <ds:schemaRef ds:uri="http://schemas.microsoft.com/sharepoint/v3/contenttype/forms"/>
  </ds:schemaRefs>
</ds:datastoreItem>
</file>

<file path=customXml/itemProps2.xml><?xml version="1.0" encoding="utf-8"?>
<ds:datastoreItem xmlns:ds="http://schemas.openxmlformats.org/officeDocument/2006/customXml" ds:itemID="{5D6DAB11-D04E-42ED-BF01-6655CB630083}">
  <ds:schemaRefs>
    <ds:schemaRef ds:uri="Microsoft.SharePoint.Taxonomy.ContentTypeSync"/>
  </ds:schemaRefs>
</ds:datastoreItem>
</file>

<file path=customXml/itemProps3.xml><?xml version="1.0" encoding="utf-8"?>
<ds:datastoreItem xmlns:ds="http://schemas.openxmlformats.org/officeDocument/2006/customXml" ds:itemID="{02867BBB-ED43-4E5C-AE56-01E40AC1ACD8}">
  <ds:schemaRefs>
    <ds:schemaRef ds:uri="http://schemas.microsoft.com/sharepoint/events"/>
  </ds:schemaRefs>
</ds:datastoreItem>
</file>

<file path=customXml/itemProps4.xml><?xml version="1.0" encoding="utf-8"?>
<ds:datastoreItem xmlns:ds="http://schemas.openxmlformats.org/officeDocument/2006/customXml" ds:itemID="{345F5B0F-370D-41BC-B026-6A94E2B39D0A}">
  <ds:schemaRefs>
    <ds:schemaRef ds:uri="http://schemas.microsoft.com/office/infopath/2007/PartnerControls"/>
    <ds:schemaRef ds:uri="http://www.w3.org/XML/1998/namespace"/>
    <ds:schemaRef ds:uri="http://schemas.microsoft.com/office/2006/documentManagement/types"/>
    <ds:schemaRef ds:uri="http://purl.org/dc/terms/"/>
    <ds:schemaRef ds:uri="http://schemas.microsoft.com/office/2006/metadata/properties"/>
    <ds:schemaRef ds:uri="http://purl.org/dc/elements/1.1/"/>
    <ds:schemaRef ds:uri="http://purl.org/dc/dcmitype/"/>
    <ds:schemaRef ds:uri="0d112952-da62-4314-8bb5-c7e812741a6e"/>
    <ds:schemaRef ds:uri="http://schemas.openxmlformats.org/package/2006/metadata/core-properties"/>
  </ds:schemaRefs>
</ds:datastoreItem>
</file>

<file path=customXml/itemProps5.xml><?xml version="1.0" encoding="utf-8"?>
<ds:datastoreItem xmlns:ds="http://schemas.openxmlformats.org/officeDocument/2006/customXml" ds:itemID="{4F2EAC6B-2889-464E-9094-000A3B82E4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112952-da62-4314-8bb5-c7e812741a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DB57F68-DC40-4B9D-9B1E-92F8D97E1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4224</Words>
  <Characters>24079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README for ArCADE version 1</vt:lpstr>
    </vt:vector>
  </TitlesOfParts>
  <Company>Center for Advanced Study of Language</Company>
  <LinksUpToDate>false</LinksUpToDate>
  <CharactersWithSpaces>28247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 for ArCADE version 1</dc:title>
  <dc:creator>C. Anton Rytting</dc:creator>
  <cp:lastModifiedBy>C. Anton Rytting</cp:lastModifiedBy>
  <cp:revision>2</cp:revision>
  <dcterms:created xsi:type="dcterms:W3CDTF">2014-09-22T18:34:00Z</dcterms:created>
  <dcterms:modified xsi:type="dcterms:W3CDTF">2014-09-22T18:34:00Z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0x010100FFB69C2F5F02A649A22FB0A7431AF623009021954FE3FAB7419E2086254B3F58AE</vt:lpwstr>
  </property>
  <property fmtid="{D5CDD505-2E9C-101B-9397-08002B2CF9AE}" pid="3" name="hc95d2953a2545129ae5d3d89578b431">
    <vt:lpwstr>Other|b019dbc5-a912-44ab-b39d-740b29811024</vt:lpwstr>
  </property>
  <property fmtid="{D5CDD505-2E9C-101B-9397-08002B2CF9AE}" pid="4" name="_dlc_DocIdItemGuid">
    <vt:lpwstr>5bb4b37e-5b30-47e1-98a9-75bbedc061a8</vt:lpwstr>
  </property>
  <property fmtid="{D5CDD505-2E9C-101B-9397-08002B2CF9AE}" pid="5" name="Classification">
    <vt:lpwstr>10;#UNCLASSIFIED|3cbc02ef-67b0-4737-84d5-fc2262e25362</vt:lpwstr>
  </property>
  <property fmtid="{D5CDD505-2E9C-101B-9397-08002B2CF9AE}" pid="6" name="Dissemination">
    <vt:lpwstr>1;#CASL Internal|5942fb5f-1e62-4970-b5cb-702fa1fb9699</vt:lpwstr>
  </property>
  <property fmtid="{D5CDD505-2E9C-101B-9397-08002B2CF9AE}" pid="7" name="TTO / Project">
    <vt:lpwstr>89;#1005|834f8a16-4981-4c0a-9548-8edf6cb05350</vt:lpwstr>
  </property>
  <property fmtid="{D5CDD505-2E9C-101B-9397-08002B2CF9AE}" pid="8" name="Status (CASL)">
    <vt:lpwstr>33;#[Blank]|90c6d0f6-3513-4f1d-aa6e-5f906415df72</vt:lpwstr>
  </property>
  <property fmtid="{D5CDD505-2E9C-101B-9397-08002B2CF9AE}" pid="9" name="Doc Type (CASL)">
    <vt:lpwstr>43;#Research Working Paper|7cafbc96-7290-45d1-baf9-6bc0a9b6f1de</vt:lpwstr>
  </property>
  <property fmtid="{D5CDD505-2E9C-101B-9397-08002B2CF9AE}" pid="10" name="Doc_x0020_Type">
    <vt:lpwstr>34;#Other|b019dbc5-a912-44ab-b39d-740b29811024</vt:lpwstr>
  </property>
  <property fmtid="{D5CDD505-2E9C-101B-9397-08002B2CF9AE}" pid="11" name="Doc Type">
    <vt:lpwstr>34;#Other|b019dbc5-a912-44ab-b39d-740b29811024</vt:lpwstr>
  </property>
</Properties>
</file>