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C269" w14:textId="2EE6E5E0" w:rsidR="00732FA3" w:rsidRDefault="00EE5BD0">
      <w:r>
        <w:t>Abstract title: Quantitative Methodology for Validating STAGE MRI Diagnostic Adequacy Using Expert Scores and Image Contrast</w:t>
      </w:r>
    </w:p>
    <w:p w14:paraId="0095BB12" w14:textId="77777777" w:rsidR="00F2204F" w:rsidRDefault="00F2204F"/>
    <w:p w14:paraId="3D06BC09" w14:textId="03112E17" w:rsidR="00F2204F" w:rsidRPr="00EE5BD0" w:rsidRDefault="00F2204F">
      <w:r>
        <w:t>Authors: Paul Rowley, MD, Jonathan Mancao, MD, Kurt Cicilioni, MD, Sam Barnes, PhD, Sean Sethi, PhD, Jennifer Burns-</w:t>
      </w:r>
      <w:proofErr w:type="spellStart"/>
      <w:r>
        <w:t>Benggon</w:t>
      </w:r>
      <w:proofErr w:type="spellEnd"/>
      <w:r>
        <w:t>, MD, Karen Tong, MD</w:t>
      </w:r>
    </w:p>
    <w:p w14:paraId="04655933" w14:textId="237E1466" w:rsidR="00EE5BD0" w:rsidRPr="00EE5BD0" w:rsidRDefault="00EE5BD0"/>
    <w:p w14:paraId="7EF33F58" w14:textId="387EA7DE" w:rsidR="00EE5BD0" w:rsidRPr="00EE5BD0" w:rsidRDefault="00EE5BD0">
      <w:r>
        <w:t xml:space="preserve">Keywords (up to 5): </w:t>
      </w:r>
      <w:r w:rsidR="00A831A0">
        <w:t>sequence development, clinical implementation</w:t>
      </w:r>
      <w:r>
        <w:t>, validation methodology, image contrast, expert assessment</w:t>
      </w:r>
    </w:p>
    <w:p w14:paraId="26802089" w14:textId="77777777" w:rsidR="00EE5BD0" w:rsidRPr="00EE5BD0" w:rsidRDefault="00EE5BD0"/>
    <w:p w14:paraId="17886D09" w14:textId="7B67C21F" w:rsidR="00EE5BD0" w:rsidRPr="00EE5BD0" w:rsidRDefault="00EE5BD0">
      <w:r>
        <w:t>Impact (40 words max): This methodology enables quantitative validation of abbreviated MRI protocols by correlating objective image contrast metrics with expert radiologist assessments, providing a transferable framework for protocol optimization and quality control in time-critical neuroimaging applications.</w:t>
      </w:r>
    </w:p>
    <w:p w14:paraId="1C3F1402" w14:textId="77777777" w:rsidR="00EE5BD0" w:rsidRPr="00EE5BD0" w:rsidRDefault="00EE5BD0"/>
    <w:p w14:paraId="0990DFA0" w14:textId="65EA2121" w:rsidR="00EE5BD0" w:rsidRPr="00EE5BD0" w:rsidRDefault="00EE5BD0">
      <w:r w:rsidRPr="00EE5BD0">
        <w:t>Synopsis (100 words total):</w:t>
      </w:r>
      <w:commentRangeStart w:id="0"/>
      <w:commentRangeStart w:id="1"/>
      <w:commentRangeEnd w:id="0"/>
      <w:r w:rsidRPr="00EE5BD0">
        <w:rPr>
          <w:rStyle w:val="CommentReference"/>
          <w:sz w:val="24"/>
          <w:szCs w:val="24"/>
        </w:rPr>
        <w:commentReference w:id="0"/>
      </w:r>
      <w:commentRangeEnd w:id="1"/>
      <w:r w:rsidRPr="00EE5BD0">
        <w:rPr>
          <w:rStyle w:val="CommentReference"/>
          <w:sz w:val="24"/>
          <w:szCs w:val="24"/>
        </w:rPr>
        <w:commentReference w:id="1"/>
      </w:r>
    </w:p>
    <w:p w14:paraId="15EFFC6B" w14:textId="03AF2E03" w:rsidR="00EE5BD0" w:rsidRPr="00EE5BD0" w:rsidRDefault="00EE5BD0">
      <w:r>
        <w:t>Motivation: Abbreviated MRI protocols require objective validation methods to establish diagnostic adequacy, yet existing approaches rely primarily on subjective expert assessment without quantitative thresholds.</w:t>
      </w:r>
    </w:p>
    <w:p w14:paraId="33B27BD9" w14:textId="70E58A18" w:rsidR="00EE5BD0" w:rsidRPr="00EE5BD0" w:rsidRDefault="00EE5BD0">
      <w:r>
        <w:t>Goal(s): This study developed a quantitative methodology correlating objective image contrast metrics with expert radiologist scores to establish diagnostic adequacy thresholds for STAGE protocols.</w:t>
      </w:r>
    </w:p>
    <w:p w14:paraId="7821FEA2" w14:textId="18F4A3C6" w:rsidR="00EE5BD0" w:rsidRPr="00EE5BD0" w:rsidRDefault="00EE5BD0">
      <w:r>
        <w:t>Approach: We analyzed paired conventional and STAGE acquisitions in 39</w:t>
      </w:r>
      <w:r w:rsidR="00BA49E8">
        <w:t xml:space="preserve"> adult</w:t>
      </w:r>
      <w:r>
        <w:t xml:space="preserve"> patients</w:t>
      </w:r>
      <w:r w:rsidR="00BA49E8">
        <w:t xml:space="preserve"> undergoing evaluation for stroke</w:t>
      </w:r>
      <w:r>
        <w:t>, correlating gray matter/white matter contrast ratios and similarity metrics with expert scores to identify quantitative thresholds for diagnostic adequacy.</w:t>
      </w:r>
    </w:p>
    <w:p w14:paraId="37FE6DDD" w14:textId="0DC40F7D" w:rsidR="00EE5BD0" w:rsidRPr="00EE5BD0" w:rsidRDefault="00EE5BD0">
      <w:r>
        <w:t>Results: Similarity metrics correlated significantly with expert scores, with ROC analysis identifying optimal thresholds for diagnostic adequacy, enabling objective quality assessment.</w:t>
      </w:r>
    </w:p>
    <w:p w14:paraId="28978FB5" w14:textId="73C44318" w:rsidR="00EE5BD0" w:rsidRPr="00EE5BD0" w:rsidRDefault="00EE5BD0"/>
    <w:p w14:paraId="2C06DD20" w14:textId="5F5AB29B" w:rsidR="00EE5BD0" w:rsidRPr="00EE5BD0" w:rsidRDefault="00EE5BD0">
      <w:commentRangeStart w:id="2"/>
      <w:commentRangeStart w:id="3"/>
      <w:r w:rsidRPr="00EE5BD0">
        <w:t>Body</w:t>
      </w:r>
      <w:commentRangeEnd w:id="3"/>
      <w:r w:rsidRPr="00EE5BD0">
        <w:t xml:space="preserve"> </w:t>
      </w:r>
      <w:commentRangeEnd w:id="2"/>
      <w:r w:rsidRPr="00EE5BD0">
        <w:rPr>
          <w:rStyle w:val="CommentReference"/>
          <w:sz w:val="24"/>
          <w:szCs w:val="24"/>
        </w:rPr>
        <w:commentReference w:id="2"/>
      </w:r>
      <w:r w:rsidRPr="00EE5BD0">
        <w:t>(</w:t>
      </w:r>
      <w:proofErr w:type="gramStart"/>
      <w:r w:rsidRPr="00EE5BD0">
        <w:t>750 word</w:t>
      </w:r>
      <w:proofErr w:type="gramEnd"/>
      <w:r w:rsidRPr="00EE5BD0">
        <w:t xml:space="preserve"> max; content section headers can be up to 200 characters)</w:t>
      </w:r>
      <w:r w:rsidRPr="00EE5BD0">
        <w:rPr>
          <w:rStyle w:val="CommentReference"/>
          <w:sz w:val="24"/>
          <w:szCs w:val="24"/>
        </w:rPr>
        <w:commentReference w:id="3"/>
      </w:r>
      <w:r w:rsidRPr="00EE5BD0">
        <w:t>:</w:t>
      </w:r>
    </w:p>
    <w:p w14:paraId="3E318795" w14:textId="77777777" w:rsidR="00EE5BD0" w:rsidRPr="00EE5BD0" w:rsidRDefault="00EE5BD0"/>
    <w:p w14:paraId="504BFBB6" w14:textId="13F90574" w:rsidR="00EE5BD0" w:rsidRPr="00EE5BD0" w:rsidRDefault="00EE5BD0">
      <w:r>
        <w:t>Introduction: STrategically Acquired Gradient Echo (STAGE) imaging employs dual flip angle, multi-echo gradient echo acquisitions with full flow compensation[1]. Validating abbreviated MRI protocols currently relies on expert radiologist assessment without standardized quantitative thresholds, limiting objective quality control and protocol optimization. We developed a methodology correlating objective image contrast metrics with expert scores (1-9 scale, clinical adequacy ≥5) to establish quantitative diagnostic adequacy thresholds. Using adult patients undergoing evaluation for stroke, we demonstrate a transferable framework for systematic protocol evaluation enabling real-time quality control and data-driven protocol refinement.</w:t>
      </w:r>
    </w:p>
    <w:p w14:paraId="2E26CFEB" w14:textId="0458786B" w:rsidR="00EE5BD0" w:rsidRPr="00EE5BD0" w:rsidRDefault="00EE5BD0">
      <w:r>
        <w:t>Methods: Study Design: Retrospective analysis of 39 adult patients (mean age 64.9±16.3 years, range 20-95; 59% male) undergoing evaluation for stroke with paired conventional and STAGE acquisitions at 3T (Siemens). Expert neuroradiologist scored diagnostic quality (1-9 scale, ≥5 clinically adequate) for each sequence.</w:t>
      </w:r>
      <w:r>
        <w:br/>
      </w:r>
      <w:r>
        <w:br/>
        <w:t>Quantitative Metrics: (1) Image contrast: GM/WM intensity ratios from percentile-based segmentation (GM: 60-95th, WM: 25-60th). (2) Similarity metrics: SSIM, NCC, MSE, PSNR, DICE comparing conventional vs STAGE.</w:t>
      </w:r>
      <w:r>
        <w:br/>
      </w:r>
      <w:r>
        <w:br/>
        <w:t>Statistical Analysis: Correlated objective metrics with expert scores using Pearson/Spearman correlations. ROC analysis identified optimal thresholds for clinical adequacy (expert score ≥5), calculating sensitivity, specificity, and area under curve (AUC) for discriminative performance.</w:t>
      </w:r>
    </w:p>
    <w:p w14:paraId="7BB43E2A" w14:textId="5DB79B00" w:rsidR="00EE5BD0" w:rsidRPr="00EE5BD0" w:rsidRDefault="00EE5BD0">
      <w:r>
        <w:t>Results: Dataset: 39 adult patients yielded 37 T1 pairs, 27 T2 pairs, 34 SWI pairs after quality control.</w:t>
      </w:r>
      <w:r>
        <w:br/>
      </w:r>
      <w:r>
        <w:br/>
        <w:t xml:space="preserve">Metric-Expert Correlations: DICE overlap correlated significantly with expert scores (r=0.419, </w:t>
      </w:r>
      <w:r>
        <w:lastRenderedPageBreak/>
        <w:t>p=0.042), demonstrating feasibility of objective quality prediction. Image contrast metrics showed sequence-specific patterns with T1 and T2 demonstrating strong to moderate GM/WM ratio correlations with conventional protocols.</w:t>
      </w:r>
      <w:r>
        <w:br/>
      </w:r>
      <w:r>
        <w:br/>
        <w:t>Quantitative Thresholds (ROC Analysis): SWI achieved best discriminative performance for clinical adequacy with NCC≥0.814 (AUC=0.786, sensitivity=1.00, specificity=0.57) and SSIM≥0.470 (AUC=0.643). These thresholds enable automated quality assessment, flagging acquisitions falling below clinical adequacy standards.</w:t>
      </w:r>
    </w:p>
    <w:p w14:paraId="215A529D" w14:textId="3EF702A3" w:rsidR="00EE5BD0" w:rsidRPr="00EE5BD0" w:rsidRDefault="00EE5BD0">
      <w:r>
        <w:t>Discussion/Conclusion: We established a quantitative methodology for validating abbreviated MRI protocols by correlating objective image contrast metrics with expert radiologist assessments. This approach addresses a critical gap: while expert evaluation remains the gold standard for diagnostic adequacy, lack of quantitative thresholds limits objective quality control and systematic protocol optimization.</w:t>
      </w:r>
      <w:r>
        <w:br/>
      </w:r>
      <w:r>
        <w:br/>
        <w:t>Key methodological contributions: (1) Multi-metric framework combining tissue contrast (GM/WM ratios) and similarity metrics (SSIM, NCC, DICE) provides complementary validation dimensions capturing both fundamental MR physics differences and perceptual equivalence. (2) ROC-derived thresholds (e.g., SWI NCC≥0.814) enable automated quality assessment with high sensitivity for detecting clinically adequate images. (3) Significant correlation between DICE overlap and expert scores (r=0.419, p=0.042) demonstrates feasibility of objective quality prediction.</w:t>
      </w:r>
      <w:r>
        <w:br/>
      </w:r>
      <w:r>
        <w:br/>
        <w:t>This framework is transferable to other abbreviated protocols, sequences, and imaging centers. Future applications include real-time quality control during acquisition, automated protocol parameter optimization, and establishing adequacy benchmarks for time-critical neuroimaging. The methodology enables data-driven refinement of rapid imaging protocols while maintaining diagnostic standards.</w:t>
      </w:r>
      <w:r>
        <w:br/>
      </w:r>
      <w:r>
        <w:br/>
        <w:t>References:</w:t>
      </w:r>
      <w:r>
        <w:br/>
        <w:t>[1] Wang Y, et al. Radiology 2016;279(1):278-285</w:t>
      </w:r>
    </w:p>
    <w:p w14:paraId="5C5D5601" w14:textId="7565F91E" w:rsidR="00EE5BD0" w:rsidRPr="00EE5BD0" w:rsidRDefault="00EE5BD0"/>
    <w:p w14:paraId="0B37438B" w14:textId="77777777" w:rsidR="00EE5BD0" w:rsidRPr="00EE5BD0" w:rsidRDefault="00EE5BD0" w:rsidP="00EE5BD0">
      <w:pPr>
        <w:rPr>
          <w:b/>
          <w:bCs/>
        </w:rPr>
      </w:pPr>
      <w:r w:rsidRPr="00EE5BD0">
        <w:rPr>
          <w:b/>
          <w:bCs/>
        </w:rPr>
        <w:t>Figures and Tables (max 5)</w:t>
      </w:r>
    </w:p>
    <w:p w14:paraId="6226F0F4" w14:textId="77777777" w:rsidR="00EE5BD0" w:rsidRPr="00EE5BD0" w:rsidRDefault="00EE5BD0" w:rsidP="00EE5BD0">
      <w:r w:rsidRPr="00EE5BD0">
        <w:t>Limited to 5 figures. Caption limited to 500 characters.</w:t>
      </w:r>
      <w:r w:rsidRPr="00EE5BD0">
        <w:br/>
      </w:r>
      <w:r w:rsidRPr="00EE5BD0">
        <w:rPr>
          <w:b/>
          <w:bCs/>
        </w:rPr>
        <w:t>Note:</w:t>
      </w:r>
      <w:r w:rsidRPr="00EE5BD0">
        <w:t> Tables must be uploaded as high-resolution image files (PNG, JPG, etc.)</w:t>
      </w:r>
    </w:p>
    <w:p w14:paraId="01AE1CC0" w14:textId="77777777" w:rsidR="00EE5BD0" w:rsidRPr="00EE5BD0" w:rsidRDefault="00EE5BD0"/>
    <w:p w14:paraId="760BA650" w14:textId="47BBC163" w:rsidR="00EE5BD0" w:rsidRPr="00EE5BD0" w:rsidRDefault="00EE5BD0" w:rsidP="00EE5BD0">
      <w:pPr>
        <w:rPr>
          <w:b/>
          <w:bCs/>
        </w:rPr>
      </w:pPr>
      <w:r w:rsidRPr="00EE5BD0">
        <w:rPr>
          <w:b/>
          <w:bCs/>
        </w:rPr>
        <w:t>Acknowledgements (optional) – not visible to reviewers</w:t>
      </w:r>
    </w:p>
    <w:p w14:paraId="37F847AB" w14:textId="77777777" w:rsidR="00EE5BD0" w:rsidRPr="00EE5BD0" w:rsidRDefault="00EE5BD0" w:rsidP="00EE5BD0">
      <w:r w:rsidRPr="00EE5BD0">
        <w:t>Acknowledge funding sources, collaborations, or other contributions. </w:t>
      </w:r>
    </w:p>
    <w:p w14:paraId="5621A162" w14:textId="71D27506" w:rsidR="00EE5BD0" w:rsidRPr="00EE5BD0" w:rsidRDefault="00EE5BD0">
      <w:r w:rsidRPr="00EE5BD0">
        <w:t>Include link to source code</w:t>
      </w:r>
    </w:p>
    <w:p w14:paraId="7D30429E" w14:textId="77777777" w:rsidR="00EE5BD0" w:rsidRPr="00EE5BD0" w:rsidRDefault="00EE5BD0"/>
    <w:p w14:paraId="2E3626B6" w14:textId="1B219153" w:rsidR="00CD70AD" w:rsidRDefault="00EE5BD0">
      <w:commentRangeStart w:id="4"/>
      <w:r w:rsidRPr="00EE5BD0">
        <w:t xml:space="preserve">Preview </w:t>
      </w:r>
      <w:commentRangeEnd w:id="4"/>
      <w:r w:rsidRPr="00EE5BD0">
        <w:rPr>
          <w:rStyle w:val="CommentReference"/>
          <w:sz w:val="24"/>
          <w:szCs w:val="24"/>
        </w:rPr>
        <w:commentReference w:id="4"/>
      </w:r>
      <w:r w:rsidRPr="00EE5BD0">
        <w:t>figure (optional</w:t>
      </w:r>
      <w:r w:rsidR="00CD70AD">
        <w:t>):</w:t>
      </w:r>
    </w:p>
    <w:p w14:paraId="73679C14" w14:textId="77777777" w:rsidR="00CD70AD" w:rsidRDefault="00CD70AD"/>
    <w:p w14:paraId="4DF7B038" w14:textId="77777777" w:rsidR="00CD70AD" w:rsidRDefault="00CD70AD"/>
    <w:p w14:paraId="7FAA58BF" w14:textId="77777777" w:rsidR="00CD70AD" w:rsidRDefault="00CD70AD"/>
    <w:p w14:paraId="5C0E24E8" w14:textId="398404DA" w:rsidR="00CD70AD" w:rsidRPr="00EE5BD0" w:rsidRDefault="00CD70AD" w:rsidP="00BE6F67">
      <w:r>
        <w:t>Rather than making comparison of sequence</w:t>
      </w:r>
      <w:r w:rsidR="00BE6F67">
        <w:t xml:space="preserve">, publish as method for comparing sequences. </w:t>
      </w:r>
    </w:p>
    <w:sectPr w:rsidR="00CD70AD" w:rsidRPr="00EE5BD0" w:rsidSect="00EE5BD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Rowley" w:date="2025-10-18T09:21:00Z" w:initials="PR">
    <w:p w14:paraId="1D2B68D6" w14:textId="77777777" w:rsidR="00EE5BD0" w:rsidRDefault="00EE5BD0" w:rsidP="00EE5BD0">
      <w:r>
        <w:rPr>
          <w:rStyle w:val="CommentReference"/>
        </w:rPr>
        <w:annotationRef/>
      </w:r>
      <w:hyperlink r:id="rId1" w:history="1">
        <w:r w:rsidRPr="00F21E1D">
          <w:rPr>
            <w:rStyle w:val="Hyperlink"/>
            <w:sz w:val="20"/>
            <w:szCs w:val="20"/>
          </w:rPr>
          <w:t>https://www.ismrm.org/26m/call/submission-guide/impact-synopsis/</w:t>
        </w:r>
      </w:hyperlink>
    </w:p>
  </w:comment>
  <w:comment w:id="1" w:author="Paul Rowley" w:date="2025-10-18T09:21:00Z" w:initials="PR">
    <w:p w14:paraId="568F2AEE" w14:textId="77777777" w:rsidR="00EE5BD0" w:rsidRDefault="00EE5BD0" w:rsidP="00EE5BD0">
      <w:r>
        <w:rPr>
          <w:rStyle w:val="CommentReference"/>
        </w:rPr>
        <w:annotationRef/>
      </w:r>
      <w:r>
        <w:rPr>
          <w:sz w:val="20"/>
          <w:szCs w:val="20"/>
        </w:rPr>
        <w:t>Synopsis will always be printed with impact statement appended</w:t>
      </w:r>
    </w:p>
  </w:comment>
  <w:comment w:id="2" w:author="Paul Rowley" w:date="2025-10-18T09:17:00Z" w:initials="PR">
    <w:p w14:paraId="7BCCB2A1" w14:textId="3ED38F5B" w:rsidR="00EE5BD0" w:rsidRDefault="00EE5BD0" w:rsidP="00EE5BD0">
      <w:r>
        <w:rPr>
          <w:rStyle w:val="CommentReference"/>
        </w:rPr>
        <w:annotationRef/>
      </w:r>
      <w:r>
        <w:rPr>
          <w:sz w:val="20"/>
          <w:szCs w:val="20"/>
        </w:rPr>
        <w:t>Please include DOIs and/or PMIDs in your citations when available.</w:t>
      </w:r>
    </w:p>
    <w:p w14:paraId="76EDBE40" w14:textId="77777777" w:rsidR="00EE5BD0" w:rsidRDefault="00EE5BD0" w:rsidP="00EE5BD0"/>
    <w:p w14:paraId="19A88F85" w14:textId="77777777" w:rsidR="00EE5BD0" w:rsidRDefault="00EE5BD0" w:rsidP="00EE5BD0">
      <w:r>
        <w:rPr>
          <w:sz w:val="20"/>
          <w:szCs w:val="20"/>
        </w:rPr>
        <w:t xml:space="preserve">DOI formats: doi:10.xxxx/xxxxx or </w:t>
      </w:r>
      <w:hyperlink r:id="rId2" w:history="1">
        <w:r w:rsidRPr="002D2854">
          <w:rPr>
            <w:rStyle w:val="Hyperlink"/>
            <w:sz w:val="20"/>
            <w:szCs w:val="20"/>
          </w:rPr>
          <w:t>https://doi.org/10.xxxx/xxxxx</w:t>
        </w:r>
      </w:hyperlink>
    </w:p>
    <w:p w14:paraId="729694F0" w14:textId="77777777" w:rsidR="00EE5BD0" w:rsidRDefault="00EE5BD0" w:rsidP="00EE5BD0">
      <w:r>
        <w:rPr>
          <w:sz w:val="20"/>
          <w:szCs w:val="20"/>
        </w:rPr>
        <w:t>PMID formats: PMID: 12345678 or PubMed: 12345678</w:t>
      </w:r>
    </w:p>
    <w:p w14:paraId="15DCC12A" w14:textId="77777777" w:rsidR="00EE5BD0" w:rsidRDefault="00EE5BD0" w:rsidP="00EE5BD0">
      <w:r>
        <w:rPr>
          <w:sz w:val="20"/>
          <w:szCs w:val="20"/>
        </w:rPr>
        <w:t>These identifiers will be automatically extracted and linked for improved citation tracking.</w:t>
      </w:r>
    </w:p>
    <w:p w14:paraId="6412F9B8" w14:textId="77777777" w:rsidR="00EE5BD0" w:rsidRDefault="00EE5BD0" w:rsidP="00EE5BD0"/>
  </w:comment>
  <w:comment w:id="3" w:author="Paul Rowley" w:date="2025-10-18T09:16:00Z" w:initials="PR">
    <w:p w14:paraId="362E1192" w14:textId="65465BF8" w:rsidR="00EE5BD0" w:rsidRDefault="00EE5BD0" w:rsidP="00EE5BD0">
      <w:r>
        <w:rPr>
          <w:rStyle w:val="CommentReference"/>
        </w:rPr>
        <w:annotationRef/>
      </w:r>
      <w:r>
        <w:rPr>
          <w:sz w:val="20"/>
          <w:szCs w:val="20"/>
        </w:rPr>
        <w:t xml:space="preserve">Common sections include Introduction, Methods, Results, and Discussion/Conclusion, but you may use any section titles that best organize your content. For the complete ECHO documentation including tips on adding equations, please visit </w:t>
      </w:r>
      <w:hyperlink r:id="rId3" w:history="1">
        <w:r w:rsidRPr="00054773">
          <w:rPr>
            <w:rStyle w:val="Hyperlink"/>
            <w:sz w:val="20"/>
            <w:szCs w:val="20"/>
          </w:rPr>
          <w:t>https://www.ismrm.org/26m/call/submission-guide/</w:t>
        </w:r>
      </w:hyperlink>
      <w:r>
        <w:rPr>
          <w:sz w:val="20"/>
          <w:szCs w:val="20"/>
        </w:rPr>
        <w:t xml:space="preserve"> Word limit: 750 words total.</w:t>
      </w:r>
    </w:p>
  </w:comment>
  <w:comment w:id="4" w:author="Paul Rowley" w:date="2025-10-18T09:19:00Z" w:initials="PR">
    <w:p w14:paraId="2B9472BC" w14:textId="77777777" w:rsidR="00EE5BD0" w:rsidRDefault="00EE5BD0" w:rsidP="00EE5BD0">
      <w:r>
        <w:rPr>
          <w:rStyle w:val="CommentReference"/>
        </w:rPr>
        <w:annotationRef/>
      </w:r>
      <w:r>
        <w:rPr>
          <w:sz w:val="20"/>
          <w:szCs w:val="20"/>
        </w:rPr>
        <w:t>Please upload a small preview or thumbnail figure, a simple, uncluttered representation of your work to be used in the program. This may have similar content as one or more figures from the abstract, but it should have much less detail and should be readable when displayed at 5 cm width. Please do not embed a caption in the graphic, as it will not be readable at the size displayed.  Note: This preview figure will NOT be used during the abstract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B68D6" w15:done="0"/>
  <w15:commentEx w15:paraId="568F2AEE" w15:paraIdParent="1D2B68D6" w15:done="0"/>
  <w15:commentEx w15:paraId="6412F9B8" w15:done="0"/>
  <w15:commentEx w15:paraId="362E1192" w15:done="0"/>
  <w15:commentEx w15:paraId="2B947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D74D44" w16cex:dateUtc="2025-10-18T16:17:00Z"/>
  <w16cex:commentExtensible w16cex:durableId="671617AF" w16cex:dateUtc="2025-10-18T16:16:00Z"/>
  <w16cex:commentExtensible w16cex:durableId="6CF430CC" w16cex:dateUtc="2025-10-1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B68D6" w16cid:durableId="1D2B68D6"/>
  <w16cid:commentId w16cid:paraId="568F2AEE" w16cid:durableId="568F2AEE"/>
  <w16cid:commentId w16cid:paraId="6412F9B8" w16cid:durableId="62D74D44"/>
  <w16cid:commentId w16cid:paraId="362E1192" w16cid:durableId="671617AF"/>
  <w16cid:commentId w16cid:paraId="2B9472BC" w16cid:durableId="6CF43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EFD"/>
    <w:multiLevelType w:val="hybridMultilevel"/>
    <w:tmpl w:val="E20A5CA6"/>
    <w:lvl w:ilvl="0" w:tplc="E6225E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4208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Rowley">
    <w15:presenceInfo w15:providerId="AD" w15:userId="S::pr@cerebriu.com::35f0c67a-a869-4830-a219-56c70cb25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D0"/>
    <w:rsid w:val="0001479A"/>
    <w:rsid w:val="0009170A"/>
    <w:rsid w:val="000D1E05"/>
    <w:rsid w:val="00524AAE"/>
    <w:rsid w:val="00636C60"/>
    <w:rsid w:val="006D5342"/>
    <w:rsid w:val="00732FA3"/>
    <w:rsid w:val="00857815"/>
    <w:rsid w:val="00A45BD3"/>
    <w:rsid w:val="00A831A0"/>
    <w:rsid w:val="00AF0E26"/>
    <w:rsid w:val="00BA49E8"/>
    <w:rsid w:val="00BE6F67"/>
    <w:rsid w:val="00CD70AD"/>
    <w:rsid w:val="00EE5BD0"/>
    <w:rsid w:val="00F2204F"/>
    <w:rsid w:val="00FA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04BE8"/>
  <w15:chartTrackingRefBased/>
  <w15:docId w15:val="{A961C593-219C-9642-BFBD-88B7874F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B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B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5B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5B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5B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5B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BD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B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5B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5B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5B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5B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5B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5B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5B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5BD0"/>
    <w:rPr>
      <w:i/>
      <w:iCs/>
      <w:color w:val="404040" w:themeColor="text1" w:themeTint="BF"/>
    </w:rPr>
  </w:style>
  <w:style w:type="paragraph" w:styleId="ListParagraph">
    <w:name w:val="List Paragraph"/>
    <w:basedOn w:val="Normal"/>
    <w:uiPriority w:val="34"/>
    <w:qFormat/>
    <w:rsid w:val="00EE5BD0"/>
    <w:pPr>
      <w:ind w:left="720"/>
      <w:contextualSpacing/>
    </w:pPr>
  </w:style>
  <w:style w:type="character" w:styleId="IntenseEmphasis">
    <w:name w:val="Intense Emphasis"/>
    <w:basedOn w:val="DefaultParagraphFont"/>
    <w:uiPriority w:val="21"/>
    <w:qFormat/>
    <w:rsid w:val="00EE5BD0"/>
    <w:rPr>
      <w:i/>
      <w:iCs/>
      <w:color w:val="2F5496" w:themeColor="accent1" w:themeShade="BF"/>
    </w:rPr>
  </w:style>
  <w:style w:type="paragraph" w:styleId="IntenseQuote">
    <w:name w:val="Intense Quote"/>
    <w:basedOn w:val="Normal"/>
    <w:next w:val="Normal"/>
    <w:link w:val="IntenseQuoteChar"/>
    <w:uiPriority w:val="30"/>
    <w:qFormat/>
    <w:rsid w:val="00EE5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D0"/>
    <w:rPr>
      <w:i/>
      <w:iCs/>
      <w:color w:val="2F5496" w:themeColor="accent1" w:themeShade="BF"/>
    </w:rPr>
  </w:style>
  <w:style w:type="character" w:styleId="IntenseReference">
    <w:name w:val="Intense Reference"/>
    <w:basedOn w:val="DefaultParagraphFont"/>
    <w:uiPriority w:val="32"/>
    <w:qFormat/>
    <w:rsid w:val="00EE5BD0"/>
    <w:rPr>
      <w:b/>
      <w:bCs/>
      <w:smallCaps/>
      <w:color w:val="2F5496" w:themeColor="accent1" w:themeShade="BF"/>
      <w:spacing w:val="5"/>
    </w:rPr>
  </w:style>
  <w:style w:type="character" w:styleId="CommentReference">
    <w:name w:val="annotation reference"/>
    <w:basedOn w:val="DefaultParagraphFont"/>
    <w:uiPriority w:val="99"/>
    <w:semiHidden/>
    <w:unhideWhenUsed/>
    <w:rsid w:val="00EE5BD0"/>
    <w:rPr>
      <w:sz w:val="16"/>
      <w:szCs w:val="16"/>
    </w:rPr>
  </w:style>
  <w:style w:type="paragraph" w:styleId="CommentText">
    <w:name w:val="annotation text"/>
    <w:basedOn w:val="Normal"/>
    <w:link w:val="CommentTextChar"/>
    <w:uiPriority w:val="99"/>
    <w:semiHidden/>
    <w:unhideWhenUsed/>
    <w:rsid w:val="00EE5BD0"/>
    <w:rPr>
      <w:sz w:val="20"/>
      <w:szCs w:val="20"/>
    </w:rPr>
  </w:style>
  <w:style w:type="character" w:customStyle="1" w:styleId="CommentTextChar">
    <w:name w:val="Comment Text Char"/>
    <w:basedOn w:val="DefaultParagraphFont"/>
    <w:link w:val="CommentText"/>
    <w:uiPriority w:val="99"/>
    <w:semiHidden/>
    <w:rsid w:val="00EE5BD0"/>
    <w:rPr>
      <w:sz w:val="20"/>
      <w:szCs w:val="20"/>
    </w:rPr>
  </w:style>
  <w:style w:type="paragraph" w:styleId="CommentSubject">
    <w:name w:val="annotation subject"/>
    <w:basedOn w:val="CommentText"/>
    <w:next w:val="CommentText"/>
    <w:link w:val="CommentSubjectChar"/>
    <w:uiPriority w:val="99"/>
    <w:semiHidden/>
    <w:unhideWhenUsed/>
    <w:rsid w:val="00EE5BD0"/>
    <w:rPr>
      <w:b/>
      <w:bCs/>
    </w:rPr>
  </w:style>
  <w:style w:type="character" w:customStyle="1" w:styleId="CommentSubjectChar">
    <w:name w:val="Comment Subject Char"/>
    <w:basedOn w:val="CommentTextChar"/>
    <w:link w:val="CommentSubject"/>
    <w:uiPriority w:val="99"/>
    <w:semiHidden/>
    <w:rsid w:val="00EE5BD0"/>
    <w:rPr>
      <w:b/>
      <w:bCs/>
      <w:sz w:val="20"/>
      <w:szCs w:val="20"/>
    </w:rPr>
  </w:style>
  <w:style w:type="character" w:styleId="Hyperlink">
    <w:name w:val="Hyperlink"/>
    <w:basedOn w:val="DefaultParagraphFont"/>
    <w:uiPriority w:val="99"/>
    <w:unhideWhenUsed/>
    <w:rsid w:val="00EE5BD0"/>
    <w:rPr>
      <w:color w:val="0563C1" w:themeColor="hyperlink"/>
      <w:u w:val="single"/>
    </w:rPr>
  </w:style>
  <w:style w:type="character" w:styleId="UnresolvedMention">
    <w:name w:val="Unresolved Mention"/>
    <w:basedOn w:val="DefaultParagraphFont"/>
    <w:uiPriority w:val="99"/>
    <w:semiHidden/>
    <w:unhideWhenUsed/>
    <w:rsid w:val="00EE5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smrm.org/26m/call/submission-guide/" TargetMode="External"/><Relationship Id="rId2" Type="http://schemas.openxmlformats.org/officeDocument/2006/relationships/hyperlink" Target="https://doi.org/10.xxxx/xxxxx" TargetMode="External"/><Relationship Id="rId1" Type="http://schemas.openxmlformats.org/officeDocument/2006/relationships/hyperlink" Target="https://www.ismrm.org/26m/call/submission-guide/impact-synopsi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Rowley</dc:creator>
  <cp:keywords/>
  <dc:description/>
  <cp:lastModifiedBy>Paul Rowley</cp:lastModifiedBy>
  <cp:revision>7</cp:revision>
  <dcterms:created xsi:type="dcterms:W3CDTF">2025-10-18T16:12:00Z</dcterms:created>
  <dcterms:modified xsi:type="dcterms:W3CDTF">2025-10-18T18:34:00Z</dcterms:modified>
</cp:coreProperties>
</file>