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Send matching KEDB solutions by email</w:t>
      </w:r>
    </w:p>
    <w:p>
      <w:r>
        <w:t>Setup guide ? Jira Cloud ? Databricks KEDB app ? Jira email</w:t>
        <w:br/>
        <w:t>Prepared 13 October 2026</w:t>
      </w:r>
    </w:p>
    <w:p>
      <w:r>
        <w:t>When a ticket is created, Jira asks the KEDB app for up to three matching published articles. The app returns an email subject and body. Jira sends that message to the ticket reporter. This guide matches the current project code; it does not create or enable the rule for you.</w:t>
      </w:r>
    </w:p>
    <w:p>
      <w:pPr>
        <w:pStyle w:val="Heading1"/>
      </w:pPr>
      <w:r>
        <w:t>1. Prepare the app</w:t>
      </w:r>
    </w:p>
    <w:p>
      <w:r>
        <w:t>Open your deployed Databricks app and verify that Status shows a healthy database. Use Search KEDB with a known issue to confirm that published knowledge can be retrieved. An empty search index may still return no candidates even when publications exist.</w:t>
      </w:r>
    </w:p>
    <w:p>
      <w:r>
        <w:t>Use the Jira delivery mode: set KEDB_EMAIL_DELIVERY to jira in app.yaml, or leave it unset because jira is the default. Redeploy after changing configuration. SMTP settings and Google App Passwords are not used in this mode.</w:t>
      </w:r>
    </w:p>
    <w:p>
      <w:r>
        <w:rPr>
          <w:rFonts w:ascii="Consolas" w:hAnsi="Consolas"/>
          <w:sz w:val="18"/>
        </w:rPr>
        <w:t xml:space="preserve">  - name: KEDB_EMAIL_DELIVERY</w:t>
        <w:br/>
        <w:t xml:space="preserve">    value: "jira"</w:t>
      </w:r>
    </w:p>
    <w:p>
      <w:r>
        <w:t>Attach a secret resource named jira-webhook-token, readable by the app. Its value supplies JIRA_WEBHOOK_TOKEN. Choose a long random secret and retain it for the Jira request header. This is separate from both your Jira API token and Databricks OAuth credentials.</w:t>
      </w:r>
    </w:p>
    <w:tbl>
      <w:tblPr>
        <w:tblStyle w:val="LightShading-Accent1"/>
        <w:tblW w:type="auto" w:w="0"/>
        <w:tblLook w:firstColumn="1" w:firstRow="1" w:lastColumn="0" w:lastRow="0" w:noHBand="0" w:noVBand="1" w:val="04A0"/>
      </w:tblPr>
      <w:tblGrid>
        <w:gridCol w:w="4320"/>
        <w:gridCol w:w="4320"/>
      </w:tblGrid>
      <w:tr>
        <w:tc>
          <w:tcPr>
            <w:tcW w:type="dxa" w:w="4320"/>
          </w:tcPr>
          <w:p>
            <w:r>
              <w:t>Value</w:t>
            </w:r>
          </w:p>
        </w:tc>
        <w:tc>
          <w:tcPr>
            <w:tcW w:type="dxa" w:w="4320"/>
          </w:tcPr>
          <w:p>
            <w:r>
              <w:t>Where it is used</w:t>
            </w:r>
          </w:p>
        </w:tc>
      </w:tr>
      <w:tr>
        <w:tc>
          <w:tcPr>
            <w:tcW w:type="dxa" w:w="4320"/>
          </w:tcPr>
          <w:p>
            <w:r>
              <w:t>Workspace URL</w:t>
            </w:r>
          </w:p>
        </w:tc>
        <w:tc>
          <w:tcPr>
            <w:tcW w:type="dxa" w:w="4320"/>
          </w:tcPr>
          <w:p>
            <w:r>
              <w:t>https://dbc-4f322fc5-c4a1.cloud.databricks.com ? verify this is your workspace.</w:t>
            </w:r>
          </w:p>
        </w:tc>
      </w:tr>
      <w:tr>
        <w:tc>
          <w:tcPr>
            <w:tcW w:type="dxa" w:w="4320"/>
          </w:tcPr>
          <w:p>
            <w:r>
              <w:t>App URL</w:t>
            </w:r>
          </w:p>
        </w:tc>
        <w:tc>
          <w:tcPr>
            <w:tcW w:type="dxa" w:w="4320"/>
          </w:tcPr>
          <w:p>
            <w:r>
              <w:t>Copy the deployed app URL from Databricks Apps. It ends in databricksapps.com.</w:t>
            </w:r>
          </w:p>
        </w:tc>
      </w:tr>
      <w:tr>
        <w:tc>
          <w:tcPr>
            <w:tcW w:type="dxa" w:w="4320"/>
          </w:tcPr>
          <w:p>
            <w:r>
              <w:t>Webhook route</w:t>
            </w:r>
          </w:p>
        </w:tc>
        <w:tc>
          <w:tcPr>
            <w:tcW w:type="dxa" w:w="4320"/>
          </w:tcPr>
          <w:p>
            <w:r>
              <w:t>Append /api/jira/webhook to the app URL.</w:t>
            </w:r>
          </w:p>
        </w:tc>
      </w:tr>
      <w:tr>
        <w:tc>
          <w:tcPr>
            <w:tcW w:type="dxa" w:w="4320"/>
          </w:tcPr>
          <w:p>
            <w:r>
              <w:t>Webhook secret</w:t>
            </w:r>
          </w:p>
        </w:tc>
        <w:tc>
          <w:tcPr>
            <w:tcW w:type="dxa" w:w="4320"/>
          </w:tcPr>
          <w:p>
            <w:r>
              <w:t>Same value in the app secret and X-Jira-Webhook-Token request header.</w:t>
            </w:r>
          </w:p>
        </w:tc>
      </w:tr>
    </w:tbl>
    <w:p>
      <w:pPr>
        <w:pStyle w:val="Heading1"/>
      </w:pPr>
      <w:r>
        <w:t>2. Prepare Databricks authentication</w:t>
      </w:r>
    </w:p>
    <w:p>
      <w:r>
        <w:t>For external automation, use a Databricks service principal with an OAuth client ID and secret. Grant that identity CAN USE on the deployed app. In the service principal settings, generate an OAuth secret and copy it when shown. If the controls are unavailable, ask your workspace administrator to provision the identity. [1, 2]</w:t>
      </w:r>
    </w:p>
    <w:p>
      <w:r>
        <w:t>Jira will request a fresh OAuth access token on every rule execution. Do not paste a temporary bearer token permanently into the rule. The workspace token URL and the app webhook URL are different. [1, 2]</w:t>
      </w:r>
    </w:p>
    <w:p>
      <w:r>
        <w:br w:type="page"/>
      </w:r>
    </w:p>
    <w:p>
      <w:pPr>
        <w:pStyle w:val="Heading1"/>
      </w:pPr>
      <w:r>
        <w:t>3. Create the Jira automation rule</w:t>
      </w:r>
    </w:p>
    <w:p>
      <w:r>
        <w:t>Open your Jira project or space settings ? Automation ? Create rule. Add the Issue created / Work item created trigger. Name the rule ?Email matching KEDB solutions?. Labels can vary with the Jira interface. [3]</w:t>
      </w:r>
    </w:p>
    <w:p>
      <w:pPr>
        <w:pStyle w:val="Heading1"/>
      </w:pPr>
      <w:r>
        <w:t>4. First web request: obtain an access token</w:t>
      </w:r>
    </w:p>
    <w:p>
      <w:r>
        <w:t>Add Send web request and enable ?Delay execution of subsequent rule actions until we have received a response? (Wait for response). Keep continuation on unsuccessful responses disabled. [3, 4]</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Method</w:t>
            </w:r>
          </w:p>
        </w:tc>
        <w:tc>
          <w:tcPr>
            <w:tcW w:type="dxa" w:w="4320"/>
          </w:tcPr>
          <w:p>
            <w:r>
              <w:t>POST</w:t>
            </w:r>
          </w:p>
        </w:tc>
      </w:tr>
      <w:tr>
        <w:tc>
          <w:tcPr>
            <w:tcW w:type="dxa" w:w="4320"/>
          </w:tcPr>
          <w:p>
            <w:r>
              <w:t>URL</w:t>
            </w:r>
          </w:p>
        </w:tc>
        <w:tc>
          <w:tcPr>
            <w:tcW w:type="dxa" w:w="4320"/>
          </w:tcPr>
          <w:p>
            <w:r>
              <w:t>https://&lt;workspace-host&gt;/oidc/v1/token</w:t>
            </w:r>
          </w:p>
        </w:tc>
      </w:tr>
      <w:tr>
        <w:tc>
          <w:tcPr>
            <w:tcW w:type="dxa" w:w="4320"/>
          </w:tcPr>
          <w:p>
            <w:r>
              <w:t>Content-Type</w:t>
            </w:r>
          </w:p>
        </w:tc>
        <w:tc>
          <w:tcPr>
            <w:tcW w:type="dxa" w:w="4320"/>
          </w:tcPr>
          <w:p>
            <w:r>
              <w:t>application/x-www-form-urlencoded</w:t>
            </w:r>
          </w:p>
        </w:tc>
      </w:tr>
      <w:tr>
        <w:tc>
          <w:tcPr>
            <w:tcW w:type="dxa" w:w="4320"/>
          </w:tcPr>
          <w:p>
            <w:r>
              <w:t>Authorization</w:t>
            </w:r>
          </w:p>
        </w:tc>
        <w:tc>
          <w:tcPr>
            <w:tcW w:type="dxa" w:w="4320"/>
          </w:tcPr>
          <w:p>
            <w:r>
              <w:t>Basic &lt;BASE64_CLIENT_ID_COLON_SECRET&gt;</w:t>
            </w:r>
          </w:p>
        </w:tc>
      </w:tr>
      <w:tr>
        <w:tc>
          <w:tcPr>
            <w:tcW w:type="dxa" w:w="4320"/>
          </w:tcPr>
          <w:p>
            <w:r>
              <w:t>Custom body</w:t>
            </w:r>
          </w:p>
        </w:tc>
        <w:tc>
          <w:tcPr>
            <w:tcW w:type="dxa" w:w="4320"/>
          </w:tcPr>
          <w:p>
            <w:r>
              <w:t>grant_type=client_credentials&amp;scope=all-apis</w:t>
            </w:r>
          </w:p>
        </w:tc>
      </w:tr>
    </w:tbl>
    <w:p>
      <w:r>
        <w:t>Replace the Basic placeholder with Base64 encoding of the exact text client_id:client_secret, without a trailing newline. Encode it using a trusted local tool; Base64 is reversible. Mark the Authorization header hidden. The OAuth credentials authenticate this request; the Jira API token does not. [2]</w:t>
      </w:r>
    </w:p>
    <w:p>
      <w:r>
        <w:t>After this action, add a smart-value condition: {{webResponse.status}} equals 200. Add another condition that {{webResponse.body.access_token}} is not empty. Do not log the token response. [4]</w:t>
      </w:r>
    </w:p>
    <w:p>
      <w:pPr>
        <w:pStyle w:val="Heading1"/>
      </w:pPr>
      <w:r>
        <w:t>5. Second web request: retrieve KEDB candidates</w:t>
      </w:r>
    </w:p>
    <w:p>
      <w:r>
        <w:t>Add another Send web request, again waiting for the response. Configure these fields:</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Method</w:t>
            </w:r>
          </w:p>
        </w:tc>
        <w:tc>
          <w:tcPr>
            <w:tcW w:type="dxa" w:w="4320"/>
          </w:tcPr>
          <w:p>
            <w:r>
              <w:t>POST</w:t>
            </w:r>
          </w:p>
        </w:tc>
      </w:tr>
      <w:tr>
        <w:tc>
          <w:tcPr>
            <w:tcW w:type="dxa" w:w="4320"/>
          </w:tcPr>
          <w:p>
            <w:r>
              <w:t>URL</w:t>
            </w:r>
          </w:p>
        </w:tc>
        <w:tc>
          <w:tcPr>
            <w:tcW w:type="dxa" w:w="4320"/>
          </w:tcPr>
          <w:p>
            <w:r>
              <w:t>https://&lt;your-app&gt;.databricksapps.com/api/jira/webhook</w:t>
            </w:r>
          </w:p>
        </w:tc>
      </w:tr>
      <w:tr>
        <w:tc>
          <w:tcPr>
            <w:tcW w:type="dxa" w:w="4320"/>
          </w:tcPr>
          <w:p>
            <w:r>
              <w:t>Content-Type</w:t>
            </w:r>
          </w:p>
        </w:tc>
        <w:tc>
          <w:tcPr>
            <w:tcW w:type="dxa" w:w="4320"/>
          </w:tcPr>
          <w:p>
            <w:r>
              <w:t>application/json</w:t>
            </w:r>
          </w:p>
        </w:tc>
      </w:tr>
      <w:tr>
        <w:tc>
          <w:tcPr>
            <w:tcW w:type="dxa" w:w="4320"/>
          </w:tcPr>
          <w:p>
            <w:r>
              <w:t>Authorization</w:t>
            </w:r>
          </w:p>
        </w:tc>
        <w:tc>
          <w:tcPr>
            <w:tcW w:type="dxa" w:w="4320"/>
          </w:tcPr>
          <w:p>
            <w:r>
              <w:t>Bearer {{webResponse.body.access_token}}</w:t>
            </w:r>
          </w:p>
        </w:tc>
      </w:tr>
      <w:tr>
        <w:tc>
          <w:tcPr>
            <w:tcW w:type="dxa" w:w="4320"/>
          </w:tcPr>
          <w:p>
            <w:r>
              <w:t>X-Jira-Webhook-Token</w:t>
            </w:r>
          </w:p>
        </w:tc>
        <w:tc>
          <w:tcPr>
            <w:tcW w:type="dxa" w:w="4320"/>
          </w:tcPr>
          <w:p>
            <w:r>
              <w:t>The secret configured in step 1</w:t>
            </w:r>
          </w:p>
        </w:tc>
      </w:tr>
      <w:tr>
        <w:tc>
          <w:tcPr>
            <w:tcW w:type="dxa" w:w="4320"/>
          </w:tcPr>
          <w:p>
            <w:r>
              <w:t>Body type</w:t>
            </w:r>
          </w:p>
        </w:tc>
        <w:tc>
          <w:tcPr>
            <w:tcW w:type="dxa" w:w="4320"/>
          </w:tcPr>
          <w:p>
            <w:r>
              <w:t>Custom data / JSON</w:t>
            </w:r>
          </w:p>
        </w:tc>
      </w:tr>
    </w:tbl>
    <w:p>
      <w:r>
        <w:t>Mark secret headers hidden. The bearer value here uses the response from the first web request. After the second request finishes, webResponse refers to the KEDB response.</w:t>
      </w:r>
    </w:p>
    <w:p>
      <w:r>
        <w:t>Paste this JSON body. The asJsonString expressions include their own quotes; do not wrap them in additional quotes.</w:t>
      </w:r>
    </w:p>
    <w:p>
      <w:r>
        <w:rPr>
          <w:rFonts w:ascii="Consolas" w:hAnsi="Consolas"/>
          <w:sz w:val="18"/>
        </w:rPr>
        <w:t>{</w:t>
        <w:br/>
        <w:t xml:space="preserve">  "webhookEvent": "jira:issue_created",</w:t>
        <w:br/>
        <w:t xml:space="preserve">  "issue": {</w:t>
        <w:br/>
        <w:t xml:space="preserve">    "key": "{{issue.key}}",</w:t>
        <w:br/>
        <w:t xml:space="preserve">    "fields": {</w:t>
        <w:br/>
        <w:t xml:space="preserve">      "summary": {{issue.summary.asJsonString}},</w:t>
        <w:br/>
        <w:t xml:space="preserve">      "description": "{{issue.description.jsonEncode}}",</w:t>
        <w:br/>
        <w:t xml:space="preserve">      "reporter": {</w:t>
        <w:br/>
        <w:t xml:space="preserve">        "emailAddress": "{{issue.reporter.emailAddress}}"</w:t>
        <w:br/>
        <w:t xml:space="preserve">      }</w:t>
        <w:br/>
        <w:t xml:space="preserve">    }</w:t>
        <w:br/>
        <w:t xml:space="preserve">  }</w:t>
        <w:br/>
        <w:t>}</w:t>
      </w:r>
    </w:p>
    <w:p>
      <w:r>
        <w:br w:type="page"/>
      </w:r>
    </w:p>
    <w:p>
      <w:pPr>
        <w:pStyle w:val="Heading1"/>
      </w:pPr>
      <w:r>
        <w:t>6. Send the email through Jira</w:t>
      </w:r>
    </w:p>
    <w:p>
      <w:r>
        <w:t>Immediately after the candidate request, add these conditions: webResponse.status equals 200, and {{webResponse.body.status}} equals candidates_ready. Then add Send email / Send customized email. Do not insert another web request before the email action.</w:t>
      </w:r>
    </w:p>
    <w:tbl>
      <w:tblPr>
        <w:tblStyle w:val="LightShading-Accent1"/>
        <w:tblW w:type="auto" w:w="0"/>
        <w:tblLook w:firstColumn="1" w:firstRow="1" w:lastColumn="0" w:lastRow="0" w:noHBand="0" w:noVBand="1" w:val="04A0"/>
      </w:tblPr>
      <w:tblGrid>
        <w:gridCol w:w="4320"/>
        <w:gridCol w:w="4320"/>
      </w:tblGrid>
      <w:tr>
        <w:tc>
          <w:tcPr>
            <w:tcW w:type="dxa" w:w="4320"/>
          </w:tcPr>
          <w:p>
            <w:r>
              <w:t>Email field</w:t>
            </w:r>
          </w:p>
        </w:tc>
        <w:tc>
          <w:tcPr>
            <w:tcW w:type="dxa" w:w="4320"/>
          </w:tcPr>
          <w:p>
            <w:r>
              <w:t>Value</w:t>
            </w:r>
          </w:p>
        </w:tc>
      </w:tr>
      <w:tr>
        <w:tc>
          <w:tcPr>
            <w:tcW w:type="dxa" w:w="4320"/>
          </w:tcPr>
          <w:p>
            <w:r>
              <w:t>To</w:t>
            </w:r>
          </w:p>
        </w:tc>
        <w:tc>
          <w:tcPr>
            <w:tcW w:type="dxa" w:w="4320"/>
          </w:tcPr>
          <w:p>
            <w:r>
              <w:t>Reporter</w:t>
            </w:r>
          </w:p>
        </w:tc>
      </w:tr>
      <w:tr>
        <w:tc>
          <w:tcPr>
            <w:tcW w:type="dxa" w:w="4320"/>
          </w:tcPr>
          <w:p>
            <w:r>
              <w:t>Subject</w:t>
            </w:r>
          </w:p>
        </w:tc>
        <w:tc>
          <w:tcPr>
            <w:tcW w:type="dxa" w:w="4320"/>
          </w:tcPr>
          <w:p>
            <w:r>
              <w:t>{{webResponse.body.email_subject}}</w:t>
            </w:r>
          </w:p>
        </w:tc>
      </w:tr>
      <w:tr>
        <w:tc>
          <w:tcPr>
            <w:tcW w:type="dxa" w:w="4320"/>
          </w:tcPr>
          <w:p>
            <w:r>
              <w:t>HTML body</w:t>
            </w:r>
          </w:p>
        </w:tc>
        <w:tc>
          <w:tcPr>
            <w:tcW w:type="dxa" w:w="4320"/>
          </w:tcPr>
          <w:p>
            <w:r>
              <w:t>{{webResponse.body.email_body_html}}</w:t>
            </w:r>
          </w:p>
        </w:tc>
      </w:tr>
      <w:tr>
        <w:tc>
          <w:tcPr>
            <w:tcW w:type="dxa" w:w="4320"/>
          </w:tcPr>
          <w:p>
            <w:r>
              <w:t>Plain-text alternative</w:t>
            </w:r>
          </w:p>
        </w:tc>
        <w:tc>
          <w:tcPr>
            <w:tcW w:type="dxa" w:w="4320"/>
          </w:tcPr>
          <w:p>
            <w:r>
              <w:t>{{webResponse.body.email_body}}</w:t>
            </w:r>
          </w:p>
        </w:tc>
      </w:tr>
    </w:tbl>
    <w:p>
      <w:r>
        <w:t>Choose the body expression that matches the email action?s content format. Select Reporter as the recipient rather than manually copying an email address. Save and enable the rule. Jira sends the email; the KEDB app only supplies the content in this mode. [3]</w:t>
      </w:r>
    </w:p>
    <w:p>
      <w:pPr>
        <w:pStyle w:val="Heading1"/>
      </w:pPr>
      <w:r>
        <w:t>7. Test the complete flow</w:t>
      </w:r>
    </w:p>
    <w:p>
      <w:pPr>
        <w:pStyle w:val="ListNumber"/>
      </w:pPr>
      <w:r>
        <w:t>Create one new Jira ticket whose summary and description resemble a published known error.</w:t>
      </w:r>
    </w:p>
    <w:p>
      <w:pPr>
        <w:pStyle w:val="ListNumber"/>
      </w:pPr>
      <w:r>
        <w:t>Open the automation audit log. Confirm the OAuth request and the KEDB request succeeded, followed by the email action.</w:t>
      </w:r>
    </w:p>
    <w:p>
      <w:pPr>
        <w:pStyle w:val="ListNumber"/>
      </w:pPr>
      <w:r>
        <w:t>Check the reporter?s inbox and spam folder. The subject should be ?Similar known errors for &lt;ticket key&gt;?.</w:t>
      </w:r>
    </w:p>
    <w:p>
      <w:pPr>
        <w:pStyle w:val="ListNumber"/>
      </w:pPr>
      <w:r>
        <w:t>Confirm that the email contains matching article titles and any available resolution text. If nothing matches, the email states that no similar published known errors were found.</w:t>
      </w:r>
    </w:p>
    <w:p>
      <w:r>
        <w:t>The current webhook retrieves candidates directly. Some AI Search candidates may lack resolution text; the email then displays ?No resolution text available.? This is a content limitation of the current webhook, not proof that email delivery failed. The Search KEDB screen separately loads full solutions from the database.</w:t>
      </w:r>
    </w:p>
    <w:p>
      <w:r>
        <w:t>Re-running the rule can send another email. In Jira delivery mode, the app does not track or deduplicate emails sent by Jira. The webhook searches existing knowledge; it does not automatically publish the new issue.</w:t>
      </w:r>
    </w:p>
    <w:p>
      <w:pPr>
        <w:pStyle w:val="Heading1"/>
      </w:pPr>
      <w:r>
        <w:t>8. Troubleshooting</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Check</w:t>
            </w:r>
          </w:p>
        </w:tc>
      </w:tr>
      <w:tr>
        <w:tc>
          <w:tcPr>
            <w:tcW w:type="dxa" w:w="4320"/>
          </w:tcPr>
          <w:p>
            <w:r>
              <w:t>First request returns 400/401</w:t>
            </w:r>
          </w:p>
        </w:tc>
        <w:tc>
          <w:tcPr>
            <w:tcW w:type="dxa" w:w="4320"/>
          </w:tcPr>
          <w:p>
            <w:r>
              <w:t>Correct workspace URL, client ID, OAuth secret, Basic encoding, and form body.</w:t>
            </w:r>
          </w:p>
        </w:tc>
      </w:tr>
      <w:tr>
        <w:tc>
          <w:tcPr>
            <w:tcW w:type="dxa" w:w="4320"/>
          </w:tcPr>
          <w:p>
            <w:r>
              <w:t>App request returns 401/403</w:t>
            </w:r>
          </w:p>
        </w:tc>
        <w:tc>
          <w:tcPr>
            <w:tcW w:type="dxa" w:w="4320"/>
          </w:tcPr>
          <w:p>
            <w:r>
              <w:t>Bearer token and CAN USE permission; also check the separate webhook secret. Databricks may reject the request before it reaches the app.</w:t>
            </w:r>
          </w:p>
        </w:tc>
      </w:tr>
      <w:tr>
        <w:tc>
          <w:tcPr>
            <w:tcW w:type="dxa" w:w="4320"/>
          </w:tcPr>
          <w:p>
            <w:r>
              <w:t>404 or HTML login page</w:t>
            </w:r>
          </w:p>
        </w:tc>
        <w:tc>
          <w:tcPr>
            <w:tcW w:type="dxa" w:w="4320"/>
          </w:tcPr>
          <w:p>
            <w:r>
              <w:t>Use the deployed app URL plus /api/jira/webhook, and include bearer authentication.</w:t>
            </w:r>
          </w:p>
        </w:tc>
      </w:tr>
      <w:tr>
        <w:tc>
          <w:tcPr>
            <w:tcW w:type="dxa" w:w="4320"/>
          </w:tcPr>
          <w:p>
            <w:r>
              <w:t>422</w:t>
            </w:r>
          </w:p>
        </w:tc>
        <w:tc>
          <w:tcPr>
            <w:tcW w:type="dxa" w:w="4320"/>
          </w:tcPr>
          <w:p>
            <w:r>
              <w:t>Check issue key, summary, and valid JSON. Reporter email is required for SMTP mode, not the default Jira mode.</w:t>
            </w:r>
          </w:p>
        </w:tc>
      </w:tr>
      <w:tr>
        <w:tc>
          <w:tcPr>
            <w:tcW w:type="dxa" w:w="4320"/>
          </w:tcPr>
          <w:p>
            <w:r>
              <w:t>status is sent, not candidates_ready</w:t>
            </w:r>
          </w:p>
        </w:tc>
        <w:tc>
          <w:tcPr>
            <w:tcW w:type="dxa" w:w="4320"/>
          </w:tcPr>
          <w:p>
            <w:r>
              <w:t>The app is in SMTP mode. Set KEDB_EMAIL_DELIVERY=jira and redeploy.</w:t>
            </w:r>
          </w:p>
        </w:tc>
      </w:tr>
      <w:tr>
        <w:tc>
          <w:tcPr>
            <w:tcW w:type="dxa" w:w="4320"/>
          </w:tcPr>
          <w:p>
            <w:r>
              <w:t>No email despite candidates_ready</w:t>
            </w:r>
          </w:p>
        </w:tc>
        <w:tc>
          <w:tcPr>
            <w:tcW w:type="dxa" w:w="4320"/>
          </w:tcPr>
          <w:p>
            <w:r>
              <w:t>Inspect Jira?s email action, recipient, content expressions, and applicable automation limits.</w:t>
            </w:r>
          </w:p>
        </w:tc>
      </w:tr>
      <w:tr>
        <w:tc>
          <w:tcPr>
            <w:tcW w:type="dxa" w:w="4320"/>
          </w:tcPr>
          <w:p>
            <w:r>
              <w:t>No matching articles</w:t>
            </w:r>
          </w:p>
        </w:tc>
        <w:tc>
          <w:tcPr>
            <w:tcW w:type="dxa" w:w="4320"/>
          </w:tcPr>
          <w:p>
            <w:r>
              <w:t>Test Search KEDB. Check publication storage, chunk table, index sync, and the configured index name.</w:t>
            </w:r>
          </w:p>
        </w:tc>
      </w:tr>
    </w:tbl>
    <w:p>
      <w:pPr>
        <w:pStyle w:val="Heading1"/>
      </w:pPr>
      <w:r>
        <w:t>9. Where the Jira API token fits</w:t>
      </w:r>
    </w:p>
    <w:p>
      <w:r>
        <w:t>A Jira API token lets the app call Jira APIs, for example when importing tickets through Jira API input. It is not the credential for either outgoing Databricks request above, and Jira?s own email action does not need it.</w:t>
      </w:r>
    </w:p>
    <w:p>
      <w:r>
        <w:t>To create one, visit https://id.atlassian.com/manage-profile/security/api-tokens. Choose Create API token without scopes for the project?s current direct-site URL configuration, enter a name and expiry, and copy the token when displayed. Store it in the app secret resource jira-api-token; JIRA_EMAIL must match its owner. [5]</w:t>
      </w:r>
    </w:p>
    <w:p>
      <w:pPr>
        <w:pStyle w:val="Heading1"/>
      </w:pPr>
      <w:r>
        <w:t>References</w:t>
      </w:r>
    </w:p>
    <w:p>
      <w:r>
        <w:t>[1] Databricks: Connect to an API app</w:t>
        <w:br/>
        <w:t>https://docs.databricks.com/aws/en/dev-tools/databricks-apps/connect-local</w:t>
      </w:r>
    </w:p>
    <w:p>
      <w:r>
        <w:t>[2] Databricks: OAuth for service principals</w:t>
        <w:br/>
        <w:t>https://docs.databricks.com/aws/en/dev-tools/auth/oauth-m2m</w:t>
      </w:r>
    </w:p>
    <w:p>
      <w:r>
        <w:t>[3] Atlassian: Automation actions</w:t>
        <w:br/>
        <w:t>https://support.atlassian.com/cloud-automation/docs/jira-automation-actions/</w:t>
      </w:r>
    </w:p>
    <w:p>
      <w:r>
        <w:t>[4] Atlassian: OAuth in outgoing automation requests</w:t>
        <w:br/>
        <w:t>https://support.atlassian.com/automation/kb/authenticating-oauth-2-0-for-outgoing-web-requests-in-jira-automation-rules/</w:t>
      </w:r>
    </w:p>
    <w:p>
      <w:r>
        <w:t>[5] Atlassian: Manage API tokens</w:t>
        <w:br/>
        <w:t>https://support.atlassian.com/atlassian-account/docs/manage-api-tokens-for-your-atlassian-account</w:t>
      </w:r>
    </w:p>
    <w:p>
      <w:r>
        <w:t>Project references: REDEPLOY.md; app.yaml; src/kedb/presentation/api/app.py (jira_created); src/kedb/infrastructure/notifications.py (candidate_email). Actual deployed settings and permissions must be verified in your workspace.</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KEDB setup guide ? No credentials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KEDB  |  Jira email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