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6B7A7" w14:textId="77777777" w:rsidR="00FA598C" w:rsidRDefault="00B021FA">
      <w:pPr>
        <w:pStyle w:val="Title"/>
      </w:pPr>
      <w:r>
        <w:t>6502 Basic Outline</w:t>
      </w:r>
    </w:p>
    <w:p w14:paraId="534048C6" w14:textId="77777777" w:rsidR="00FA598C" w:rsidRDefault="00B021FA" w:rsidP="00CC0A84">
      <w:pPr>
        <w:pStyle w:val="Heading1"/>
      </w:pPr>
      <w:r>
        <w:t>Requirements</w:t>
      </w:r>
    </w:p>
    <w:p w14:paraId="6434BC3A" w14:textId="77777777" w:rsidR="00FA598C" w:rsidRDefault="00B021FA">
      <w:pPr>
        <w:pStyle w:val="Heading2"/>
      </w:pPr>
      <w:r>
        <w:t>Free Software</w:t>
      </w:r>
    </w:p>
    <w:p w14:paraId="5625F747" w14:textId="77777777" w:rsidR="00FA598C" w:rsidRDefault="00B021FA" w:rsidP="00CC0A84">
      <w:r>
        <w:t xml:space="preserve">Under the MIT </w:t>
      </w:r>
      <w:r w:rsidRPr="00CC0A84">
        <w:t>license</w:t>
      </w:r>
      <w:r>
        <w:t>.</w:t>
      </w:r>
    </w:p>
    <w:p w14:paraId="098C4274" w14:textId="77777777" w:rsidR="00FA598C" w:rsidRDefault="00B021FA">
      <w:pPr>
        <w:pStyle w:val="Heading2"/>
      </w:pPr>
      <w:r>
        <w:t>Compatibility</w:t>
      </w:r>
    </w:p>
    <w:p w14:paraId="64DDFF94" w14:textId="77777777" w:rsidR="00FA598C" w:rsidRDefault="00B021FA" w:rsidP="00CC0A84">
      <w:r>
        <w:t>Should run either on a 6502, a 65C02 or similar processors.</w:t>
      </w:r>
    </w:p>
    <w:p w14:paraId="33A2CDBF" w14:textId="77777777" w:rsidR="00FA598C" w:rsidRDefault="00B021FA">
      <w:pPr>
        <w:pStyle w:val="Heading2"/>
      </w:pPr>
      <w:r>
        <w:t>Modular design</w:t>
      </w:r>
    </w:p>
    <w:p w14:paraId="07BBF155" w14:textId="57CB7AF5" w:rsidR="00FA598C" w:rsidRDefault="00B021FA" w:rsidP="00CC0A84">
      <w:r>
        <w:t xml:space="preserve">Modules should be added or removed independently. Communication with modules is through an X dispatch block </w:t>
      </w:r>
      <w:r w:rsidR="00C25D78">
        <w:t>e.g.,</w:t>
      </w:r>
      <w:r>
        <w:t xml:space="preserve"> jmp (dispatchTable, x), with one entry point for each module, this allows paging etc.</w:t>
      </w:r>
    </w:p>
    <w:p w14:paraId="5025EE4B" w14:textId="77777777" w:rsidR="00FA598C" w:rsidRDefault="00B021FA">
      <w:pPr>
        <w:pStyle w:val="Heading2"/>
      </w:pPr>
      <w:r>
        <w:t>Modern</w:t>
      </w:r>
    </w:p>
    <w:p w14:paraId="5A3397B9" w14:textId="77777777" w:rsidR="00FA598C" w:rsidRDefault="00B021FA" w:rsidP="00CC0A84">
      <w:r>
        <w:t>Should have modern features - Procedures, Local variables, Structures and so on. Three types (int % string $ float #, default variable)</w:t>
      </w:r>
    </w:p>
    <w:p w14:paraId="0850844E" w14:textId="77777777" w:rsidR="00FA598C" w:rsidRDefault="00B021FA">
      <w:pPr>
        <w:pStyle w:val="Heading2"/>
      </w:pPr>
      <w:r>
        <w:t>Extensible</w:t>
      </w:r>
    </w:p>
    <w:p w14:paraId="13F04DA0" w14:textId="77777777" w:rsidR="00FA598C" w:rsidRDefault="00B021FA" w:rsidP="00CC0A84">
      <w:r>
        <w:t>Should be extensible with system specific functionality.</w:t>
      </w:r>
    </w:p>
    <w:p w14:paraId="04DEA9D4" w14:textId="77777777" w:rsidR="00FA598C" w:rsidRDefault="00B021FA">
      <w:pPr>
        <w:pStyle w:val="Heading1"/>
      </w:pPr>
      <w:r>
        <w:t>Modules</w:t>
      </w:r>
    </w:p>
    <w:p w14:paraId="6D25CE0E" w14:textId="77777777" w:rsidR="00FA598C" w:rsidRDefault="00B021FA" w:rsidP="00CC0A84">
      <w:r>
        <w:t>Code for all optional modules is built in but can generated an error and have no actual code. All module functionality is accessed through one function, at a slight cost in speed, so that modules can be paged.</w:t>
      </w:r>
    </w:p>
    <w:p w14:paraId="5E5ED716" w14:textId="77777777" w:rsidR="00FA598C" w:rsidRDefault="00B021FA">
      <w:pPr>
        <w:pStyle w:val="Heading2"/>
      </w:pPr>
      <w:r>
        <w:t>Main</w:t>
      </w:r>
    </w:p>
    <w:p w14:paraId="776E4553" w14:textId="77777777" w:rsidR="00FA598C" w:rsidRDefault="00B021FA" w:rsidP="00CC0A84">
      <w:r>
        <w:t>Main evaluation and execution functions, standard integer functions, normal dispatch tables, standard procedures, variables, locals, structures, basic syntax checking routines.</w:t>
      </w:r>
    </w:p>
    <w:p w14:paraId="5C66754A" w14:textId="77777777" w:rsidR="00FA598C" w:rsidRDefault="00B021FA">
      <w:pPr>
        <w:pStyle w:val="Heading2"/>
      </w:pPr>
      <w:r>
        <w:t>Error</w:t>
      </w:r>
    </w:p>
    <w:p w14:paraId="61AE86B3" w14:textId="77777777" w:rsidR="00FA598C" w:rsidRDefault="00B021FA" w:rsidP="00CC0A84">
      <w:r>
        <w:t>Error handling, which can be localised.</w:t>
      </w:r>
    </w:p>
    <w:p w14:paraId="7F7273AA" w14:textId="77777777" w:rsidR="00FA598C" w:rsidRDefault="00B021FA">
      <w:pPr>
        <w:pStyle w:val="Heading2"/>
      </w:pPr>
      <w:r>
        <w:t>Device</w:t>
      </w:r>
    </w:p>
    <w:p w14:paraId="64CC3D83" w14:textId="77777777" w:rsidR="00FA598C" w:rsidRDefault="00B021FA" w:rsidP="00CC0A84">
      <w:r>
        <w:t>External I/O type functionality, System specific functionality.</w:t>
      </w:r>
    </w:p>
    <w:p w14:paraId="0A60B511" w14:textId="77777777" w:rsidR="00FA598C" w:rsidRDefault="00B021FA">
      <w:pPr>
        <w:pStyle w:val="Heading2"/>
      </w:pPr>
      <w:r>
        <w:t>Variables</w:t>
      </w:r>
    </w:p>
    <w:p w14:paraId="3B0F04EC" w14:textId="77777777" w:rsidR="00FA598C" w:rsidRDefault="00B021FA" w:rsidP="00CC0A84">
      <w:r>
        <w:t>Handle variables, arrays and so on.</w:t>
      </w:r>
    </w:p>
    <w:p w14:paraId="4A3CB0F8" w14:textId="77777777" w:rsidR="00FA598C" w:rsidRDefault="00B021FA">
      <w:pPr>
        <w:pStyle w:val="Heading2"/>
      </w:pPr>
      <w:r>
        <w:t>FloatingPoint (optional)</w:t>
      </w:r>
    </w:p>
    <w:p w14:paraId="155DEEC4" w14:textId="77777777" w:rsidR="00FA598C" w:rsidRDefault="00B021FA" w:rsidP="00CC0A84">
      <w:r>
        <w:t>Handles all floating-point operations. Code for FP types is built in, but when activated can cause an error.</w:t>
      </w:r>
    </w:p>
    <w:p w14:paraId="4F9D926B" w14:textId="77777777" w:rsidR="00FA598C" w:rsidRDefault="00B021FA">
      <w:pPr>
        <w:pStyle w:val="Heading2"/>
      </w:pPr>
      <w:r>
        <w:t>String (optional)</w:t>
      </w:r>
    </w:p>
    <w:p w14:paraId="6B06FC11" w14:textId="77777777" w:rsidR="00FA598C" w:rsidRDefault="00B021FA" w:rsidP="00CC0A84">
      <w:r>
        <w:t>String functions and manager, handles concrete and temporary strings, garbage collection and so on. The default string handling (Atom style) is built in by default however, though it is length prefixed not ASCIIZ.</w:t>
      </w:r>
    </w:p>
    <w:p w14:paraId="06011948" w14:textId="77777777" w:rsidR="00FA598C" w:rsidRDefault="00B021FA">
      <w:pPr>
        <w:pStyle w:val="Heading2"/>
      </w:pPr>
      <w:r>
        <w:lastRenderedPageBreak/>
        <w:t>Assembler (optional)</w:t>
      </w:r>
    </w:p>
    <w:p w14:paraId="7333916E" w14:textId="0931BE4E" w:rsidR="00FA598C" w:rsidRDefault="00B021FA" w:rsidP="00CC0A84">
      <w:r>
        <w:t xml:space="preserve">65(C)02 inline assembler </w:t>
      </w:r>
      <w:r w:rsidR="00C25D78">
        <w:t>like</w:t>
      </w:r>
      <w:r>
        <w:t xml:space="preserve"> the BBC Micro.</w:t>
      </w:r>
    </w:p>
    <w:p w14:paraId="1C5F2498" w14:textId="42989E8F" w:rsidR="00FA598C" w:rsidRDefault="00C25D78">
      <w:pPr>
        <w:pStyle w:val="Heading2"/>
      </w:pPr>
      <w:r>
        <w:t>Tokenizer</w:t>
      </w:r>
      <w:r w:rsidR="00B021FA">
        <w:t xml:space="preserve"> (optional)</w:t>
      </w:r>
    </w:p>
    <w:p w14:paraId="090BA9F9" w14:textId="77777777" w:rsidR="00FA598C" w:rsidRDefault="00B021FA" w:rsidP="00CC0A84">
      <w:r>
        <w:t>Line tokenising / detokenising. Contains the text for the keywords, may not be needed for a run-time only system.</w:t>
      </w:r>
    </w:p>
    <w:p w14:paraId="1F846543" w14:textId="77777777" w:rsidR="00FA598C" w:rsidRDefault="00B021FA">
      <w:pPr>
        <w:pStyle w:val="Heading2"/>
      </w:pPr>
      <w:r>
        <w:t>Interaction (optional)</w:t>
      </w:r>
    </w:p>
    <w:p w14:paraId="352D90D6" w14:textId="7EC0351A" w:rsidR="00FA598C" w:rsidRDefault="00B021FA" w:rsidP="00CC0A84">
      <w:r>
        <w:t>Code connected with editing, task switching and so on.</w:t>
      </w:r>
    </w:p>
    <w:p w14:paraId="2EC221EE" w14:textId="7DFE84D0" w:rsidR="003D54BC" w:rsidRDefault="003D54BC" w:rsidP="003D54BC">
      <w:pPr>
        <w:pStyle w:val="Heading2"/>
      </w:pPr>
      <w:r>
        <w:t>Header</w:t>
      </w:r>
    </w:p>
    <w:p w14:paraId="283A0C49" w14:textId="7DE82595" w:rsidR="003D54BC" w:rsidRDefault="003D54BC" w:rsidP="00CC0A84">
      <w:r>
        <w:t>The start of the program</w:t>
      </w:r>
    </w:p>
    <w:p w14:paraId="335261C6" w14:textId="4DF6C136" w:rsidR="003D54BC" w:rsidRDefault="003D54BC" w:rsidP="003D54BC">
      <w:pPr>
        <w:pStyle w:val="Heading2"/>
      </w:pPr>
      <w:r>
        <w:t>Footer</w:t>
      </w:r>
    </w:p>
    <w:p w14:paraId="0E5F06AB" w14:textId="315F7CF5" w:rsidR="003D54BC" w:rsidRDefault="003D54BC" w:rsidP="00CC0A84">
      <w:r>
        <w:t>The end of the program</w:t>
      </w:r>
    </w:p>
    <w:p w14:paraId="37499F04" w14:textId="2794E597" w:rsidR="003D54BC" w:rsidRDefault="003D54BC" w:rsidP="003D54BC">
      <w:pPr>
        <w:pStyle w:val="Heading2"/>
      </w:pPr>
      <w:r>
        <w:t>Extension</w:t>
      </w:r>
    </w:p>
    <w:p w14:paraId="1638A255" w14:textId="3DB9F6A1" w:rsidR="003D54BC" w:rsidRDefault="003D54BC" w:rsidP="00CC0A84">
      <w:r>
        <w:t>Graphics and Sound and other X16 specific stuff</w:t>
      </w:r>
    </w:p>
    <w:p w14:paraId="301A1EE3" w14:textId="77777777" w:rsidR="00FA598C" w:rsidRDefault="00B021FA">
      <w:pPr>
        <w:pStyle w:val="Heading1"/>
      </w:pPr>
      <w:r>
        <w:t>Implementation</w:t>
      </w:r>
    </w:p>
    <w:p w14:paraId="751FA654" w14:textId="77777777" w:rsidR="00FA598C" w:rsidRDefault="00B021FA" w:rsidP="00CC0A84">
      <w:r>
        <w:t>All module handlers should use the name of their module, together with a constant which is the name of the module, followed by an underscore followed by the method.</w:t>
      </w:r>
    </w:p>
    <w:p w14:paraId="5A3CE9BD" w14:textId="77777777" w:rsidR="00FA598C" w:rsidRDefault="00B021FA">
      <w:pPr>
        <w:pStyle w:val="Framecontents"/>
      </w:pPr>
      <w:r>
        <w:rPr>
          <w:rStyle w:val="Emphasis"/>
        </w:rPr>
        <w:t>e.g., editor_deleteline</w:t>
      </w:r>
    </w:p>
    <w:p w14:paraId="6DDFD000" w14:textId="77777777" w:rsidR="00FA598C" w:rsidRDefault="00B021FA" w:rsidP="00CC0A84">
      <w:r>
        <w:t>This should be automatically generated from the files in the module subdirectory, which looks for marks as follows.</w:t>
      </w:r>
    </w:p>
    <w:p w14:paraId="3E3B6FC2" w14:textId="77777777" w:rsidR="00FA598C" w:rsidRDefault="00B021FA">
      <w:pPr>
        <w:pStyle w:val="Framecontents"/>
      </w:pPr>
      <w:r>
        <w:rPr>
          <w:rStyle w:val="Emphasis"/>
        </w:rPr>
        <w:t>EditorDeleteLine:</w:t>
      </w:r>
      <w:r>
        <w:rPr>
          <w:rStyle w:val="Emphasis"/>
        </w:rPr>
        <w:tab/>
        <w:t>;; &lt;deleteline&gt;</w:t>
      </w:r>
    </w:p>
    <w:p w14:paraId="093B44B7" w14:textId="77777777" w:rsidR="00FA598C" w:rsidRDefault="00B021FA" w:rsidP="00CC0A84">
      <w:r>
        <w:t>These constants will of course be even. A table of them will be created called &lt;module&gt;vectors: so you will end up with</w:t>
      </w:r>
    </w:p>
    <w:p w14:paraId="41C7CEC9" w14:textId="77777777" w:rsidR="00FA598C" w:rsidRDefault="00B021FA">
      <w:pPr>
        <w:pStyle w:val="Framecontents"/>
      </w:pPr>
      <w:r>
        <w:rPr>
          <w:rStyle w:val="Emphasis"/>
        </w:rPr>
        <w:t>editor_deleteline = 2</w:t>
      </w:r>
    </w:p>
    <w:p w14:paraId="2954D89A" w14:textId="77777777" w:rsidR="00FA598C" w:rsidRDefault="00B021FA">
      <w:pPr>
        <w:pStyle w:val="Framecontents"/>
      </w:pPr>
      <w:r>
        <w:rPr>
          <w:rStyle w:val="Emphasis"/>
        </w:rPr>
        <w:t>..</w:t>
      </w:r>
    </w:p>
    <w:p w14:paraId="37064EC8" w14:textId="77777777" w:rsidR="00FA598C" w:rsidRDefault="00B021FA">
      <w:pPr>
        <w:pStyle w:val="Framecontents"/>
      </w:pPr>
      <w:r>
        <w:rPr>
          <w:rStyle w:val="Emphasis"/>
        </w:rPr>
        <w:t>editorhandler:</w:t>
      </w:r>
      <w:r>
        <w:rPr>
          <w:rStyle w:val="Emphasis"/>
        </w:rPr>
        <w:tab/>
      </w:r>
    </w:p>
    <w:p w14:paraId="08092966" w14:textId="77777777" w:rsidR="00FA598C" w:rsidRDefault="00B021FA">
      <w:pPr>
        <w:pStyle w:val="Framecontents"/>
      </w:pPr>
      <w:r>
        <w:rPr>
          <w:rStyle w:val="Emphasis"/>
        </w:rPr>
        <w:tab/>
      </w:r>
      <w:r>
        <w:rPr>
          <w:rStyle w:val="Emphasis"/>
        </w:rPr>
        <w:tab/>
        <w:t xml:space="preserve">jmp </w:t>
      </w:r>
      <w:r>
        <w:rPr>
          <w:rStyle w:val="Emphasis"/>
        </w:rPr>
        <w:tab/>
        <w:t>(editorvectors,x)</w:t>
      </w:r>
    </w:p>
    <w:p w14:paraId="6285E041" w14:textId="77777777" w:rsidR="00FA598C" w:rsidRDefault="00B021FA">
      <w:pPr>
        <w:pStyle w:val="Framecontents"/>
      </w:pPr>
      <w:r>
        <w:rPr>
          <w:rStyle w:val="Emphasis"/>
        </w:rPr>
        <w:t>editorvectors:</w:t>
      </w:r>
    </w:p>
    <w:p w14:paraId="44F91247" w14:textId="77777777" w:rsidR="00FA598C" w:rsidRDefault="00B021FA">
      <w:pPr>
        <w:pStyle w:val="Framecontents"/>
      </w:pPr>
      <w:r>
        <w:rPr>
          <w:rStyle w:val="Emphasis"/>
        </w:rPr>
        <w:tab/>
      </w:r>
      <w:r>
        <w:rPr>
          <w:rStyle w:val="Emphasis"/>
        </w:rPr>
        <w:tab/>
        <w:t>.word EditorControlHandler</w:t>
      </w:r>
    </w:p>
    <w:p w14:paraId="223F0084" w14:textId="77777777" w:rsidR="00FA598C" w:rsidRDefault="00B021FA">
      <w:pPr>
        <w:pStyle w:val="Framecontents"/>
      </w:pPr>
      <w:r>
        <w:rPr>
          <w:rStyle w:val="Emphasis"/>
        </w:rPr>
        <w:tab/>
      </w:r>
      <w:r>
        <w:rPr>
          <w:rStyle w:val="Emphasis"/>
        </w:rPr>
        <w:tab/>
        <w:t xml:space="preserve">.word </w:t>
      </w:r>
      <w:r>
        <w:rPr>
          <w:rStyle w:val="Emphasis"/>
        </w:rPr>
        <w:tab/>
        <w:t xml:space="preserve">EditorDeleteLine </w:t>
      </w:r>
      <w:r>
        <w:rPr>
          <w:rStyle w:val="Emphasis"/>
        </w:rPr>
        <w:tab/>
      </w:r>
      <w:r>
        <w:tab/>
      </w:r>
    </w:p>
    <w:p w14:paraId="66038FCF" w14:textId="77777777" w:rsidR="00FA598C" w:rsidRDefault="00B021FA" w:rsidP="00CC0A84">
      <w:r>
        <w:t>for example.</w:t>
      </w:r>
    </w:p>
    <w:p w14:paraId="31B0D975" w14:textId="77777777" w:rsidR="00FA598C" w:rsidRDefault="00B021FA" w:rsidP="00CC0A84">
      <w:r>
        <w:t>Each module is in its own subdirectory, with a &lt;module&gt;.asm which contains all the module components, which is generated from the module contents (e.g. .asm files other than &lt;module&gt;.asm) .inc files are put up to the start (including module.inc, which appears first)</w:t>
      </w:r>
    </w:p>
    <w:p w14:paraId="68932E80" w14:textId="77777777" w:rsidR="00FA598C" w:rsidRDefault="00B021FA" w:rsidP="00CC0A84">
      <w:r>
        <w:t xml:space="preserve">The first vector is always a routine which takes a parameter in A and is used for control purposes. A = 0 </w:t>
      </w:r>
      <w:r>
        <w:lastRenderedPageBreak/>
        <w:t>initialises the module.</w:t>
      </w:r>
    </w:p>
    <w:p w14:paraId="716BCBE6" w14:textId="77777777" w:rsidR="00FA598C" w:rsidRDefault="00FA598C" w:rsidP="00CC0A84"/>
    <w:p w14:paraId="4F7A29DE" w14:textId="77777777" w:rsidR="00FA598C" w:rsidRDefault="00B021FA" w:rsidP="00CC0A84">
      <w:r>
        <w:t>Multiple files are assembled in alphabetical order.</w:t>
      </w:r>
    </w:p>
    <w:p w14:paraId="1CA51878" w14:textId="77777777" w:rsidR="00FA598C" w:rsidRDefault="00B021FA" w:rsidP="00CC0A84">
      <w:r>
        <w:t>Macros are generated as follows, along with the constants, in &lt;module&gt;.inc</w:t>
      </w:r>
    </w:p>
    <w:p w14:paraId="04A87FE0" w14:textId="77777777" w:rsidR="00FA598C" w:rsidRDefault="00B021FA">
      <w:pPr>
        <w:pStyle w:val="Framecontents"/>
      </w:pPr>
      <w:r>
        <w:rPr>
          <w:rStyle w:val="Emphasis"/>
        </w:rPr>
        <w:t xml:space="preserve">Editor_DeleteLine </w:t>
      </w:r>
      <w:r>
        <w:rPr>
          <w:rStyle w:val="Emphasis"/>
        </w:rPr>
        <w:tab/>
      </w:r>
      <w:r>
        <w:rPr>
          <w:rStyle w:val="Emphasis"/>
        </w:rPr>
        <w:tab/>
      </w:r>
      <w:r>
        <w:rPr>
          <w:rStyle w:val="Emphasis"/>
        </w:rPr>
        <w:tab/>
      </w:r>
      <w:r>
        <w:rPr>
          <w:rStyle w:val="Emphasis"/>
        </w:rPr>
        <w:tab/>
        <w:t>sets X, calls DeleteLine (one for each function)</w:t>
      </w:r>
    </w:p>
    <w:p w14:paraId="4F3E6467" w14:textId="77777777" w:rsidR="00FA598C" w:rsidRDefault="00B021FA" w:rsidP="00CC0A84">
      <w:r>
        <w:t>The python script that generates these files has an internal list that it uses, as only one list can be used. Note that to allow for multiple device.xxx, the directory is device.xxx but the identifier is system.</w:t>
      </w:r>
    </w:p>
    <w:p w14:paraId="279EADD1" w14:textId="77777777" w:rsidR="00FA598C" w:rsidRDefault="00B021FA" w:rsidP="00CC0A84">
      <w:r>
        <w:t>Routines normally prefer A as the first parameter, and Y as the second. Stacks are normally indexed on X, so this stack value is passed in A normally.</w:t>
      </w:r>
    </w:p>
    <w:p w14:paraId="0D7F0212" w14:textId="77777777" w:rsidR="00FA598C" w:rsidRDefault="00B021FA" w:rsidP="00CC0A84">
      <w:r>
        <w:t>All labels in the module, except general data labels, should begin with the initial letter of the module they are defined in.</w:t>
      </w:r>
    </w:p>
    <w:p w14:paraId="5C7F2987" w14:textId="77777777" w:rsidR="00FA598C" w:rsidRDefault="00B021FA">
      <w:pPr>
        <w:pStyle w:val="Heading1"/>
      </w:pPr>
      <w:r>
        <w:t>Stack</w:t>
      </w:r>
    </w:p>
    <w:p w14:paraId="15691AB4" w14:textId="77777777" w:rsidR="00FA598C" w:rsidRDefault="00B021FA" w:rsidP="00CC0A84">
      <w:r>
        <w:t>The stack is the usual design. 6 bytes in sign, and either a 2-byte address (string) 4-byte constant (integer) or 4-byte mantissa and 1 byte exponent (floating point).</w:t>
      </w:r>
    </w:p>
    <w:p w14:paraId="7C322C20" w14:textId="77777777" w:rsidR="00FA598C" w:rsidRDefault="00B021FA" w:rsidP="00CC0A84">
      <w:r>
        <w:t>The type of byte is:</w:t>
      </w:r>
    </w:p>
    <w:p w14:paraId="2BD3C56E" w14:textId="77777777" w:rsidR="00FA598C" w:rsidRDefault="00B021FA">
      <w:pPr>
        <w:pStyle w:val="ListParagraph"/>
        <w:numPr>
          <w:ilvl w:val="0"/>
          <w:numId w:val="7"/>
        </w:numPr>
      </w:pPr>
      <w:r>
        <w:t xml:space="preserve">Bit 7: </w:t>
      </w:r>
      <w:r>
        <w:tab/>
        <w:t>indicates a reference (1) or constant (0).</w:t>
      </w:r>
    </w:p>
    <w:p w14:paraId="7649E5E6" w14:textId="77777777" w:rsidR="00FA598C" w:rsidRDefault="00B021FA">
      <w:pPr>
        <w:pStyle w:val="ListParagraph"/>
        <w:numPr>
          <w:ilvl w:val="0"/>
          <w:numId w:val="6"/>
        </w:numPr>
      </w:pPr>
      <w:r>
        <w:t>Bit 6: indicates integer/floating point (0) or string address (1).</w:t>
      </w:r>
    </w:p>
    <w:p w14:paraId="0C0599B3" w14:textId="77777777" w:rsidR="00FA598C" w:rsidRDefault="00B021FA">
      <w:pPr>
        <w:pStyle w:val="ListParagraph"/>
        <w:numPr>
          <w:ilvl w:val="0"/>
          <w:numId w:val="6"/>
        </w:numPr>
      </w:pPr>
      <w:r>
        <w:t>Bits 1...5: unused, currently 0.</w:t>
      </w:r>
    </w:p>
    <w:p w14:paraId="4DE6264B" w14:textId="77777777" w:rsidR="00FA598C" w:rsidRDefault="00B021FA">
      <w:pPr>
        <w:pStyle w:val="ListParagraph"/>
        <w:numPr>
          <w:ilvl w:val="0"/>
          <w:numId w:val="6"/>
        </w:numPr>
      </w:pPr>
      <w:r>
        <w:t>Bit 0: indicates integer (0) / floating point (1)</w:t>
      </w:r>
    </w:p>
    <w:p w14:paraId="1157E2EA" w14:textId="77777777" w:rsidR="00FA598C" w:rsidRDefault="00B021FA" w:rsidP="00CC0A84">
      <w:r>
        <w:t>Note that a reference means something that can accommodate a value, string, fp or int, so while the string may be a reference of itself, this doesn’t mean it is a “storage slot”.</w:t>
      </w:r>
    </w:p>
    <w:p w14:paraId="3368AA52" w14:textId="77777777" w:rsidR="00FA598C" w:rsidRDefault="00B021FA">
      <w:pPr>
        <w:pStyle w:val="Heading1"/>
        <w:pageBreakBefore/>
      </w:pPr>
      <w:r>
        <w:lastRenderedPageBreak/>
        <w:t>Tokens</w:t>
      </w:r>
    </w:p>
    <w:p w14:paraId="515ACF26" w14:textId="77777777" w:rsidR="00FA598C" w:rsidRDefault="00B021FA" w:rsidP="004121A8">
      <w:pPr>
        <w:pStyle w:val="Heading2"/>
      </w:pPr>
      <w:r>
        <w:t>Token Grouping</w:t>
      </w:r>
    </w:p>
    <w:tbl>
      <w:tblPr>
        <w:tblStyle w:val="GridTable4-Accent5"/>
        <w:tblW w:w="9975" w:type="dxa"/>
        <w:tblLayout w:type="fixed"/>
        <w:tblLook w:val="0420" w:firstRow="1" w:lastRow="0" w:firstColumn="0" w:lastColumn="0" w:noHBand="0" w:noVBand="1"/>
      </w:tblPr>
      <w:tblGrid>
        <w:gridCol w:w="2265"/>
        <w:gridCol w:w="2219"/>
        <w:gridCol w:w="5491"/>
      </w:tblGrid>
      <w:tr w:rsidR="00FA598C" w14:paraId="76112B70" w14:textId="77777777" w:rsidTr="004121A8">
        <w:trPr>
          <w:cnfStyle w:val="100000000000" w:firstRow="1" w:lastRow="0" w:firstColumn="0" w:lastColumn="0" w:oddVBand="0" w:evenVBand="0" w:oddHBand="0" w:evenHBand="0" w:firstRowFirstColumn="0" w:firstRowLastColumn="0" w:lastRowFirstColumn="0" w:lastRowLastColumn="0"/>
        </w:trPr>
        <w:tc>
          <w:tcPr>
            <w:tcW w:w="2265" w:type="dxa"/>
          </w:tcPr>
          <w:p w14:paraId="23C9C9F6" w14:textId="77777777" w:rsidR="00FA598C" w:rsidRDefault="00B021FA" w:rsidP="004121A8">
            <w:pPr>
              <w:pStyle w:val="TableContents"/>
            </w:pPr>
            <w:r>
              <w:t>Group/Token</w:t>
            </w:r>
          </w:p>
        </w:tc>
        <w:tc>
          <w:tcPr>
            <w:tcW w:w="2219" w:type="dxa"/>
          </w:tcPr>
          <w:p w14:paraId="0F559E17" w14:textId="77777777" w:rsidR="00FA598C" w:rsidRDefault="00B021FA" w:rsidP="004121A8">
            <w:pPr>
              <w:pStyle w:val="TableContents"/>
            </w:pPr>
            <w:r>
              <w:t>Constant</w:t>
            </w:r>
          </w:p>
        </w:tc>
        <w:tc>
          <w:tcPr>
            <w:tcW w:w="5491" w:type="dxa"/>
          </w:tcPr>
          <w:p w14:paraId="629E82EA" w14:textId="77777777" w:rsidR="00FA598C" w:rsidRDefault="00B021FA" w:rsidP="004121A8">
            <w:pPr>
              <w:pStyle w:val="TableContents"/>
            </w:pPr>
            <w:r>
              <w:t>Contents</w:t>
            </w:r>
          </w:p>
        </w:tc>
      </w:tr>
      <w:tr w:rsidR="00FA598C" w14:paraId="6D9D8F1C" w14:textId="77777777" w:rsidTr="004121A8">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0BBC5F20" w14:textId="77777777" w:rsidR="00FA598C" w:rsidRDefault="00B021FA" w:rsidP="004121A8">
            <w:pPr>
              <w:pStyle w:val="TableContents"/>
              <w:jc w:val="center"/>
            </w:pPr>
            <w:r>
              <w:t>ASCII ($00-$39)</w:t>
            </w:r>
          </w:p>
        </w:tc>
        <w:tc>
          <w:tcPr>
            <w:tcW w:w="2219" w:type="dxa"/>
            <w:vAlign w:val="center"/>
          </w:tcPr>
          <w:p w14:paraId="549A16C8" w14:textId="77777777" w:rsidR="00FA598C" w:rsidRDefault="00FA598C" w:rsidP="004121A8">
            <w:pPr>
              <w:pStyle w:val="TableContents"/>
              <w:jc w:val="center"/>
            </w:pPr>
          </w:p>
        </w:tc>
        <w:tc>
          <w:tcPr>
            <w:tcW w:w="5491" w:type="dxa"/>
          </w:tcPr>
          <w:p w14:paraId="3668CD6D" w14:textId="77777777" w:rsidR="00FA598C" w:rsidRDefault="00B021FA" w:rsidP="004121A8">
            <w:pPr>
              <w:pStyle w:val="TableContents"/>
            </w:pPr>
            <w:r>
              <w:t>Used in identifier $2D (-) is used for underscore, allows A-Z 0-9. and _</w:t>
            </w:r>
          </w:p>
        </w:tc>
      </w:tr>
      <w:tr w:rsidR="00FA598C" w14:paraId="1273876B" w14:textId="77777777" w:rsidTr="004121A8">
        <w:tc>
          <w:tcPr>
            <w:tcW w:w="2265" w:type="dxa"/>
            <w:vAlign w:val="center"/>
          </w:tcPr>
          <w:p w14:paraId="50880E12" w14:textId="77777777" w:rsidR="00FA598C" w:rsidRDefault="00B021FA" w:rsidP="004121A8">
            <w:pPr>
              <w:pStyle w:val="TableContents"/>
              <w:jc w:val="center"/>
            </w:pPr>
            <w:r>
              <w:t>Type ($3A-$3F)</w:t>
            </w:r>
          </w:p>
        </w:tc>
        <w:tc>
          <w:tcPr>
            <w:tcW w:w="2219" w:type="dxa"/>
            <w:vAlign w:val="center"/>
          </w:tcPr>
          <w:p w14:paraId="0E90ADC5" w14:textId="77777777" w:rsidR="00FA598C" w:rsidRDefault="00B021FA" w:rsidP="004121A8">
            <w:pPr>
              <w:pStyle w:val="TableContents"/>
              <w:jc w:val="center"/>
            </w:pPr>
            <w:r>
              <w:t>TOK_[ISR]&lt;ARR&gt;</w:t>
            </w:r>
          </w:p>
        </w:tc>
        <w:tc>
          <w:tcPr>
            <w:tcW w:w="5491" w:type="dxa"/>
          </w:tcPr>
          <w:p w14:paraId="5F672140" w14:textId="77777777" w:rsidR="00FA598C" w:rsidRDefault="00B021FA" w:rsidP="004121A8">
            <w:pPr>
              <w:pStyle w:val="TableContents"/>
            </w:pPr>
            <w:r>
              <w:t>Represent integer, string, real and the appropriate arrays, mark end of identifier. % %( $ $( # #(</w:t>
            </w:r>
          </w:p>
        </w:tc>
      </w:tr>
      <w:tr w:rsidR="00FA598C" w14:paraId="589BAB11" w14:textId="77777777" w:rsidTr="004121A8">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751ECE50" w14:textId="77777777" w:rsidR="00FA598C" w:rsidRDefault="00B021FA" w:rsidP="004121A8">
            <w:pPr>
              <w:pStyle w:val="TableContents"/>
              <w:jc w:val="center"/>
            </w:pPr>
            <w:r>
              <w:t>Constant ($40-$7F)</w:t>
            </w:r>
          </w:p>
        </w:tc>
        <w:tc>
          <w:tcPr>
            <w:tcW w:w="2219" w:type="dxa"/>
            <w:vAlign w:val="center"/>
          </w:tcPr>
          <w:p w14:paraId="39DDC6FA" w14:textId="77777777" w:rsidR="00FA598C" w:rsidRDefault="00FA598C" w:rsidP="004121A8">
            <w:pPr>
              <w:pStyle w:val="TableContents"/>
              <w:jc w:val="center"/>
            </w:pPr>
          </w:p>
        </w:tc>
        <w:tc>
          <w:tcPr>
            <w:tcW w:w="5491" w:type="dxa"/>
          </w:tcPr>
          <w:p w14:paraId="0C273EAA" w14:textId="77777777" w:rsidR="00FA598C" w:rsidRDefault="00B021FA" w:rsidP="004121A8">
            <w:pPr>
              <w:pStyle w:val="TableContents"/>
            </w:pPr>
            <w:r>
              <w:t>Constant 0-63. Each successive constant shifts this left 6 pixels (in practice, left 8 right 2) and replaces the lower 6 bits.</w:t>
            </w:r>
          </w:p>
        </w:tc>
      </w:tr>
      <w:tr w:rsidR="00FA598C" w14:paraId="6F931376" w14:textId="77777777" w:rsidTr="004121A8">
        <w:tc>
          <w:tcPr>
            <w:tcW w:w="2265" w:type="dxa"/>
            <w:vAlign w:val="center"/>
          </w:tcPr>
          <w:p w14:paraId="66FE8490" w14:textId="77777777" w:rsidR="00FA598C" w:rsidRDefault="00B021FA" w:rsidP="004121A8">
            <w:pPr>
              <w:pStyle w:val="TableContents"/>
              <w:jc w:val="center"/>
            </w:pPr>
            <w:r>
              <w:t>End of Line ($80)</w:t>
            </w:r>
          </w:p>
        </w:tc>
        <w:tc>
          <w:tcPr>
            <w:tcW w:w="2219" w:type="dxa"/>
            <w:vAlign w:val="center"/>
          </w:tcPr>
          <w:p w14:paraId="4D307CE7" w14:textId="77777777" w:rsidR="00FA598C" w:rsidRDefault="00B021FA" w:rsidP="004121A8">
            <w:pPr>
              <w:pStyle w:val="TableContents"/>
              <w:jc w:val="center"/>
            </w:pPr>
            <w:r>
              <w:t>TOK_EOL</w:t>
            </w:r>
          </w:p>
        </w:tc>
        <w:tc>
          <w:tcPr>
            <w:tcW w:w="5491" w:type="dxa"/>
          </w:tcPr>
          <w:p w14:paraId="583475AB" w14:textId="77777777" w:rsidR="00FA598C" w:rsidRDefault="00B021FA" w:rsidP="004121A8">
            <w:pPr>
              <w:pStyle w:val="TableContents"/>
            </w:pPr>
            <w:r>
              <w:t>Indicates end of line</w:t>
            </w:r>
          </w:p>
        </w:tc>
      </w:tr>
      <w:tr w:rsidR="00FA598C" w14:paraId="29C88EF5" w14:textId="77777777" w:rsidTr="004121A8">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785E76BF" w14:textId="77777777" w:rsidR="00FA598C" w:rsidRDefault="00B021FA" w:rsidP="004121A8">
            <w:pPr>
              <w:pStyle w:val="TableContents"/>
              <w:jc w:val="center"/>
            </w:pPr>
            <w:r>
              <w:t>Token shift ($81-3)</w:t>
            </w:r>
          </w:p>
        </w:tc>
        <w:tc>
          <w:tcPr>
            <w:tcW w:w="2219" w:type="dxa"/>
            <w:vAlign w:val="center"/>
          </w:tcPr>
          <w:p w14:paraId="5AFE7858" w14:textId="746323C6" w:rsidR="00FA598C" w:rsidRDefault="00B021FA" w:rsidP="004121A8">
            <w:pPr>
              <w:pStyle w:val="TableContents"/>
              <w:jc w:val="center"/>
            </w:pPr>
            <w:r>
              <w:t>TOK_SHIFT</w:t>
            </w:r>
            <w:r w:rsidR="00C25D78">
              <w:t>1...</w:t>
            </w:r>
            <w:r>
              <w:t>3</w:t>
            </w:r>
          </w:p>
        </w:tc>
        <w:tc>
          <w:tcPr>
            <w:tcW w:w="5491" w:type="dxa"/>
          </w:tcPr>
          <w:p w14:paraId="6F5BA4A7" w14:textId="77777777" w:rsidR="00FA598C" w:rsidRDefault="00B021FA" w:rsidP="004121A8">
            <w:pPr>
              <w:pStyle w:val="TableContents"/>
            </w:pPr>
            <w:r>
              <w:t>Shifts to other token sets, must be followed by $86-$FF</w:t>
            </w:r>
          </w:p>
        </w:tc>
      </w:tr>
      <w:tr w:rsidR="00FA598C" w14:paraId="08E4B417" w14:textId="77777777" w:rsidTr="004121A8">
        <w:tc>
          <w:tcPr>
            <w:tcW w:w="2265" w:type="dxa"/>
            <w:vAlign w:val="center"/>
          </w:tcPr>
          <w:p w14:paraId="0E212340" w14:textId="77777777" w:rsidR="00FA598C" w:rsidRDefault="00B021FA" w:rsidP="004121A8">
            <w:pPr>
              <w:pStyle w:val="TableContents"/>
              <w:jc w:val="center"/>
            </w:pPr>
            <w:r>
              <w:t>FP Constant ($84)</w:t>
            </w:r>
          </w:p>
        </w:tc>
        <w:tc>
          <w:tcPr>
            <w:tcW w:w="2219" w:type="dxa"/>
            <w:vAlign w:val="center"/>
          </w:tcPr>
          <w:p w14:paraId="2852045A" w14:textId="77777777" w:rsidR="00FA598C" w:rsidRDefault="00B021FA" w:rsidP="004121A8">
            <w:pPr>
              <w:pStyle w:val="TableContents"/>
              <w:jc w:val="center"/>
            </w:pPr>
            <w:r>
              <w:t>TOK_FPC</w:t>
            </w:r>
          </w:p>
        </w:tc>
        <w:tc>
          <w:tcPr>
            <w:tcW w:w="5491" w:type="dxa"/>
          </w:tcPr>
          <w:p w14:paraId="6D7DA9B7" w14:textId="77777777" w:rsidR="00FA598C" w:rsidRDefault="00B021FA" w:rsidP="004121A8">
            <w:pPr>
              <w:pStyle w:val="TableContents"/>
            </w:pPr>
            <w:r>
              <w:t>Marks a floating-point constant, which is of size TOK_FPC_SIZE bytes including the constant.</w:t>
            </w:r>
          </w:p>
        </w:tc>
      </w:tr>
      <w:tr w:rsidR="00FA598C" w14:paraId="2EB498E4" w14:textId="77777777" w:rsidTr="004121A8">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48DD8B54" w14:textId="77777777" w:rsidR="00FA598C" w:rsidRDefault="00B021FA" w:rsidP="004121A8">
            <w:pPr>
              <w:pStyle w:val="TableContents"/>
              <w:jc w:val="center"/>
            </w:pPr>
            <w:r>
              <w:t>String ($85)</w:t>
            </w:r>
          </w:p>
        </w:tc>
        <w:tc>
          <w:tcPr>
            <w:tcW w:w="2219" w:type="dxa"/>
            <w:vAlign w:val="center"/>
          </w:tcPr>
          <w:p w14:paraId="7636FF76" w14:textId="77777777" w:rsidR="00FA598C" w:rsidRDefault="00B021FA" w:rsidP="004121A8">
            <w:pPr>
              <w:pStyle w:val="TableContents"/>
              <w:jc w:val="center"/>
            </w:pPr>
            <w:r>
              <w:t>TOK_STR</w:t>
            </w:r>
          </w:p>
        </w:tc>
        <w:tc>
          <w:tcPr>
            <w:tcW w:w="5491" w:type="dxa"/>
          </w:tcPr>
          <w:p w14:paraId="36F34BED" w14:textId="77777777" w:rsidR="00FA598C" w:rsidRDefault="00B021FA" w:rsidP="004121A8">
            <w:pPr>
              <w:pStyle w:val="TableContents"/>
            </w:pPr>
            <w:r>
              <w:t>Marks a string, the length of the string follows (0-255 chars), ASCII 32.127 only.</w:t>
            </w:r>
          </w:p>
        </w:tc>
      </w:tr>
      <w:tr w:rsidR="00FA598C" w14:paraId="1CFF90B6" w14:textId="77777777" w:rsidTr="004121A8">
        <w:tc>
          <w:tcPr>
            <w:tcW w:w="2265" w:type="dxa"/>
            <w:vAlign w:val="center"/>
          </w:tcPr>
          <w:p w14:paraId="615A3BD7" w14:textId="77777777" w:rsidR="00FA598C" w:rsidRDefault="00B021FA" w:rsidP="004121A8">
            <w:pPr>
              <w:pStyle w:val="TableContents"/>
              <w:jc w:val="center"/>
            </w:pPr>
            <w:r>
              <w:t>Binary Operators</w:t>
            </w:r>
          </w:p>
        </w:tc>
        <w:tc>
          <w:tcPr>
            <w:tcW w:w="2219" w:type="dxa"/>
            <w:vAlign w:val="center"/>
          </w:tcPr>
          <w:p w14:paraId="5DB69F37" w14:textId="77777777" w:rsidR="00FA598C" w:rsidRDefault="00B021FA" w:rsidP="004121A8">
            <w:pPr>
              <w:pStyle w:val="TableContents"/>
              <w:jc w:val="center"/>
            </w:pPr>
            <w:r>
              <w:t>TOK_BINARYST</w:t>
            </w:r>
          </w:p>
        </w:tc>
        <w:tc>
          <w:tcPr>
            <w:tcW w:w="5491" w:type="dxa"/>
          </w:tcPr>
          <w:p w14:paraId="4206E157" w14:textId="77777777" w:rsidR="00FA598C" w:rsidRDefault="00B021FA" w:rsidP="004121A8">
            <w:pPr>
              <w:pStyle w:val="TableContents"/>
            </w:pPr>
            <w:r>
              <w:t>Binary operators: and or xor + - * / mod &gt;&gt; &lt;&lt; ^ &gt;= &lt;= = &lt;&gt; &gt; &lt; ! ?</w:t>
            </w:r>
          </w:p>
        </w:tc>
      </w:tr>
      <w:tr w:rsidR="00FA598C" w14:paraId="2DE37E48" w14:textId="77777777" w:rsidTr="004121A8">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135F623F" w14:textId="77777777" w:rsidR="00FA598C" w:rsidRDefault="00B021FA" w:rsidP="004121A8">
            <w:pPr>
              <w:pStyle w:val="TableContents"/>
              <w:jc w:val="center"/>
            </w:pPr>
            <w:r>
              <w:t>Structures</w:t>
            </w:r>
          </w:p>
        </w:tc>
        <w:tc>
          <w:tcPr>
            <w:tcW w:w="2219" w:type="dxa"/>
            <w:vAlign w:val="center"/>
          </w:tcPr>
          <w:p w14:paraId="4D48D358" w14:textId="77777777" w:rsidR="00FA598C" w:rsidRDefault="00B021FA" w:rsidP="004121A8">
            <w:pPr>
              <w:pStyle w:val="TableContents"/>
              <w:jc w:val="center"/>
            </w:pPr>
            <w:r>
              <w:t>TOK_STRUCTST</w:t>
            </w:r>
          </w:p>
        </w:tc>
        <w:tc>
          <w:tcPr>
            <w:tcW w:w="5491" w:type="dxa"/>
          </w:tcPr>
          <w:p w14:paraId="7DE0A33E" w14:textId="77777777" w:rsidR="00FA598C" w:rsidRDefault="00B021FA" w:rsidP="004121A8">
            <w:pPr>
              <w:pStyle w:val="TableContents"/>
            </w:pPr>
            <w:r>
              <w:t>Keywords which affect the structure level.</w:t>
            </w:r>
          </w:p>
        </w:tc>
      </w:tr>
      <w:tr w:rsidR="00FA598C" w14:paraId="76E8AADA" w14:textId="77777777" w:rsidTr="004121A8">
        <w:tc>
          <w:tcPr>
            <w:tcW w:w="2265" w:type="dxa"/>
            <w:vAlign w:val="center"/>
          </w:tcPr>
          <w:p w14:paraId="0B705445" w14:textId="77777777" w:rsidR="00FA598C" w:rsidRDefault="00B021FA" w:rsidP="004121A8">
            <w:pPr>
              <w:pStyle w:val="TableContents"/>
              <w:jc w:val="center"/>
            </w:pPr>
            <w:r>
              <w:t>Unary Operators</w:t>
            </w:r>
          </w:p>
        </w:tc>
        <w:tc>
          <w:tcPr>
            <w:tcW w:w="2219" w:type="dxa"/>
            <w:vAlign w:val="center"/>
          </w:tcPr>
          <w:p w14:paraId="6F5D92CF" w14:textId="77777777" w:rsidR="00FA598C" w:rsidRDefault="00B021FA" w:rsidP="004121A8">
            <w:pPr>
              <w:pStyle w:val="TableContents"/>
              <w:jc w:val="center"/>
            </w:pPr>
            <w:r>
              <w:t>TOK_UNARYST</w:t>
            </w:r>
          </w:p>
        </w:tc>
        <w:tc>
          <w:tcPr>
            <w:tcW w:w="5491" w:type="dxa"/>
          </w:tcPr>
          <w:p w14:paraId="73D614CB" w14:textId="77777777" w:rsidR="00FA598C" w:rsidRDefault="00B021FA" w:rsidP="004121A8">
            <w:pPr>
              <w:pStyle w:val="TableContents"/>
            </w:pPr>
            <w:r>
              <w:t>Unary operators (mostly functions), but there are duplicate unaries for! ? and -. Also ( is a unary function.</w:t>
            </w:r>
          </w:p>
        </w:tc>
      </w:tr>
      <w:tr w:rsidR="00FA598C" w14:paraId="41D03E16" w14:textId="77777777" w:rsidTr="004121A8">
        <w:trPr>
          <w:cnfStyle w:val="000000100000" w:firstRow="0" w:lastRow="0" w:firstColumn="0" w:lastColumn="0" w:oddVBand="0" w:evenVBand="0" w:oddHBand="1" w:evenHBand="0" w:firstRowFirstColumn="0" w:firstRowLastColumn="0" w:lastRowFirstColumn="0" w:lastRowLastColumn="0"/>
        </w:trPr>
        <w:tc>
          <w:tcPr>
            <w:tcW w:w="2265" w:type="dxa"/>
            <w:vAlign w:val="center"/>
          </w:tcPr>
          <w:p w14:paraId="56EF57D1" w14:textId="77777777" w:rsidR="00FA598C" w:rsidRDefault="00B021FA" w:rsidP="004121A8">
            <w:pPr>
              <w:pStyle w:val="TableContents"/>
              <w:jc w:val="center"/>
            </w:pPr>
            <w:r>
              <w:t>Keywords/Tokens</w:t>
            </w:r>
          </w:p>
        </w:tc>
        <w:tc>
          <w:tcPr>
            <w:tcW w:w="2219" w:type="dxa"/>
            <w:vAlign w:val="center"/>
          </w:tcPr>
          <w:p w14:paraId="3708D90C" w14:textId="77777777" w:rsidR="00FA598C" w:rsidRDefault="00B021FA" w:rsidP="004121A8">
            <w:pPr>
              <w:pStyle w:val="TableContents"/>
              <w:jc w:val="center"/>
            </w:pPr>
            <w:r>
              <w:t>TOK_TOKENS</w:t>
            </w:r>
          </w:p>
        </w:tc>
        <w:tc>
          <w:tcPr>
            <w:tcW w:w="5491" w:type="dxa"/>
          </w:tcPr>
          <w:p w14:paraId="697B7F51" w14:textId="77777777" w:rsidR="00FA598C" w:rsidRDefault="00B021FA" w:rsidP="004121A8">
            <w:pPr>
              <w:pStyle w:val="TableContents"/>
            </w:pPr>
            <w:r>
              <w:t>Other keywords and tokens and syntactic markers, general.</w:t>
            </w:r>
          </w:p>
        </w:tc>
      </w:tr>
    </w:tbl>
    <w:p w14:paraId="6CEAAEE7" w14:textId="77777777" w:rsidR="00FA598C" w:rsidRDefault="00FA598C" w:rsidP="00CC0A84"/>
    <w:p w14:paraId="0244B6C1" w14:textId="77777777" w:rsidR="00FA598C" w:rsidRDefault="00B021FA" w:rsidP="00CC0A84">
      <w:r>
        <w:t>Keywords as far as TOK_UNARYST have an associated table which either identify them as commands or binary functions, structure modifiers or identify their precedence level.</w:t>
      </w:r>
    </w:p>
    <w:p w14:paraId="2123ADB5" w14:textId="77777777" w:rsidR="00FA598C" w:rsidRDefault="00B021FA" w:rsidP="00CC0A84">
      <w:r>
        <w:t>Anything after TOK_TOKENS is just a straightforward Command entry.</w:t>
      </w:r>
    </w:p>
    <w:p w14:paraId="70CBB6F2" w14:textId="77777777" w:rsidR="00FA598C" w:rsidRDefault="00B021FA" w:rsidP="00CC0A84">
      <w:r>
        <w:t>$83 is reserved for floating point functions like LN and so on, and system unary functions,</w:t>
      </w:r>
    </w:p>
    <w:sectPr w:rsidR="00FA598C">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5EF0C" w14:textId="77777777" w:rsidR="005F6803" w:rsidRDefault="005F6803">
      <w:r>
        <w:separator/>
      </w:r>
    </w:p>
  </w:endnote>
  <w:endnote w:type="continuationSeparator" w:id="0">
    <w:p w14:paraId="3865F4F9" w14:textId="77777777" w:rsidR="005F6803" w:rsidRDefault="005F6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auto"/>
    <w:pitch w:val="variable"/>
  </w:font>
  <w:font w:name="Droid Sans Fallback">
    <w:charset w:val="00"/>
    <w:family w:val="auto"/>
    <w:pitch w:val="variable"/>
  </w:font>
  <w:font w:name="Droid Sans Devanagari">
    <w:charset w:val="00"/>
    <w:family w:val="auto"/>
    <w:pitch w:val="variable"/>
  </w:font>
  <w:font w:name="Liberation Serif">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2" w:type="dxa"/>
      <w:tblLayout w:type="fixed"/>
      <w:tblCellMar>
        <w:left w:w="10" w:type="dxa"/>
        <w:right w:w="10" w:type="dxa"/>
      </w:tblCellMar>
      <w:tblLook w:val="0000" w:firstRow="0" w:lastRow="0" w:firstColumn="0" w:lastColumn="0" w:noHBand="0" w:noVBand="0"/>
    </w:tblPr>
    <w:tblGrid>
      <w:gridCol w:w="4986"/>
      <w:gridCol w:w="4986"/>
    </w:tblGrid>
    <w:tr w:rsidR="005205C2" w14:paraId="070EBF17" w14:textId="77777777">
      <w:tc>
        <w:tcPr>
          <w:tcW w:w="4986" w:type="dxa"/>
          <w:tcMar>
            <w:top w:w="0" w:type="dxa"/>
            <w:left w:w="10" w:type="dxa"/>
            <w:bottom w:w="0" w:type="dxa"/>
            <w:right w:w="10" w:type="dxa"/>
          </w:tcMar>
        </w:tcPr>
        <w:p w14:paraId="2EB9690D" w14:textId="0483D19C" w:rsidR="005205C2" w:rsidRPr="000C0FBE" w:rsidRDefault="00B021FA">
          <w:pPr>
            <w:pStyle w:val="Footer"/>
            <w:widowControl w:val="0"/>
            <w:rPr>
              <w:rFonts w:cs="Calibri Light"/>
              <w:szCs w:val="28"/>
            </w:rPr>
          </w:pPr>
          <w:r w:rsidRPr="000C0FBE">
            <w:rPr>
              <w:rFonts w:cs="Calibri Light"/>
              <w:szCs w:val="28"/>
            </w:rPr>
            <w:fldChar w:fldCharType="begin"/>
          </w:r>
          <w:r w:rsidRPr="000C0FBE">
            <w:rPr>
              <w:rFonts w:cs="Calibri Light"/>
              <w:szCs w:val="28"/>
            </w:rPr>
            <w:instrText xml:space="preserve"> FILENAME </w:instrText>
          </w:r>
          <w:r w:rsidRPr="000C0FBE">
            <w:rPr>
              <w:rFonts w:cs="Calibri Light"/>
              <w:szCs w:val="28"/>
            </w:rPr>
            <w:fldChar w:fldCharType="separate"/>
          </w:r>
          <w:r w:rsidR="00CF37DB">
            <w:rPr>
              <w:rFonts w:cs="Calibri Light"/>
              <w:noProof/>
              <w:szCs w:val="28"/>
            </w:rPr>
            <w:t>6502 Basic Outline</w:t>
          </w:r>
          <w:r w:rsidRPr="000C0FBE">
            <w:rPr>
              <w:rFonts w:cs="Calibri Light"/>
              <w:szCs w:val="28"/>
            </w:rPr>
            <w:fldChar w:fldCharType="end"/>
          </w:r>
          <w:r w:rsidR="000C0FBE">
            <w:rPr>
              <w:rFonts w:cs="Calibri Light"/>
              <w:szCs w:val="28"/>
            </w:rPr>
            <w:t>docx</w:t>
          </w:r>
        </w:p>
      </w:tc>
      <w:tc>
        <w:tcPr>
          <w:tcW w:w="4986" w:type="dxa"/>
          <w:tcMar>
            <w:top w:w="0" w:type="dxa"/>
            <w:left w:w="10" w:type="dxa"/>
            <w:bottom w:w="0" w:type="dxa"/>
            <w:right w:w="10" w:type="dxa"/>
          </w:tcMar>
        </w:tcPr>
        <w:p w14:paraId="19FFD804" w14:textId="77777777" w:rsidR="005205C2" w:rsidRPr="000C0FBE" w:rsidRDefault="00B021FA" w:rsidP="000C0FBE">
          <w:pPr>
            <w:pStyle w:val="Footer"/>
          </w:pPr>
          <w:r w:rsidRPr="000C0FBE">
            <w:t xml:space="preserve">Page </w:t>
          </w:r>
          <w:r w:rsidRPr="000C0FBE">
            <w:fldChar w:fldCharType="begin"/>
          </w:r>
          <w:r w:rsidRPr="000C0FBE">
            <w:instrText xml:space="preserve"> PAGE </w:instrText>
          </w:r>
          <w:r w:rsidRPr="000C0FBE">
            <w:fldChar w:fldCharType="separate"/>
          </w:r>
          <w:r w:rsidRPr="000C0FBE">
            <w:t>4</w:t>
          </w:r>
          <w:r w:rsidRPr="000C0FBE">
            <w:fldChar w:fldCharType="end"/>
          </w:r>
          <w:r w:rsidRPr="000C0FBE">
            <w:t xml:space="preserve"> of </w:t>
          </w:r>
          <w:fldSimple w:instr=" NUMPAGES ">
            <w:r w:rsidRPr="000C0FBE">
              <w:t>4</w:t>
            </w:r>
          </w:fldSimple>
        </w:p>
      </w:tc>
    </w:tr>
  </w:tbl>
  <w:p w14:paraId="5BC57A38" w14:textId="77777777" w:rsidR="005205C2" w:rsidRDefault="005F6803" w:rsidP="003D5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0F527" w14:textId="77777777" w:rsidR="005F6803" w:rsidRDefault="005F6803">
      <w:r>
        <w:rPr>
          <w:color w:val="000000"/>
        </w:rPr>
        <w:separator/>
      </w:r>
    </w:p>
  </w:footnote>
  <w:footnote w:type="continuationSeparator" w:id="0">
    <w:p w14:paraId="15DB2135" w14:textId="77777777" w:rsidR="005F6803" w:rsidRDefault="005F6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F39A4"/>
    <w:multiLevelType w:val="multilevel"/>
    <w:tmpl w:val="17A68A1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24B4A98"/>
    <w:multiLevelType w:val="multilevel"/>
    <w:tmpl w:val="C64CEA1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F666DDF"/>
    <w:multiLevelType w:val="multilevel"/>
    <w:tmpl w:val="9B0A5AAA"/>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BB649F5"/>
    <w:multiLevelType w:val="multilevel"/>
    <w:tmpl w:val="22C07F5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C6F1082"/>
    <w:multiLevelType w:val="multilevel"/>
    <w:tmpl w:val="E740438A"/>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4225656"/>
    <w:multiLevelType w:val="multilevel"/>
    <w:tmpl w:val="D2D2529C"/>
    <w:styleLink w:val="WWNum1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8C"/>
    <w:rsid w:val="000C0FBE"/>
    <w:rsid w:val="001D07B5"/>
    <w:rsid w:val="003D54BC"/>
    <w:rsid w:val="004121A8"/>
    <w:rsid w:val="005F6803"/>
    <w:rsid w:val="00646E55"/>
    <w:rsid w:val="00A20066"/>
    <w:rsid w:val="00B021FA"/>
    <w:rsid w:val="00C25D78"/>
    <w:rsid w:val="00CC0A84"/>
    <w:rsid w:val="00CF37DB"/>
    <w:rsid w:val="00FA5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AAB6"/>
  <w15:docId w15:val="{886786EB-8920-4840-9473-E02054EA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F"/>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user"/>
    <w:next w:val="Standarduser"/>
    <w:uiPriority w:val="9"/>
    <w:qFormat/>
    <w:rsid w:val="00CC0A84"/>
    <w:pPr>
      <w:keepNext/>
      <w:keepLines/>
      <w:spacing w:before="240"/>
      <w:outlineLvl w:val="0"/>
    </w:pPr>
    <w:rPr>
      <w:rFonts w:asciiTheme="majorHAnsi" w:eastAsia="F" w:hAnsiTheme="majorHAnsi" w:cs="Mangal"/>
      <w:color w:val="2F5496"/>
      <w:sz w:val="36"/>
      <w:szCs w:val="29"/>
    </w:rPr>
  </w:style>
  <w:style w:type="paragraph" w:styleId="Heading2">
    <w:name w:val="heading 2"/>
    <w:basedOn w:val="Standarduser"/>
    <w:next w:val="Standarduser"/>
    <w:uiPriority w:val="9"/>
    <w:unhideWhenUsed/>
    <w:qFormat/>
    <w:rsid w:val="00CC0A84"/>
    <w:pPr>
      <w:keepNext/>
      <w:keepLines/>
      <w:spacing w:before="40"/>
      <w:outlineLvl w:val="1"/>
    </w:pPr>
    <w:rPr>
      <w:rFonts w:asciiTheme="majorHAnsi" w:eastAsia="F" w:hAnsiTheme="majorHAnsi"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pPr>
    <w:rPr>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pPr>
    <w:rPr>
      <w:i/>
      <w:iCs/>
    </w:rPr>
  </w:style>
  <w:style w:type="paragraph" w:customStyle="1" w:styleId="Index">
    <w:name w:val="Index"/>
    <w:basedOn w:val="Standarduser"/>
    <w:pPr>
      <w:suppressLineNumbers/>
    </w:pPr>
  </w:style>
  <w:style w:type="paragraph" w:customStyle="1" w:styleId="Standarduser">
    <w:name w:val="Standard (user)"/>
    <w:pPr>
      <w:widowControl/>
      <w:spacing w:before="120" w:after="120"/>
    </w:pPr>
    <w:rPr>
      <w:rFonts w:ascii="Droid Sans" w:eastAsia="Droid Sans Fallback" w:hAnsi="Droid Sans" w:cs="Droid Sans Devanagari"/>
      <w:kern w:val="3"/>
      <w:sz w:val="24"/>
      <w:szCs w:val="24"/>
      <w:lang w:eastAsia="zh-CN" w:bidi="hi-IN"/>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Footer">
    <w:name w:val="footer"/>
    <w:basedOn w:val="Standarduser"/>
    <w:rsid w:val="000C0FBE"/>
    <w:pPr>
      <w:suppressLineNumbers/>
      <w:tabs>
        <w:tab w:val="center" w:pos="4986"/>
        <w:tab w:val="right" w:pos="9972"/>
      </w:tabs>
    </w:pPr>
    <w:rPr>
      <w:rFonts w:asciiTheme="minorHAnsi" w:eastAsia="Droid Sans" w:hAnsiTheme="minorHAnsi" w:cs="Droid Sans"/>
      <w:sz w:val="28"/>
    </w:rPr>
  </w:style>
  <w:style w:type="paragraph" w:styleId="Title">
    <w:name w:val="Title"/>
    <w:basedOn w:val="Standarduser"/>
    <w:next w:val="Standarduser"/>
    <w:uiPriority w:val="10"/>
    <w:qFormat/>
    <w:rPr>
      <w:rFonts w:ascii="Calibri Light" w:eastAsia="F" w:hAnsi="Calibri Light" w:cs="Mangal"/>
      <w:spacing w:val="-10"/>
      <w:sz w:val="56"/>
      <w:szCs w:val="50"/>
    </w:rPr>
  </w:style>
  <w:style w:type="paragraph" w:styleId="Header">
    <w:name w:val="header"/>
    <w:basedOn w:val="Standarduser"/>
    <w:pPr>
      <w:tabs>
        <w:tab w:val="center" w:pos="4513"/>
        <w:tab w:val="right" w:pos="9026"/>
      </w:tabs>
    </w:pPr>
    <w:rPr>
      <w:rFonts w:cs="Mangal"/>
      <w:szCs w:val="21"/>
    </w:rPr>
  </w:style>
  <w:style w:type="paragraph" w:styleId="ListParagraph">
    <w:name w:val="List Paragraph"/>
    <w:basedOn w:val="Standarduser"/>
    <w:pPr>
      <w:ind w:left="720"/>
    </w:pPr>
    <w:rPr>
      <w:rFonts w:cs="Mangal"/>
      <w:szCs w:val="21"/>
    </w:rPr>
  </w:style>
  <w:style w:type="paragraph" w:customStyle="1" w:styleId="Framecontents">
    <w:name w:val="Frame contents"/>
    <w:basedOn w:val="Standarduser"/>
  </w:style>
  <w:style w:type="paragraph" w:customStyle="1" w:styleId="TableContents">
    <w:name w:val="Table Contents"/>
    <w:basedOn w:val="Standarduser"/>
    <w:rsid w:val="004121A8"/>
    <w:pPr>
      <w:widowControl w:val="0"/>
      <w:suppressLineNumbers/>
      <w:spacing w:before="62" w:after="62"/>
    </w:pPr>
    <w:rPr>
      <w:rFonts w:asciiTheme="minorHAnsi" w:hAnsiTheme="minorHAnsi"/>
    </w:r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rPr>
      <w:rFonts w:ascii="Droid Sans" w:eastAsia="Droid Sans" w:hAnsi="Droid Sans" w:cs="Droid Sans"/>
      <w:kern w:val="3"/>
      <w:sz w:val="28"/>
      <w:szCs w:val="24"/>
      <w:lang w:eastAsia="zh-CN" w:bidi="hi-IN"/>
    </w:rPr>
  </w:style>
  <w:style w:type="character" w:customStyle="1" w:styleId="TitleChar">
    <w:name w:val="Title Char"/>
    <w:basedOn w:val="DefaultParagraphFont"/>
    <w:rPr>
      <w:rFonts w:ascii="Calibri Light" w:eastAsia="F" w:hAnsi="Calibri Light" w:cs="Mangal"/>
      <w:spacing w:val="-10"/>
      <w:kern w:val="3"/>
      <w:sz w:val="56"/>
      <w:szCs w:val="50"/>
      <w:lang w:eastAsia="zh-CN" w:bidi="hi-IN"/>
    </w:rPr>
  </w:style>
  <w:style w:type="character" w:customStyle="1" w:styleId="Heading1Char">
    <w:name w:val="Heading 1 Char"/>
    <w:basedOn w:val="DefaultParagraphFont"/>
    <w:rPr>
      <w:rFonts w:ascii="Calibri Light" w:eastAsia="F" w:hAnsi="Calibri Light" w:cs="Mangal"/>
      <w:color w:val="2F5496"/>
      <w:kern w:val="3"/>
      <w:sz w:val="32"/>
      <w:szCs w:val="29"/>
      <w:lang w:eastAsia="zh-CN" w:bidi="hi-IN"/>
    </w:rPr>
  </w:style>
  <w:style w:type="character" w:customStyle="1" w:styleId="Heading2Char">
    <w:name w:val="Heading 2 Char"/>
    <w:basedOn w:val="DefaultParagraphFont"/>
    <w:rPr>
      <w:rFonts w:ascii="Calibri Light" w:eastAsia="F" w:hAnsi="Calibri Light" w:cs="Mangal"/>
      <w:color w:val="2F5496"/>
      <w:kern w:val="3"/>
      <w:sz w:val="26"/>
      <w:szCs w:val="23"/>
      <w:lang w:eastAsia="zh-CN" w:bidi="hi-IN"/>
    </w:rPr>
  </w:style>
  <w:style w:type="character" w:customStyle="1" w:styleId="HeaderChar">
    <w:name w:val="Header Char"/>
    <w:basedOn w:val="DefaultParagraphFont"/>
    <w:rPr>
      <w:rFonts w:ascii="Liberation Serif" w:eastAsia="Droid Sans Fallback" w:hAnsi="Liberation Serif" w:cs="Mangal"/>
      <w:kern w:val="3"/>
      <w:sz w:val="24"/>
      <w:szCs w:val="21"/>
      <w:lang w:eastAsia="zh-CN" w:bidi="hi-IN"/>
    </w:rPr>
  </w:style>
  <w:style w:type="character" w:styleId="Emphasis">
    <w:name w:val="Emphasis"/>
    <w:basedOn w:val="DefaultParagraphFont"/>
    <w:rPr>
      <w:i/>
      <w:iCs/>
      <w:color w:val="FF000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1a">
    <w:name w:val="WWNum1a"/>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 w:type="table" w:styleId="GridTable4-Accent5">
    <w:name w:val="Grid Table 4 Accent 5"/>
    <w:basedOn w:val="TableNormal"/>
    <w:uiPriority w:val="49"/>
    <w:rsid w:val="004121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10</cp:revision>
  <cp:lastPrinted>2021-04-02T07:01:00Z</cp:lastPrinted>
  <dcterms:created xsi:type="dcterms:W3CDTF">2021-04-02T06:52:00Z</dcterms:created>
  <dcterms:modified xsi:type="dcterms:W3CDTF">2021-04-02T07:05:00Z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