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971"/>
        <w:gridCol w:w="2568"/>
        <w:gridCol w:w="5477"/>
      </w:tblGrid>
      <w:tr w:rsidR="0090502C" w:rsidTr="0040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1" w:type="dxa"/>
          </w:tcPr>
          <w:p w:rsidR="0090502C" w:rsidRDefault="0090502C">
            <w:r>
              <w:t>Key</w:t>
            </w:r>
          </w:p>
        </w:tc>
        <w:tc>
          <w:tcPr>
            <w:tcW w:w="2568" w:type="dxa"/>
          </w:tcPr>
          <w:p w:rsidR="0090502C" w:rsidRDefault="0090502C">
            <w:r>
              <w:t>Match</w:t>
            </w:r>
          </w:p>
        </w:tc>
        <w:tc>
          <w:tcPr>
            <w:tcW w:w="5477" w:type="dxa"/>
          </w:tcPr>
          <w:p w:rsidR="0090502C" w:rsidRDefault="0090502C">
            <w:r>
              <w:t>Notes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“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“&lt;non space&gt;”</w:t>
            </w:r>
          </w:p>
        </w:tc>
        <w:tc>
          <w:tcPr>
            <w:tcW w:w="5477" w:type="dxa"/>
          </w:tcPr>
          <w:p w:rsidR="0090502C" w:rsidRDefault="0090502C">
            <w:r>
              <w:t>Puts into A an AS</w:t>
            </w:r>
            <w:bookmarkStart w:id="0" w:name="_GoBack"/>
            <w:bookmarkEnd w:id="0"/>
            <w:r>
              <w:t>CIIZ string corresponding to the text with underscore replaced by space.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1</w:t>
            </w:r>
            <w:r w:rsidRPr="0090502C">
              <w:rPr>
                <w:vertAlign w:val="superscript"/>
              </w:rPr>
              <w:t>st</w:t>
            </w:r>
            <w:r>
              <w:t xml:space="preserve"> char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[0-9]+</w:t>
            </w:r>
          </w:p>
        </w:tc>
        <w:tc>
          <w:tcPr>
            <w:tcW w:w="5477" w:type="dxa"/>
          </w:tcPr>
          <w:p w:rsidR="0090502C" w:rsidRDefault="0090502C">
            <w:r>
              <w:t>Puts into A the constant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&lt;op&gt;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&lt;op&gt;&lt;operand&gt;</w:t>
            </w:r>
          </w:p>
        </w:tc>
        <w:tc>
          <w:tcPr>
            <w:tcW w:w="5477" w:type="dxa"/>
          </w:tcPr>
          <w:p w:rsidR="0090502C" w:rsidRDefault="0090502C">
            <w:r>
              <w:t>Do a binary operation on the operand. Add and Subtract are inline, the rest are utility routines. Operands are a constant</w:t>
            </w:r>
            <w:r w:rsidR="000D52FF">
              <w:t xml:space="preserve"> or a variable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!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&lt;variable&gt;!</w:t>
            </w:r>
          </w:p>
        </w:tc>
        <w:tc>
          <w:tcPr>
            <w:tcW w:w="5477" w:type="dxa"/>
          </w:tcPr>
          <w:p w:rsidR="0090502C" w:rsidRDefault="0090502C">
            <w:r>
              <w:t>Stores A to a variable, can be a variable or variable.&lt;var|const&gt;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1</w:t>
            </w:r>
            <w:r w:rsidRPr="0090502C">
              <w:rPr>
                <w:vertAlign w:val="superscript"/>
              </w:rPr>
              <w:t>st</w:t>
            </w:r>
            <w:r>
              <w:t xml:space="preserve"> char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&lt;variable&gt;</w:t>
            </w:r>
          </w:p>
        </w:tc>
        <w:tc>
          <w:tcPr>
            <w:tcW w:w="5477" w:type="dxa"/>
          </w:tcPr>
          <w:p w:rsidR="0090502C" w:rsidRDefault="0090502C">
            <w:r>
              <w:t>Loads into A a variable or variable.&lt;var|const&gt;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: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&lt;scope&gt;:&lt;variable&gt;</w:t>
            </w:r>
          </w:p>
        </w:tc>
        <w:tc>
          <w:tcPr>
            <w:tcW w:w="5477" w:type="dxa"/>
          </w:tcPr>
          <w:p w:rsidR="0090502C" w:rsidRDefault="0090502C">
            <w:r>
              <w:t>Declare a variable with the given scope (local, global, module)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(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proc:&lt;name&gt;(params)</w:t>
            </w:r>
          </w:p>
        </w:tc>
        <w:tc>
          <w:tcPr>
            <w:tcW w:w="5477" w:type="dxa"/>
          </w:tcPr>
          <w:p w:rsidR="0090502C" w:rsidRDefault="0090502C">
            <w:r>
              <w:t>Define a procedure, module scope, params seperated by commas.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(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&lt;name&gt;(params)</w:t>
            </w:r>
          </w:p>
        </w:tc>
        <w:tc>
          <w:tcPr>
            <w:tcW w:w="5477" w:type="dxa"/>
          </w:tcPr>
          <w:p w:rsidR="0090502C" w:rsidRDefault="0090502C">
            <w:r>
              <w:t>Call a procedure, params are constant, variable, variable.variable/constant seperated by commas.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If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if -if &lt;instruction&gt;</w:t>
            </w:r>
          </w:p>
        </w:tc>
        <w:tc>
          <w:tcPr>
            <w:tcW w:w="5477" w:type="dxa"/>
          </w:tcPr>
          <w:p w:rsidR="0090502C" w:rsidRDefault="0090502C">
            <w:r>
              <w:t>Execute if A non zero or negative</w:t>
            </w:r>
          </w:p>
        </w:tc>
      </w:tr>
      <w:tr w:rsidR="0090502C" w:rsidTr="004034C2">
        <w:tc>
          <w:tcPr>
            <w:tcW w:w="971" w:type="dxa"/>
            <w:vAlign w:val="center"/>
          </w:tcPr>
          <w:p w:rsidR="0090502C" w:rsidRDefault="0090502C" w:rsidP="004034C2">
            <w:pPr>
              <w:jc w:val="center"/>
            </w:pPr>
            <w:r>
              <w:t>while</w:t>
            </w:r>
          </w:p>
        </w:tc>
        <w:tc>
          <w:tcPr>
            <w:tcW w:w="2568" w:type="dxa"/>
            <w:vAlign w:val="center"/>
          </w:tcPr>
          <w:p w:rsidR="0090502C" w:rsidRDefault="0090502C" w:rsidP="004034C2">
            <w:pPr>
              <w:jc w:val="center"/>
            </w:pPr>
            <w:r>
              <w:t>[-]while &lt;instr&gt; &lt;instr&gt;</w:t>
            </w:r>
          </w:p>
        </w:tc>
        <w:tc>
          <w:tcPr>
            <w:tcW w:w="5477" w:type="dxa"/>
          </w:tcPr>
          <w:p w:rsidR="0090502C" w:rsidRDefault="0090502C">
            <w:r>
              <w:t>While instr1 is non-zero/negative do instr2</w:t>
            </w:r>
          </w:p>
        </w:tc>
      </w:tr>
      <w:tr w:rsidR="00AA3244" w:rsidTr="004034C2">
        <w:tc>
          <w:tcPr>
            <w:tcW w:w="971" w:type="dxa"/>
            <w:vAlign w:val="center"/>
          </w:tcPr>
          <w:p w:rsidR="00AA3244" w:rsidRDefault="00AA3244" w:rsidP="004034C2">
            <w:pPr>
              <w:jc w:val="center"/>
            </w:pPr>
            <w:r>
              <w:t>For</w:t>
            </w:r>
          </w:p>
        </w:tc>
        <w:tc>
          <w:tcPr>
            <w:tcW w:w="2568" w:type="dxa"/>
            <w:vAlign w:val="center"/>
          </w:tcPr>
          <w:p w:rsidR="00AA3244" w:rsidRDefault="00AA3244" w:rsidP="004034C2">
            <w:pPr>
              <w:jc w:val="center"/>
            </w:pPr>
            <w:r>
              <w:t>For &lt;ins1&gt; &lt;ins2&gt;</w:t>
            </w:r>
          </w:p>
        </w:tc>
        <w:tc>
          <w:tcPr>
            <w:tcW w:w="5477" w:type="dxa"/>
          </w:tcPr>
          <w:p w:rsidR="00AA3244" w:rsidRDefault="00AA3244">
            <w:r>
              <w:t>Do &lt;ins2&gt; &lt;ins1&gt; times</w:t>
            </w:r>
          </w:p>
        </w:tc>
      </w:tr>
    </w:tbl>
    <w:p w:rsidR="00611929" w:rsidRDefault="00611929"/>
    <w:sectPr w:rsidR="0061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2C"/>
    <w:rsid w:val="000D52FF"/>
    <w:rsid w:val="004034C2"/>
    <w:rsid w:val="00611929"/>
    <w:rsid w:val="0090502C"/>
    <w:rsid w:val="00AA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BD6A"/>
  <w15:chartTrackingRefBased/>
  <w15:docId w15:val="{737646DF-AE34-40BD-9307-4A24FF44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034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2018-12-19T14:54:00Z</dcterms:created>
  <dcterms:modified xsi:type="dcterms:W3CDTF">2018-12-19T15:07:00Z</dcterms:modified>
</cp:coreProperties>
</file>