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8"/>
          <w:szCs w:val="38"/>
        </w:rPr>
        <w:t xml:space="preserve">출판 수준 알고리즘·모델 개발 논문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2E5496"/>
          <w:sz w:val="30"/>
          <w:szCs w:val="30"/>
        </w:rPr>
        <w:t xml:space="preserve">거시적 구조 &amp; 미시적 구조 완전 가이드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i/>
          <w:iCs/>
          <w:color w:val="5A6B82"/>
          <w:sz w:val="18"/>
          <w:szCs w:val="18"/>
        </w:rPr>
        <w:t xml:space="preserve">Goodfellow, Bengio &amp; Courville (2016) Deep Learning · Cormen, Leiserson, Rivest &amp; Stein (2009) Introduction to Algorithms 기반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A6B82"/>
          <w:sz w:val="18"/>
          <w:szCs w:val="18"/>
        </w:rPr>
        <w:t xml:space="preserve">Algorithm &amp; Model Development Research: Macro &amp; Micro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서론: 알고리즘·모델 개발 논문의 구조적 원리</w:t>
            </w:r>
          </w:p>
        </w:tc>
      </w:tr>
    </w:tbl>
    <w:p>
      <w:pPr>
        <w:spacing w:after="60"/>
      </w:pP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알고리즘·모델 개발 논문은 ‘새로운 방법이 기존 방법보다 무엇을, 왜, 얼마나 더 잘 해결하는가’를 정밀하게 정의하고 증명·실증하는 구성적(constructive) 구조 위에서 수행된다. Goodfellow 외(2016)는 모델 개발이 ‘목표·지표 결정 → 종단간 베이스라인 구축 → 시스템 계측·진단 → 반복적 점진 개선’의 실용적 설계 과정을 따름을 강조한다. Cormen 외(2009, CLRS)는 그 방법이 글쓰기 수준에서 어떻게 엄밀해지는지—알고리즘을 의사코드로 명세하고, 정확성을 루프 불변식으로 증명하며, 복잡도를 점근표기로 분석하는—미시적 서술 규약을 가장 정밀하게 규정한다.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핵심 원리: 알고리즘·모델 개발 논문의 두 수준 구조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▌거시적 구조 (Macro Structure): 문제 정의 → 방법 설계 → 증명·분석 → 실증의 누적 논증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→ 서론(기여 선언) → 문제 정식화 → 제안 방법(알고리즘/모델) → 이론적 분석 → 실험 → 논의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→ 각 장의 주장이 ‘기여 목록(contributions)’과 일관된 논증 사슬을 형성해야 한다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> 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▌미시적 구조 (Micro Structure): 각 장 내부 문단·문장 수준의 엄밀성 규약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→ CLRS: 의사코드 명세 → 직관 설명 → 정확성 증명(루프 불변식) → 복잡도 분석(점근표기)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→ Goodfellow: 모든 경험적 주장은 설정·베이스라인·지표·반복(시드)·신뢰구간과 함께 보고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> 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핵심 차이: 알고리즘·모델 논문은 ‘발견’이나 ‘증거’가 아니라 ‘방법(method)’ 자체를 산출물로 제시하며,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그 방법이 (1) 정확하고 (2) 효율적이며 (3) 경험적으로 우월함을 증명·실증으로 함께 논증한다.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제1부: 거시적 구조 — 방법 설계 논리와 각 장 간 연결</w:t>
            </w:r>
          </w:p>
        </w:tc>
      </w:tr>
    </w:tbl>
    <w:p>
      <w:pPr>
        <w:spacing w:after="60"/>
      </w:pP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Goodfellow 외(2016, 11장)는 모델·알고리즘 개발의 거시 구조가 ‘목표 결정 → 작동하는 베이스라인 → 계측·진단 → 반복적 개선’의 순환적 설계 과정으로 구성됨을 강조한다. 이 과정은 단순한 목차가 아니라, 각 장이 서론에서 선언한 기여(contributions)와 일관된 논증 사슬을 이루어야 한다는 원리다. 특히 ‘평가 지표와 목표 수준은 풀려는 문제에서 도출되어야 한다’는 원칙이 출발점이다.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모델·알고리즘 개발의 실용적 설계 과정 (Goodfellow et al., 2016, §11)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① 목표 결정 (Determine Goals): 사용할 오차·성능 지표와 목표 수준을 ‘풀려는 문제’에서 도출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② 종단간 베이스라인 구축 (End-to-end Pipeline): 가능한 한 빨리 작동하는 베이스라인 + 성능 추정 체계 확보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③ 시스템 계측·진단 (Instrument &amp; Diagnose): 병목 식별, 부진의 원인이 과적합·과소적합·자료·소프트웨어 중 무엇인지 구분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④ 반복적 점진 개선 (Incremental Changes): 자료 수집·하이퍼파라미터·알고리즘 변경을 ‘진단 결과에 근거하여’ 반복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> 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원칙: 흔한 알고리즘을 ‘올바르게’ 적용하는 것이, 난해한 알고리즘을 ‘엉성하게’ 적용하는 것보다 대개 낫다.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Goodfellow, Bengio &amp; Courville (2016), Deep Learning, Ch. 11, pp. 416-417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제1장. 서론 (Introduction)</w:t>
      </w:r>
    </w:p>
    <w:p>
      <w:pPr>
        <w:spacing w:after="70" w:before="170"/>
      </w:pPr>
      <w:r>
        <w:rPr>
          <w:rFonts w:ascii="Malgun Gothic" w:cs="Malgun Gothic" w:eastAsia="Malgun Gothic" w:hAnsi="Malgun Gothic"/>
          <w:b/>
          <w:bCs/>
          <w:color w:val="2E5496"/>
          <w:sz w:val="22"/>
          <w:szCs w:val="22"/>
        </w:rPr>
        <w:t xml:space="preserve">1.1 거시적 기능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알고리즘·모델 논문의 서론은 ‘어떤 문제가 왜 중요하며, 기존 방법은 왜 불충분하고, 본 연구가 무엇을 새롭게 기여하는가’를 선언하는 약속 장치다. Goodfellow 외(2016)는 평가 지표와 목표 수준이 문제 정의에서 도출되어야 함을 강조하며, 서론은 이 목표를 명시적으로 선언한다. 서론의 핵심 산출물은 ‘기여 목록(contributions)’이며, 이후 모든 장은 이 목록의 각 항목을 입증한다.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알고리즘·모델 논문 서론의 5단계 거시 기능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① 문제 제기 및 중요성: 어떤 계산·학습 문제가 왜 중요한가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② 기존 접근의 한계: 정확성·효율성·일반화·확장성 중 어느 차원에서 부족한가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③ 핵심 통찰·아이디어 (Key Insight): 본 방법을 가능하게 한 핵심 착상의 한 문장 선언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④ 기여 목록 (Contributions): 본 논문이 주장하는 새로운 산출물의 항목별 명시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⑤ 결과 요약 및 논문 구성: 주요 정량 결과 예고와 이후 장 안내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Goodfellow et al. (2016) §11.1 (Performance Metrics); 학술 논문 서론 일반 규약</w:t>
            </w:r>
          </w:p>
        </w:tc>
      </w:tr>
    </w:tbl>
    <w:p>
      <w:pPr>
        <w:spacing w:after="70" w:before="170"/>
      </w:pPr>
      <w:r>
        <w:rPr>
          <w:rFonts w:ascii="Malgun Gothic" w:cs="Malgun Gothic" w:eastAsia="Malgun Gothic" w:hAnsi="Malgun Gothic"/>
          <w:b/>
          <w:bCs/>
          <w:color w:val="2E5496"/>
          <w:sz w:val="22"/>
          <w:szCs w:val="22"/>
        </w:rPr>
        <w:t xml:space="preserve">1.2 이전·이후 장과의 연결 원리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6"/>
        <w:gridCol w:w="3460"/>
        <w:gridCol w:w="2760"/>
      </w:tblGrid>
      <w:tr>
        <w:trPr>
          <w:tblHeader/>
        </w:trPr>
        <w:tc>
          <w:tcPr>
            <w:tcW w:type="dxa" w:w="280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연결 방향</w:t>
            </w:r>
          </w:p>
        </w:tc>
        <w:tc>
          <w:tcPr>
            <w:tcW w:type="dxa" w:w="346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연결 논리</w:t>
            </w:r>
          </w:p>
        </w:tc>
        <w:tc>
          <w:tcPr>
            <w:tcW w:type="dxa" w:w="276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핵심 연결 장치</w:t>
            </w:r>
          </w:p>
        </w:tc>
      </w:tr>
      <w:tr>
        <w:tc>
          <w:tcPr>
            <w:tcW w:type="dxa" w:w="280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서론 → 관련 연구(2장)</w:t>
            </w:r>
          </w:p>
        </w:tc>
        <w:tc>
          <w:tcPr>
            <w:tcW w:type="dxa" w:w="346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기존 한계 지적이 선행 연구 비판으로 정교화됨</w:t>
            </w:r>
          </w:p>
        </w:tc>
        <w:tc>
          <w:tcPr>
            <w:tcW w:type="dxa" w:w="276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한계 선언 → 연구 지형 배치</w:t>
            </w:r>
          </w:p>
        </w:tc>
      </w:tr>
      <w:tr>
        <w:tc>
          <w:tcPr>
            <w:tcW w:type="dxa" w:w="280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서론 → 제안 방법(4장)</w:t>
            </w:r>
          </w:p>
        </w:tc>
        <w:tc>
          <w:tcPr>
            <w:tcW w:type="dxa" w:w="346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핵심 통찰이 구체적 알고리즘·모델로 구현됨</w:t>
            </w:r>
          </w:p>
        </w:tc>
        <w:tc>
          <w:tcPr>
            <w:tcW w:type="dxa" w:w="276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Key Insight → 방법 설계</w:t>
            </w:r>
          </w:p>
        </w:tc>
      </w:tr>
      <w:tr>
        <w:tc>
          <w:tcPr>
            <w:tcW w:type="dxa" w:w="280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서론 ← 실험·결론(7·9장)</w:t>
            </w:r>
          </w:p>
        </w:tc>
        <w:tc>
          <w:tcPr>
            <w:tcW w:type="dxa" w:w="346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기여 목록의 각 항목이 실험·증명으로 입증됨</w:t>
            </w:r>
          </w:p>
        </w:tc>
        <w:tc>
          <w:tcPr>
            <w:tcW w:type="dxa" w:w="276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Contributions → 항목별 입증(수미상관)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제2장. 관련 연구 (Related Work)</w:t>
      </w:r>
    </w:p>
    <w:p>
      <w:pPr>
        <w:spacing w:after="70" w:before="170"/>
      </w:pPr>
      <w:r>
        <w:rPr>
          <w:rFonts w:ascii="Malgun Gothic" w:cs="Malgun Gothic" w:eastAsia="Malgun Gothic" w:hAnsi="Malgun Gothic"/>
          <w:b/>
          <w:bCs/>
          <w:color w:val="2E5496"/>
          <w:sz w:val="22"/>
          <w:szCs w:val="22"/>
        </w:rPr>
        <w:t xml:space="preserve">2.1 거시적 기능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관련 연구 장은 본 방법을 기존 연구 지형 속에 정확히 배치하여, 무엇이 새롭고 무엇이 빌려온 것인지 경계를 분명히 한다. 단순 나열이 아니라 ‘접근 계열별로 묶고, 각 계열의 한계를 본 방법의 차별점과 연결’하는 비판적 지도여야 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관련 연구 장의 구성 원칙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① 계열별 묶기 (Thematic Grouping): 선행 연구를 접근 방식별 계열로 조직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② 계열별 한계 명시: 각 계열이 정확성·효율성·일반화 중 어디서 한계를 갖는가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③ 차별점 연결: 각 한계를 본 방법이 어떻게 해소하는지 예고 (방법 4장과 대응)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④ 공정한 귀속 (Attribution): 본 방법이 차용·확장한 선행 아이디어를 정직하게 명시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학술 논문 관련 연구 작성 규약 (positioning &amp; attribution)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제3장. 문제 정식화 및 예비지식 (Problem Formulation &amp; Preliminaries)</w:t>
      </w:r>
    </w:p>
    <w:p>
      <w:pPr>
        <w:spacing w:after="70" w:before="170"/>
      </w:pPr>
      <w:r>
        <w:rPr>
          <w:rFonts w:ascii="Malgun Gothic" w:cs="Malgun Gothic" w:eastAsia="Malgun Gothic" w:hAnsi="Malgun Gothic"/>
          <w:b/>
          <w:bCs/>
          <w:color w:val="2E5496"/>
          <w:sz w:val="22"/>
          <w:szCs w:val="22"/>
        </w:rPr>
        <w:t xml:space="preserve">3.1 거시적 기능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장은 풀려는 문제를 수학적으로 모호함 없이 정의하고, 이후 장에서 사용할 표기·정의·가정을 확립한다. CLRS의 원칙—문제를 정밀하게 명세해야 알고리즘의 정확성을 ‘증명’할 수 있다—이 이 장의 토대다. 입력·출력·제약·목적함수를 명시하여, 제안 방법(4장)과 이론적 분석(5장)이 검증할 대상을 확정한다.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문제 정식화 장의 필수 구성 요소 (CLRS 명세 원칙)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① 표기법 정의 (Notation): 변수·집합·연산 기호를 일관되게 정의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② 입력·출력 명세 (Input/Output Spec): 알고리즘이 받는 입력과 만족해야 할 출력 조건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③ 목적함수·평가 기준 (Objective): 최소화/최대화 대상 또는 최적성 정의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④ 가정 (Assumptions): 자료 분포·계산 모형·자원 제약 등 전제 조건 명시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⑤ 형식적 문제 진술 (Problem Statement): 정의-정리 형식으로 문제를 한 문장으로 확정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Cormen et al. (2009), Ch. 1-2 (problem specification); 정의-정리 형식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제4장. 제안 방법·알고리즘 (Proposed Method / Algorithm) ★ 핵심</w:t>
      </w:r>
    </w:p>
    <w:p>
      <w:pPr>
        <w:spacing w:after="70" w:before="170"/>
      </w:pPr>
      <w:r>
        <w:rPr>
          <w:rFonts w:ascii="Malgun Gothic" w:cs="Malgun Gothic" w:eastAsia="Malgun Gothic" w:hAnsi="Malgun Gothic"/>
          <w:b/>
          <w:bCs/>
          <w:color w:val="2E5496"/>
          <w:sz w:val="22"/>
          <w:szCs w:val="22"/>
        </w:rPr>
        <w:t xml:space="preserve">4.1 거시적 기능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장은 논문의 산출물 그 자체—새로운 알고리즘 또는 모델—를 제시한다. CLRS는 알고리즘을 의사코드로 모호함 없이 명세하고, 그 직관을 먼저 설명한 뒤 단계별로 풀어쓸 것을 규정한다. 거시적으로 이 장은 ‘직관 → 형식적 명세(의사코드/수식) → 구성요소 설명 → 설계 정당화’의 순서로 전개되어, 독자가 방법을 재구현할 수 있어야 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제안 방법 장의 거시 전개 순서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① 직관·개요 (Intuition / Overview): 방법의 핵심 아이디어를 그림·비유로 먼저 전달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② 형식적 명세 (Formal Specification): 알고리즘은 의사코드로, 모델은 수식·아키텍처로 정밀 기술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③ 구성요소 설명 (Component Description): 각 단계·모듈의 역할과 입출력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④ 설계 정당화 (Design Justification): 왜 이 설계 선택이 문제를 해결하는가 (5장 증명과 연결)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⑤ 복잡도 예고: 시간·공간·자원 비용의 개략 (5장 분석으로 정밀화)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Cormen et al. (2009), Ch. 2 (Getting Started, pseudocode conventions); Goodfellow et al. (2016), 모델 아키텍처 기술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제5장. 이론적 분석 (Theoretical Analysis) ★ 핵심</w:t>
      </w:r>
    </w:p>
    <w:p>
      <w:pPr>
        <w:spacing w:after="70" w:before="170"/>
      </w:pPr>
      <w:r>
        <w:rPr>
          <w:rFonts w:ascii="Malgun Gothic" w:cs="Malgun Gothic" w:eastAsia="Malgun Gothic" w:hAnsi="Malgun Gothic"/>
          <w:b/>
          <w:bCs/>
          <w:color w:val="2E5496"/>
          <w:sz w:val="22"/>
          <w:szCs w:val="22"/>
        </w:rPr>
        <w:t xml:space="preserve">5.1 거시적 기능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장은 제안 방법이 (1) 올바른 출력을 산출하고 (2) 효율적이며 (3) (학습 모델의 경우) 수렴·일반화 보증을 가짐을 증명한다. CLRS는 정확성을 ‘루프 불변식(초기화·유지·종료)’으로, 복잡도를 ‘점근표기(Θ·O·Ω)’로 분석할 것을 규정한다. 이 장의 정리들은 4장 설계 선택의 정당화이자 7장 실험 결과의 이론적 설명이 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이론적 분석의 3가지 보증 유형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① 정확성 (Correctness): 알고리즘이 명세된 출력 조건을 만족함을 증명 — 루프 불변식 / 수학적 귀납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② 복잡도 (Complexity): 시간·공간 자원의 점근적 증가율을 분석 — Θ(정확)·O(상한)·Ω(하한)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③ 학습 보증 (Learning Guarantees, 모델의 경우): 수렴성·일반화 경계·표본 복잡도·근사 오차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> 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형식: 정리(Theorem) → 증명(Proof)의 쌍으로 제시하며, 보조정리(Lemma)로 증명을 분해한다.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Cormen et al. (2009), Ch. 2-3 (loop invariants, asymptotic notation); Goodfellow et al. (2016) §5 (capacity, generalization)</w:t>
            </w:r>
          </w:p>
        </w:tc>
      </w:tr>
    </w:tbl>
    <w:p>
      <w:pPr>
        <w:spacing w:after="70" w:before="170"/>
      </w:pPr>
      <w:r>
        <w:rPr>
          <w:rFonts w:ascii="Malgun Gothic" w:cs="Malgun Gothic" w:eastAsia="Malgun Gothic" w:hAnsi="Malgun Gothic"/>
          <w:b/>
          <w:bCs/>
          <w:color w:val="2E5496"/>
          <w:sz w:val="22"/>
          <w:szCs w:val="22"/>
        </w:rPr>
        <w:t xml:space="preserve">5.2 점근표기 3종 (CLRS, §3.1)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26"/>
        <w:gridCol w:w="2400"/>
      </w:tblGrid>
      <w:tr>
        <w:trPr>
          <w:tblHeader/>
        </w:trPr>
        <w:tc>
          <w:tcPr>
            <w:tcW w:type="dxa" w:w="14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표기</w:t>
            </w:r>
          </w:p>
        </w:tc>
        <w:tc>
          <w:tcPr>
            <w:tcW w:type="dxa" w:w="24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의미</w:t>
            </w:r>
          </w:p>
        </w:tc>
        <w:tc>
          <w:tcPr>
            <w:tcW w:type="dxa" w:w="2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경계 조건</w:t>
            </w:r>
          </w:p>
        </w:tc>
        <w:tc>
          <w:tcPr>
            <w:tcW w:type="dxa" w:w="24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사용 맥락</w:t>
            </w:r>
          </w:p>
        </w:tc>
      </w:tr>
      <w:tr>
        <w:tc>
          <w:tcPr>
            <w:tcW w:type="dxa" w:w="14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O(g(n))</w:t>
            </w:r>
          </w:p>
        </w:tc>
        <w:tc>
          <w:tcPr>
            <w:tcW w:type="dxa" w:w="24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점근적 상한</w:t>
            </w:r>
          </w:p>
        </w:tc>
        <w:tc>
          <w:tcPr>
            <w:tcW w:type="dxa" w:w="2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f(n) ≤ c·g(n)</w:t>
            </w:r>
          </w:p>
        </w:tc>
        <w:tc>
          <w:tcPr>
            <w:tcW w:type="dxa" w:w="24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최악의 경우 실행시간 상한</w:t>
            </w:r>
          </w:p>
        </w:tc>
      </w:tr>
      <w:tr>
        <w:tc>
          <w:tcPr>
            <w:tcW w:type="dxa" w:w="14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Ω(g(n))</w:t>
            </w:r>
          </w:p>
        </w:tc>
        <w:tc>
          <w:tcPr>
            <w:tcW w:type="dxa" w:w="24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점근적 하한</w:t>
            </w:r>
          </w:p>
        </w:tc>
        <w:tc>
          <w:tcPr>
            <w:tcW w:type="dxa" w:w="2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f(n) ≥ c·g(n)</w:t>
            </w:r>
          </w:p>
        </w:tc>
        <w:tc>
          <w:tcPr>
            <w:tcW w:type="dxa" w:w="24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최선·하한 보장</w:t>
            </w:r>
          </w:p>
        </w:tc>
      </w:tr>
      <w:tr>
        <w:tc>
          <w:tcPr>
            <w:tcW w:type="dxa" w:w="14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Θ(g(n))</w:t>
            </w:r>
          </w:p>
        </w:tc>
        <w:tc>
          <w:tcPr>
            <w:tcW w:type="dxa" w:w="24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점근적 정확 경계</w:t>
            </w:r>
          </w:p>
        </w:tc>
        <w:tc>
          <w:tcPr>
            <w:tcW w:type="dxa" w:w="2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c₁g(n) ≤ f(n) ≤ c₂g(n)</w:t>
            </w:r>
          </w:p>
        </w:tc>
        <w:tc>
          <w:tcPr>
            <w:tcW w:type="dxa" w:w="24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정확한 증가율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제6장. 실험 설계 (Experimental Setup)</w:t>
      </w:r>
    </w:p>
    <w:p>
      <w:pPr>
        <w:spacing w:after="70" w:before="170"/>
      </w:pPr>
      <w:r>
        <w:rPr>
          <w:rFonts w:ascii="Malgun Gothic" w:cs="Malgun Gothic" w:eastAsia="Malgun Gothic" w:hAnsi="Malgun Gothic"/>
          <w:b/>
          <w:bCs/>
          <w:color w:val="2E5496"/>
          <w:sz w:val="22"/>
          <w:szCs w:val="22"/>
        </w:rPr>
        <w:t xml:space="preserve">6.1 거시적 기능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장은 제안 방법의 경험적 주장을 검증하기 위한 실험 환경을 명세한다. Goodfellow 외(2016, §5)는 train/validation/test 분리, 적절한 성능 지표 선택, 공정한 베이스라인 비교, 하이퍼파라미터 선택 절차를 강조한다. 핵심은 ‘재현 가능성’—독자가 같은 설정으로 결과를 재현할 수 있어야 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실험 설계 장의 필수 구성 요소 (Goodfellow et al., 2016, §5, §11)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① 데이터셋 (Datasets): 출처·규모·전처리, train/validation/test 분리 방식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② 평가 지표 (Metrics): 문제에서 도출된 지표, 목표 수준 (§11.1)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③ 베이스라인 (Baselines): 공정 비교를 위한 강한 기존 방법들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④ 하이퍼파라미터·구현 (Implementation): validation으로 선택, test는 최종 1회 (정보 누출 방지)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⑤ 통계적 처리: 다중 시드 반복, 평균±표준편차 또는 신뢰구간 보고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⑥ 재현성: 코드·시드·환경·하드웨어 명시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Goodfellow et al. (2016), §5.2-5.3 (capacity, validation set), §11.1-11.4</w:t>
            </w:r>
          </w:p>
        </w:tc>
      </w:tr>
    </w:tbl>
    <w:p>
      <w:pPr>
        <w:spacing w:after="70" w:before="170"/>
      </w:pPr>
      <w:r>
        <w:rPr>
          <w:rFonts w:ascii="Malgun Gothic" w:cs="Malgun Gothic" w:eastAsia="Malgun Gothic" w:hAnsi="Malgun Gothic"/>
          <w:b/>
          <w:bCs/>
          <w:color w:val="2E5496"/>
          <w:sz w:val="22"/>
          <w:szCs w:val="22"/>
        </w:rPr>
        <w:t xml:space="preserve">6.2 학습 모델 평가의 핵심 개념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26"/>
        <w:gridCol w:w="3800"/>
      </w:tblGrid>
      <w:tr>
        <w:trPr>
          <w:tblHeader/>
        </w:trPr>
        <w:tc>
          <w:tcPr>
            <w:tcW w:type="dxa" w:w="19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개념</w:t>
            </w:r>
          </w:p>
        </w:tc>
        <w:tc>
          <w:tcPr>
            <w:tcW w:type="dxa" w:w="3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의미</w:t>
            </w:r>
          </w:p>
        </w:tc>
        <w:tc>
          <w:tcPr>
            <w:tcW w:type="dxa" w:w="38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거시적 함의</w:t>
            </w:r>
          </w:p>
        </w:tc>
      </w:tr>
      <w:tr>
        <w:tc>
          <w:tcPr>
            <w:tcW w:type="dxa" w:w="19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용량 (Capacity)</w:t>
            </w:r>
          </w:p>
        </w:tc>
        <w:tc>
          <w:tcPr>
            <w:tcW w:type="dxa" w:w="3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모델이 표현할 수 있는 함수의 복잡성</w:t>
            </w:r>
          </w:p>
        </w:tc>
        <w:tc>
          <w:tcPr>
            <w:tcW w:type="dxa" w:w="38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용량↑ → 과적합 위험, 용량↓ → 과소적합</w:t>
            </w:r>
          </w:p>
        </w:tc>
      </w:tr>
      <w:tr>
        <w:tc>
          <w:tcPr>
            <w:tcW w:type="dxa" w:w="19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과적합/과소적합</w:t>
            </w:r>
          </w:p>
        </w:tc>
        <w:tc>
          <w:tcPr>
            <w:tcW w:type="dxa" w:w="3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훈련-검증 성능 격차(일반화 격차)</w:t>
            </w:r>
          </w:p>
        </w:tc>
        <w:tc>
          <w:tcPr>
            <w:tcW w:type="dxa" w:w="38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진단 기준 (§11.3): 격차 크면 과적합</w:t>
            </w:r>
          </w:p>
        </w:tc>
      </w:tr>
      <w:tr>
        <w:tc>
          <w:tcPr>
            <w:tcW w:type="dxa" w:w="19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검증집합 (Validation)</w:t>
            </w:r>
          </w:p>
        </w:tc>
        <w:tc>
          <w:tcPr>
            <w:tcW w:type="dxa" w:w="3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하이퍼파라미터 선택용 별도 집합</w:t>
            </w:r>
          </w:p>
        </w:tc>
        <w:tc>
          <w:tcPr>
            <w:tcW w:type="dxa" w:w="38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test 정보 누출 방지의 핵심 장치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제7장. 실험 결과 및 절제 분석 (Results &amp; Ablation)</w:t>
      </w:r>
    </w:p>
    <w:p>
      <w:pPr>
        <w:spacing w:after="70" w:before="170"/>
      </w:pPr>
      <w:r>
        <w:rPr>
          <w:rFonts w:ascii="Malgun Gothic" w:cs="Malgun Gothic" w:eastAsia="Malgun Gothic" w:hAnsi="Malgun Gothic"/>
          <w:b/>
          <w:bCs/>
          <w:color w:val="2E5496"/>
          <w:sz w:val="22"/>
          <w:szCs w:val="22"/>
        </w:rPr>
        <w:t xml:space="preserve">7.1 거시적 기능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장은 서론의 기여 목록을 정량 증거로 입증한다. Goodfellow 외(2016, §11)의 ‘계측·진단’ 원리에 따라, 주요 결과(베이스라인 대비 우월성)와 절제 연구(각 구성요소의 기여)를 함께 제시하여, ‘무엇이 성능을 만들었는가’를 인과적으로 분리한다.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결과·절제 분석 장의 구성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① 주요 결과 (Main Results): 베이스라인 대비 핵심 지표 비교 (표·그림 + 통계적 유의성)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② 절제 연구 (Ablation Study): 구성요소를 하나씩 제거하여 각 요소의 기여 분리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③ 민감도 분석 (Sensitivity): 하이퍼파라미터·규모에 대한 강건성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④ 진단 분석 (Diagnosis): 실패 사례·과적합/과소적합 진단 (§11.3)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⑤ 정성 분석 (Qualitative): 대표 사례·시각화로 행동 예시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Goodfellow et al. (2016), §11.2-11.3 (instrument, diagnose)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제8장. 논의 및 한계 (Discussion &amp; Limitations)</w:t>
      </w:r>
    </w:p>
    <w:p>
      <w:pPr>
        <w:spacing w:after="10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논의는 결과의 의미를 일반화 가능한 통찰로 끌어올리고, 방법의 적용 조건과 한계를 정직하게 규정한다.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논의 장의 거시적 4단계 구조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제1단계: 결과의 해석적 의미화 — 정량 결과가 ‘왜’ 나왔는가를 이론적 분석(5장)과 연결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제2단계: 기존 방법과의 비판적 대화 — 어떤 조건에서 우월·열등한지 경계 명시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제3단계: 일반화 가능한 통찰 — 본 방법을 넘어선 설계 원리·교훈 추출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제4단계: 한계 및 후속 연구 — 가정 위배 상황, 확장성 한계, 미해결 문제와 후속 방향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제9장. 결론 (Conclusion)</w:t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결론은 기여 목록을 입증된 형태로 재선언하고, 본 방법이 분야에 남기는 방법론적 자산을 절제된 언어로 정리한다. 과도한 일반화를 피하고, 검증된 범위와 미검증 영역을 분명히 구분한다(Goodfellow 외, 2016, §11의 진단적 정직성).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거시 구조 요약: 각 장의 핵심 질문·산출물·연결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> 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000"/>
        <w:gridCol w:w="2226"/>
      </w:tblGrid>
      <w:tr>
        <w:trPr>
          <w:tblHeader/>
        </w:trP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장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핵심 질문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핵심 산출물</w:t>
            </w:r>
          </w:p>
        </w:tc>
        <w:tc>
          <w:tcPr>
            <w:tcW w:type="dxa" w:w="2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다음 장으로의 연결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1. 서론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무엇을 왜 기여하는가?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문제 + 기여 목록</w:t>
            </w:r>
          </w:p>
        </w:tc>
        <w:tc>
          <w:tcPr>
            <w:tcW w:type="dxa" w:w="2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통찰 → 방법 설계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2. 관련 연구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지형 속 위치는?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계열별 비판 지도</w:t>
            </w:r>
          </w:p>
        </w:tc>
        <w:tc>
          <w:tcPr>
            <w:tcW w:type="dxa" w:w="2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한계 → 차별점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3. 문제 정식화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무엇을 푸는가?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표기 + 형식적 문제 진술</w:t>
            </w:r>
          </w:p>
        </w:tc>
        <w:tc>
          <w:tcPr>
            <w:tcW w:type="dxa" w:w="2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명세 → 알고리즘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4. 제안 방법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어떻게 푸는가?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의사코드/모델 + 정당화</w:t>
            </w:r>
          </w:p>
        </w:tc>
        <w:tc>
          <w:tcPr>
            <w:tcW w:type="dxa" w:w="2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설계 → 증명·실험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5. 이론적 분석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올바르고 효율적인가?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정확성·복잡도·보증 정리</w:t>
            </w:r>
          </w:p>
        </w:tc>
        <w:tc>
          <w:tcPr>
            <w:tcW w:type="dxa" w:w="2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증명 → 결과 설명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6. 실험 설계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어떻게 검증하는가?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데이터·베이스라인·지표</w:t>
            </w:r>
          </w:p>
        </w:tc>
        <w:tc>
          <w:tcPr>
            <w:tcW w:type="dxa" w:w="2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설정 → 결과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7. 결과·절제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정말 더 나은가?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정량 비교 + 요소 기여</w:t>
            </w:r>
          </w:p>
        </w:tc>
        <w:tc>
          <w:tcPr>
            <w:tcW w:type="dxa" w:w="2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증거 → 해석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8. 논의·한계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 의미·경계는?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통찰 + 한계</w:t>
            </w:r>
          </w:p>
        </w:tc>
        <w:tc>
          <w:tcPr>
            <w:tcW w:type="dxa" w:w="2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통찰 → 자산 선언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9. 결론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무엇을 남겼는가?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입증된 기여 + 후속</w:t>
            </w:r>
          </w:p>
        </w:tc>
        <w:tc>
          <w:tcPr>
            <w:tcW w:type="dxa" w:w="22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수미상관: 서론 기여 답변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제2부: 미시적 구조 — 각 장별 문단 구조와 문장 수준 원리</w:t>
            </w:r>
          </w:p>
        </w:tc>
      </w:tr>
    </w:tbl>
    <w:p>
      <w:pPr>
        <w:spacing w:after="60"/>
      </w:pP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Cormen 외(2009, CLRS)는 알고리즘·모델 논문의 미시 구조를 세 가지 엄밀성 원리로 규정한다: (1) 알고리즘은 의사코드로, 모델은 수식으로 모호함 없이 명세한다. (2) 정확성은 루프 불변식(초기화·유지·종료)으로, 복잡도는 점근표기로 증명한다. (3) Goodfellow 외(2016)에 따라, 모든 경험적 주장은 설정·시드·신뢰구간과 함께 재현 가능하게 보고한다.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알고리즘·모델 논문 미시 서술의 3대 원리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원리 1 — 정밀한 명세 (Precise Specification)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→ 알고리즘은 의사코드로(들여쓰기=블록 구조), 모델은 수식·아키텍처로 모호함 없이 기술 (CLRS §2.1)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> 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원리 2 — 증명 가능한 주장 (Provable Claims)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→ 정확성: 루프 불변식 3속성(초기화·유지·종료) / 복잡도: 점근표기(Θ·O·Ω) (CLRS §2.1, §3.1)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> 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원리 3 — 재현 가능한 경험 (Reproducible Evidence)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→ 모든 실험 주장은 ‘설정 → 베이스라인·지표 → 결과 수치 → 해석’의 4층으로, 시드·신뢰구간 동반 (Goodfellow §11)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> 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Cormen et al. (2009), §2.1, §3.1; Goodfellow et al. (2016), §11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제1장 미시 구조: 서론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1. 서론 문단 구조 (5문단 구성)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5526"/>
      </w:tblGrid>
      <w:tr>
        <w:trPr>
          <w:tblHeader/>
        </w:trPr>
        <w:tc>
          <w:tcPr>
            <w:tcW w:type="dxa" w:w="1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문단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기능</w:t>
            </w:r>
          </w:p>
        </w:tc>
        <w:tc>
          <w:tcPr>
            <w:tcW w:type="dxa" w:w="55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문장 수준 구조</w:t>
            </w:r>
          </w:p>
        </w:tc>
      </w:tr>
      <w:tr>
        <w:tc>
          <w:tcPr>
            <w:tcW w:type="dxa" w:w="1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P1 (문제)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문제 제기·중요성</w:t>
            </w:r>
          </w:p>
        </w:tc>
        <w:tc>
          <w:tcPr>
            <w:tcW w:type="dxa" w:w="55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S1: 계산/학습 문제 선언 / S2: 응용·학문적 중요성 / S3: 문제의 난점(왜 어려운가)</w:t>
            </w:r>
          </w:p>
        </w:tc>
      </w:tr>
      <w:tr>
        <w:tc>
          <w:tcPr>
            <w:tcW w:type="dxa" w:w="1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P2 (한계)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기존 접근의 한계</w:t>
            </w:r>
          </w:p>
        </w:tc>
        <w:tc>
          <w:tcPr>
            <w:tcW w:type="dxa" w:w="55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S1: 주류 접근 요약 / S2-S3: 정확성·효율성·일반화 차원의 한계 / S4: ‘그러나 ___은 미해결’</w:t>
            </w:r>
          </w:p>
        </w:tc>
      </w:tr>
      <w:tr>
        <w:tc>
          <w:tcPr>
            <w:tcW w:type="dxa" w:w="1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P3 (통찰)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핵심 아이디어 선언</w:t>
            </w:r>
          </w:p>
        </w:tc>
        <w:tc>
          <w:tcPr>
            <w:tcW w:type="dxa" w:w="55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S1: ‘본 연구의 핵심 통찰은 ___이다’ / S2: 이 통찰이 한계를 어떻게 해소하는가</w:t>
            </w:r>
          </w:p>
        </w:tc>
      </w:tr>
      <w:tr>
        <w:tc>
          <w:tcPr>
            <w:tcW w:type="dxa" w:w="1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P4 (기여)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기여 목록</w:t>
            </w:r>
          </w:p>
        </w:tc>
        <w:tc>
          <w:tcPr>
            <w:tcW w:type="dxa" w:w="55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S1: ‘본 논문의 기여는 다음과 같다’ / S2-: 항목별 불릿(새 알고리즘/증명/실증)</w:t>
            </w:r>
          </w:p>
        </w:tc>
      </w:tr>
      <w:tr>
        <w:tc>
          <w:tcPr>
            <w:tcW w:type="dxa" w:w="1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P5 (결과·구성)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결과 예고·논문 안내</w:t>
            </w:r>
          </w:p>
        </w:tc>
        <w:tc>
          <w:tcPr>
            <w:tcW w:type="dxa" w:w="55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S1: 주요 정량 결과 한 줄 예고 / S2: 이후 장 구성 안내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2. 서론 좋은 문장 패턴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026"/>
      </w:tblGrid>
      <w:tr>
        <w:trPr>
          <w:tblHeader/>
        </w:trP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번호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패턴명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실제 문장 구조 및 예시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문제 중요성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[문제]는 [응용]에서 핵심 과제이나, 기존 방법은 [차원]에서 한계를 보인다(Author, Year).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난점 명시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[문제]가 어려운 이유는 [근본적 난점](예: 조합 폭발·비볼록성·분포 이동) 때문이다.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한계 진단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기존 접근은 [정확성/효율성/일반화] 중 ___을 희생하여 ___을 얻는 절충에 머문다.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핵심 통찰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본 연구의 핵심 통찰은 [핵심 아이디어]이며, 이를 통해 [한계]를 ___ 없이 해소한다.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기여 선언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본 논문의 기여는 다음과 같다: (1) [새 알고리즘/모델], (2) [정확성·복잡도 증명], (3) [실증 결과].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결과 예고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제안 방법은 [벤치마크]에서 [지표]를 [수치]만큼 개선하며, [복잡도]의 효율을 보장한다.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정직한 귀속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본 방법은 [선행 아이디어]를 토대로 하되, [차별점]에서 본질적으로 구별된다.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3. 서론 탈락 패턴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326"/>
      </w:tblGrid>
      <w:tr>
        <w:trPr>
          <w:tblHeader/>
        </w:trP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번호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탈락 패턴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문제점 및 개선 방향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기여 목록 부재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무엇이 새로운지 불명확. → 항목별 기여 목록(P4)을 명시적으로 선언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지표·목표 누락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어떤 지표로 성공을 정의하는지 없음. → 문제에서 도출된 지표·목표 예고 (Goodfellow §11.1)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통찰 없는 방법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‘우리는 X를 제안한다’만 선언. → 왜 X가 작동하는지 핵심 통찰(P3) 제시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한계 막연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‘기존 방법이 부족하다’만. → 정확성/효율성/일반화 차원으로 구체화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과장된 주장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‘완전히 해결’ 단언. → 검증된 범위로 한정, 입증 가능한 주장만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귀속 누락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차용한 아이디어 미표기. → 선행 연구 귀속 정직하게 명시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제3장 미시 구조: 문제 정식화 및 예비지식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1. 표기·정의·정리의 형식 규약 (CLRS)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3626"/>
      </w:tblGrid>
      <w:tr>
        <w:trPr>
          <w:tblHeader/>
        </w:trPr>
        <w:tc>
          <w:tcPr>
            <w:tcW w:type="dxa" w:w="19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요소</w:t>
            </w:r>
          </w:p>
        </w:tc>
        <w:tc>
          <w:tcPr>
            <w:tcW w:type="dxa" w:w="3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형식</w:t>
            </w:r>
          </w:p>
        </w:tc>
        <w:tc>
          <w:tcPr>
            <w:tcW w:type="dxa" w:w="36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서술 원칙</w:t>
            </w:r>
          </w:p>
        </w:tc>
      </w:tr>
      <w:tr>
        <w:tc>
          <w:tcPr>
            <w:tcW w:type="dxa" w:w="19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표기 (Notation)</w:t>
            </w:r>
          </w:p>
        </w:tc>
        <w:tc>
          <w:tcPr>
            <w:tcW w:type="dxa" w:w="3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‘[기호]를 [의미]로 표기한다’</w:t>
            </w:r>
          </w:p>
        </w:tc>
        <w:tc>
          <w:tcPr>
            <w:tcW w:type="dxa" w:w="36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최초 사용 전 정의, 전체 일관 유지</w:t>
            </w:r>
          </w:p>
        </w:tc>
      </w:tr>
      <w:tr>
        <w:tc>
          <w:tcPr>
            <w:tcW w:type="dxa" w:w="19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정의 (Definition)</w:t>
            </w:r>
          </w:p>
        </w:tc>
        <w:tc>
          <w:tcPr>
            <w:tcW w:type="dxa" w:w="3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‘정의 1. [용어]란 [조건]을 만족하는 ___이다’</w:t>
            </w:r>
          </w:p>
        </w:tc>
        <w:tc>
          <w:tcPr>
            <w:tcW w:type="dxa" w:w="36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용어는 정의 후에만 사용</w:t>
            </w:r>
          </w:p>
        </w:tc>
      </w:tr>
      <w:tr>
        <w:tc>
          <w:tcPr>
            <w:tcW w:type="dxa" w:w="19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문제 진술</w:t>
            </w:r>
          </w:p>
        </w:tc>
        <w:tc>
          <w:tcPr>
            <w:tcW w:type="dxa" w:w="3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입력·출력·제약을 형식적으로 명세</w:t>
            </w:r>
          </w:p>
        </w:tc>
        <w:tc>
          <w:tcPr>
            <w:tcW w:type="dxa" w:w="36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출력 조건 = 정확성 증명의 대상</w:t>
            </w:r>
          </w:p>
        </w:tc>
      </w:tr>
      <w:tr>
        <w:tc>
          <w:tcPr>
            <w:tcW w:type="dxa" w:w="19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가정 (Assumption)</w:t>
            </w:r>
          </w:p>
        </w:tc>
        <w:tc>
          <w:tcPr>
            <w:tcW w:type="dxa" w:w="3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‘___을 가정한다’</w:t>
            </w:r>
          </w:p>
        </w:tc>
        <w:tc>
          <w:tcPr>
            <w:tcW w:type="dxa" w:w="36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증명·결과가 의존하는 전제 명시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2. 문제 정식화 탈락 패턴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326"/>
      </w:tblGrid>
      <w:tr>
        <w:trPr>
          <w:tblHeader/>
        </w:trP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번호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탈락 패턴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개선 방향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표기 미정의 사용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정의 없이 기호 등장. → 최초 사용 전 정의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출력 조건 모호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‘좋은 해’ 식 비형식 서술. → 출력이 만족할 조건을 형식적으로 명세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가정 암묵화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전제를 본문에 숨김. → 가정을 명시적으로 분리 선언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제4장 미시 구조: 제안 방법·알고리즘 ★ 핵심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1. CLRS 의사코드 작성 규약 (§2.1)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규약</w:t>
            </w:r>
          </w:p>
        </w:tc>
        <w:tc>
          <w:tcPr>
            <w:tcW w:type="dxa" w:w="64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들여쓰기 = 블록 구조</w:t>
            </w:r>
          </w:p>
        </w:tc>
        <w:tc>
          <w:tcPr>
            <w:tcW w:type="dxa" w:w="64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begin/end 대신 들여쓰기로 블록을 표현하여 군더더기를 줄인다</w:t>
            </w:r>
          </w:p>
        </w:tc>
      </w:tr>
      <w:tr>
        <w:tc>
          <w:tcPr>
            <w:tcW w:type="dxa" w:w="26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제어 구조</w:t>
            </w:r>
          </w:p>
        </w:tc>
        <w:tc>
          <w:tcPr>
            <w:tcW w:type="dxa" w:w="64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while·for·repeat-until, if-else는 통상 언어(C·Python 등)와 동일한 의미</w:t>
            </w:r>
          </w:p>
        </w:tc>
      </w:tr>
      <w:tr>
        <w:tc>
          <w:tcPr>
            <w:tcW w:type="dxa" w:w="26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루프 변수 유지</w:t>
            </w:r>
          </w:p>
        </w:tc>
        <w:tc>
          <w:tcPr>
            <w:tcW w:type="dxa" w:w="64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루프 종료 후에도 카운터 값을 유지 — 정확성 논증(종료 조건)에 사용</w:t>
            </w:r>
          </w:p>
        </w:tc>
      </w:tr>
      <w:tr>
        <w:tc>
          <w:tcPr>
            <w:tcW w:type="dxa" w:w="26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객체·속성 표기</w:t>
            </w:r>
          </w:p>
        </w:tc>
        <w:tc>
          <w:tcPr>
            <w:tcW w:type="dxa" w:w="64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속성은 점 표기(A.length 등), 객체는 포인터/참조로 취급</w:t>
            </w:r>
          </w:p>
        </w:tc>
      </w:tr>
      <w:tr>
        <w:tc>
          <w:tcPr>
            <w:tcW w:type="dxa" w:w="26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오류 처리</w:t>
            </w:r>
          </w:p>
        </w:tc>
        <w:tc>
          <w:tcPr>
            <w:tcW w:type="dxa" w:w="64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비정상 입력은 ‘error “메시지”’로 표시</w:t>
            </w:r>
          </w:p>
        </w:tc>
      </w:tr>
      <w:tr>
        <w:tc>
          <w:tcPr>
            <w:tcW w:type="dxa" w:w="26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주석</w:t>
            </w:r>
          </w:p>
        </w:tc>
        <w:tc>
          <w:tcPr>
            <w:tcW w:type="dxa" w:w="64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‘// 설명’으로 의도를 표기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2. 알고리즘 서술 4층 문단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알고리즘 서술 문단의 4층 미시 구조 (CLRS 방식)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Layer 1 — 직관 (Intuition): 알고리즘이 ‘무엇을 어떤 전략으로’ 하는지 한 단락으로 먼저 설명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Layer 2 — 의사코드 (Pseudocode): 줄 번호가 붙은 정밀한 의사코드 블록 제시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Layer 3 — 단계 설명 (Line-by-line): 핵심 줄(또는 블록)이 무엇을 하는지 줄 번호를 인용하며 설명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Layer 4 — 예시 추적 (Worked Trace): 구체적 입력에 대한 실행을 단계별로 추적하여 동작 예증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Cormen et al. (2009), §2.1 (Insertion sort 서술 방식)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3. 알고리즘 서술 예시 (4층 구조 적용)</w:t>
      </w:r>
    </w:p>
    <w:p>
      <w:pPr>
        <w:spacing w:after="6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Layer 1 — 직관: 배열 A의 최댓값을 찾기 위해, 첫 원소를 잠정 최댓값으로 두고 왼쪽에서 오른쪽으로 훑으며 더 큰 값을 만날 때마다 갱신한다.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3A3A3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Layer 2 — 의사코드: FIND-MAX(A)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4F4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4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FIND-MAX(A)</w:t>
            </w:r>
          </w:p>
          <w:p>
            <w:pPr>
              <w:spacing w:after="14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   max = A[1]</w:t>
            </w:r>
          </w:p>
          <w:p>
            <w:pPr>
              <w:spacing w:after="14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   for i = 2 to A.length</w:t>
            </w:r>
          </w:p>
          <w:p>
            <w:pPr>
              <w:spacing w:after="14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       if A[i] &gt; max</w:t>
            </w:r>
          </w:p>
          <w:p>
            <w:pPr>
              <w:spacing w:after="14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           max = A[i]</w:t>
            </w:r>
          </w:p>
          <w:p>
            <w:pPr>
              <w:spacing w:after="14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   return max</w:t>
            </w:r>
          </w:p>
        </w:tc>
      </w:tr>
    </w:tbl>
    <w:p>
      <w:pPr>
        <w:spacing w:after="6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Layer 3 — 단계 설명: 1행은 잠정 최댓값을 첫 원소로 초기화한다. 2–4행의 for 루프는 두 번째 원소부터 끝까지 순회하며, 3행에서 현재 원소가 잠정 최댓값보다 크면 4행에서 갱신한다. 5행은 순회 종료 후 최댓값을 반환한다.</w:t>
      </w:r>
    </w:p>
    <w:p>
      <w:pPr>
        <w:spacing w:after="80" w:before="0" w:line="280"/>
      </w:pPr>
      <w:r>
        <w:rPr>
          <w:rFonts w:ascii="Malgun Gothic" w:cs="Malgun Gothic" w:eastAsia="Malgun Gothic" w:hAnsi="Malgun Gothic"/>
          <w:sz w:val="21"/>
          <w:szCs w:val="21"/>
        </w:rPr>
        <w:t xml:space="preserve">Layer 4 — 예시 추적: A = [3, 7, 2, 9]에 대해 max는 3 → 7 → 7 → 9로 갱신되며, 5행에서 9를 반환한다.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4. 제안 방법 탈락 패턴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326"/>
      </w:tblGrid>
      <w:tr>
        <w:trPr>
          <w:tblHeader/>
        </w:trP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번호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탈락 패턴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개선 방향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의사코드 부재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산문으로만 알고리즘 기술. → 줄 번호 의사코드로 명세 (재구현 가능성)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직관 누락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코드부터 제시. → Layer 1 직관을 먼저 (독자 이해)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미정의 기호 사용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정식화(3장)에 없는 기호 등장. → 표기 일관 유지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설계 정당화 부재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‘이렇게 했다’만. → 왜 이 선택이 문제를 푸는지 (5장 증명과 연결)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제5장 미시 구조: 이론적 분석 ★ 핵심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1. 루프 불변식 정확성 증명의 3속성 (CLRS §2.1)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루프 불변식 3속성 — 정확성 증명의 핵심 골격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초기화 (Initialization): 루프 첫 반복 직전에 불변식이 참이다. (≈ 수학적 귀납의 기저 사례)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유지 (Maintenance): 한 반복 직전에 참이면, 다음 반복 직전에도 참이다. (≈ 귀납 단계)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종료 (Termination): 루프가 끝날 때 불변식이 ‘알고리즘이 옳다’는 유용한 성질을 준다.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> 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원칙: 초기화+유지가 성립하면 불변식은 모든 반복 직전에 참이며, 종료 시 종료조건과 결합하여 정확성을 증명한다.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Cormen et al. (2009), §2.1, pp. 18-20 (loop invariants)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2. 정확성 증명 예시 (FIND-MAX의 루프 불변식)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4E7A2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정리-증명 형식 예시: FIND-MAX의 정확성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1F6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line="284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정리. FIND-MAX(A)는 배열 A[1..n]의 최댓값을 반환한다.</w:t>
            </w:r>
          </w:p>
          <w:p>
            <w:pPr>
              <w:spacing w:after="90" w:line="284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증명 (루프 불변식). 불변식: ‘2–4행 for 루프의 각 반복 시작 시점에서, 변수 max는 부분배열 A[1..i−1]의 최댓값을 담는다.’</w:t>
            </w:r>
          </w:p>
          <w:p>
            <w:pPr>
              <w:spacing w:after="90" w:line="284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[초기화] 첫 반복 직전 i=2이므로 A[1..1]={A[1]}이고, 1행에서 max=A[1]이다. 따라서 max는 A[1..1]의 최댓값이며 불변식이 성립한다.</w:t>
            </w:r>
          </w:p>
          <w:p>
            <w:pPr>
              <w:spacing w:after="90" w:line="284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[유지] 어떤 반복 시작 시 max=max(A[1..i−1])라 하자. 3행에서 A[i]&gt;max이면 4행이 max←A[i]로 갱신하여 max=max(A[1..i])가 되고, 그렇지 않으면 max는 이미 A[1..i]의 최댓값이다. i가 1 증가한 다음 반복 직전에도 불변식이 성립한다.</w:t>
            </w:r>
          </w:p>
          <w:p>
            <w:pPr>
              <w:spacing w:after="90" w:line="284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[종료] 루프는 i=n+1에서 종료한다. 불변식에 i=n+1을 대입하면 max=max(A[1..n])이고, A[1..n]은 배열 전체이다. 따라서 5행은 전체 배열의 최댓값을 반환한다. ∎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3. 복잡도 분석 문장 패턴 (점근표기)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026"/>
      </w:tblGrid>
      <w:tr>
        <w:trPr>
          <w:tblHeader/>
        </w:trP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번호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패턴명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표준 문장 구조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루프 횟수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2–4행 루프는 n−1회 실행되며, 각 반복은 상수 시간 O(1)이 소요된다.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총 시간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따라서 전체 실행시간은 Θ(n)이다.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상한·하한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최악의 경우 O([상한])이며, 어떤 입력에서도 Ω([하한]) 이상이 필요하다.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공간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추가 공간은 보조 변수 O(1)(또는 O([크기]))만을 사용한다.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점화식</w:t>
            </w:r>
          </w:p>
        </w:tc>
        <w:tc>
          <w:tcPr>
            <w:tcW w:type="dxa" w:w="6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분할정복으로 T(n)=aT(n/b)+f(n)이며, 마스터 정리에 의해 T(n)=Θ([결과])이다.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4. 이론적 분석 탈락 패턴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326"/>
      </w:tblGrid>
      <w:tr>
        <w:trPr>
          <w:tblHeader/>
        </w:trP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번호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탈락 패턴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개선 방향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정확성 증명 생략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복잡도만 분석. → 루프 불변식 등으로 정확성 먼저 증명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불변식 미선언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증명 중 불변식이 불명확. → 불변식을 한 문장으로 명시 후 3속성 검증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상수·하위항 집착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정확한 항까지 계산. → 점근적 증가율(Θ/O)로 추상화 (CLRS §3)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최악/평균 혼동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어떤 경우의 복잡도인지 불명. → 최악·평균·최선을 구분 명시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가정 위배 무시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증명이 의존하는 가정 누락. → 정리 진술에 전제 조건 명시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제6·7장 미시 구조: 실험 설계와 결과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1. 실험 보고 4층 문단 구조 (Goodfellow §11)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실험 보고 문단의 4층 미시 구조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Layer 1 — 실험 목적·설정 (Setup): 무엇을 검증하는가 + 데이터셋·분할·구현 세부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Layer 2 — 베이스라인·지표 (Baselines &amp; Metrics): 비교 대상과 평가 지표, 하이퍼파라미터 선택 절차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Layer 3 — 결과 수치 (Numerical Results): 평균±표준편차/신뢰구간, 시드 수, 통계적 유의성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 w:val="false"/>
                <w:iCs w:val="false"/>
                <w:color w:val="222222"/>
                <w:sz w:val="20"/>
                <w:szCs w:val="20"/>
              </w:rPr>
              <w:t xml:space="preserve">Layer 4 — 해석 (Interpretation): 수치가 ‘어느 기여 항목’을 입증하는가 + 진단(과적합/과소적합)</w:t>
            </w:r>
          </w:p>
          <w:p>
            <w:pPr>
              <w:spacing w:after="55" w:line="268"/>
            </w:pPr>
            <w:r>
              <w:rPr>
                <w:rFonts w:ascii="Malgun Gothic" w:cs="Malgun Gothic" w:eastAsia="Malgun Gothic" w:hAnsi="Malgun Gothic"/>
                <w:i/>
                <w:iCs/>
                <w:color w:val="5A6B82"/>
                <w:sz w:val="17"/>
                <w:szCs w:val="17"/>
              </w:rPr>
              <w:t xml:space="preserve">출처: Goodfellow et al. (2016), §11.1-11.3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2. 실험 결과 문단 예시 (4층 구조 적용)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4E7A2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실험 결과 문단 예시 (Goodfellow §11 보고 원칙 적용)</w:t>
            </w:r>
          </w:p>
        </w:tc>
      </w:tr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F1F6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 w:line="284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[Layer 1 — 설정] 제안 방법이 [기존 방법] 대비 일반화 성능을 개선하는지 검증하기 위해, [데이터셋](train/valid/test = 8:1:1)에서 평가하였다. 모든 모델은 동일 전처리·동일 예산으로 학습하였다.</w:t>
            </w:r>
          </w:p>
          <w:p>
            <w:pPr>
              <w:spacing w:after="90" w:line="284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[Layer 2 — 베이스라인·지표] 강한 베이스라인 [B1], [B2]와 비교하였으며, 평가 지표는 문제에서 도출된 [지표]를 사용하였다. 하이퍼파라미터는 검증집합에서만 선택하였고, 테스트집합은 최종 평가에 1회만 사용하였다.</w:t>
            </w:r>
          </w:p>
          <w:p>
            <w:pPr>
              <w:spacing w:after="90" w:line="284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[Layer 3 — 결과] 5개 시드 반복 결과, 제안 방법은 [지표] = 0.__±0.__로, 최강 베이스라인(0.__±0.__) 대비 __%p 개선하였으며, 차이는 통계적으로 유의하였다(짝지은 검정, p&lt;.01).</w:t>
            </w:r>
          </w:p>
          <w:p>
            <w:pPr>
              <w:spacing w:after="90" w:line="284"/>
            </w:pPr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[Layer 4 — 해석] 이 결과는 서론의 기여 (2)—[핵심 통찰]이 일반화를 개선한다—를 지지한다. 훈련-검증 격차가 작아 과적합 징후는 관찰되지 않았다(§11.3 진단).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3. 실험 탈락 패턴 (Goodfellow §11 기반)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326"/>
      </w:tblGrid>
      <w:tr>
        <w:trPr>
          <w:tblHeader/>
        </w:trP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번호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탈락 패턴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개선 방향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테스트셋 튜닝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테스트셋으로 하이퍼파라미터 선택. → 검증집합으로만 선택, 테스트는 최종 1회 (정보 누출 방지)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단일 시드 보고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1회 실행 수치만. → 다중 시드 평균±표준편차/신뢰구간 보고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약한 베이스라인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튜닝되지 않은 비교군. → 강하게 튜닝된 공정 베이스라인 사용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체리피킹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유리한 지표·사례만 선택. → 전체 지표·실패 사례 함께 보고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진단 부재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성능 수치만 나열. → 과적합/과소적합 진단 동반 (§11.3)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재현 정보 부족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코드·시드·환경 미공개. → 재현 가능한 세부 설정 제공</w:t>
            </w:r>
          </w:p>
        </w:tc>
      </w:tr>
    </w:tbl>
    <w:p>
      <w:pPr>
        <w:pBdr>
          <w:bottom w:val="single" w:color="2E75B6" w:sz="6" w:space="2"/>
        </w:pBdr>
        <w:spacing w:after="110" w:before="26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제8장 미시 구조: 논의 및 한계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1. 논의 4단계 문장 코드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326"/>
      </w:tblGrid>
      <w:tr>
        <w:trPr>
          <w:tblHeader/>
        </w:trP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문장 코드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기능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서술 원칙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S1 (의미화)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결과의 인과적 해석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정량 결과를 이론적 분석(5장)과 연결하여 ‘왜’를 설명(수치 반복 금지)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S2 (대화)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기존 방법과 비교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‘[조건]에서 우월, [조건]에서 열등’의 경계 명시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S3 (통찰)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일반화 가능한 교훈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본 방법을 넘어선 설계 원리 추출</w:t>
            </w:r>
          </w:p>
        </w:tc>
      </w:tr>
      <w:tr>
        <w:tc>
          <w:tcPr>
            <w:tcW w:type="dxa" w:w="15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S4 (한계)</w:t>
            </w:r>
          </w:p>
        </w:tc>
        <w:tc>
          <w:tcPr>
            <w:tcW w:type="dxa" w:w="2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한계·후속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가정 위배 상황·확장성 한계를 정직하게, 후속 방향과 함께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333333"/>
          <w:sz w:val="20"/>
          <w:szCs w:val="20"/>
        </w:rPr>
        <w:t xml:space="preserve">2. 논의 탈락 패턴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326"/>
      </w:tblGrid>
      <w:tr>
        <w:trPr>
          <w:tblHeader/>
        </w:trP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번호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탈락 패턴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개선 방향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결과 재나열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수치를 다시 요약. → 인과적 의미로 재해석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한계 회피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한계를 숨김. → 가정 위배·실패 조건 정직하게 명시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통찰 부재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방법 요약에 그침. → 일반화 가능한 설계 교훈 추출</w:t>
            </w:r>
          </w:p>
        </w:tc>
      </w:tr>
      <w:tr>
        <w:tc>
          <w:tcPr>
            <w:tcW w:type="dxa" w:w="7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과장된 일반화</w:t>
            </w:r>
          </w:p>
        </w:tc>
        <w:tc>
          <w:tcPr>
            <w:tcW w:type="dxa" w:w="53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‘모든 경우에 우월’. → 검증된 조건으로 한정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부록: 출판 심사 통과를 위한 핵심 점검표</w:t>
            </w:r>
          </w:p>
          <w:p>
            <w:r>
              <w:rPr>
                <w:rFonts w:ascii="Malgun Gothic" w:cs="Malgun Gothic" w:eastAsia="Malgun Gothic" w:hAnsi="Malgun Gothic"/>
                <w:color w:val="C9D6EA"/>
                <w:sz w:val="19"/>
                <w:szCs w:val="19"/>
              </w:rPr>
              <w:t xml:space="preserve">Goodfellow et al. (2016) §11 · Cormen et al. (2009) §2-3 통합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26"/>
        <w:gridCol w:w="2000"/>
      </w:tblGrid>
      <w:tr>
        <w:trPr>
          <w:tblHeader/>
        </w:trP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구간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점검 항목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3294B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서론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항목별 기여 목록과 핵심 통찰을 명시했는가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논문 규약 / Goodfellow §11.1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정식화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표기·입력·출력·가정을 형식적으로 명세했는가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CLRS §1-2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방법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알고리즘을 줄 번호 의사코드로 명세했는가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CLRS §2.1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방법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직관 → 코드 → 설명 → 예시 추적의 4층으로 서술했는가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CLRS §2.1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분석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정확성을 루프 불변식(초기화·유지·종료)으로 증명했는가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CLRS §2.1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분석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복잡도를 점근표기(Θ/O/Ω)로, 최악/평균 구분하여 분석했는가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CLRS §3.1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분석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정리 진술에 가정·전제를 명시했는가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CLRS 정리-증명 형식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실험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train/validation/test를 분리하고 테스트셋 튜닝을 피했는가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Goodfellow §5.3, §11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실험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강한 베이스라인·문제 도출 지표로 공정 비교했는가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Goodfellow §11.1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실험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다중 시드·신뢰구간으로 통계적 유의성을 보고했는가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Goodfellow §11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실험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절제 연구로 각 구성요소의 기여를 분리했는가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Goodfellow §11.2-11.3</w:t>
            </w:r>
          </w:p>
        </w:tc>
      </w:tr>
      <w:tr>
        <w:tc>
          <w:tcPr>
            <w:tcW w:type="dxa" w:w="12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</w:t>
            </w:r>
          </w:p>
        </w:tc>
        <w:tc>
          <w:tcPr>
            <w:tcW w:type="dxa" w:w="5826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코드·시드·환경을 공개하여 재현 가능하게 했는가</w:t>
            </w:r>
          </w:p>
        </w:tc>
        <w:tc>
          <w:tcPr>
            <w:tcW w:type="dxa" w:w="2000"/>
            <w:tcBorders>
              <w:top w:val="single" w:color="AAB4C4" w:sz="4"/>
              <w:left w:val="single" w:color="AAB4C4" w:sz="4"/>
              <w:bottom w:val="single" w:color="AAB4C4" w:sz="4"/>
              <w:right w:val="single" w:color="AAB4C4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64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Goodfellow §11</w:t>
            </w:r>
          </w:p>
        </w:tc>
      </w:tr>
    </w:tbl>
    <w:p>
      <w:pPr>
        <w:spacing w:after="120"/>
      </w:pPr>
    </w:p>
    <w:p>
      <w:pPr>
        <w:spacing w:after="120" w:before="0" w:line="280"/>
      </w:pPr>
      <w:r>
        <w:rPr>
          <w:rFonts w:ascii="Malgun Gothic" w:cs="Malgun Gothic" w:eastAsia="Malgun Gothic" w:hAnsi="Malgun Gothic"/>
          <w:i/>
          <w:iCs/>
          <w:color w:val="5A6B82"/>
          <w:sz w:val="18"/>
          <w:szCs w:val="18"/>
        </w:rPr>
        <w:t xml:space="preserve">본 가이드는 Goodfellow, Bengio &amp; Courville(2016) Deep Learning의 실용적 설계 과정·평가 방법론(거시)과 Cormen, Leiserson, Rivest &amp; Stein(2009) Introduction to Algorithms의 의사코드 규약·루프 불변식 증명·점근 복잡도 분석(미시)을 결합하여, 출판 수준 알고리즘·모델 개발 논문의 거시·미시 구조를 통합적으로 제시한다.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2026-06-04T01:17:16.734Z</dcterms:created>
  <dcterms:modified xsi:type="dcterms:W3CDTF">2026-06-04T01:17:16.745Z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