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Noto Sans KR" w:cs="Noto Sans KR" w:eastAsia="Noto Sans KR" w:hAnsi="Noto Sans KR"/>
          <w:b/>
          <w:bCs/>
          <w:color w:val="5A1A1C"/>
          <w:sz w:val="40"/>
          <w:szCs w:val="40"/>
        </w:rPr>
        <w:t xml:space="preserve">출판 수준 역사 연구 논문</w:t>
      </w:r>
    </w:p>
    <w:p>
      <w:pPr>
        <w:spacing w:after="120"/>
        <w:jc w:val="center"/>
      </w:pPr>
      <w:r>
        <w:rPr>
          <w:rFonts w:ascii="Noto Sans KR" w:cs="Noto Sans KR" w:eastAsia="Noto Sans KR" w:hAnsi="Noto Sans KR"/>
          <w:b/>
          <w:bCs/>
          <w:color w:val="1F1A17"/>
          <w:sz w:val="32"/>
          <w:szCs w:val="32"/>
        </w:rPr>
        <w:t xml:space="preserve">거시적 구조 &amp; 미시적 구조 완전 가이드</w:t>
      </w:r>
    </w:p>
    <w:p>
      <w:pPr>
        <w:spacing w:after="40"/>
        <w:jc w:val="center"/>
      </w:pPr>
      <w:r>
        <w:rPr>
          <w:rFonts w:ascii="Noto Sans KR" w:cs="Noto Sans KR" w:eastAsia="Noto Sans KR" w:hAnsi="Noto Sans KR"/>
          <w:i/>
          <w:iCs/>
          <w:color w:val="7B2426"/>
          <w:sz w:val="20"/>
          <w:szCs w:val="20"/>
        </w:rPr>
        <w:t xml:space="preserve">Tosh, J. (2010) The Pursuit of History · Storey, W. K. (2013) Writing History 기반</w:t>
      </w:r>
    </w:p>
    <w:p>
      <w:pPr>
        <w:spacing w:after="200"/>
        <w:jc w:val="center"/>
      </w:pPr>
      <w:r>
        <w:rPr>
          <w:rFonts w:ascii="Noto Sans KR" w:cs="Noto Sans KR" w:eastAsia="Noto Sans KR" w:hAnsi="Noto Sans KR"/>
          <w:color w:val="888888"/>
          <w:sz w:val="19"/>
          <w:szCs w:val="19"/>
        </w:rPr>
        <w:t xml:space="preserve">The Historical Research Paper: Macro &amp; Micro Structure</w:t>
      </w:r>
    </w:p>
    <w:p>
      <w:pPr>
        <w:shd w:fill="5A1A1C" w:val="clear"/>
        <w:spacing w:after="160" w:before="240" w:line="300"/>
        <w:jc w:val="left"/>
      </w:pPr>
      <w:r>
        <w:rPr>
          <w:rFonts w:ascii="Noto Sans KR" w:cs="Noto Sans KR" w:eastAsia="Noto Sans KR" w:hAnsi="Noto Sans KR"/>
          <w:b/>
          <w:bCs/>
          <w:color w:val="FFFFFF"/>
          <w:sz w:val="26"/>
          <w:szCs w:val="26"/>
        </w:rPr>
        <w:t xml:space="preserve">서론: 역사 논문의 구조적 원리</w:t>
      </w:r>
    </w:p>
    <w:p>
      <w:pPr>
        <w:spacing w:after="140" w:before="0" w:line="300"/>
      </w:pPr>
      <w:r>
        <w:rPr>
          <w:rFonts w:ascii="Noto Sans KR" w:cs="Noto Sans KR" w:eastAsia="Noto Sans KR" w:hAnsi="Noto Sans KR"/>
        </w:rPr>
        <w:t xml:space="preserve">역사 연구 논문은 사회과학의 IMRaD(서론·방법·결과·논의) 도식을 그대로 따르지 않는다. </w:t>
      </w:r>
      <w:r>
        <w:rPr>
          <w:rFonts w:ascii="Noto Sans KR" w:cs="Noto Sans KR" w:eastAsia="Noto Sans KR" w:hAnsi="Noto Sans KR"/>
          <w:b/>
          <w:bCs/>
        </w:rPr>
        <w:t xml:space="preserve">Tosh(2010)</w:t>
      </w:r>
      <w:r>
        <w:rPr>
          <w:rFonts w:ascii="Noto Sans KR" w:cs="Noto Sans KR" w:eastAsia="Noto Sans KR" w:hAnsi="Noto Sans KR"/>
        </w:rPr>
        <w:t xml:space="preserve">는 역사 서술이 '</w:t>
      </w:r>
      <w:r>
        <w:rPr>
          <w:rFonts w:ascii="Noto Sans KR" w:cs="Noto Sans KR" w:eastAsia="Noto Sans KR" w:hAnsi="Noto Sans KR"/>
          <w:b/>
          <w:bCs/>
        </w:rPr>
        <w:t xml:space="preserve">사료(primary sources) → 비판적 검증 → 해석 → 논증적 서사</w:t>
      </w:r>
      <w:r>
        <w:rPr>
          <w:rFonts w:ascii="Noto Sans KR" w:cs="Noto Sans KR" w:eastAsia="Noto Sans KR" w:hAnsi="Noto Sans KR"/>
        </w:rPr>
        <w:t xml:space="preserve">'의 논리 위에서 수행됨을 강조한다. 역사가는 자연과학자처럼 머릿속에 이미 정리된 결론을 보고서로 옮겨 적는 것이 아니라, </w:t>
      </w:r>
      <w:r>
        <w:rPr>
          <w:rFonts w:ascii="Noto Sans KR" w:cs="Noto Sans KR" w:eastAsia="Noto Sans KR" w:hAnsi="Noto Sans KR"/>
          <w:i/>
          <w:iCs/>
        </w:rPr>
        <w:t xml:space="preserve">글을 쓰는 행위 자체를 통해</w:t>
      </w:r>
      <w:r>
        <w:rPr>
          <w:rFonts w:ascii="Noto Sans KR" w:cs="Noto Sans KR" w:eastAsia="Noto Sans KR" w:hAnsi="Noto Sans KR"/>
        </w:rPr>
        <w:t xml:space="preserve"> 사료들 사이의 연관을 발견하고 해석을 벼린다. Tosh의 표현대로, 역사적 글쓰기를 회피하는 사람은 '역사가에 미치지 못하는 존재'다.</w:t>
      </w:r>
    </w:p>
    <w:p>
      <w:pPr>
        <w:spacing w:after="140" w:before="0" w:line="300"/>
      </w:pPr>
      <w:r>
        <w:rPr>
          <w:rFonts w:ascii="Noto Sans KR" w:cs="Noto Sans KR" w:eastAsia="Noto Sans KR" w:hAnsi="Noto Sans KR"/>
          <w:b/>
          <w:bCs/>
        </w:rPr>
        <w:t xml:space="preserve">Storey(2013)</w:t>
      </w:r>
      <w:r>
        <w:rPr>
          <w:rFonts w:ascii="Noto Sans KR" w:cs="Noto Sans KR" w:eastAsia="Noto Sans KR" w:hAnsi="Noto Sans KR"/>
        </w:rPr>
        <w:t xml:space="preserve">의 </w:t>
      </w:r>
      <w:r>
        <w:rPr>
          <w:rFonts w:ascii="Noto Sans KR" w:cs="Noto Sans KR" w:eastAsia="Noto Sans KR" w:hAnsi="Noto Sans KR"/>
          <w:i/>
          <w:iCs/>
        </w:rPr>
        <w:t xml:space="preserve">Writing History: A Guide for Students</w:t>
      </w:r>
      <w:r>
        <w:rPr>
          <w:rFonts w:ascii="Noto Sans KR" w:cs="Noto Sans KR" w:eastAsia="Noto Sans KR" w:hAnsi="Noto Sans KR"/>
        </w:rPr>
        <w:t xml:space="preserve">는 그 구조가 글쓰기 수준에서 어떻게 구현되는지—문단의 3요소 배열, 사료 인용과 추론의 비율, 문장의 시제·태·어순—를 가장 정밀하게 규정한다. 본 가이드는 Tosh를 </w:t>
      </w:r>
      <w:r>
        <w:rPr>
          <w:rFonts w:ascii="Noto Sans KR" w:cs="Noto Sans KR" w:eastAsia="Noto Sans KR" w:hAnsi="Noto Sans KR"/>
          <w:b/>
          <w:bCs/>
        </w:rPr>
        <w:t xml:space="preserve">거시적 구조(분과학문적 논증 구조)</w:t>
      </w:r>
      <w:r>
        <w:rPr>
          <w:rFonts w:ascii="Noto Sans KR" w:cs="Noto Sans KR" w:eastAsia="Noto Sans KR" w:hAnsi="Noto Sans KR"/>
        </w:rPr>
        <w:t xml:space="preserve">의 전거로, Storey를 </w:t>
      </w:r>
      <w:r>
        <w:rPr>
          <w:rFonts w:ascii="Noto Sans KR" w:cs="Noto Sans KR" w:eastAsia="Noto Sans KR" w:hAnsi="Noto Sans KR"/>
          <w:b/>
          <w:bCs/>
        </w:rPr>
        <w:t xml:space="preserve">미시적 구조(문단·문장 수준 서술 원리)</w:t>
      </w:r>
      <w:r>
        <w:rPr>
          <w:rFonts w:ascii="Noto Sans KR" w:cs="Noto Sans KR" w:eastAsia="Noto Sans KR" w:hAnsi="Noto Sans KR"/>
        </w:rPr>
        <w:t xml:space="preserve">의 전거로 삼아 두 수준을 통합한다.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CDBB" w:sz="2"/>
              <w:left w:val="single" w:color="5A1A1C" w:sz="12"/>
              <w:bottom w:val="single" w:color="D8CDBB" w:sz="2"/>
              <w:right w:val="single" w:color="D8CDBB" w:sz="2"/>
            </w:tcBorders>
            <w:shd w:fill="F3E7D6" w:val="clear"/>
            <w:tcMar>
              <w:top w:type="dxa" w:w="130"/>
              <w:left w:type="dxa" w:w="160"/>
              <w:bottom w:type="dxa" w:w="130"/>
              <w:right w:type="dxa" w:w="160"/>
            </w:tcMar>
          </w:tcPr>
          <w:p>
            <w:pPr>
              <w:spacing w:after="60" w:line="276"/>
            </w:pPr>
            <w:r>
              <w:rPr>
                <w:rFonts w:ascii="Noto Sans KR" w:cs="Noto Sans KR" w:eastAsia="Noto Sans KR" w:hAnsi="Noto Sans KR"/>
                <w:b/>
                <w:bCs/>
                <w:color w:val="5A1A1C"/>
                <w:sz w:val="20"/>
                <w:szCs w:val="20"/>
              </w:rPr>
              <w:t xml:space="preserve">핵심 원리: 역사 논문의 두 수준 구조</w:t>
            </w:r>
          </w:p>
          <w:p>
            <w:pPr>
              <w:spacing w:after="60" w:line="282"/>
            </w:pPr>
            <w:r>
              <w:rPr>
                <w:rFonts w:ascii="Noto Sans KR" w:cs="Noto Sans KR" w:eastAsia="Noto Sans KR" w:hAnsi="Noto Sans KR"/>
                <w:b/>
                <w:bCs/>
                <w:color w:val="5A1A1C"/>
                <w:sz w:val="20"/>
                <w:szCs w:val="20"/>
              </w:rPr>
              <w:t xml:space="preserve">▌거시적 구조 (Macro Structure): 논제(thesis)의 일관성과 사료→해석→논증의 연결 논리</w:t>
            </w:r>
          </w:p>
          <w:p>
            <w:pPr>
              <w:spacing w:after="60" w:line="282"/>
            </w:pPr>
            <w:r>
              <w:rPr>
                <w:rFonts w:ascii="Noto Sans KR" w:cs="Noto Sans KR" w:eastAsia="Noto Sans KR" w:hAnsi="Noto Sans KR"/>
                <w:sz w:val="19"/>
                <w:szCs w:val="19"/>
              </w:rPr>
              <w:t xml:space="preserve">→ 문제 제기 → 연구사적 위치 → 사료와 방법 → 기술·서사·분석 → 인과·해석 → 결론</w:t>
            </w:r>
          </w:p>
          <w:p>
            <w:pPr>
              <w:spacing w:after="60" w:line="282"/>
            </w:pPr>
            <w:r>
              <w:rPr>
                <w:rFonts w:ascii="Noto Sans KR" w:cs="Noto Sans KR" w:eastAsia="Noto Sans KR" w:hAnsi="Noto Sans KR"/>
                <w:sz w:val="19"/>
                <w:szCs w:val="19"/>
              </w:rPr>
              <w:t xml:space="preserve">→ 각 장은 하나의 논제(중심 논증)를 향해 수렴하며, 모든 진술은 사료에 근거한 추론이어야 한다</w:t>
            </w:r>
          </w:p>
          <w:p>
            <w:pPr>
              <w:spacing w:after="60" w:line="282"/>
            </w:pPr>
            <w:r>
              <w:rPr>
                <w:rFonts w:ascii="Noto Sans KR" w:cs="Noto Sans KR" w:eastAsia="Noto Sans KR" w:hAnsi="Noto Sans KR"/>
              </w:rPr>
              <w:t xml:space="preserve"/>
            </w:r>
          </w:p>
          <w:p>
            <w:pPr>
              <w:spacing w:after="60" w:line="282"/>
            </w:pPr>
            <w:r>
              <w:rPr>
                <w:rFonts w:ascii="Noto Sans KR" w:cs="Noto Sans KR" w:eastAsia="Noto Sans KR" w:hAnsi="Noto Sans KR"/>
                <w:b/>
                <w:bCs/>
                <w:color w:val="5A1A1C"/>
                <w:sz w:val="20"/>
                <w:szCs w:val="20"/>
              </w:rPr>
              <w:t xml:space="preserve">▌미시적 구조 (Micro Structure): 각 장 내부 문단·문장 수준의 배열 원리</w:t>
            </w:r>
          </w:p>
          <w:p>
            <w:pPr>
              <w:spacing w:after="60" w:line="282"/>
            </w:pPr>
            <w:r>
              <w:rPr>
                <w:rFonts w:ascii="Noto Sans KR" w:cs="Noto Sans KR" w:eastAsia="Noto Sans KR" w:hAnsi="Noto Sans KR"/>
                <w:sz w:val="19"/>
                <w:szCs w:val="19"/>
              </w:rPr>
              <w:t xml:space="preserve">→ Storey(2013): 모든 문단은 '이행(transition) → 논증(argument) → 증거(evidence)'의 3요소로 구성</w:t>
            </w:r>
          </w:p>
          <w:p>
            <w:pPr>
              <w:spacing w:after="60" w:line="282"/>
            </w:pPr>
            <w:r>
              <w:rPr>
                <w:rFonts w:ascii="Noto Sans KR" w:cs="Noto Sans KR" w:eastAsia="Noto Sans KR" w:hAnsi="Noto Sans KR"/>
                <w:sz w:val="19"/>
                <w:szCs w:val="19"/>
              </w:rPr>
              <w:t xml:space="preserve">→ 사료 인용은 주장을 '증명'하는 것이 아니라 추론(inference)의 근거이며, 문장은 과거시제·능동태로 쓴다</w:t>
            </w:r>
          </w:p>
          <w:p>
            <w:pPr>
              <w:spacing w:after="60" w:line="282"/>
            </w:pPr>
            <w:r>
              <w:rPr>
                <w:rFonts w:ascii="Noto Sans KR" w:cs="Noto Sans KR" w:eastAsia="Noto Sans KR" w:hAnsi="Noto Sans KR"/>
              </w:rPr>
              <w:t xml:space="preserve"/>
            </w:r>
          </w:p>
          <w:p>
            <w:pPr>
              <w:spacing w:after="60" w:line="282"/>
            </w:pPr>
            <w:r>
              <w:rPr>
                <w:rFonts w:ascii="Noto Sans KR" w:cs="Noto Sans KR" w:eastAsia="Noto Sans KR" w:hAnsi="Noto Sans KR"/>
                <w:b/>
                <w:bCs/>
                <w:color w:val="6B4A1F"/>
                <w:sz w:val="19"/>
                <w:szCs w:val="19"/>
              </w:rPr>
              <w:t xml:space="preserve">핵심 차이: 역사 논문은 '결과(results)'가 아니라 '해석적 논증(interpretation)'을 제시한다.</w:t>
            </w:r>
          </w:p>
          <w:p>
            <w:pPr>
              <w:spacing w:after="60" w:line="282"/>
            </w:pPr>
            <w:r>
              <w:rPr>
                <w:rFonts w:ascii="Noto Sans KR" w:cs="Noto Sans KR" w:eastAsia="Noto Sans KR" w:hAnsi="Noto Sans KR"/>
                <w:b/>
                <w:bCs/>
                <w:color w:val="6B4A1F"/>
                <w:sz w:val="19"/>
                <w:szCs w:val="19"/>
              </w:rPr>
              <w:t xml:space="preserve">사료가 곧 증거이며, 역사가는 사료의 침묵과 행간까지 읽어 해석의 주체로 전면에 나선다.</w:t>
            </w:r>
          </w:p>
        </w:tc>
      </w:tr>
    </w:tbl>
    <w:p>
      <w:r>
        <w:br w:type="page"/>
      </w:r>
    </w:p>
    <w:p>
      <w:pPr>
        <w:shd w:fill="7B2426" w:val="clear"/>
        <w:spacing w:after="160" w:before="240" w:line="300"/>
        <w:jc w:val="left"/>
      </w:pPr>
      <w:r>
        <w:rPr>
          <w:rFonts w:ascii="Noto Sans KR" w:cs="Noto Sans KR" w:eastAsia="Noto Sans KR" w:hAnsi="Noto Sans KR"/>
          <w:b/>
          <w:bCs/>
          <w:color w:val="FFFFFF"/>
          <w:sz w:val="24"/>
          <w:szCs w:val="24"/>
        </w:rPr>
        <w:t xml:space="preserve">제1부: 거시적 구조 — 논제의 일관성과 사료·해석·논증의 연결</w:t>
      </w:r>
    </w:p>
    <w:p>
      <w:pPr>
        <w:spacing w:after="140" w:before="0" w:line="300"/>
      </w:pPr>
      <w:r>
        <w:rPr>
          <w:rFonts w:ascii="Noto Sans KR" w:cs="Noto Sans KR" w:eastAsia="Noto Sans KR" w:hAnsi="Noto Sans KR"/>
        </w:rPr>
        <w:t xml:space="preserve">Tosh(2010)는 역사 서술이 '</w:t>
      </w:r>
      <w:r>
        <w:rPr>
          <w:rFonts w:ascii="Noto Sans KR" w:cs="Noto Sans KR" w:eastAsia="Noto Sans KR" w:hAnsi="Noto Sans KR"/>
          <w:b/>
          <w:bCs/>
        </w:rPr>
        <w:t xml:space="preserve">재현(re-creation)</w:t>
      </w:r>
      <w:r>
        <w:rPr>
          <w:rFonts w:ascii="Noto Sans KR" w:cs="Noto Sans KR" w:eastAsia="Noto Sans KR" w:hAnsi="Noto Sans KR"/>
        </w:rPr>
        <w:t xml:space="preserve">'의 충동과 '</w:t>
      </w:r>
      <w:r>
        <w:rPr>
          <w:rFonts w:ascii="Noto Sans KR" w:cs="Noto Sans KR" w:eastAsia="Noto Sans KR" w:hAnsi="Noto Sans KR"/>
          <w:b/>
          <w:bCs/>
        </w:rPr>
        <w:t xml:space="preserve">해석(interpretation)</w:t>
      </w:r>
      <w:r>
        <w:rPr>
          <w:rFonts w:ascii="Noto Sans KR" w:cs="Noto Sans KR" w:eastAsia="Noto Sans KR" w:hAnsi="Noto Sans KR"/>
        </w:rPr>
        <w:t xml:space="preserve">'의 충동 사이의 긴장 위에 서 있음을 강조한다. 이 긴장은 세 가지 기본 서술 양식—</w:t>
      </w:r>
      <w:r>
        <w:rPr>
          <w:rFonts w:ascii="Noto Sans KR" w:cs="Noto Sans KR" w:eastAsia="Noto Sans KR" w:hAnsi="Noto Sans KR"/>
          <w:b/>
          <w:bCs/>
        </w:rPr>
        <w:t xml:space="preserve">기술(description)·서사(narrative)·분석(analysis)</w:t>
      </w:r>
      <w:r>
        <w:rPr>
          <w:rFonts w:ascii="Noto Sans KR" w:cs="Noto Sans KR" w:eastAsia="Noto Sans KR" w:hAnsi="Noto Sans KR"/>
        </w:rPr>
        <w:t xml:space="preserve">—의 결합으로 조율되며, 역사 논문의 거시 구조란 이 세 양식을 하나의 논제 아래 배열하는 설계도이다. 아래의 6개 장은 그 표준 배열을 단계별로 제시한다.</w:t>
      </w:r>
    </w:p>
    <w:p>
      <w:pPr>
        <w:pStyle w:val="Heading2"/>
        <w:pBdr>
          <w:left w:val="single" w:color="9C3B3D" w:sz="24" w:space="10"/>
        </w:pBdr>
        <w:spacing w:after="120" w:before="260"/>
      </w:pPr>
      <w:r>
        <w:rPr>
          <w:rFonts w:ascii="Noto Sans KR" w:cs="Noto Sans KR" w:eastAsia="Noto Sans KR" w:hAnsi="Noto Sans KR"/>
          <w:b/>
          <w:bCs/>
          <w:color w:val="5A1A1C"/>
          <w:sz w:val="24"/>
          <w:szCs w:val="24"/>
        </w:rPr>
        <w:t xml:space="preserve">제1장. 서론 (Introduction)</w:t>
      </w:r>
    </w:p>
    <w:p>
      <w:pPr>
        <w:spacing w:after="90" w:before="180"/>
      </w:pPr>
      <w:r>
        <w:rPr>
          <w:rFonts w:ascii="Noto Sans KR" w:cs="Noto Sans KR" w:eastAsia="Noto Sans KR" w:hAnsi="Noto Sans KR"/>
          <w:b/>
          <w:bCs/>
          <w:color w:val="7B2426"/>
          <w:sz w:val="21"/>
          <w:szCs w:val="21"/>
        </w:rPr>
        <w:t xml:space="preserve">1.1 거시적 기능</w:t>
      </w:r>
    </w:p>
    <w:p>
      <w:pPr>
        <w:spacing w:after="140" w:before="0" w:line="300"/>
      </w:pPr>
      <w:r>
        <w:rPr>
          <w:rFonts w:ascii="Noto Sans KR" w:cs="Noto Sans KR" w:eastAsia="Noto Sans KR" w:hAnsi="Noto Sans KR"/>
        </w:rPr>
        <w:t xml:space="preserve">역사 논문의 서론은 단순한 배경 제시를 넘어, 다루려는 역사적 문제(historical problem)를 제기하고 </w:t>
      </w:r>
      <w:r>
        <w:rPr>
          <w:rFonts w:ascii="Noto Sans KR" w:cs="Noto Sans KR" w:eastAsia="Noto Sans KR" w:hAnsi="Noto Sans KR"/>
          <w:b/>
          <w:bCs/>
        </w:rPr>
        <w:t xml:space="preserve">논제(thesis statement)</w:t>
      </w:r>
      <w:r>
        <w:rPr>
          <w:rFonts w:ascii="Noto Sans KR" w:cs="Noto Sans KR" w:eastAsia="Noto Sans KR" w:hAnsi="Noto Sans KR"/>
        </w:rPr>
        <w:t xml:space="preserve">—즉 논문 전체가 논증할 중심 주장—를 선언하며, 동시에 그 주장이 기존 연구사(historiography)에서 어떤 위치를 점하는가를 예고하는 삼중 기능을 수행한다. Storey(2013)는 역사가가 서론에서 독자의 '왜 이것을 읽어야 하는가'라는 물음에 답해야 하며, 논제는 가급적 서론 앞부분의 명시적 '논제 진술'로 제시되어야 한다고 규정한다.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역사 논문 서론의 5단계 거시 기능 (Tosh, 2010 / Storey, 2013 기반)</w:t>
            </w:r>
          </w:p>
        </w:tc>
      </w:tr>
      <w:tr>
        <w:tc>
          <w:tcPr>
            <w:tcW w:type="dxa" w:w="93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① 역사적 문제 제기: 다루려는 사건·과정·국면의 중요성과 미해결 쟁점을 환기</w:t>
            </w:r>
          </w:p>
        </w:tc>
      </w:tr>
      <w:tr>
        <w:tc>
          <w:tcPr>
            <w:tcW w:type="dxa" w:w="93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② 연구사적 맥락 예고: 이 주제에 대한 기존 해석의 흐름과 그 한계를 압축적으로 제시</w:t>
            </w:r>
          </w:p>
        </w:tc>
      </w:tr>
      <w:tr>
        <w:tc>
          <w:tcPr>
            <w:tcW w:type="dxa" w:w="93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③ 독자의 관심 확보: 현재적 의의 또는 보편적 문제와 연결하되, 절제된 어조로 (Storey 5F)</w:t>
            </w:r>
          </w:p>
        </w:tc>
      </w:tr>
      <w:tr>
        <w:tc>
          <w:tcPr>
            <w:tcW w:type="dxa" w:w="93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④ 논제 선언(Thesis Statement): '본 논문은 ~을 논증한다'의 형식으로 중심 주장을 명시</w:t>
            </w:r>
          </w:p>
        </w:tc>
      </w:tr>
      <w:tr>
        <w:tc>
          <w:tcPr>
            <w:tcW w:type="dxa" w:w="93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⑤ 논증의 전개 방향 예고: 어떤 사료로 어떤 순서로 주장을 입증할 것인가를 안내</w:t>
            </w:r>
          </w:p>
        </w:tc>
      </w:tr>
      <w:tr>
        <w:tc>
          <w:tcPr>
            <w:tcW w:type="dxa" w:w="93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i/>
                <w:iCs/>
                <w:color w:val="777777"/>
                <w:sz w:val="18"/>
                <w:szCs w:val="18"/>
              </w:rPr>
              <w:t xml:space="preserve">출처: Storey (2013) Ch. 5G–5H; Tosh (2010) Ch. 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CDBB" w:sz="2"/>
              <w:left w:val="single" w:color="6B4A1F" w:sz="12"/>
              <w:bottom w:val="single" w:color="D8CDBB" w:sz="2"/>
              <w:right w:val="single" w:color="D8CDBB" w:sz="2"/>
            </w:tcBorders>
            <w:shd w:fill="F7EED7" w:val="clear"/>
            <w:tcMar>
              <w:top w:type="dxa" w:w="130"/>
              <w:left w:type="dxa" w:w="160"/>
              <w:bottom w:type="dxa" w:w="130"/>
              <w:right w:type="dxa" w:w="160"/>
            </w:tcMar>
          </w:tcPr>
          <w:p>
            <w:pPr>
              <w:spacing w:after="60" w:line="276"/>
            </w:pPr>
            <w:r>
              <w:rPr>
                <w:rFonts w:ascii="Noto Sans KR" w:cs="Noto Sans KR" w:eastAsia="Noto Sans KR" w:hAnsi="Noto Sans KR"/>
                <w:b/>
                <w:bCs/>
                <w:color w:val="6B4A1F"/>
                <w:sz w:val="20"/>
                <w:szCs w:val="20"/>
              </w:rPr>
              <w:t xml:space="preserve">Storey의 원칙: 논제는 '주장될 수 있는' 것이어야 한다</w:t>
            </w:r>
          </w:p>
          <w:p>
            <w:pPr>
              <w:spacing w:after="60" w:line="282"/>
            </w:pPr>
            <w:r>
              <w:rPr>
                <w:rFonts w:ascii="Noto Sans KR" w:cs="Noto Sans KR" w:eastAsia="Noto Sans KR" w:hAnsi="Noto Sans KR"/>
                <w:i/>
                <w:iCs/>
                <w:color w:val="1F1A17"/>
                <w:sz w:val="19"/>
                <w:szCs w:val="19"/>
              </w:rPr>
              <w:t xml:space="preserve">“논증(argument)이란 분노에 찬 비방이 아니라, 논문 전체에 걸쳐 발전하는 하나의 관념이다.” — Storey(2013) 5E</w:t>
            </w:r>
          </w:p>
          <w:p>
            <w:pPr>
              <w:spacing w:after="60" w:line="282"/>
            </w:pPr>
            <w:r>
              <w:rPr>
                <w:rFonts w:ascii="Noto Sans KR" w:cs="Noto Sans KR" w:eastAsia="Noto Sans KR" w:hAnsi="Noto Sans KR"/>
                <w:sz w:val="19"/>
                <w:szCs w:val="19"/>
              </w:rPr>
              <w:t xml:space="preserve">좋은 논제는 사실의 단순 보고가 아니라 </w:t>
            </w:r>
            <w:r>
              <w:rPr>
                <w:rFonts w:ascii="Noto Sans KR" w:cs="Noto Sans KR" w:eastAsia="Noto Sans KR" w:hAnsi="Noto Sans KR"/>
                <w:b/>
                <w:bCs/>
                <w:color w:val="6B4A1F"/>
                <w:sz w:val="19"/>
                <w:szCs w:val="19"/>
              </w:rPr>
              <w:t xml:space="preserve">사료에 근거해 논쟁될 수 있는 해석</w:t>
            </w:r>
            <w:r>
              <w:rPr>
                <w:rFonts w:ascii="Noto Sans KR" w:cs="Noto Sans KR" w:eastAsia="Noto Sans KR" w:hAnsi="Noto Sans KR"/>
                <w:sz w:val="19"/>
                <w:szCs w:val="19"/>
              </w:rPr>
              <w:t xml:space="preserve">이다. 예: “어묵스틱은 소비자의 수요가 아니라 냉동 생선의 과잉 공급이 낳은 발명품이었다”(Josephson)처럼, 통념을 뒤집는 명제가 논제가 된다.</w:t>
            </w:r>
          </w:p>
        </w:tc>
      </w:tr>
    </w:tbl>
    <w:p>
      <w:pPr>
        <w:spacing w:after="90" w:before="180"/>
      </w:pPr>
      <w:r>
        <w:rPr>
          <w:rFonts w:ascii="Noto Sans KR" w:cs="Noto Sans KR" w:eastAsia="Noto Sans KR" w:hAnsi="Noto Sans KR"/>
          <w:b/>
          <w:bCs/>
          <w:color w:val="7B2426"/>
          <w:sz w:val="21"/>
          <w:szCs w:val="21"/>
        </w:rPr>
        <w:t xml:space="preserve">1.2 이전·이후 장과의 연결 원리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연결 방향</w:t>
            </w:r>
          </w:p>
        </w:tc>
        <w:tc>
          <w:tcPr>
            <w:tcW w:type="dxa" w:w="40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연결 논리</w:t>
            </w:r>
          </w:p>
        </w:tc>
        <w:tc>
          <w:tcPr>
            <w:tcW w:type="dxa" w:w="276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핵심 연결 장치</w:t>
            </w:r>
          </w:p>
        </w:tc>
      </w:tr>
      <w:tr>
        <w:tc>
          <w:tcPr>
            <w:tcW w:type="dxa" w:w="26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서론 → 연구사(2장)</w:t>
            </w:r>
          </w:p>
        </w:tc>
        <w:tc>
          <w:tcPr>
            <w:tcW w:type="dxa" w:w="40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서론이 제기한 문제가 기존 해석들의 지형 속에서 구체화</w:t>
            </w:r>
          </w:p>
        </w:tc>
        <w:tc>
          <w:tcPr>
            <w:tcW w:type="dxa" w:w="27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문제 제기 → 학설 비교</w:t>
            </w:r>
          </w:p>
        </w:tc>
      </w:tr>
      <w:tr>
        <w:tc>
          <w:tcPr>
            <w:tcW w:type="dxa" w:w="26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서론 → 사료·방법(3장)</w:t>
            </w:r>
          </w:p>
        </w:tc>
        <w:tc>
          <w:tcPr>
            <w:tcW w:type="dxa" w:w="40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논제를 입증할 사료의 종류와 비판 방식이 예고됨</w:t>
            </w:r>
          </w:p>
        </w:tc>
        <w:tc>
          <w:tcPr>
            <w:tcW w:type="dxa" w:w="27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논제 → 사료 선택 근거</w:t>
            </w:r>
          </w:p>
        </w:tc>
      </w:tr>
      <w:tr>
        <w:tc>
          <w:tcPr>
            <w:tcW w:type="dxa" w:w="26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서론 ↔ 결론(6장)</w:t>
            </w:r>
          </w:p>
        </w:tc>
        <w:tc>
          <w:tcPr>
            <w:tcW w:type="dxa" w:w="40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서론의 논제가 결론에서 사료로 입증된 형태로 재확인됨(수미상관)</w:t>
            </w:r>
          </w:p>
        </w:tc>
        <w:tc>
          <w:tcPr>
            <w:tcW w:type="dxa" w:w="27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논제 제기 → 논제 확증</w:t>
            </w:r>
          </w:p>
        </w:tc>
      </w:tr>
    </w:tbl>
    <w:p>
      <w:pPr>
        <w:pStyle w:val="Heading2"/>
        <w:pBdr>
          <w:left w:val="single" w:color="9C3B3D" w:sz="24" w:space="10"/>
        </w:pBdr>
        <w:spacing w:after="120" w:before="260"/>
      </w:pPr>
      <w:r>
        <w:rPr>
          <w:rFonts w:ascii="Noto Sans KR" w:cs="Noto Sans KR" w:eastAsia="Noto Sans KR" w:hAnsi="Noto Sans KR"/>
          <w:b/>
          <w:bCs/>
          <w:color w:val="5A1A1C"/>
          <w:sz w:val="24"/>
          <w:szCs w:val="24"/>
        </w:rPr>
        <w:t xml:space="preserve">제2장. 연구사 검토 (Historiographical Review)</w:t>
      </w:r>
    </w:p>
    <w:p>
      <w:pPr>
        <w:spacing w:after="90" w:before="180"/>
      </w:pPr>
      <w:r>
        <w:rPr>
          <w:rFonts w:ascii="Noto Sans KR" w:cs="Noto Sans KR" w:eastAsia="Noto Sans KR" w:hAnsi="Noto Sans KR"/>
          <w:b/>
          <w:bCs/>
          <w:color w:val="7B2426"/>
          <w:sz w:val="21"/>
          <w:szCs w:val="21"/>
        </w:rPr>
        <w:t xml:space="preserve">2.1 거시적 기능</w:t>
      </w:r>
    </w:p>
    <w:p>
      <w:pPr>
        <w:spacing w:after="140" w:before="0" w:line="300"/>
      </w:pPr>
      <w:r>
        <w:rPr>
          <w:rFonts w:ascii="Noto Sans KR" w:cs="Noto Sans KR" w:eastAsia="Noto Sans KR" w:hAnsi="Noto Sans KR"/>
        </w:rPr>
        <w:t xml:space="preserve">역사 논문에서 연구사 검토는 사회과학의 '문헌 검토'와 달리 가설을 도출하기 위한 것이 아니라, </w:t>
      </w:r>
      <w:r>
        <w:rPr>
          <w:rFonts w:ascii="Noto Sans KR" w:cs="Noto Sans KR" w:eastAsia="Noto Sans KR" w:hAnsi="Noto Sans KR"/>
          <w:b/>
          <w:bCs/>
        </w:rPr>
        <w:t xml:space="preserve">기존 역사가들의 해석이 형성한 지형도(landscape)</w:t>
      </w:r>
      <w:r>
        <w:rPr>
          <w:rFonts w:ascii="Noto Sans KR" w:cs="Noto Sans KR" w:eastAsia="Noto Sans KR" w:hAnsi="Noto Sans KR"/>
        </w:rPr>
        <w:t xml:space="preserve"> 위에 본 논문의 논제를 자리매김하기 위한 것이다. Tosh(2010)는 역사 지식이 누적적으로 성장하되 끊임없는 재해석을 통해 갱신됨을 강조한다. 따라서 연구사 검토의 핵심 질문은 '</w:t>
      </w:r>
      <w:r>
        <w:rPr>
          <w:rFonts w:ascii="Noto Sans KR" w:cs="Noto Sans KR" w:eastAsia="Noto Sans KR" w:hAnsi="Noto Sans KR"/>
          <w:b/>
          <w:bCs/>
        </w:rPr>
        <w:t xml:space="preserve">기존 연구는 무엇을 밝혔고, 무엇을 놓쳤거나 잘못 보았는가</w:t>
      </w:r>
      <w:r>
        <w:rPr>
          <w:rFonts w:ascii="Noto Sans KR" w:cs="Noto Sans KR" w:eastAsia="Noto Sans KR" w:hAnsi="Noto Sans KR"/>
        </w:rPr>
        <w:t xml:space="preserve">'이다.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연구사 검토 장의 필수 구성 요소</w:t>
            </w:r>
          </w:p>
        </w:tc>
      </w:tr>
      <w:tr>
        <w:tc>
          <w:tcPr>
            <w:tcW w:type="dxa" w:w="93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① 해석의 계보(genealogy): 주제에 대한 주요 학설을 시간 축으로 정리 (초기 → 발전 → 최근)</w:t>
            </w:r>
          </w:p>
        </w:tc>
      </w:tr>
      <w:tr>
        <w:tc>
          <w:tcPr>
            <w:tcW w:type="dxa" w:w="93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② 학파별 쟁점 식별: 동일 사건을 두고 갈리는 해석들의 핵심 논쟁점을 명시</w:t>
            </w:r>
          </w:p>
        </w:tc>
      </w:tr>
      <w:tr>
        <w:tc>
          <w:tcPr>
            <w:tcW w:type="dxa" w:w="93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③ 비판적 평가: 각 해석이 의존한 사료의 범위와 그로 인한 한계를 분석</w:t>
            </w:r>
          </w:p>
        </w:tc>
      </w:tr>
      <w:tr>
        <w:tc>
          <w:tcPr>
            <w:tcW w:type="dxa" w:w="93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④ 연구 공백(gap) 도출: 기존 해석이 답하지 못한 문제를 본 논문의 논제와 연결</w:t>
            </w:r>
          </w:p>
        </w:tc>
      </w:tr>
      <w:tr>
        <w:tc>
          <w:tcPr>
            <w:tcW w:type="dxa" w:w="9360"/>
            <w:tcBorders>
              <w:top w:val="single" w:color="D8CDBB" w:sz="2"/>
              <w:left w:val="single" w:color="D8CDBB" w:sz="2"/>
              <w:bottom w:val="single" w:color="D8CDBB" w:sz="2"/>
              <w:right w:val="single" w:color="D8CDBB" w:sz="2"/>
            </w:tcBorders>
            <w:shd w:fill="F7EED7" w:val="clear"/>
            <w:tcMar>
              <w:top w:type="dxa" w:w="70"/>
              <w:left w:type="dxa" w:w="110"/>
              <w:bottom w:type="dxa" w:w="70"/>
              <w:right w:type="dxa" w:w="110"/>
            </w:tcMar>
            <w:vAlign w:val="center"/>
          </w:tcPr>
          <w:p>
            <w:pPr>
              <w:spacing w:after="0" w:line="264"/>
            </w:pPr>
            <w:r>
              <w:rPr>
                <w:rFonts w:ascii="Noto Sans KR" w:cs="Noto Sans KR" w:eastAsia="Noto Sans KR" w:hAnsi="Noto Sans KR"/>
                <w:color w:val="6B4A1F"/>
                <w:sz w:val="19"/>
                <w:szCs w:val="19"/>
              </w:rPr>
              <w:t xml:space="preserve">주의: 연구사 검토는 학설의 단순 나열이 아니라, 해석들 사이의 '논쟁 구조'를 그려야 한다.</w:t>
            </w:r>
          </w:p>
        </w:tc>
      </w:tr>
    </w:tbl>
    <w:p>
      <w:pPr>
        <w:spacing w:after="90" w:before="180"/>
      </w:pPr>
      <w:r>
        <w:rPr>
          <w:rFonts w:ascii="Noto Sans KR" w:cs="Noto Sans KR" w:eastAsia="Noto Sans KR" w:hAnsi="Noto Sans KR"/>
          <w:b/>
          <w:bCs/>
          <w:color w:val="7B2426"/>
          <w:sz w:val="21"/>
          <w:szCs w:val="21"/>
        </w:rPr>
        <w:t xml:space="preserve">2.2 기존 해석과의 4가지 대화 유형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유형</w:t>
            </w:r>
          </w:p>
        </w:tc>
        <w:tc>
          <w:tcPr>
            <w:tcW w:type="dxa" w:w="368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기능</w:t>
            </w:r>
          </w:p>
        </w:tc>
        <w:tc>
          <w:tcPr>
            <w:tcW w:type="dxa" w:w="368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표준 문장 형식</w:t>
            </w:r>
          </w:p>
        </w:tc>
      </w:tr>
      <w:tr>
        <w:tc>
          <w:tcPr>
            <w:tcW w:type="dxa" w:w="20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rPr>
              <w:t xml:space="preserve">지지·강화</w:t>
            </w:r>
            <w:r>
              <w:rPr>
                <w:rFonts w:ascii="Noto Sans KR" w:cs="Noto Sans KR" w:eastAsia="Noto Sans KR" w:hAnsi="Noto Sans KR"/>
                <w:i/>
                <w:iCs/>
                <w:sz w:val="17"/>
                <w:szCs w:val="17"/>
              </w:rPr>
              <w:t xml:space="preserve">(Support)</w:t>
            </w:r>
          </w:p>
        </w:tc>
        <w:tc>
          <w:tcPr>
            <w:tcW w:type="dxa" w:w="368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기존 해석을 새 사료로 보강</w:t>
            </w:r>
          </w:p>
        </w:tc>
        <w:tc>
          <w:tcPr>
            <w:tcW w:type="dxa" w:w="368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본 논문은 [학자, 연도]의 해석을 [새 사료]를 통해 강화한다.</w:t>
            </w:r>
          </w:p>
        </w:tc>
      </w:tr>
      <w:tr>
        <w:tc>
          <w:tcPr>
            <w:tcW w:type="dxa" w:w="20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8"/>
            </w:pPr>
            <w:r>
              <w:rPr>
                <w:rFonts w:ascii="Noto Sans KR" w:cs="Noto Sans KR" w:eastAsia="Noto Sans KR" w:hAnsi="Noto Sans KR"/>
              </w:rPr>
              <w:t xml:space="preserve">확장</w:t>
            </w:r>
            <w:r>
              <w:rPr>
                <w:rFonts w:ascii="Noto Sans KR" w:cs="Noto Sans KR" w:eastAsia="Noto Sans KR" w:hAnsi="Noto Sans KR"/>
                <w:i/>
                <w:iCs/>
                <w:sz w:val="17"/>
                <w:szCs w:val="17"/>
              </w:rPr>
              <w:t xml:space="preserve">(Extension)</w:t>
            </w:r>
          </w:p>
        </w:tc>
        <w:tc>
          <w:tcPr>
            <w:tcW w:type="dxa" w:w="368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적용 범위·시기·지역을 넓힘</w:t>
            </w:r>
          </w:p>
        </w:tc>
        <w:tc>
          <w:tcPr>
            <w:tcW w:type="dxa" w:w="368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[학자]의 해석은 [맥락]에 한정되었으나, 본 논문은 [다른 맥락]으로 확장한다.</w:t>
            </w:r>
          </w:p>
        </w:tc>
      </w:tr>
      <w:tr>
        <w:tc>
          <w:tcPr>
            <w:tcW w:type="dxa" w:w="20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rPr>
              <w:t xml:space="preserve">수정·도전</w:t>
            </w:r>
            <w:r>
              <w:rPr>
                <w:rFonts w:ascii="Noto Sans KR" w:cs="Noto Sans KR" w:eastAsia="Noto Sans KR" w:hAnsi="Noto Sans KR"/>
                <w:i/>
                <w:iCs/>
                <w:sz w:val="17"/>
                <w:szCs w:val="17"/>
              </w:rPr>
              <w:t xml:space="preserve">(Challenge)</w:t>
            </w:r>
          </w:p>
        </w:tc>
        <w:tc>
          <w:tcPr>
            <w:tcW w:type="dxa" w:w="368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기존 해석의 오류·공백 지적</w:t>
            </w:r>
          </w:p>
        </w:tc>
        <w:tc>
          <w:tcPr>
            <w:tcW w:type="dxa" w:w="368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그러나 본 논문의 사료는 [학자]의 주장과 일치하지 않으며, 이는 [사료/맥락 차이]로 설명된다.</w:t>
            </w:r>
          </w:p>
        </w:tc>
      </w:tr>
      <w:tr>
        <w:tc>
          <w:tcPr>
            <w:tcW w:type="dxa" w:w="20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8"/>
            </w:pPr>
            <w:r>
              <w:rPr>
                <w:rFonts w:ascii="Noto Sans KR" w:cs="Noto Sans KR" w:eastAsia="Noto Sans KR" w:hAnsi="Noto Sans KR"/>
              </w:rPr>
              <w:t xml:space="preserve">대안 제시</w:t>
            </w:r>
            <w:r>
              <w:rPr>
                <w:rFonts w:ascii="Noto Sans KR" w:cs="Noto Sans KR" w:eastAsia="Noto Sans KR" w:hAnsi="Noto Sans KR"/>
                <w:i/>
                <w:iCs/>
                <w:sz w:val="17"/>
                <w:szCs w:val="17"/>
              </w:rPr>
              <w:t xml:space="preserve">(Alternative)</w:t>
            </w:r>
          </w:p>
        </w:tc>
        <w:tc>
          <w:tcPr>
            <w:tcW w:type="dxa" w:w="368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새로운 해석 틀 제안</w:t>
            </w:r>
          </w:p>
        </w:tc>
        <w:tc>
          <w:tcPr>
            <w:tcW w:type="dxa" w:w="368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[기존 개념]은 충분치 않으며, 대신 [대안 해석]이 사료를 더 온전히 설명한다.</w:t>
            </w:r>
          </w:p>
        </w:tc>
      </w:tr>
    </w:tbl>
    <w:p>
      <w:pPr>
        <w:pStyle w:val="Heading2"/>
        <w:pBdr>
          <w:left w:val="single" w:color="9C3B3D" w:sz="24" w:space="10"/>
        </w:pBdr>
        <w:spacing w:after="120" w:before="260"/>
      </w:pPr>
      <w:r>
        <w:rPr>
          <w:rFonts w:ascii="Noto Sans KR" w:cs="Noto Sans KR" w:eastAsia="Noto Sans KR" w:hAnsi="Noto Sans KR"/>
          <w:b/>
          <w:bCs/>
          <w:color w:val="5A1A1C"/>
          <w:sz w:val="24"/>
          <w:szCs w:val="24"/>
        </w:rPr>
        <w:t xml:space="preserve">제3장. 사료와 방법 (Sources and Method)</w:t>
      </w:r>
    </w:p>
    <w:p>
      <w:pPr>
        <w:spacing w:after="90" w:before="180"/>
      </w:pPr>
      <w:r>
        <w:rPr>
          <w:rFonts w:ascii="Noto Sans KR" w:cs="Noto Sans KR" w:eastAsia="Noto Sans KR" w:hAnsi="Noto Sans KR"/>
          <w:b/>
          <w:bCs/>
          <w:color w:val="7B2426"/>
          <w:sz w:val="21"/>
          <w:szCs w:val="21"/>
        </w:rPr>
        <w:t xml:space="preserve">3.1 거시적 기능</w:t>
      </w:r>
    </w:p>
    <w:p>
      <w:pPr>
        <w:spacing w:after="140" w:before="0" w:line="300"/>
      </w:pPr>
      <w:r>
        <w:rPr>
          <w:rFonts w:ascii="Noto Sans KR" w:cs="Noto Sans KR" w:eastAsia="Noto Sans KR" w:hAnsi="Noto Sans KR"/>
        </w:rPr>
        <w:t xml:space="preserve">Tosh(2010)는 역사 연구의 출발점이 </w:t>
      </w:r>
      <w:r>
        <w:rPr>
          <w:rFonts w:ascii="Noto Sans KR" w:cs="Noto Sans KR" w:eastAsia="Noto Sans KR" w:hAnsi="Noto Sans KR"/>
          <w:b/>
          <w:bCs/>
        </w:rPr>
        <w:t xml:space="preserve">일차사료(primary sources)와 이차문헌(secondary works)의 구분</w:t>
      </w:r>
      <w:r>
        <w:rPr>
          <w:rFonts w:ascii="Noto Sans KR" w:cs="Noto Sans KR" w:eastAsia="Noto Sans KR" w:hAnsi="Noto Sans KR"/>
        </w:rPr>
        <w:t xml:space="preserve">임을 강조한다. 이때 '일차'와 '이차'는 사료의 신뢰성이 아니라 연구 문제에 대한 </w:t>
      </w:r>
      <w:r>
        <w:rPr>
          <w:rFonts w:ascii="Noto Sans KR" w:cs="Noto Sans KR" w:eastAsia="Noto Sans KR" w:hAnsi="Noto Sans KR"/>
          <w:i/>
          <w:iCs/>
        </w:rPr>
        <w:t xml:space="preserve">근접성</w:t>
      </w:r>
      <w:r>
        <w:rPr>
          <w:rFonts w:ascii="Noto Sans KR" w:cs="Noto Sans KR" w:eastAsia="Noto Sans KR" w:hAnsi="Noto Sans KR"/>
        </w:rPr>
        <w:t xml:space="preserve">으로 정의된다—동일한 문헌이 한 맥락에서는 일차사료, 다른 맥락에서는 이차문헌이 될 수 있다. 이 장은 어떤 사료를 사용했는가만이 아니라, </w:t>
      </w:r>
      <w:r>
        <w:rPr>
          <w:rFonts w:ascii="Noto Sans KR" w:cs="Noto Sans KR" w:eastAsia="Noto Sans KR" w:hAnsi="Noto Sans KR"/>
          <w:b/>
          <w:bCs/>
        </w:rPr>
        <w:t xml:space="preserve">왜 그 사료이며 어떻게 비판적으로 검증했는가</w:t>
      </w:r>
      <w:r>
        <w:rPr>
          <w:rFonts w:ascii="Noto Sans KR" w:cs="Noto Sans KR" w:eastAsia="Noto Sans KR" w:hAnsi="Noto Sans KR"/>
        </w:rPr>
        <w:t xml:space="preserve">를 논증해야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사료와 방법 장의 필수 구성 요소 (Tosh, 2010, Ch. 4–5)</w:t>
            </w:r>
          </w:p>
        </w:tc>
      </w:tr>
      <w:tr>
        <w:tc>
          <w:tcPr>
            <w:tcW w:type="dxa" w:w="93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① 사료의 종류와 출처: 행정·법정 기록, 서한·일기, 연대기·회고록, 신문, 물질·구술 사료 등</w:t>
            </w:r>
          </w:p>
        </w:tc>
      </w:tr>
      <w:tr>
        <w:tc>
          <w:tcPr>
            <w:tcW w:type="dxa" w:w="93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② 일차/이차 구분: 연구 문제에 대한 근접성 기준으로 사료의 지위를 규정</w:t>
            </w:r>
          </w:p>
        </w:tc>
      </w:tr>
      <w:tr>
        <w:tc>
          <w:tcPr>
            <w:tcW w:type="dxa" w:w="93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③ 사료 비판(source criticism): 진위 → 일관성 → 편향 → 행간 읽기의 4단계 검증</w:t>
            </w:r>
          </w:p>
        </w:tc>
      </w:tr>
      <w:tr>
        <w:tc>
          <w:tcPr>
            <w:tcW w:type="dxa" w:w="93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④ 접근법 선언: 사료 주도(source-oriented) vs 문제 주도(problem-oriented) 중 입장 명시</w:t>
            </w:r>
          </w:p>
        </w:tc>
      </w:tr>
      <w:tr>
        <w:tc>
          <w:tcPr>
            <w:tcW w:type="dxa" w:w="93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⑤ 사료의 한계: 사료의 침묵(silence)·소실·편향이 해석 가능 범위에 미치는 영향</w:t>
            </w:r>
          </w:p>
        </w:tc>
      </w:tr>
      <w:tr>
        <w:tc>
          <w:tcPr>
            <w:tcW w:type="dxa" w:w="93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i/>
                <w:iCs/>
                <w:color w:val="777777"/>
                <w:sz w:val="18"/>
                <w:szCs w:val="18"/>
              </w:rPr>
              <w:t xml:space="preserve">출처: Tosh (2010), Ch. 4 (The raw materials), Ch. 5 (Using the sources).</w:t>
            </w:r>
          </w:p>
        </w:tc>
      </w:tr>
    </w:tbl>
    <w:p>
      <w:pPr>
        <w:spacing w:after="90" w:before="180"/>
      </w:pPr>
      <w:r>
        <w:rPr>
          <w:rFonts w:ascii="Noto Sans KR" w:cs="Noto Sans KR" w:eastAsia="Noto Sans KR" w:hAnsi="Noto Sans KR"/>
          <w:b/>
          <w:bCs/>
          <w:color w:val="7B2426"/>
          <w:sz w:val="21"/>
          <w:szCs w:val="21"/>
        </w:rPr>
        <w:t xml:space="preserve">3.2 사료 비판의 4단계 (Tosh, 2010)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단계</w:t>
            </w:r>
          </w:p>
        </w:tc>
        <w:tc>
          <w:tcPr>
            <w:tcW w:type="dxa" w:w="42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검증 질문</w:t>
            </w:r>
          </w:p>
        </w:tc>
        <w:tc>
          <w:tcPr>
            <w:tcW w:type="dxa" w:w="296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핵심 절차</w:t>
            </w:r>
          </w:p>
        </w:tc>
      </w:tr>
      <w:tr>
        <w:tc>
          <w:tcPr>
            <w:tcW w:type="dxa" w:w="22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① 진위 (Authenticity)</w:t>
            </w:r>
          </w:p>
        </w:tc>
        <w:tc>
          <w:tcPr>
            <w:tcW w:type="dxa" w:w="42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이 사료는 그것이 주장하는 시기·저자의 것이 맞는가?</w:t>
            </w:r>
          </w:p>
        </w:tc>
        <w:tc>
          <w:tcPr>
            <w:tcW w:type="dxa" w:w="29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위조·연대·필사 오류 검토</w:t>
            </w:r>
          </w:p>
        </w:tc>
      </w:tr>
      <w:tr>
        <w:tc>
          <w:tcPr>
            <w:tcW w:type="dxa" w:w="22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② 일관성 (Consistency)</w:t>
            </w:r>
          </w:p>
        </w:tc>
        <w:tc>
          <w:tcPr>
            <w:tcW w:type="dxa" w:w="42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내부적으로, 그리고 다른 사료와 견주어 모순이 없는가?</w:t>
            </w:r>
          </w:p>
        </w:tc>
        <w:tc>
          <w:tcPr>
            <w:tcW w:type="dxa" w:w="29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사료 간 교차 대조</w:t>
            </w:r>
          </w:p>
        </w:tc>
      </w:tr>
      <w:tr>
        <w:tc>
          <w:tcPr>
            <w:tcW w:type="dxa" w:w="22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③ 편향 (Bias / Intention)</w:t>
            </w:r>
          </w:p>
        </w:tc>
        <w:tc>
          <w:tcPr>
            <w:tcW w:type="dxa" w:w="42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저자의 의도·이해관계가 기록을 어떻게 굴절시켰는가?</w:t>
            </w:r>
          </w:p>
        </w:tc>
        <w:tc>
          <w:tcPr>
            <w:tcW w:type="dxa" w:w="29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저자의 위치·목적 분석</w:t>
            </w:r>
          </w:p>
        </w:tc>
      </w:tr>
      <w:tr>
        <w:tc>
          <w:tcPr>
            <w:tcW w:type="dxa" w:w="22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④ 행간 읽기 (Reading between the lines)</w:t>
            </w:r>
          </w:p>
        </w:tc>
        <w:tc>
          <w:tcPr>
            <w:tcW w:type="dxa" w:w="42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저자가 의식하지 못한 전제·가치가 무엇인가?</w:t>
            </w:r>
          </w:p>
        </w:tc>
        <w:tc>
          <w:tcPr>
            <w:tcW w:type="dxa" w:w="29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암묵적 가정 추출</w:t>
            </w:r>
          </w:p>
        </w:tc>
      </w:tr>
    </w:tbl>
    <w:p>
      <w:pPr>
        <w:spacing w:after="90" w:before="180"/>
      </w:pPr>
      <w:r>
        <w:rPr>
          <w:rFonts w:ascii="Noto Sans KR" w:cs="Noto Sans KR" w:eastAsia="Noto Sans KR" w:hAnsi="Noto Sans KR"/>
          <w:b/>
          <w:bCs/>
          <w:color w:val="7B2426"/>
          <w:sz w:val="21"/>
          <w:szCs w:val="21"/>
        </w:rPr>
        <w:t xml:space="preserve">3.3 두 가지 연구 접근법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접근법</w:t>
            </w:r>
          </w:p>
        </w:tc>
        <w:tc>
          <w:tcPr>
            <w:tcW w:type="dxa" w:w="376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원리</w:t>
            </w:r>
          </w:p>
        </w:tc>
        <w:tc>
          <w:tcPr>
            <w:tcW w:type="dxa" w:w="30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적합한 상황</w:t>
            </w:r>
          </w:p>
        </w:tc>
      </w:tr>
      <w:tr>
        <w:tc>
          <w:tcPr>
            <w:tcW w:type="dxa" w:w="26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사료 주도 (Source-oriented)</w:t>
            </w:r>
          </w:p>
        </w:tc>
        <w:tc>
          <w:tcPr>
            <w:tcW w:type="dxa" w:w="37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사료가 던지는 단서를 따라 탐구 방향이 결정됨</w:t>
            </w:r>
          </w:p>
        </w:tc>
        <w:tc>
          <w:tcPr>
            <w:tcW w:type="dxa" w:w="30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사료가 희소하거나 미개척 분야</w:t>
            </w:r>
          </w:p>
        </w:tc>
      </w:tr>
      <w:tr>
        <w:tc>
          <w:tcPr>
            <w:tcW w:type="dxa" w:w="26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문제 주도 (Problem-oriented)</w:t>
            </w:r>
          </w:p>
        </w:tc>
        <w:tc>
          <w:tcPr>
            <w:tcW w:type="dxa" w:w="37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특정 문제·가설을 먼저 세우고 사료를 동원해 검증</w:t>
            </w:r>
          </w:p>
        </w:tc>
        <w:tc>
          <w:tcPr>
            <w:tcW w:type="dxa" w:w="30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기존 해석이 풍부한 주제, 논쟁적 쟁점</w:t>
            </w:r>
          </w:p>
        </w:tc>
      </w:tr>
      <w:tr>
        <w:tc>
          <w:tcPr>
            <w:tcW w:type="dxa" w:w="2600"/>
            <w:gridSpan w:val="3"/>
            <w:tcBorders>
              <w:top w:val="single" w:color="D8CDBB" w:sz="2"/>
              <w:left w:val="single" w:color="D8CDBB" w:sz="2"/>
              <w:bottom w:val="single" w:color="D8CDBB" w:sz="2"/>
              <w:right w:val="single" w:color="D8CDBB" w:sz="2"/>
            </w:tcBorders>
            <w:shd w:fill="F7EED7" w:val="clear"/>
            <w:tcMar>
              <w:top w:type="dxa" w:w="70"/>
              <w:left w:type="dxa" w:w="110"/>
              <w:bottom w:type="dxa" w:w="70"/>
              <w:right w:type="dxa" w:w="110"/>
            </w:tcMar>
            <w:vAlign w:val="center"/>
          </w:tcPr>
          <w:p>
            <w:pPr>
              <w:spacing w:after="0" w:line="264"/>
            </w:pPr>
            <w:r>
              <w:rPr>
                <w:rFonts w:ascii="Noto Sans KR" w:cs="Noto Sans KR" w:eastAsia="Noto Sans KR" w:hAnsi="Noto Sans KR"/>
                <w:i/>
                <w:iCs/>
                <w:color w:val="6B4A1F"/>
                <w:sz w:val="19"/>
                <w:szCs w:val="19"/>
              </w:rPr>
              <w:t xml:space="preserve">실제 연구는 두 접근을 순수하게 분리하지 않으며, 사료의 저항에 따라 최초 목표를 수정할 준비가 필요하다(Tosh 2010).</w:t>
            </w:r>
          </w:p>
        </w:tc>
      </w:tr>
    </w:tbl>
    <w:p>
      <w:pPr>
        <w:pStyle w:val="Heading2"/>
        <w:pBdr>
          <w:left w:val="single" w:color="9C3B3D" w:sz="24" w:space="10"/>
        </w:pBdr>
        <w:spacing w:after="120" w:before="260"/>
      </w:pPr>
      <w:r>
        <w:rPr>
          <w:rFonts w:ascii="Noto Sans KR" w:cs="Noto Sans KR" w:eastAsia="Noto Sans KR" w:hAnsi="Noto Sans KR"/>
          <w:b/>
          <w:bCs/>
          <w:color w:val="5A1A1C"/>
          <w:sz w:val="24"/>
          <w:szCs w:val="24"/>
        </w:rPr>
        <w:t xml:space="preserve">제4장. 본론 — 기술·서사·분석 (Description, Narrative, Analysis)</w:t>
      </w:r>
    </w:p>
    <w:p>
      <w:pPr>
        <w:spacing w:after="90" w:before="180"/>
      </w:pPr>
      <w:r>
        <w:rPr>
          <w:rFonts w:ascii="Noto Sans KR" w:cs="Noto Sans KR" w:eastAsia="Noto Sans KR" w:hAnsi="Noto Sans KR"/>
          <w:b/>
          <w:bCs/>
          <w:color w:val="7B2426"/>
          <w:sz w:val="21"/>
          <w:szCs w:val="21"/>
        </w:rPr>
        <w:t xml:space="preserve">4.1 거시적 기능</w:t>
      </w:r>
    </w:p>
    <w:p>
      <w:pPr>
        <w:spacing w:after="140" w:before="0" w:line="300"/>
      </w:pPr>
      <w:r>
        <w:rPr>
          <w:rFonts w:ascii="Noto Sans KR" w:cs="Noto Sans KR" w:eastAsia="Noto Sans KR" w:hAnsi="Noto Sans KR"/>
        </w:rPr>
        <w:t xml:space="preserve">Tosh(2010)는 역사 서술이 세 가지 기본 기법의 결합으로 이루어진다고 본다. </w:t>
      </w:r>
      <w:r>
        <w:rPr>
          <w:rFonts w:ascii="Noto Sans KR" w:cs="Noto Sans KR" w:eastAsia="Noto Sans KR" w:hAnsi="Noto Sans KR"/>
          <w:b/>
          <w:bCs/>
        </w:rPr>
        <w:t xml:space="preserve">기술(description)</w:t>
      </w:r>
      <w:r>
        <w:rPr>
          <w:rFonts w:ascii="Noto Sans KR" w:cs="Noto Sans KR" w:eastAsia="Noto Sans KR" w:hAnsi="Noto Sans KR"/>
        </w:rPr>
        <w:t xml:space="preserve">과 </w:t>
      </w:r>
      <w:r>
        <w:rPr>
          <w:rFonts w:ascii="Noto Sans KR" w:cs="Noto Sans KR" w:eastAsia="Noto Sans KR" w:hAnsi="Noto Sans KR"/>
          <w:b/>
          <w:bCs/>
        </w:rPr>
        <w:t xml:space="preserve">서사(narrative)</w:t>
      </w:r>
      <w:r>
        <w:rPr>
          <w:rFonts w:ascii="Noto Sans KR" w:cs="Noto Sans KR" w:eastAsia="Noto Sans KR" w:hAnsi="Noto Sans KR"/>
        </w:rPr>
        <w:t xml:space="preserve">는 과거를 '재현'하려는 충동에, </w:t>
      </w:r>
      <w:r>
        <w:rPr>
          <w:rFonts w:ascii="Noto Sans KR" w:cs="Noto Sans KR" w:eastAsia="Noto Sans KR" w:hAnsi="Noto Sans KR"/>
          <w:b/>
          <w:bCs/>
        </w:rPr>
        <w:t xml:space="preserve">분석(analysis)</w:t>
      </w:r>
      <w:r>
        <w:rPr>
          <w:rFonts w:ascii="Noto Sans KR" w:cs="Noto Sans KR" w:eastAsia="Noto Sans KR" w:hAnsi="Noto Sans KR"/>
        </w:rPr>
        <w:t xml:space="preserve">은 과거를 '해석'하려는 충동에 봉사한다. 본론의 각 장은 이 세 양식을 논제에 맞게 배분하여, 사료에서 끌어낸 사실들을 하나의 일관된 논증으로 엮어낸다. Tosh의 표현대로, 역사 서술은 단순한 '복원'이 아니라 사건들을 '역사적 과정(historical process)'의 일부로 연결하는 작업이다.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서술 양식</w:t>
            </w:r>
          </w:p>
        </w:tc>
        <w:tc>
          <w:tcPr>
            <w:tcW w:type="dxa" w:w="368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기능</w:t>
            </w:r>
          </w:p>
        </w:tc>
        <w:tc>
          <w:tcPr>
            <w:tcW w:type="dxa" w:w="348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강점과 한계 (Tosh, 2010, Ch. 6)</w:t>
            </w:r>
          </w:p>
        </w:tc>
      </w:tr>
      <w:tr>
        <w:tc>
          <w:tcPr>
            <w:tcW w:type="dxa" w:w="22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기술 (Description)</w:t>
            </w:r>
          </w:p>
        </w:tc>
        <w:tc>
          <w:tcPr>
            <w:tcW w:type="dxa" w:w="368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분위기·장면을 환기하여 직접 경험의 환상을 창출</w:t>
            </w:r>
          </w:p>
        </w:tc>
        <w:tc>
          <w:tcPr>
            <w:tcW w:type="dxa" w:w="348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생생함을 주나, 시간의 흐름을 담지 못함</w:t>
            </w:r>
          </w:p>
        </w:tc>
      </w:tr>
      <w:tr>
        <w:tc>
          <w:tcPr>
            <w:tcW w:type="dxa" w:w="22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서사 (Narrative)</w:t>
            </w:r>
          </w:p>
        </w:tc>
        <w:tc>
          <w:tcPr>
            <w:tcW w:type="dxa" w:w="368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사건을 연대순으로 엮어 '무슨 일이 일어났는가'를 전달</w:t>
            </w:r>
          </w:p>
        </w:tc>
        <w:tc>
          <w:tcPr>
            <w:tcW w:type="dxa" w:w="348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긴장·우연·아이러니를 살리나, 인과를 2~3가닥으로 단순화</w:t>
            </w:r>
          </w:p>
        </w:tc>
      </w:tr>
      <w:tr>
        <w:tc>
          <w:tcPr>
            <w:tcW w:type="dxa" w:w="22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분석 (Analysis)</w:t>
            </w:r>
          </w:p>
        </w:tc>
        <w:tc>
          <w:tcPr>
            <w:tcW w:type="dxa" w:w="368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여러 요인을 멈춰 세워 '왜·어떤 의미인가'를 규명</w:t>
            </w:r>
          </w:p>
        </w:tc>
        <w:tc>
          <w:tcPr>
            <w:tcW w:type="dxa" w:w="348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지적 명료함을 주나, 역사적 즉시성을 잃어 정태적</w:t>
            </w:r>
          </w:p>
        </w:tc>
      </w:tr>
      <w:tr>
        <w:tc>
          <w:tcPr>
            <w:tcW w:type="dxa" w:w="2200"/>
            <w:gridSpan w:val="3"/>
            <w:tcBorders>
              <w:top w:val="single" w:color="D8CDBB" w:sz="2"/>
              <w:left w:val="single" w:color="D8CDBB" w:sz="2"/>
              <w:bottom w:val="single" w:color="D8CDBB" w:sz="2"/>
              <w:right w:val="single" w:color="D8CDBB" w:sz="2"/>
            </w:tcBorders>
            <w:shd w:fill="F7EED7" w:val="clear"/>
            <w:tcMar>
              <w:top w:type="dxa" w:w="70"/>
              <w:left w:type="dxa" w:w="110"/>
              <w:bottom w:type="dxa" w:w="70"/>
              <w:right w:type="dxa" w:w="110"/>
            </w:tcMar>
            <w:vAlign w:val="center"/>
          </w:tcPr>
          <w:p>
            <w:pPr>
              <w:spacing w:after="0" w:line="264"/>
            </w:pPr>
            <w:r>
              <w:rPr>
                <w:rFonts w:ascii="Noto Sans KR" w:cs="Noto Sans KR" w:eastAsia="Noto Sans KR" w:hAnsi="Noto Sans KR"/>
                <w:i/>
                <w:iCs/>
                <w:color w:val="6B4A1F"/>
                <w:sz w:val="19"/>
                <w:szCs w:val="19"/>
              </w:rPr>
              <w:t xml:space="preserve">최선의 역사 서술은 둘 사이를 유연하게 오간다—때로는 교차 배치로, 때로는 본문 전체에 융합하여(Tosh 2010).</w:t>
            </w:r>
          </w:p>
        </w:tc>
      </w:tr>
    </w:tbl>
    <w:p>
      <w:pPr>
        <w:spacing w:after="90" w:before="180"/>
      </w:pPr>
      <w:r>
        <w:rPr>
          <w:rFonts w:ascii="Noto Sans KR" w:cs="Noto Sans KR" w:eastAsia="Noto Sans KR" w:hAnsi="Noto Sans KR"/>
          <w:b/>
          <w:bCs/>
          <w:color w:val="7B2426"/>
          <w:sz w:val="21"/>
          <w:szCs w:val="21"/>
        </w:rPr>
        <w:t xml:space="preserve">4.2 본론 장의 두 가지 구성 방식 (Storey, 2013)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방식</w:t>
            </w:r>
          </w:p>
        </w:tc>
        <w:tc>
          <w:tcPr>
            <w:tcW w:type="dxa" w:w="676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조직 원리</w:t>
            </w:r>
          </w:p>
        </w:tc>
      </w:tr>
      <w:tr>
        <w:tc>
          <w:tcPr>
            <w:tcW w:type="dxa" w:w="26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서사적 구성 (Narrative)</w:t>
            </w:r>
          </w:p>
        </w:tc>
        <w:tc>
          <w:tcPr>
            <w:tcW w:type="dxa" w:w="67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하나의 이야기(연대기적 흐름)를 중심으로 장을 배열하고, 그 안에 분석적 논점을 삽입. 정치사·지성사에 적합.</w:t>
            </w:r>
          </w:p>
        </w:tc>
      </w:tr>
      <w:tr>
        <w:tc>
          <w:tcPr>
            <w:tcW w:type="dxa" w:w="26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분석적 구성 (Analytical)</w:t>
            </w:r>
          </w:p>
        </w:tc>
        <w:tc>
          <w:tcPr>
            <w:tcW w:type="dxa" w:w="67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주제·쟁점을 중심으로 장을 배열하고, 짧은 서사들로 각 논점을 예증. 사회사·문화사·경제사에 적합.</w:t>
            </w:r>
          </w:p>
        </w:tc>
      </w:tr>
      <w:tr>
        <w:tc>
          <w:tcPr>
            <w:tcW w:type="dxa" w:w="2600"/>
            <w:gridSpan w:val="2"/>
            <w:tcBorders>
              <w:top w:val="single" w:color="D8CDBB" w:sz="2"/>
              <w:left w:val="single" w:color="D8CDBB" w:sz="2"/>
              <w:bottom w:val="single" w:color="D8CDBB" w:sz="2"/>
              <w:right w:val="single" w:color="D8CDBB" w:sz="2"/>
            </w:tcBorders>
            <w:shd w:fill="F7EED7" w:val="clear"/>
            <w:tcMar>
              <w:top w:type="dxa" w:w="70"/>
              <w:left w:type="dxa" w:w="110"/>
              <w:bottom w:type="dxa" w:w="70"/>
              <w:right w:type="dxa" w:w="110"/>
            </w:tcMar>
            <w:vAlign w:val="center"/>
          </w:tcPr>
          <w:p>
            <w:pPr>
              <w:spacing w:after="0" w:line="264"/>
            </w:pPr>
            <w:r>
              <w:rPr>
                <w:rFonts w:ascii="Noto Sans KR" w:cs="Noto Sans KR" w:eastAsia="Noto Sans KR" w:hAnsi="Noto Sans KR"/>
                <w:i/>
                <w:iCs/>
                <w:color w:val="6B4A1F"/>
                <w:sz w:val="19"/>
                <w:szCs w:val="19"/>
              </w:rPr>
              <w:t xml:space="preserve">선택 기준: 어느 틀이 ① 사료에 가장 잘 맞는가, ② 논제를 가장 효과적으로 전개하는가, ③ 독자가 기대하는가 (Storey 5D).</w:t>
            </w:r>
          </w:p>
        </w:tc>
      </w:tr>
    </w:tbl>
    <w:p>
      <w:pPr>
        <w:pStyle w:val="Heading2"/>
        <w:pBdr>
          <w:left w:val="single" w:color="9C3B3D" w:sz="24" w:space="10"/>
        </w:pBdr>
        <w:spacing w:after="120" w:before="260"/>
      </w:pPr>
      <w:r>
        <w:rPr>
          <w:rFonts w:ascii="Noto Sans KR" w:cs="Noto Sans KR" w:eastAsia="Noto Sans KR" w:hAnsi="Noto Sans KR"/>
          <w:b/>
          <w:bCs/>
          <w:color w:val="5A1A1C"/>
          <w:sz w:val="24"/>
          <w:szCs w:val="24"/>
        </w:rPr>
        <w:t xml:space="preserve">제5장. 인과와 해석 (Causation and Interpretation)</w:t>
      </w:r>
    </w:p>
    <w:p>
      <w:pPr>
        <w:spacing w:after="90" w:before="180"/>
      </w:pPr>
      <w:r>
        <w:rPr>
          <w:rFonts w:ascii="Noto Sans KR" w:cs="Noto Sans KR" w:eastAsia="Noto Sans KR" w:hAnsi="Noto Sans KR"/>
          <w:b/>
          <w:bCs/>
          <w:color w:val="7B2426"/>
          <w:sz w:val="21"/>
          <w:szCs w:val="21"/>
        </w:rPr>
        <w:t xml:space="preserve">5.1 거시적 기능</w:t>
      </w:r>
    </w:p>
    <w:p>
      <w:pPr>
        <w:spacing w:after="140" w:before="0" w:line="300"/>
      </w:pPr>
      <w:r>
        <w:rPr>
          <w:rFonts w:ascii="Noto Sans KR" w:cs="Noto Sans KR" w:eastAsia="Noto Sans KR" w:hAnsi="Noto Sans KR"/>
        </w:rPr>
        <w:t xml:space="preserve">Tosh(2010)는 역사 해석의 핵심이 </w:t>
      </w:r>
      <w:r>
        <w:rPr>
          <w:rFonts w:ascii="Noto Sans KR" w:cs="Noto Sans KR" w:eastAsia="Noto Sans KR" w:hAnsi="Noto Sans KR"/>
          <w:b/>
          <w:bCs/>
        </w:rPr>
        <w:t xml:space="preserve">다층적 인과(multiple, many-layered causation)</w:t>
      </w:r>
      <w:r>
        <w:rPr>
          <w:rFonts w:ascii="Noto Sans KR" w:cs="Noto Sans KR" w:eastAsia="Noto Sans KR" w:hAnsi="Noto Sans KR"/>
        </w:rPr>
        <w:t xml:space="preserve">의 규명에 있다고 본다. 'B가 A 다음에 일어났다'는 사실이 'A가 B를 야기했다'를 뜻하지 않는다(</w:t>
      </w:r>
      <w:r>
        <w:rPr>
          <w:rFonts w:ascii="Noto Sans KR" w:cs="Noto Sans KR" w:eastAsia="Noto Sans KR" w:hAnsi="Noto Sans KR"/>
          <w:i/>
          <w:iCs/>
        </w:rPr>
        <w:t xml:space="preserve">post hoc propter hoc</w:t>
      </w:r>
      <w:r>
        <w:rPr>
          <w:rFonts w:ascii="Noto Sans KR" w:cs="Noto Sans KR" w:eastAsia="Noto Sans KR" w:hAnsi="Noto Sans KR"/>
        </w:rPr>
        <w:t xml:space="preserve"> 오류). 역사가는 원인의 목록을 확장하는 동시에 그것들에 '경중의 위계'를 부여해야 한다. 인간의 의도만으로는 거대한 집단적 변화를 설명할 수 없으며, 그 아래에는 동시대인이 어렴풋이만 인식한 </w:t>
      </w:r>
      <w:r>
        <w:rPr>
          <w:rFonts w:ascii="Noto Sans KR" w:cs="Noto Sans KR" w:eastAsia="Noto Sans KR" w:hAnsi="Noto Sans KR"/>
          <w:b/>
          <w:bCs/>
        </w:rPr>
        <w:t xml:space="preserve">잠재적 과정(latent processes)</w:t>
      </w:r>
      <w:r>
        <w:rPr>
          <w:rFonts w:ascii="Noto Sans KR" w:cs="Noto Sans KR" w:eastAsia="Noto Sans KR" w:hAnsi="Noto Sans KR"/>
        </w:rPr>
        <w:t xml:space="preserve">—인구·경제 구조·심성의 변화—이 흐른다.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인과의 층위</w:t>
            </w:r>
          </w:p>
        </w:tc>
        <w:tc>
          <w:tcPr>
            <w:tcW w:type="dxa" w:w="676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구분</w:t>
            </w:r>
          </w:p>
        </w:tc>
      </w:tr>
      <w:tr>
        <w:tc>
          <w:tcPr>
            <w:tcW w:type="dxa" w:w="26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시간적 깊이</w:t>
            </w:r>
          </w:p>
        </w:tc>
        <w:tc>
          <w:tcPr>
            <w:tcW w:type="dxa" w:w="67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배경 원인(background/preconditions) ↔ 직접 원인(triggers/precipitants) — 예: L. Stone의 '전제조건·촉진제·방아쇠' 3단 모델</w:t>
            </w:r>
          </w:p>
        </w:tc>
      </w:tr>
      <w:tr>
        <w:tc>
          <w:tcPr>
            <w:tcW w:type="dxa" w:w="26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의식의 층위</w:t>
            </w:r>
          </w:p>
        </w:tc>
        <w:tc>
          <w:tcPr>
            <w:tcW w:type="dxa" w:w="67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현재적(manifest) 의도·동기 ↔ 잠재적(latent) 구조 요인 — 행위자가 인식하지 못한 인구·경제·심성의 변화</w:t>
            </w:r>
          </w:p>
        </w:tc>
      </w:tr>
      <w:tr>
        <w:tc>
          <w:tcPr>
            <w:tcW w:type="dxa" w:w="26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교차 평면</w:t>
            </w:r>
          </w:p>
        </w:tc>
        <w:tc>
          <w:tcPr>
            <w:tcW w:type="dxa" w:w="67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통시적(diachronic) 계열 ↔ 공시적(synchronic) 맥락 — Schorske: 역사가는 '계기의 날실'과 '동시대성의 씨실'로 해석의 직물을 짠다</w:t>
            </w:r>
          </w:p>
        </w:tc>
      </w:tr>
      <w:tr>
        <w:tc>
          <w:tcPr>
            <w:tcW w:type="dxa" w:w="2600"/>
            <w:gridSpan w:val="2"/>
            <w:tcBorders>
              <w:top w:val="single" w:color="D8CDBB" w:sz="2"/>
              <w:left w:val="single" w:color="D8CDBB" w:sz="2"/>
              <w:bottom w:val="single" w:color="D8CDBB" w:sz="2"/>
              <w:right w:val="single" w:color="D8CDBB" w:sz="2"/>
            </w:tcBorders>
            <w:shd w:fill="F7EED7" w:val="clear"/>
            <w:tcMar>
              <w:top w:type="dxa" w:w="70"/>
              <w:left w:type="dxa" w:w="110"/>
              <w:bottom w:type="dxa" w:w="70"/>
              <w:right w:type="dxa" w:w="110"/>
            </w:tcMar>
            <w:vAlign w:val="center"/>
          </w:tcPr>
          <w:p>
            <w:pPr>
              <w:spacing w:after="0" w:line="264"/>
            </w:pPr>
            <w:r>
              <w:rPr>
                <w:rFonts w:ascii="Noto Sans KR" w:cs="Noto Sans KR" w:eastAsia="Noto Sans KR" w:hAnsi="Noto Sans KR"/>
                <w:i/>
                <w:iCs/>
                <w:color w:val="6B4A1F"/>
                <w:sz w:val="19"/>
                <w:szCs w:val="19"/>
              </w:rPr>
              <w:t xml:space="preserve">결과(consequence)는 종종 원인보다 중요하다—한 사건의 중요성은 흔히 그 결과가 결정하기 때문이다(Tosh 2010).</w:t>
            </w:r>
          </w:p>
        </w:tc>
      </w:tr>
    </w:tbl>
    <w:p>
      <w:pPr>
        <w:spacing w:after="90" w:before="180"/>
      </w:pPr>
      <w:r>
        <w:rPr>
          <w:rFonts w:ascii="Noto Sans KR" w:cs="Noto Sans KR" w:eastAsia="Noto Sans KR" w:hAnsi="Noto Sans KR"/>
          <w:b/>
          <w:bCs/>
          <w:color w:val="7B2426"/>
          <w:sz w:val="21"/>
          <w:szCs w:val="21"/>
        </w:rPr>
        <w:t xml:space="preserve">5.2 변화와 지속 (Change and Continuity)</w:t>
      </w:r>
    </w:p>
    <w:p>
      <w:pPr>
        <w:spacing w:after="140" w:before="0" w:line="300"/>
      </w:pPr>
      <w:r>
        <w:rPr>
          <w:rFonts w:ascii="Noto Sans KR" w:cs="Noto Sans KR" w:eastAsia="Noto Sans KR" w:hAnsi="Noto Sans KR"/>
        </w:rPr>
        <w:t xml:space="preserve">Storey(2013)는 사건을 연대순으로 배열하는 목적이 단순한 정리가 아니라 </w:t>
      </w:r>
      <w:r>
        <w:rPr>
          <w:rFonts w:ascii="Noto Sans KR" w:cs="Noto Sans KR" w:eastAsia="Noto Sans KR" w:hAnsi="Noto Sans KR"/>
          <w:b/>
          <w:bCs/>
        </w:rPr>
        <w:t xml:space="preserve">'시간에 따른 변화(change over time)'</w:t>
      </w:r>
      <w:r>
        <w:rPr>
          <w:rFonts w:ascii="Noto Sans KR" w:cs="Noto Sans KR" w:eastAsia="Noto Sans KR" w:hAnsi="Noto Sans KR"/>
        </w:rPr>
        <w:t xml:space="preserve">를 이해하는 데 있음을 강조한다. 어떤 변화가 예측 가능했고 어떤 것이 돌발적이었는가? 같은 변화도 행위자의 위치에 따라 다르게 경험된다—1833년 노예해방을 런던의 정치가는 '예정된 귀결'로, 바베이도스의 노예는 '돌연한 신분 변화'로, 그러나 해방 이후에도 강제 노동에 시달린 이들은 '변화보다 지속'으로 느꼈다. 역사가는 이 다층적 시간 경험을 해석에 통합해야 한다.</w:t>
      </w:r>
    </w:p>
    <w:p>
      <w:pPr>
        <w:pStyle w:val="Heading2"/>
        <w:pBdr>
          <w:left w:val="single" w:color="9C3B3D" w:sz="24" w:space="10"/>
        </w:pBdr>
        <w:spacing w:after="120" w:before="260"/>
      </w:pPr>
      <w:r>
        <w:rPr>
          <w:rFonts w:ascii="Noto Sans KR" w:cs="Noto Sans KR" w:eastAsia="Noto Sans KR" w:hAnsi="Noto Sans KR"/>
          <w:b/>
          <w:bCs/>
          <w:color w:val="5A1A1C"/>
          <w:sz w:val="24"/>
          <w:szCs w:val="24"/>
        </w:rPr>
        <w:t xml:space="preserve">제6장. 결론 (Conclusion)</w:t>
      </w:r>
    </w:p>
    <w:p>
      <w:pPr>
        <w:spacing w:after="140" w:before="0" w:line="300"/>
      </w:pPr>
      <w:r>
        <w:rPr>
          <w:rFonts w:ascii="Noto Sans KR" w:cs="Noto Sans KR" w:eastAsia="Noto Sans KR" w:hAnsi="Noto Sans KR"/>
        </w:rPr>
        <w:t xml:space="preserve">Storey(2013)는 결론에 정해진 공식이 없으나, 역사가들이 공통으로 기대하는 것이 있다고 본다: 결론은 서론을 반복하지 않고, 논문이 발전시킨 논제를 더 넓은 맥락에 되돌려 놓으며, '</w:t>
      </w:r>
      <w:r>
        <w:rPr>
          <w:rFonts w:ascii="Noto Sans KR" w:cs="Noto Sans KR" w:eastAsia="Noto Sans KR" w:hAnsi="Noto Sans KR"/>
          <w:b/>
          <w:bCs/>
        </w:rPr>
        <w:t xml:space="preserve">그래서 무엇이 중요한가(Who cares?)</w:t>
      </w:r>
      <w:r>
        <w:rPr>
          <w:rFonts w:ascii="Noto Sans KR" w:cs="Noto Sans KR" w:eastAsia="Noto Sans KR" w:hAnsi="Noto Sans KR"/>
        </w:rPr>
        <w:t xml:space="preserve">'라는 물음에 다시 답해야 한다. 잘 전개된 논문이라면 마무리에는 처음과 다른, 더 깊어진 종합이 가능하다.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역사 논문 결론의 거시 4단계 구조</w:t>
            </w:r>
          </w:p>
        </w:tc>
      </w:tr>
      <w:tr>
        <w:tc>
          <w:tcPr>
            <w:tcW w:type="dxa" w:w="93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제1단계 — 논제의 재확인: 서론의 논제를 사료로 입증된 형태로 재진술 (새 정보 추가 금지)</w:t>
            </w:r>
          </w:p>
        </w:tc>
      </w:tr>
      <w:tr>
        <w:tc>
          <w:tcPr>
            <w:tcW w:type="dxa" w:w="93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제2단계 — 사학사적 기여: 본 논문이 기존 해석을 어떻게 강화·확장·수정·대체했는가를 명시</w:t>
            </w:r>
          </w:p>
        </w:tc>
      </w:tr>
      <w:tr>
        <w:tc>
          <w:tcPr>
            <w:tcW w:type="dxa" w:w="93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제3단계 — 한계와 사료의 침묵: 사료가 답하지 못한 영역과 해석의 적용 조건을 정직하게 기술</w:t>
            </w:r>
          </w:p>
        </w:tc>
      </w:tr>
      <w:tr>
        <w:tc>
          <w:tcPr>
            <w:tcW w:type="dxa" w:w="93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제4단계 — 더 넓은 의의: 발견을 더 큰 역사적·현재적 맥락으로 되돌려 놓는 마지막 문장</w:t>
            </w:r>
          </w:p>
        </w:tc>
      </w:tr>
      <w:tr>
        <w:tc>
          <w:tcPr>
            <w:tcW w:type="dxa" w:w="9360"/>
            <w:tcBorders>
              <w:top w:val="single" w:color="D8CDBB" w:sz="2"/>
              <w:left w:val="single" w:color="D8CDBB" w:sz="2"/>
              <w:bottom w:val="single" w:color="D8CDBB" w:sz="2"/>
              <w:right w:val="single" w:color="D8CDBB" w:sz="2"/>
            </w:tcBorders>
            <w:shd w:fill="F7EED7" w:val="clear"/>
            <w:tcMar>
              <w:top w:type="dxa" w:w="70"/>
              <w:left w:type="dxa" w:w="110"/>
              <w:bottom w:type="dxa" w:w="70"/>
              <w:right w:type="dxa" w:w="110"/>
            </w:tcMar>
            <w:vAlign w:val="center"/>
          </w:tcPr>
          <w:p>
            <w:pPr>
              <w:spacing w:after="0" w:line="264"/>
            </w:pPr>
            <w:r>
              <w:rPr>
                <w:rFonts w:ascii="Noto Sans KR" w:cs="Noto Sans KR" w:eastAsia="Noto Sans KR" w:hAnsi="Noto Sans KR"/>
                <w:i/>
                <w:iCs/>
                <w:color w:val="6B4A1F"/>
                <w:sz w:val="19"/>
                <w:szCs w:val="19"/>
              </w:rPr>
              <w:t xml:space="preserve">Storey의 결론 예시(Vardi): 논지를 요약하되 마지막 문장에서 그 함의를 한 차원 끌어올린다.</w:t>
            </w:r>
          </w:p>
        </w:tc>
      </w:tr>
    </w:tbl>
    <w:p>
      <w:pPr>
        <w:spacing w:after="90" w:before="180"/>
      </w:pPr>
      <w:r>
        <w:rPr>
          <w:rFonts w:ascii="Noto Sans KR" w:cs="Noto Sans KR" w:eastAsia="Noto Sans KR" w:hAnsi="Noto Sans KR"/>
          <w:b/>
          <w:bCs/>
          <w:color w:val="7B2426"/>
          <w:sz w:val="21"/>
          <w:szCs w:val="21"/>
        </w:rPr>
        <w:t xml:space="preserve">6.1 장별 거시 구조 종합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660"/>
        <w:gridCol w:w="2100"/>
      </w:tblGrid>
      <w:tr>
        <w:trPr>
          <w:tblHeader/>
        </w:trPr>
        <w:tc>
          <w:tcPr>
            <w:tcW w:type="dxa" w:w="19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장</w:t>
            </w:r>
          </w:p>
        </w:tc>
        <w:tc>
          <w:tcPr>
            <w:tcW w:type="dxa" w:w="27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핵심 질문</w:t>
            </w:r>
          </w:p>
        </w:tc>
        <w:tc>
          <w:tcPr>
            <w:tcW w:type="dxa" w:w="266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핵심 산출물</w:t>
            </w:r>
          </w:p>
        </w:tc>
        <w:tc>
          <w:tcPr>
            <w:tcW w:type="dxa" w:w="21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다음 장으로의 연결</w:t>
            </w:r>
          </w:p>
        </w:tc>
      </w:tr>
      <w:tr>
        <w:tc>
          <w:tcPr>
            <w:tcW w:type="dxa" w:w="19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1. 서론</w:t>
            </w:r>
          </w:p>
        </w:tc>
        <w:tc>
          <w:tcPr>
            <w:tcW w:type="dxa" w:w="27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무엇이 문제이며 나의 주장은?</w:t>
            </w:r>
          </w:p>
        </w:tc>
        <w:tc>
          <w:tcPr>
            <w:tcW w:type="dxa" w:w="26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역사적 문제 + 논제 선언</w:t>
            </w:r>
          </w:p>
        </w:tc>
        <w:tc>
          <w:tcPr>
            <w:tcW w:type="dxa" w:w="21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논제 → 학설 지형</w:t>
            </w:r>
          </w:p>
        </w:tc>
      </w:tr>
      <w:tr>
        <w:tc>
          <w:tcPr>
            <w:tcW w:type="dxa" w:w="19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2. 연구사</w:t>
            </w:r>
          </w:p>
        </w:tc>
        <w:tc>
          <w:tcPr>
            <w:tcW w:type="dxa" w:w="27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기존 해석은 무엇을 놓쳤나?</w:t>
            </w:r>
          </w:p>
        </w:tc>
        <w:tc>
          <w:tcPr>
            <w:tcW w:type="dxa" w:w="26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해석의 계보 + 공백</w:t>
            </w:r>
          </w:p>
        </w:tc>
        <w:tc>
          <w:tcPr>
            <w:tcW w:type="dxa" w:w="21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공백 → 사료 선택</w:t>
            </w:r>
          </w:p>
        </w:tc>
      </w:tr>
      <w:tr>
        <w:tc>
          <w:tcPr>
            <w:tcW w:type="dxa" w:w="19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3. 사료·방법</w:t>
            </w:r>
          </w:p>
        </w:tc>
        <w:tc>
          <w:tcPr>
            <w:tcW w:type="dxa" w:w="27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어떤 사료를 어떻게 검증했나?</w:t>
            </w:r>
          </w:p>
        </w:tc>
        <w:tc>
          <w:tcPr>
            <w:tcW w:type="dxa" w:w="26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사료 비판 + 접근법</w:t>
            </w:r>
          </w:p>
        </w:tc>
        <w:tc>
          <w:tcPr>
            <w:tcW w:type="dxa" w:w="21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사료 → 논증의 근거</w:t>
            </w:r>
          </w:p>
        </w:tc>
      </w:tr>
      <w:tr>
        <w:tc>
          <w:tcPr>
            <w:tcW w:type="dxa" w:w="19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4. 본론</w:t>
            </w:r>
          </w:p>
        </w:tc>
        <w:tc>
          <w:tcPr>
            <w:tcW w:type="dxa" w:w="27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사료는 무엇을 보여주나?</w:t>
            </w:r>
          </w:p>
        </w:tc>
        <w:tc>
          <w:tcPr>
            <w:tcW w:type="dxa" w:w="26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기술·서사·분석의 결합</w:t>
            </w:r>
          </w:p>
        </w:tc>
        <w:tc>
          <w:tcPr>
            <w:tcW w:type="dxa" w:w="21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증거 → 인과 해석</w:t>
            </w:r>
          </w:p>
        </w:tc>
      </w:tr>
      <w:tr>
        <w:tc>
          <w:tcPr>
            <w:tcW w:type="dxa" w:w="19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5. 인과·해석</w:t>
            </w:r>
          </w:p>
        </w:tc>
        <w:tc>
          <w:tcPr>
            <w:tcW w:type="dxa" w:w="27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왜 그러했으며 어떤 의미인가?</w:t>
            </w:r>
          </w:p>
        </w:tc>
        <w:tc>
          <w:tcPr>
            <w:tcW w:type="dxa" w:w="26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다층적 인과 + 변화·지속</w:t>
            </w:r>
          </w:p>
        </w:tc>
        <w:tc>
          <w:tcPr>
            <w:tcW w:type="dxa" w:w="21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해석 → 사학사적 기여</w:t>
            </w:r>
          </w:p>
        </w:tc>
      </w:tr>
      <w:tr>
        <w:tc>
          <w:tcPr>
            <w:tcW w:type="dxa" w:w="19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6. 결론</w:t>
            </w:r>
          </w:p>
        </w:tc>
        <w:tc>
          <w:tcPr>
            <w:tcW w:type="dxa" w:w="27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무엇을 남겼나?</w:t>
            </w:r>
          </w:p>
        </w:tc>
        <w:tc>
          <w:tcPr>
            <w:tcW w:type="dxa" w:w="26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논제 확증 + 의의 선언</w:t>
            </w:r>
          </w:p>
        </w:tc>
        <w:tc>
          <w:tcPr>
            <w:tcW w:type="dxa" w:w="21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수미상관: 서론 논제 답변</w:t>
            </w:r>
          </w:p>
        </w:tc>
      </w:tr>
    </w:tbl>
    <w:p>
      <w:r>
        <w:br w:type="page"/>
      </w:r>
    </w:p>
    <w:p>
      <w:pPr>
        <w:shd w:fill="7B2426" w:val="clear"/>
        <w:spacing w:after="160" w:before="240" w:line="300"/>
        <w:jc w:val="left"/>
      </w:pPr>
      <w:r>
        <w:rPr>
          <w:rFonts w:ascii="Noto Sans KR" w:cs="Noto Sans KR" w:eastAsia="Noto Sans KR" w:hAnsi="Noto Sans KR"/>
          <w:b/>
          <w:bCs/>
          <w:color w:val="FFFFFF"/>
          <w:sz w:val="24"/>
          <w:szCs w:val="24"/>
        </w:rPr>
        <w:t xml:space="preserve">제2부: 미시적 구조 — 각 장별 문단 구조와 문장 수준 원리</w:t>
      </w:r>
    </w:p>
    <w:p>
      <w:pPr>
        <w:spacing w:after="140" w:before="0" w:line="300"/>
      </w:pPr>
      <w:r>
        <w:rPr>
          <w:rFonts w:ascii="Noto Sans KR" w:cs="Noto Sans KR" w:eastAsia="Noto Sans KR" w:hAnsi="Noto Sans KR"/>
        </w:rPr>
        <w:t xml:space="preserve">Storey(2013)는 역사 글쓰기의 미시 구조를 세 가지 핵심 원리로 규정한다. (1) 모든 본문 문단은 '</w:t>
      </w:r>
      <w:r>
        <w:rPr>
          <w:rFonts w:ascii="Noto Sans KR" w:cs="Noto Sans KR" w:eastAsia="Noto Sans KR" w:hAnsi="Noto Sans KR"/>
          <w:b/>
          <w:bCs/>
        </w:rPr>
        <w:t xml:space="preserve">이행(transition) → 논증(argument) → 증거(evidence)</w:t>
      </w:r>
      <w:r>
        <w:rPr>
          <w:rFonts w:ascii="Noto Sans KR" w:cs="Noto Sans KR" w:eastAsia="Noto Sans KR" w:hAnsi="Noto Sans KR"/>
        </w:rPr>
        <w:t xml:space="preserve">'의 3요소를 갖춘다. (2) 사료는 주장을 '증명'하는 것이 아니라 추론(inference)을 통해 논증의 근거가 된다. (3) 문장은 과거시제·능동태로 써서 '누가 무엇을 언제 했는가'를 분명히 드러낸다—수동태는 역사적 행위자를 지워 침묵과 혼란을 낳는다.</w:t>
      </w:r>
    </w:p>
    <w:p>
      <w:pPr>
        <w:pStyle w:val="Heading2"/>
        <w:pBdr>
          <w:left w:val="single" w:color="9C3B3D" w:sz="24" w:space="10"/>
        </w:pBdr>
        <w:spacing w:after="120" w:before="260"/>
      </w:pPr>
      <w:r>
        <w:rPr>
          <w:rFonts w:ascii="Noto Sans KR" w:cs="Noto Sans KR" w:eastAsia="Noto Sans KR" w:hAnsi="Noto Sans KR"/>
          <w:b/>
          <w:bCs/>
          <w:color w:val="5A1A1C"/>
          <w:sz w:val="22"/>
          <w:szCs w:val="22"/>
        </w:rPr>
        <w:t xml:space="preserve">제1장 미시 구조: 서론</w:t>
      </w:r>
    </w:p>
    <w:p>
      <w:pPr>
        <w:spacing w:after="90" w:before="180"/>
      </w:pPr>
      <w:r>
        <w:rPr>
          <w:rFonts w:ascii="Noto Sans KR" w:cs="Noto Sans KR" w:eastAsia="Noto Sans KR" w:hAnsi="Noto Sans KR"/>
          <w:b/>
          <w:bCs/>
          <w:color w:val="7B2426"/>
          <w:sz w:val="21"/>
          <w:szCs w:val="21"/>
        </w:rPr>
        <w:t xml:space="preserve">1. 서론 문단 구조 (깔때기형 4~5문단)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60"/>
        <w:gridCol w:w="4300"/>
      </w:tblGrid>
      <w:tr>
        <w:trPr>
          <w:tblHeader/>
        </w:trPr>
        <w:tc>
          <w:tcPr>
            <w:tcW w:type="dxa" w:w="17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문단</w:t>
            </w:r>
          </w:p>
        </w:tc>
        <w:tc>
          <w:tcPr>
            <w:tcW w:type="dxa" w:w="336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기능</w:t>
            </w:r>
          </w:p>
        </w:tc>
        <w:tc>
          <w:tcPr>
            <w:tcW w:type="dxa" w:w="43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문장 수준 구조 (Storey, 2013)</w:t>
            </w:r>
          </w:p>
        </w:tc>
      </w:tr>
      <w:tr>
        <w:tc>
          <w:tcPr>
            <w:tcW w:type="dxa" w:w="17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P1 (문제)</w:t>
            </w:r>
          </w:p>
        </w:tc>
        <w:tc>
          <w:tcPr>
            <w:tcW w:type="dxa" w:w="33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역사적 문제·국면 제기</w:t>
            </w:r>
          </w:p>
        </w:tc>
        <w:tc>
          <w:tcPr>
            <w:tcW w:type="dxa" w:w="43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S1: 사건/과정의 환기 · S2: 왜 그것이 중요한가 · S3: 현재적·보편적 관심과 연결(절제된 어조)</w:t>
            </w:r>
          </w:p>
        </w:tc>
      </w:tr>
      <w:tr>
        <w:tc>
          <w:tcPr>
            <w:tcW w:type="dxa" w:w="17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P2 (연구사)</w:t>
            </w:r>
          </w:p>
        </w:tc>
        <w:tc>
          <w:tcPr>
            <w:tcW w:type="dxa" w:w="33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기존 해석 흐름 압축</w:t>
            </w:r>
          </w:p>
        </w:tc>
        <w:tc>
          <w:tcPr>
            <w:tcW w:type="dxa" w:w="43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S1: 주류 해석 선언 · S2~S3: 핵심 학설 요약 · S4: '그러나 ~은 간과·오해되었다'</w:t>
            </w:r>
          </w:p>
        </w:tc>
      </w:tr>
      <w:tr>
        <w:tc>
          <w:tcPr>
            <w:tcW w:type="dxa" w:w="17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P3 (공백)</w:t>
            </w:r>
          </w:p>
        </w:tc>
        <w:tc>
          <w:tcPr>
            <w:tcW w:type="dxa" w:w="33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미해결 쟁점 명시</w:t>
            </w:r>
          </w:p>
        </w:tc>
        <w:tc>
          <w:tcPr>
            <w:tcW w:type="dxa" w:w="43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S1: 구체적 사료적·해석적 공백 · S2: 그 공백의 학문적 의미</w:t>
            </w:r>
          </w:p>
        </w:tc>
      </w:tr>
      <w:tr>
        <w:tc>
          <w:tcPr>
            <w:tcW w:type="dxa" w:w="17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P4 (논제)</w:t>
            </w:r>
          </w:p>
        </w:tc>
        <w:tc>
          <w:tcPr>
            <w:tcW w:type="dxa" w:w="33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중심 주장 선언</w:t>
            </w:r>
          </w:p>
        </w:tc>
        <w:tc>
          <w:tcPr>
            <w:tcW w:type="dxa" w:w="43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S1: '본 논문은 [통념]과 달리 [새 해석]을 논증한다' · S2: 논증의 전개 방향 예고</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CDBB" w:sz="2"/>
              <w:left w:val="single" w:color="6B4A1F" w:sz="12"/>
              <w:bottom w:val="single" w:color="D8CDBB" w:sz="2"/>
              <w:right w:val="single" w:color="D8CDBB" w:sz="2"/>
            </w:tcBorders>
            <w:shd w:fill="F7EED7" w:val="clear"/>
            <w:tcMar>
              <w:top w:type="dxa" w:w="130"/>
              <w:left w:type="dxa" w:w="160"/>
              <w:bottom w:type="dxa" w:w="130"/>
              <w:right w:type="dxa" w:w="160"/>
            </w:tcMar>
          </w:tcPr>
          <w:p>
            <w:pPr>
              <w:spacing w:after="60" w:line="276"/>
            </w:pPr>
            <w:r>
              <w:rPr>
                <w:rFonts w:ascii="Noto Sans KR" w:cs="Noto Sans KR" w:eastAsia="Noto Sans KR" w:hAnsi="Noto Sans KR"/>
                <w:b/>
                <w:bCs/>
                <w:color w:val="6B4A1F"/>
                <w:sz w:val="20"/>
                <w:szCs w:val="20"/>
              </w:rPr>
              <w:t xml:space="preserve">논제 진술(Thesis Statement)의 표준 형식 — Storey(2013) 5G</w:t>
            </w:r>
          </w:p>
          <w:p>
            <w:pPr>
              <w:spacing w:after="60" w:line="282"/>
            </w:pPr>
            <w:r>
              <w:rPr>
                <w:rFonts w:ascii="Noto Sans KR" w:cs="Noto Sans KR" w:eastAsia="Noto Sans KR" w:hAnsi="Noto Sans KR"/>
                <w:b/>
                <w:bCs/>
                <w:color w:val="5A1A1C"/>
                <w:sz w:val="19"/>
                <w:szCs w:val="19"/>
              </w:rPr>
              <w:t xml:space="preserve">유형 1 — 통념 전복형:</w:t>
            </w:r>
            <w:r>
              <w:rPr>
                <w:rFonts w:ascii="Noto Sans KR" w:cs="Noto Sans KR" w:eastAsia="Noto Sans KR" w:hAnsi="Noto Sans KR"/>
                <w:sz w:val="19"/>
                <w:szCs w:val="19"/>
              </w:rPr>
              <w:t xml:space="preserve"> “일반적으로 [통설]로 여겨지나, [사료]는 오히려 [새 주장]을 보여준다.”</w:t>
            </w:r>
          </w:p>
          <w:p>
            <w:pPr>
              <w:spacing w:after="60" w:line="282"/>
            </w:pPr>
            <w:r>
              <w:rPr>
                <w:rFonts w:ascii="Noto Sans KR" w:cs="Noto Sans KR" w:eastAsia="Noto Sans KR" w:hAnsi="Noto Sans KR"/>
                <w:b/>
                <w:bCs/>
                <w:color w:val="5A1A1C"/>
                <w:sz w:val="19"/>
                <w:szCs w:val="19"/>
              </w:rPr>
              <w:t xml:space="preserve">유형 2 — 인과 재해석형:</w:t>
            </w:r>
            <w:r>
              <w:rPr>
                <w:rFonts w:ascii="Noto Sans KR" w:cs="Noto Sans KR" w:eastAsia="Noto Sans KR" w:hAnsi="Noto Sans KR"/>
                <w:sz w:val="19"/>
                <w:szCs w:val="19"/>
              </w:rPr>
              <w:t xml:space="preserve"> “[사건]은 [기존 원인]이 아니라 [새 원인]에서 비롯되었다.”</w:t>
            </w:r>
          </w:p>
          <w:p>
            <w:pPr>
              <w:spacing w:after="60" w:line="282"/>
            </w:pPr>
            <w:r>
              <w:rPr>
                <w:rFonts w:ascii="Noto Sans KR" w:cs="Noto Sans KR" w:eastAsia="Noto Sans KR" w:hAnsi="Noto Sans KR"/>
                <w:b/>
                <w:bCs/>
                <w:color w:val="5A1A1C"/>
                <w:sz w:val="19"/>
                <w:szCs w:val="19"/>
              </w:rPr>
              <w:t xml:space="preserve">유형 3 — 의미 재평가형:</w:t>
            </w:r>
            <w:r>
              <w:rPr>
                <w:rFonts w:ascii="Noto Sans KR" w:cs="Noto Sans KR" w:eastAsia="Noto Sans KR" w:hAnsi="Noto Sans KR"/>
                <w:sz w:val="19"/>
                <w:szCs w:val="19"/>
              </w:rPr>
              <w:t xml:space="preserve"> “[사건]의 진정한 중요성은 [기존 평가]가 아니라 [새 의미]에 있다.”</w:t>
            </w:r>
          </w:p>
          <w:p>
            <w:pPr>
              <w:spacing w:after="60" w:line="282"/>
            </w:pPr>
            <w:r>
              <w:rPr>
                <w:rFonts w:ascii="Noto Sans KR" w:cs="Noto Sans KR" w:eastAsia="Noto Sans KR" w:hAnsi="Noto Sans KR"/>
                <w:sz w:val="19"/>
                <w:szCs w:val="19"/>
              </w:rPr>
              <w:t xml:space="preserve">공통 규칙: 논제는 사실 보고가 아니라 사료에 근거해 </w:t>
            </w:r>
            <w:r>
              <w:rPr>
                <w:rFonts w:ascii="Noto Sans KR" w:cs="Noto Sans KR" w:eastAsia="Noto Sans KR" w:hAnsi="Noto Sans KR"/>
                <w:b/>
                <w:bCs/>
                <w:color w:val="6B4A1F"/>
                <w:sz w:val="19"/>
                <w:szCs w:val="19"/>
              </w:rPr>
              <w:t xml:space="preserve">논쟁될 수 있는</w:t>
            </w:r>
            <w:r>
              <w:rPr>
                <w:rFonts w:ascii="Noto Sans KR" w:cs="Noto Sans KR" w:eastAsia="Noto Sans KR" w:hAnsi="Noto Sans KR"/>
                <w:sz w:val="19"/>
                <w:szCs w:val="19"/>
              </w:rPr>
              <w:t xml:space="preserve"> 해석이어야 하며, 서론 앞부분에 명시한다.</w:t>
            </w:r>
          </w:p>
        </w:tc>
      </w:tr>
    </w:tbl>
    <w:p>
      <w:pPr>
        <w:spacing w:after="90" w:before="180"/>
      </w:pPr>
      <w:r>
        <w:rPr>
          <w:rFonts w:ascii="Noto Sans KR" w:cs="Noto Sans KR" w:eastAsia="Noto Sans KR" w:hAnsi="Noto Sans KR"/>
          <w:b/>
          <w:bCs/>
          <w:color w:val="7B2426"/>
          <w:sz w:val="21"/>
          <w:szCs w:val="21"/>
        </w:rPr>
        <w:t xml:space="preserve">2. 서론 탈락 패턴 8가지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번호</w:t>
            </w:r>
          </w:p>
        </w:tc>
        <w:tc>
          <w:tcPr>
            <w:tcW w:type="dxa" w:w="346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탈락 패턴</w:t>
            </w:r>
          </w:p>
        </w:tc>
        <w:tc>
          <w:tcPr>
            <w:tcW w:type="dxa" w:w="50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개선 방향</w:t>
            </w:r>
          </w:p>
        </w:tc>
      </w:tr>
      <w:tr>
        <w:tc>
          <w:tcPr>
            <w:tcW w:type="dxa" w:w="9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1</w:t>
            </w:r>
          </w:p>
        </w:tc>
        <w:tc>
          <w:tcPr>
            <w:tcW w:type="dxa" w:w="34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논제 부재</w:t>
            </w:r>
          </w:p>
        </w:tc>
        <w:tc>
          <w:tcPr>
            <w:tcW w:type="dxa" w:w="50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'~을 살펴본다'로 끝남 → 논쟁 가능한 중심 주장(thesis)을 명시</w:t>
            </w:r>
          </w:p>
        </w:tc>
      </w:tr>
      <w:tr>
        <w:tc>
          <w:tcPr>
            <w:tcW w:type="dxa" w:w="9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2</w:t>
            </w:r>
          </w:p>
        </w:tc>
        <w:tc>
          <w:tcPr>
            <w:tcW w:type="dxa" w:w="34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연구사 단순 나열</w:t>
            </w:r>
          </w:p>
        </w:tc>
        <w:tc>
          <w:tcPr>
            <w:tcW w:type="dxa" w:w="50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학설을 흐름·논쟁 없이 열거 → 해석들의 대립 구조로 재구성</w:t>
            </w:r>
          </w:p>
        </w:tc>
      </w:tr>
      <w:tr>
        <w:tc>
          <w:tcPr>
            <w:tcW w:type="dxa" w:w="9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3</w:t>
            </w:r>
          </w:p>
        </w:tc>
        <w:tc>
          <w:tcPr>
            <w:tcW w:type="dxa" w:w="34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공백이 막연함</w:t>
            </w:r>
          </w:p>
        </w:tc>
        <w:tc>
          <w:tcPr>
            <w:tcW w:type="dxa" w:w="50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'연구가 부족하다'만 선언 → 어떤 사료·쟁점이 미해결인지 구체화</w:t>
            </w:r>
          </w:p>
        </w:tc>
      </w:tr>
      <w:tr>
        <w:tc>
          <w:tcPr>
            <w:tcW w:type="dxa" w:w="9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4</w:t>
            </w:r>
          </w:p>
        </w:tc>
        <w:tc>
          <w:tcPr>
            <w:tcW w:type="dxa" w:w="34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현재주의(presentism)</w:t>
            </w:r>
          </w:p>
        </w:tc>
        <w:tc>
          <w:tcPr>
            <w:tcW w:type="dxa" w:w="50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현재 가치로 과거를 재단 → 당대 맥락 안에서 문제 제기</w:t>
            </w:r>
          </w:p>
        </w:tc>
      </w:tr>
      <w:tr>
        <w:tc>
          <w:tcPr>
            <w:tcW w:type="dxa" w:w="9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5</w:t>
            </w:r>
          </w:p>
        </w:tc>
        <w:tc>
          <w:tcPr>
            <w:tcW w:type="dxa" w:w="34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과도한 흥분 어조</w:t>
            </w:r>
          </w:p>
        </w:tc>
        <w:tc>
          <w:tcPr>
            <w:tcW w:type="dxa" w:w="50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충격적 도입으로 시작 → 신뢰감 있는 절제된 어조로 (Storey 5F)</w:t>
            </w:r>
          </w:p>
        </w:tc>
      </w:tr>
      <w:tr>
        <w:tc>
          <w:tcPr>
            <w:tcW w:type="dxa" w:w="9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6</w:t>
            </w:r>
          </w:p>
        </w:tc>
        <w:tc>
          <w:tcPr>
            <w:tcW w:type="dxa" w:w="34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논제와 사료 불일치</w:t>
            </w:r>
          </w:p>
        </w:tc>
        <w:tc>
          <w:tcPr>
            <w:tcW w:type="dxa" w:w="50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주장은 A인데 사료는 B를 다룸 → 논제가 동원할 사료와 정합</w:t>
            </w:r>
          </w:p>
        </w:tc>
      </w:tr>
      <w:tr>
        <w:tc>
          <w:tcPr>
            <w:tcW w:type="dxa" w:w="9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7</w:t>
            </w:r>
          </w:p>
        </w:tc>
        <w:tc>
          <w:tcPr>
            <w:tcW w:type="dxa" w:w="34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범위 과대선언</w:t>
            </w:r>
          </w:p>
        </w:tc>
        <w:tc>
          <w:tcPr>
            <w:tcW w:type="dxa" w:w="50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'이 사건의 전모를 밝힌다' → 논증 범위를 사료가 허용하는 만큼 한정</w:t>
            </w:r>
          </w:p>
        </w:tc>
      </w:tr>
      <w:tr>
        <w:tc>
          <w:tcPr>
            <w:tcW w:type="dxa" w:w="9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8</w:t>
            </w:r>
          </w:p>
        </w:tc>
        <w:tc>
          <w:tcPr>
            <w:tcW w:type="dxa" w:w="34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개인적 동기만</w:t>
            </w:r>
          </w:p>
        </w:tc>
        <w:tc>
          <w:tcPr>
            <w:tcW w:type="dxa" w:w="50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'관심이 생겨서' → 사학사적 필요성과 연결 필수</w:t>
            </w:r>
          </w:p>
        </w:tc>
      </w:tr>
    </w:tbl>
    <w:p>
      <w:pPr>
        <w:pStyle w:val="Heading2"/>
        <w:pBdr>
          <w:left w:val="single" w:color="9C3B3D" w:sz="24" w:space="10"/>
        </w:pBdr>
        <w:spacing w:after="120" w:before="260"/>
      </w:pPr>
      <w:r>
        <w:rPr>
          <w:rFonts w:ascii="Noto Sans KR" w:cs="Noto Sans KR" w:eastAsia="Noto Sans KR" w:hAnsi="Noto Sans KR"/>
          <w:b/>
          <w:bCs/>
          <w:color w:val="5A1A1C"/>
          <w:sz w:val="22"/>
          <w:szCs w:val="22"/>
        </w:rPr>
        <w:t xml:space="preserve">제3장 미시 구조: 사료에서 추론으로 (핵심)</w:t>
      </w:r>
    </w:p>
    <w:p>
      <w:pPr>
        <w:spacing w:after="140" w:before="0" w:line="300"/>
      </w:pPr>
      <w:r>
        <w:rPr>
          <w:rFonts w:ascii="Noto Sans KR" w:cs="Noto Sans KR" w:eastAsia="Noto Sans KR" w:hAnsi="Noto Sans KR"/>
        </w:rPr>
        <w:t xml:space="preserve">Storey(2013, Ch. 4)는 역사 논증의 토대가 </w:t>
      </w:r>
      <w:r>
        <w:rPr>
          <w:rFonts w:ascii="Noto Sans KR" w:cs="Noto Sans KR" w:eastAsia="Noto Sans KR" w:hAnsi="Noto Sans KR"/>
          <w:b/>
          <w:bCs/>
        </w:rPr>
        <w:t xml:space="preserve">사실(fact) → 증거(evidence) → 추론(inference) → 논증(argument)</w:t>
      </w:r>
      <w:r>
        <w:rPr>
          <w:rFonts w:ascii="Noto Sans KR" w:cs="Noto Sans KR" w:eastAsia="Noto Sans KR" w:hAnsi="Noto Sans KR"/>
        </w:rPr>
        <w:t xml:space="preserve">의 연쇄임을 강조한다. 사실은 그 자체로 의미가 없으며, 특정 질문에 답하기 위해 동원될 때 비로소 '증거'가 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8CDBB" w:sz="2"/>
              <w:left w:val="single" w:color="D8CDBB" w:sz="2"/>
              <w:bottom w:val="single" w:color="D8CDBB" w:sz="2"/>
              <w:right w:val="single" w:color="D8CDBB" w:sz="2"/>
            </w:tcBorders>
            <w:shd w:fill="9C3B3D"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사료에서 논증으로 이르는 4단계 — Storey(2013)의 핵심 원리</w:t>
            </w:r>
          </w:p>
        </w:tc>
      </w:tr>
      <w:tr>
        <w:tc>
          <w:tcPr>
            <w:tcW w:type="dxa" w:w="93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Step 1 — 사실 확인(Fact): 사료 내부 일관성, 사료 간 교차 검증으로 인정된 사실 확보</w:t>
            </w:r>
          </w:p>
        </w:tc>
      </w:tr>
      <w:tr>
        <w:tc>
          <w:tcPr>
            <w:tcW w:type="dxa" w:w="93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Step 2 — 증거화(Evidence): 사실을 연구 질문(누가·무엇을·왜·어디서·언제)에 연결</w:t>
            </w:r>
          </w:p>
        </w:tc>
      </w:tr>
      <w:tr>
        <w:tc>
          <w:tcPr>
            <w:tcW w:type="dxa" w:w="93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Step 3 — 추론(Inference): 사료를 다른 사료와 병치(juxtapose)하여 새로운 의미를 끌어냄</w:t>
            </w:r>
          </w:p>
        </w:tc>
      </w:tr>
      <w:tr>
        <w:tc>
          <w:tcPr>
            <w:tcW w:type="dxa" w:w="93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Step 4 — 논증(Argument): 작은 추론들을 더 큰 주장으로 설득력 있게 종합</w:t>
            </w:r>
          </w:p>
        </w:tc>
      </w:tr>
      <w:tr>
        <w:tc>
          <w:tcPr>
            <w:tcW w:type="dxa" w:w="9360"/>
            <w:tcBorders>
              <w:top w:val="single" w:color="D8CDBB" w:sz="2"/>
              <w:left w:val="single" w:color="D8CDBB" w:sz="2"/>
              <w:bottom w:val="single" w:color="D8CDBB" w:sz="2"/>
              <w:right w:val="single" w:color="D8CDBB" w:sz="2"/>
            </w:tcBorders>
            <w:shd w:fill="F7EED7" w:val="clear"/>
            <w:tcMar>
              <w:top w:type="dxa" w:w="70"/>
              <w:left w:type="dxa" w:w="110"/>
              <w:bottom w:type="dxa" w:w="70"/>
              <w:right w:type="dxa" w:w="110"/>
            </w:tcMar>
            <w:vAlign w:val="center"/>
          </w:tcPr>
          <w:p>
            <w:pPr>
              <w:spacing w:after="0" w:line="264"/>
            </w:pPr>
            <w:r>
              <w:rPr>
                <w:rFonts w:ascii="Noto Sans KR" w:cs="Noto Sans KR" w:eastAsia="Noto Sans KR" w:hAnsi="Noto Sans KR"/>
                <w:i/>
                <w:iCs/>
                <w:color w:val="6B4A1F"/>
                <w:sz w:val="19"/>
                <w:szCs w:val="19"/>
              </w:rPr>
              <w:t xml:space="preserve">정당한 추론(warranted inference)의 두 형식: 연역(일반 규칙 → 개별 사례) / 귀납(개별 사례 → 일반 패턴). 사료가 허용하지 않는 추론은 과감히 버린다(Storey 4K).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CDBB" w:sz="2"/>
              <w:left w:val="single" w:color="5A1A1C" w:sz="12"/>
              <w:bottom w:val="single" w:color="D8CDBB" w:sz="2"/>
              <w:right w:val="single" w:color="D8CDBB" w:sz="2"/>
            </w:tcBorders>
            <w:shd w:fill="EFE3DB" w:val="clear"/>
            <w:tcMar>
              <w:top w:type="dxa" w:w="130"/>
              <w:left w:type="dxa" w:w="160"/>
              <w:bottom w:type="dxa" w:w="130"/>
              <w:right w:type="dxa" w:w="160"/>
            </w:tcMar>
          </w:tcPr>
          <w:p>
            <w:pPr>
              <w:spacing w:after="60" w:line="276"/>
            </w:pPr>
            <w:r>
              <w:rPr>
                <w:rFonts w:ascii="Noto Sans KR" w:cs="Noto Sans KR" w:eastAsia="Noto Sans KR" w:hAnsi="Noto Sans KR"/>
                <w:b/>
                <w:bCs/>
                <w:color w:val="5A1A1C"/>
                <w:sz w:val="20"/>
                <w:szCs w:val="20"/>
              </w:rPr>
              <w:t xml:space="preserve">추론의 실제 — 사료 병치(Juxtaposition)의 예 (Storey 4H)</w:t>
            </w:r>
          </w:p>
          <w:p>
            <w:pPr>
              <w:spacing w:after="60" w:line="282"/>
            </w:pPr>
            <w:r>
              <w:rPr>
                <w:rFonts w:ascii="Noto Sans KR" w:cs="Noto Sans KR" w:eastAsia="Noto Sans KR" w:hAnsi="Noto Sans KR"/>
                <w:sz w:val="19"/>
                <w:szCs w:val="19"/>
              </w:rPr>
              <w:t xml:space="preserve">로버트 존슨의 블루스 '크로스로드 블루스'는 그 자체로는 단지 기도를 노래할 뿐이다. 그러나 </w:t>
            </w:r>
            <w:r>
              <w:rPr>
                <w:rFonts w:ascii="Noto Sans KR" w:cs="Noto Sans KR" w:eastAsia="Noto Sans KR" w:hAnsi="Noto Sans KR"/>
                <w:b/>
                <w:bCs/>
                <w:color w:val="5A1A1C"/>
                <w:sz w:val="19"/>
                <w:szCs w:val="19"/>
              </w:rPr>
              <w:t xml:space="preserve">① 존슨의 생애 전설(악마에게 영혼을 팔았다는)</w:t>
            </w:r>
            <w:r>
              <w:rPr>
                <w:rFonts w:ascii="Noto Sans KR" w:cs="Noto Sans KR" w:eastAsia="Noto Sans KR" w:hAnsi="Noto Sans KR"/>
                <w:sz w:val="19"/>
                <w:szCs w:val="19"/>
              </w:rPr>
              <w:t xml:space="preserve">과 병치하면 청중의 이해 방식이 드러나고, </w:t>
            </w:r>
            <w:r>
              <w:rPr>
                <w:rFonts w:ascii="Noto Sans KR" w:cs="Noto Sans KR" w:eastAsia="Noto Sans KR" w:hAnsi="Noto Sans KR"/>
                <w:b/>
                <w:bCs/>
                <w:color w:val="5A1A1C"/>
                <w:sz w:val="19"/>
                <w:szCs w:val="19"/>
              </w:rPr>
              <w:t xml:space="preserve">② 콩고 종교의 십자로 상징 연구</w:t>
            </w:r>
            <w:r>
              <w:rPr>
                <w:rFonts w:ascii="Noto Sans KR" w:cs="Noto Sans KR" w:eastAsia="Noto Sans KR" w:hAnsi="Noto Sans KR"/>
                <w:sz w:val="19"/>
                <w:szCs w:val="19"/>
              </w:rPr>
              <w:t xml:space="preserve">와 병치하면 아프리카 문화의 잔존이라는 더 큰 추론이 가능해진다.</w:t>
            </w:r>
          </w:p>
          <w:p>
            <w:pPr>
              <w:spacing w:after="60" w:line="282"/>
            </w:pPr>
            <w:r>
              <w:rPr>
                <w:rFonts w:ascii="Noto Sans KR" w:cs="Noto Sans KR" w:eastAsia="Noto Sans KR" w:hAnsi="Noto Sans KR"/>
                <w:i/>
                <w:iCs/>
                <w:color w:val="1F1A17"/>
                <w:sz w:val="18"/>
                <w:szCs w:val="18"/>
              </w:rPr>
              <w:t xml:space="preserve">하나의 사료를 여러 사료의 맥락 안에서 읽을 때, 개별 증거의 의미가 비로소 살아난다. — Storey(2013)</w:t>
            </w:r>
          </w:p>
        </w:tc>
      </w:tr>
    </w:tbl>
    <w:p>
      <w:pPr>
        <w:pStyle w:val="Heading2"/>
        <w:pBdr>
          <w:left w:val="single" w:color="9C3B3D" w:sz="24" w:space="10"/>
        </w:pBdr>
        <w:spacing w:after="120" w:before="260"/>
      </w:pPr>
      <w:r>
        <w:rPr>
          <w:rFonts w:ascii="Noto Sans KR" w:cs="Noto Sans KR" w:eastAsia="Noto Sans KR" w:hAnsi="Noto Sans KR"/>
          <w:b/>
          <w:bCs/>
          <w:color w:val="5A1A1C"/>
          <w:sz w:val="22"/>
          <w:szCs w:val="22"/>
        </w:rPr>
        <w:t xml:space="preserve">제4장 미시 구조: 문단의 3요소 (핵심)</w:t>
      </w:r>
    </w:p>
    <w:p>
      <w:pPr>
        <w:spacing w:after="90" w:before="180"/>
      </w:pPr>
      <w:r>
        <w:rPr>
          <w:rFonts w:ascii="Noto Sans KR" w:cs="Noto Sans KR" w:eastAsia="Noto Sans KR" w:hAnsi="Noto Sans KR"/>
          <w:b/>
          <w:bCs/>
          <w:color w:val="7B2426"/>
          <w:sz w:val="21"/>
          <w:szCs w:val="21"/>
        </w:rPr>
        <w:t xml:space="preserve">1. Storey(2013) 본문 문단의 3요소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8CDBB" w:sz="2"/>
              <w:left w:val="single" w:color="D8CDBB" w:sz="2"/>
              <w:bottom w:val="single" w:color="D8CDBB" w:sz="2"/>
              <w:right w:val="single" w:color="D8CDBB" w:sz="2"/>
            </w:tcBorders>
            <w:shd w:fill="9C3B3D"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좋은 역사 문단의 3요소 — Storey(2013) 5H의 핵심 원리</w:t>
            </w:r>
          </w:p>
        </w:tc>
      </w:tr>
      <w:tr>
        <w:tc>
          <w:tcPr>
            <w:tcW w:type="dxa" w:w="93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요소 1 — 이행(Transition): 앞 문단과의 연결. 독자에게 '어디서 왔고 어디로 가는가'를 알리는 이정표 문장</w:t>
            </w:r>
          </w:p>
        </w:tc>
      </w:tr>
      <w:tr>
        <w:tc>
          <w:tcPr>
            <w:tcW w:type="dxa" w:w="93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요소 2 — 논증(Argument): 이 문단이 전체 논제에 기여하는 하나의 소주장. 이행문 안에 녹이거나 별도 주제문으로 제시</w:t>
            </w:r>
          </w:p>
        </w:tc>
      </w:tr>
      <w:tr>
        <w:tc>
          <w:tcPr>
            <w:tcW w:type="dxa" w:w="93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요소 3 — 증거(Evidence): 그 소주장을 뒷받침하는 사료적 근거. 추론의 과정을 보여주며 각주로 출처 표기</w:t>
            </w:r>
          </w:p>
        </w:tc>
      </w:tr>
      <w:tr>
        <w:tc>
          <w:tcPr>
            <w:tcW w:type="dxa" w:w="9360"/>
            <w:tcBorders>
              <w:top w:val="single" w:color="D8CDBB" w:sz="2"/>
              <w:left w:val="single" w:color="D8CDBB" w:sz="2"/>
              <w:bottom w:val="single" w:color="D8CDBB" w:sz="2"/>
              <w:right w:val="single" w:color="D8CDBB" w:sz="2"/>
            </w:tcBorders>
            <w:shd w:fill="F7EED7" w:val="clear"/>
            <w:tcMar>
              <w:top w:type="dxa" w:w="70"/>
              <w:left w:type="dxa" w:w="110"/>
              <w:bottom w:type="dxa" w:w="70"/>
              <w:right w:type="dxa" w:w="110"/>
            </w:tcMar>
            <w:vAlign w:val="center"/>
          </w:tcPr>
          <w:p>
            <w:pPr>
              <w:spacing w:after="0" w:line="264"/>
            </w:pPr>
            <w:r>
              <w:rPr>
                <w:rFonts w:ascii="Noto Sans KR" w:cs="Noto Sans KR" w:eastAsia="Noto Sans KR" w:hAnsi="Noto Sans KR"/>
                <w:i/>
                <w:iCs/>
                <w:color w:val="6B4A1F"/>
                <w:sz w:val="19"/>
                <w:szCs w:val="19"/>
              </w:rPr>
              <w:t xml:space="preserve">핵심: 모든 문단에 단일한 구조는 없다. 그러나 최선의 문단은 이행·논증·증거를 매끄럽게 융합하며, 증거의 의미를 더 넓은 논점에 연결한다(Storey 5H).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CDBB" w:sz="2"/>
              <w:left w:val="single" w:color="5A1A1C" w:sz="12"/>
              <w:bottom w:val="single" w:color="D8CDBB" w:sz="2"/>
              <w:right w:val="single" w:color="D8CDBB" w:sz="2"/>
            </w:tcBorders>
            <w:shd w:fill="EFE3DB" w:val="clear"/>
            <w:tcMar>
              <w:top w:type="dxa" w:w="130"/>
              <w:left w:type="dxa" w:w="160"/>
              <w:bottom w:type="dxa" w:w="130"/>
              <w:right w:type="dxa" w:w="160"/>
            </w:tcMar>
          </w:tcPr>
          <w:p>
            <w:pPr>
              <w:spacing w:after="60" w:line="276"/>
            </w:pPr>
            <w:r>
              <w:rPr>
                <w:rFonts w:ascii="Noto Sans KR" w:cs="Noto Sans KR" w:eastAsia="Noto Sans KR" w:hAnsi="Noto Sans KR"/>
                <w:b/>
                <w:bCs/>
                <w:color w:val="5A1A1C"/>
                <w:sz w:val="20"/>
                <w:szCs w:val="20"/>
              </w:rPr>
              <w:t xml:space="preserve">문단 이행의 모범 — Storey(2013)가 든 Headrick의 예</w:t>
            </w:r>
          </w:p>
          <w:p>
            <w:pPr>
              <w:spacing w:after="60" w:line="282"/>
            </w:pPr>
            <w:r>
              <w:rPr>
                <w:rFonts w:ascii="Noto Sans KR" w:cs="Noto Sans KR" w:eastAsia="Noto Sans KR" w:hAnsi="Noto Sans KR"/>
                <w:sz w:val="19"/>
                <w:szCs w:val="19"/>
              </w:rPr>
              <w:t xml:space="preserve">Headrick은 19세기 화기(火器)의 역사를 서술하며, 첫 문단에서 </w:t>
            </w:r>
            <w:r>
              <w:rPr>
                <w:rFonts w:ascii="Noto Sans KR" w:cs="Noto Sans KR" w:eastAsia="Noto Sans KR" w:hAnsi="Noto Sans KR"/>
                <w:b/>
                <w:bCs/>
                <w:color w:val="5A1A1C"/>
                <w:sz w:val="19"/>
                <w:szCs w:val="19"/>
              </w:rPr>
              <w:t xml:space="preserve">구식 전장식 머스킷의 단점들</w:t>
            </w:r>
            <w:r>
              <w:rPr>
                <w:rFonts w:ascii="Noto Sans KR" w:cs="Noto Sans KR" w:eastAsia="Noto Sans KR" w:hAnsi="Noto Sans KR"/>
                <w:sz w:val="19"/>
                <w:szCs w:val="19"/>
              </w:rPr>
              <w:t xml:space="preserve">을 다룬 뒤, 둘째 문단을 '</w:t>
            </w:r>
            <w:r>
              <w:rPr>
                <w:rFonts w:ascii="Noto Sans KR" w:cs="Noto Sans KR" w:eastAsia="Noto Sans KR" w:hAnsi="Noto Sans KR"/>
                <w:i/>
                <w:iCs/>
                <w:sz w:val="19"/>
                <w:szCs w:val="19"/>
              </w:rPr>
              <w:t xml:space="preserve">가장 심각한 결함 중 하나는…</w:t>
            </w:r>
            <w:r>
              <w:rPr>
                <w:rFonts w:ascii="Noto Sans KR" w:cs="Noto Sans KR" w:eastAsia="Noto Sans KR" w:hAnsi="Noto Sans KR"/>
                <w:sz w:val="19"/>
                <w:szCs w:val="19"/>
              </w:rPr>
              <w:t xml:space="preserve">'으로 시작한다. 독자는 여전히 머스킷의 문제를 배우되, </w:t>
            </w:r>
            <w:r>
              <w:rPr>
                <w:rFonts w:ascii="Noto Sans KR" w:cs="Noto Sans KR" w:eastAsia="Noto Sans KR" w:hAnsi="Noto Sans KR"/>
                <w:b/>
                <w:bCs/>
                <w:color w:val="5A1A1C"/>
                <w:sz w:val="19"/>
                <w:szCs w:val="19"/>
              </w:rPr>
              <w:t xml:space="preserve">새로운 평가 기준</w:t>
            </w:r>
            <w:r>
              <w:rPr>
                <w:rFonts w:ascii="Noto Sans KR" w:cs="Noto Sans KR" w:eastAsia="Noto Sans KR" w:hAnsi="Noto Sans KR"/>
                <w:sz w:val="19"/>
                <w:szCs w:val="19"/>
              </w:rPr>
              <w:t xml:space="preserve">으로 인도된다. 각 문단은 ① 앞 문단과 이어지고, ② 지적으로 발전하며, ③ 증거(점화 실패율 등 구체 수치)로 뒷받침되고, ④ 화기사라는 더 큰 논증에 닿는다.</w:t>
            </w:r>
          </w:p>
        </w:tc>
      </w:tr>
    </w:tbl>
    <w:p>
      <w:pPr>
        <w:spacing w:after="90" w:before="180"/>
      </w:pPr>
      <w:r>
        <w:rPr>
          <w:rFonts w:ascii="Noto Sans KR" w:cs="Noto Sans KR" w:eastAsia="Noto Sans KR" w:hAnsi="Noto Sans KR"/>
          <w:b/>
          <w:bCs/>
          <w:color w:val="7B2426"/>
          <w:sz w:val="21"/>
          <w:szCs w:val="21"/>
        </w:rPr>
        <w:t xml:space="preserve">2. 핵심 용어의 조기 정의 (Storey 5I)</w:t>
      </w:r>
    </w:p>
    <w:p>
      <w:pPr>
        <w:spacing w:after="140" w:before="0" w:line="300"/>
      </w:pPr>
      <w:r>
        <w:rPr>
          <w:rFonts w:ascii="Noto Sans KR" w:cs="Noto Sans KR" w:eastAsia="Noto Sans KR" w:hAnsi="Noto Sans KR"/>
        </w:rPr>
        <w:t xml:space="preserve">중요 개념은 독자와 같은 뜻으로 이해한다고 가정하지 말고, 처음 도입할 때—가급적 논문 앞부분에서—정의한다. 정의는 주제의 복잡성을 논의하는 </w:t>
      </w:r>
      <w:r>
        <w:rPr>
          <w:rFonts w:ascii="Noto Sans KR" w:cs="Noto Sans KR" w:eastAsia="Noto Sans KR" w:hAnsi="Noto Sans KR"/>
          <w:b/>
          <w:bCs/>
        </w:rPr>
        <w:t xml:space="preserve">발판(springboard)</w:t>
      </w:r>
      <w:r>
        <w:rPr>
          <w:rFonts w:ascii="Noto Sans KR" w:cs="Noto Sans KR" w:eastAsia="Noto Sans KR" w:hAnsi="Noto Sans KR"/>
        </w:rPr>
        <w:t xml:space="preserve">으로 쓸 수 있다. 생소한 용어(예: muwaqqit)뿐 아니라, 'landscape'처럼 흔한 단어도 연구 맥락에 맞게 재정의할 필요가 있다(Cronon의 예).</w:t>
      </w:r>
    </w:p>
    <w:p>
      <w:pPr>
        <w:spacing w:after="90" w:before="180"/>
      </w:pPr>
      <w:r>
        <w:rPr>
          <w:rFonts w:ascii="Noto Sans KR" w:cs="Noto Sans KR" w:eastAsia="Noto Sans KR" w:hAnsi="Noto Sans KR"/>
          <w:b/>
          <w:bCs/>
          <w:color w:val="7B2426"/>
          <w:sz w:val="21"/>
          <w:szCs w:val="21"/>
        </w:rPr>
        <w:t xml:space="preserve">3. 반론의 처리 (Storey 5L)</w:t>
      </w:r>
    </w:p>
    <w:p>
      <w:pPr>
        <w:spacing w:after="140" w:before="0" w:line="300"/>
      </w:pPr>
      <w:r>
        <w:rPr>
          <w:rFonts w:ascii="Noto Sans KR" w:cs="Noto Sans KR" w:eastAsia="Noto Sans KR" w:hAnsi="Noto Sans KR"/>
        </w:rPr>
        <w:t xml:space="preserve">강한 논증은 반론(counterargument)을 회피하지 않는다. 주요 반론을 논문 후반부에서 공정하게 요약·검토한 뒤, 자신의 주장을 여전히 견지하는 이유를 재확인한다. 반대 입장을 균형 있게 다룰수록, 회의적인 독자도 본 논증을 진지하게 고려하게 된다(McElvaine의 예).</w:t>
      </w:r>
    </w:p>
    <w:p>
      <w:pPr>
        <w:pStyle w:val="Heading2"/>
        <w:pBdr>
          <w:left w:val="single" w:color="9C3B3D" w:sz="24" w:space="10"/>
        </w:pBdr>
        <w:spacing w:after="120" w:before="260"/>
      </w:pPr>
      <w:r>
        <w:rPr>
          <w:rFonts w:ascii="Noto Sans KR" w:cs="Noto Sans KR" w:eastAsia="Noto Sans KR" w:hAnsi="Noto Sans KR"/>
          <w:b/>
          <w:bCs/>
          <w:color w:val="5A1A1C"/>
          <w:sz w:val="22"/>
          <w:szCs w:val="22"/>
        </w:rPr>
        <w:t xml:space="preserve">제5장 미시 구조: 서사 기법 (Narrative Techniques)</w:t>
      </w:r>
    </w:p>
    <w:p>
      <w:pPr>
        <w:spacing w:after="140" w:before="0" w:line="300"/>
      </w:pPr>
      <w:r>
        <w:rPr>
          <w:rFonts w:ascii="Noto Sans KR" w:cs="Noto Sans KR" w:eastAsia="Noto Sans KR" w:hAnsi="Noto Sans KR"/>
        </w:rPr>
        <w:t xml:space="preserve">Storey(2013, Ch. 6)는 역사 서사가 소설·서사시와 화자·연대기·인물·플롯·배경을 공유하되, 한 가지 규칙만은 절대적이라고 본다: </w:t>
      </w:r>
      <w:r>
        <w:rPr>
          <w:rFonts w:ascii="Noto Sans KR" w:cs="Noto Sans KR" w:eastAsia="Noto Sans KR" w:hAnsi="Noto Sans KR"/>
          <w:b/>
          <w:bCs/>
        </w:rPr>
        <w:t xml:space="preserve">화자는 언제나 과거의 인물과 사건에 최대한 충실해야 한다</w:t>
      </w:r>
      <w:r>
        <w:rPr>
          <w:rFonts w:ascii="Noto Sans KR" w:cs="Noto Sans KR" w:eastAsia="Noto Sans KR" w:hAnsi="Noto Sans KR"/>
        </w:rPr>
        <w:t xml:space="preserve">는 것이다. 서사는 단지 이야기를 들려주기 위한 것이 아니라 논증을 떠받치기 위해 사건을 선택·배열하는 해석 행위다(헤로도토스가 테르모필레를 선택한 이유처럼).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기법</w:t>
            </w:r>
          </w:p>
        </w:tc>
        <w:tc>
          <w:tcPr>
            <w:tcW w:type="dxa" w:w="666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원리와 적용 (Storey, 2013)</w:t>
            </w:r>
          </w:p>
        </w:tc>
      </w:tr>
      <w:tr>
        <w:tc>
          <w:tcPr>
            <w:tcW w:type="dxa" w:w="27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연대기 + 인과 결합</w:t>
            </w:r>
          </w:p>
        </w:tc>
        <w:tc>
          <w:tcPr>
            <w:tcW w:type="dxa" w:w="66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사건을 단지 나열하지 않고, 앞 사건이 뒤 사건을 야기하도록 배열. 연대 확정 자체가 '변화'를 이해하는 열쇠</w:t>
            </w:r>
          </w:p>
        </w:tc>
      </w:tr>
      <w:tr>
        <w:tc>
          <w:tcPr>
            <w:tcW w:type="dxa" w:w="27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핵심 인물 선택</w:t>
            </w:r>
          </w:p>
        </w:tc>
        <w:tc>
          <w:tcPr>
            <w:tcW w:type="dxa" w:w="66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논증을 가장 잘 예증하는 인물을 전면에, 나머지는 배경으로. 서사도 반드시 논증에 봉사</w:t>
            </w:r>
          </w:p>
        </w:tc>
      </w:tr>
      <w:tr>
        <w:tc>
          <w:tcPr>
            <w:tcW w:type="dxa" w:w="27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전지적 화자 (Omniscient)</w:t>
            </w:r>
          </w:p>
        </w:tc>
        <w:tc>
          <w:tcPr>
            <w:tcW w:type="dxa" w:w="66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사료가 충분할 때, 배경으로 물러나 외부 시점에서 서술 (Hibbert의 1857년 봉기)</w:t>
            </w:r>
          </w:p>
        </w:tc>
      </w:tr>
      <w:tr>
        <w:tc>
          <w:tcPr>
            <w:tcW w:type="dxa" w:w="27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불확실한 화자 (Uncertain)</w:t>
            </w:r>
          </w:p>
        </w:tc>
        <w:tc>
          <w:tcPr>
            <w:tcW w:type="dxa" w:w="66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사료가 빈약할 때, 해석의 한계를 독자에게 알리며 신중히 추정 (Demos, The Unredeemed Captive)</w:t>
            </w:r>
          </w:p>
        </w:tc>
      </w:tr>
      <w:tr>
        <w:tc>
          <w:tcPr>
            <w:tcW w:type="dxa" w:w="27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시작과 끝의 선택</w:t>
            </w:r>
          </w:p>
        </w:tc>
        <w:tc>
          <w:tcPr>
            <w:tcW w:type="dxa" w:w="66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과거는 연속적이나 서사에는 시작·끝이 필요. 논증에 맞는 장면으로 열고 닫는다(Hibbert: 델리에서 시작해 델리 왕 유배로 종결)</w:t>
            </w:r>
          </w:p>
        </w:tc>
      </w:tr>
    </w:tbl>
    <w:p>
      <w:pPr>
        <w:pStyle w:val="Heading2"/>
        <w:pBdr>
          <w:left w:val="single" w:color="9C3B3D" w:sz="24" w:space="10"/>
        </w:pBdr>
        <w:spacing w:after="120" w:before="260"/>
      </w:pPr>
      <w:r>
        <w:rPr>
          <w:rFonts w:ascii="Noto Sans KR" w:cs="Noto Sans KR" w:eastAsia="Noto Sans KR" w:hAnsi="Noto Sans KR"/>
          <w:b/>
          <w:bCs/>
          <w:color w:val="5A1A1C"/>
          <w:sz w:val="22"/>
          <w:szCs w:val="22"/>
        </w:rPr>
        <w:t xml:space="preserve">제6장 미시 구조: 문장 작성 (Writing Sentences)</w:t>
      </w:r>
    </w:p>
    <w:p>
      <w:pPr>
        <w:spacing w:after="140" w:before="0" w:line="300"/>
      </w:pPr>
      <w:r>
        <w:rPr>
          <w:rFonts w:ascii="Noto Sans KR" w:cs="Noto Sans KR" w:eastAsia="Noto Sans KR" w:hAnsi="Noto Sans KR"/>
        </w:rPr>
        <w:t xml:space="preserve">Storey(2013, Ch. 7)는 역사 문장의 관습이 자의적이지 않으며, 모두 과거를 최대한 정확히 재현하기 위한 것이라고 본다. 아래 7가지 원칙은 역사 문장의 표준이다.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060"/>
        <w:gridCol w:w="2400"/>
      </w:tblGrid>
      <w:tr>
        <w:trPr>
          <w:tblHeader/>
        </w:trPr>
        <w:tc>
          <w:tcPr>
            <w:tcW w:type="dxa" w:w="29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원칙</w:t>
            </w:r>
          </w:p>
        </w:tc>
        <w:tc>
          <w:tcPr>
            <w:tcW w:type="dxa" w:w="406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내용</w:t>
            </w:r>
          </w:p>
        </w:tc>
        <w:tc>
          <w:tcPr>
            <w:tcW w:type="dxa" w:w="24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예</w:t>
            </w:r>
          </w:p>
        </w:tc>
      </w:tr>
      <w:tr>
        <w:tc>
          <w:tcPr>
            <w:tcW w:type="dxa" w:w="29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① 정밀한 동사</w:t>
            </w:r>
          </w:p>
        </w:tc>
        <w:tc>
          <w:tcPr>
            <w:tcW w:type="dxa" w:w="40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be동사 남용을 피하고 행위를 담은 정밀한 동사 사용</w:t>
            </w:r>
          </w:p>
        </w:tc>
        <w:tc>
          <w:tcPr>
            <w:tcW w:type="dxa" w:w="24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'was in power' → 'reigned'</w:t>
            </w:r>
          </w:p>
        </w:tc>
      </w:tr>
      <w:tr>
        <w:tc>
          <w:tcPr>
            <w:tcW w:type="dxa" w:w="29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② 능동태</w:t>
            </w:r>
          </w:p>
        </w:tc>
        <w:tc>
          <w:tcPr>
            <w:tcW w:type="dxa" w:w="40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수동태는 행위자를 지움. 누가 했는지 밝힌다</w:t>
            </w:r>
          </w:p>
        </w:tc>
        <w:tc>
          <w:tcPr>
            <w:tcW w:type="dxa" w:w="24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'America was discovered' → 'Columbus discovered…'</w:t>
            </w:r>
          </w:p>
        </w:tc>
      </w:tr>
      <w:tr>
        <w:tc>
          <w:tcPr>
            <w:tcW w:type="dxa" w:w="29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③ 과거시제</w:t>
            </w:r>
          </w:p>
        </w:tc>
        <w:tc>
          <w:tcPr>
            <w:tcW w:type="dxa" w:w="40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거의 모든 것을 과거시제로 (문학 비평과 다름)</w:t>
            </w:r>
          </w:p>
        </w:tc>
        <w:tc>
          <w:tcPr>
            <w:tcW w:type="dxa" w:w="24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사건을 시간 순서에 배치</w:t>
            </w:r>
          </w:p>
        </w:tc>
      </w:tr>
      <w:tr>
        <w:tc>
          <w:tcPr>
            <w:tcW w:type="dxa" w:w="29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④ 이해 가능한 어순</w:t>
            </w:r>
          </w:p>
        </w:tc>
        <w:tc>
          <w:tcPr>
            <w:tcW w:type="dxa" w:w="40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관련 단어·대명사·주어와 동사를 가까이 둔다</w:t>
            </w:r>
          </w:p>
        </w:tc>
        <w:tc>
          <w:tcPr>
            <w:tcW w:type="dxa" w:w="24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'mushroom-shaped cloud'</w:t>
            </w:r>
          </w:p>
        </w:tc>
      </w:tr>
      <w:tr>
        <w:tc>
          <w:tcPr>
            <w:tcW w:type="dxa" w:w="29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⑤ 공통 기반→새 논점</w:t>
            </w:r>
          </w:p>
        </w:tc>
        <w:tc>
          <w:tcPr>
            <w:tcW w:type="dxa" w:w="40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앞 문장을 요약하며 시작해 새 논점으로 발전</w:t>
            </w:r>
          </w:p>
        </w:tc>
        <w:tc>
          <w:tcPr>
            <w:tcW w:type="dxa" w:w="24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Traveler → 좋은 말의 희소성</w:t>
            </w:r>
          </w:p>
        </w:tc>
      </w:tr>
      <w:tr>
        <w:tc>
          <w:tcPr>
            <w:tcW w:type="dxa" w:w="29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⑥ 끝에 강조</w:t>
            </w:r>
          </w:p>
        </w:tc>
        <w:tc>
          <w:tcPr>
            <w:tcW w:type="dxa" w:w="40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문장의 끝을 가장 흥미롭고 강조적으로 (Churchill)</w:t>
            </w:r>
          </w:p>
        </w:tc>
        <w:tc>
          <w:tcPr>
            <w:tcW w:type="dxa" w:w="24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새 방향으로 마무리</w:t>
            </w:r>
          </w:p>
        </w:tc>
      </w:tr>
      <w:tr>
        <w:tc>
          <w:tcPr>
            <w:tcW w:type="dxa" w:w="29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⑦ 병렬 구조</w:t>
            </w:r>
          </w:p>
        </w:tc>
        <w:tc>
          <w:tcPr>
            <w:tcW w:type="dxa" w:w="40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유사한 관념은 유사한 문법 형식으로 (강조 효과)</w:t>
            </w:r>
          </w:p>
        </w:tc>
        <w:tc>
          <w:tcPr>
            <w:tcW w:type="dxa" w:w="24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'we must be… we must be…'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CDBB" w:sz="2"/>
              <w:left w:val="single" w:color="6B4A1F" w:sz="12"/>
              <w:bottom w:val="single" w:color="D8CDBB" w:sz="2"/>
              <w:right w:val="single" w:color="D8CDBB" w:sz="2"/>
            </w:tcBorders>
            <w:shd w:fill="F7EED7" w:val="clear"/>
            <w:tcMar>
              <w:top w:type="dxa" w:w="130"/>
              <w:left w:type="dxa" w:w="160"/>
              <w:bottom w:type="dxa" w:w="130"/>
              <w:right w:type="dxa" w:w="160"/>
            </w:tcMar>
          </w:tcPr>
          <w:p>
            <w:pPr>
              <w:spacing w:after="60" w:line="276"/>
            </w:pPr>
            <w:r>
              <w:rPr>
                <w:rFonts w:ascii="Noto Sans KR" w:cs="Noto Sans KR" w:eastAsia="Noto Sans KR" w:hAnsi="Noto Sans KR"/>
                <w:b/>
                <w:bCs/>
                <w:color w:val="6B4A1F"/>
                <w:sz w:val="20"/>
                <w:szCs w:val="20"/>
              </w:rPr>
              <w:t xml:space="preserve">규칙을 깰 때 (Storey 7K)</w:t>
            </w:r>
          </w:p>
          <w:p>
            <w:pPr>
              <w:spacing w:after="60" w:line="282"/>
            </w:pPr>
            <w:r>
              <w:rPr>
                <w:rFonts w:ascii="Noto Sans KR" w:cs="Noto Sans KR" w:eastAsia="Noto Sans KR" w:hAnsi="Noto Sans KR"/>
                <w:sz w:val="19"/>
                <w:szCs w:val="19"/>
              </w:rPr>
              <w:t xml:space="preserve">위 관습이 부자연스럽거나 추한 문장을 강요한다면 </w:t>
            </w:r>
            <w:r>
              <w:rPr>
                <w:rFonts w:ascii="Noto Sans KR" w:cs="Noto Sans KR" w:eastAsia="Noto Sans KR" w:hAnsi="Noto Sans KR"/>
                <w:b/>
                <w:bCs/>
                <w:color w:val="6B4A1F"/>
                <w:sz w:val="19"/>
                <w:szCs w:val="19"/>
              </w:rPr>
              <w:t xml:space="preserve">과감히 규칙을 깬다</w:t>
            </w:r>
            <w:r>
              <w:rPr>
                <w:rFonts w:ascii="Noto Sans KR" w:cs="Noto Sans KR" w:eastAsia="Noto Sans KR" w:hAnsi="Noto Sans KR"/>
                <w:sz w:val="19"/>
                <w:szCs w:val="19"/>
              </w:rPr>
              <w:t xml:space="preserve">. 좋은 역사 글쓰기는 법의 문자만이 아니라 정신을 이해한다. 첫 번째 과제는 의미를 설득력 있게 전달하는 것이다.</w:t>
            </w:r>
          </w:p>
        </w:tc>
      </w:tr>
    </w:tbl>
    <w:p>
      <w:pPr>
        <w:pStyle w:val="Heading2"/>
        <w:pBdr>
          <w:left w:val="single" w:color="9C3B3D" w:sz="24" w:space="10"/>
        </w:pBdr>
        <w:spacing w:after="120" w:before="260"/>
      </w:pPr>
      <w:r>
        <w:rPr>
          <w:rFonts w:ascii="Noto Sans KR" w:cs="Noto Sans KR" w:eastAsia="Noto Sans KR" w:hAnsi="Noto Sans KR"/>
          <w:b/>
          <w:bCs/>
          <w:color w:val="5A1A1C"/>
          <w:sz w:val="22"/>
          <w:szCs w:val="22"/>
        </w:rPr>
        <w:t xml:space="preserve">제7장 미시 구조: 어휘 선택 (Word Choice / Diction)</w:t>
      </w:r>
    </w:p>
    <w:p>
      <w:pPr>
        <w:spacing w:after="140" w:before="0" w:line="300"/>
      </w:pPr>
      <w:r>
        <w:rPr>
          <w:rFonts w:ascii="Noto Sans KR" w:cs="Noto Sans KR" w:eastAsia="Noto Sans KR" w:hAnsi="Noto Sans KR"/>
        </w:rPr>
        <w:t xml:space="preserve">Storey(2013, Ch. 8)는 단어 선택이 역사가에게 결정적임을 1840년 와이탕이 조약의 'sovereignty' 오역 사례로 보여준다. 어법(diction)의 규칙은 자의적이지 않으며, 공통 어법이 공통 이해를 보장한다.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원칙</w:t>
            </w:r>
          </w:p>
        </w:tc>
        <w:tc>
          <w:tcPr>
            <w:tcW w:type="dxa" w:w="666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내용 (Storey, 2013, Ch. 8)</w:t>
            </w:r>
          </w:p>
        </w:tc>
      </w:tr>
      <w:tr>
        <w:tc>
          <w:tcPr>
            <w:tcW w:type="dxa" w:w="27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간결함 (Concise)</w:t>
            </w:r>
          </w:p>
        </w:tc>
        <w:tc>
          <w:tcPr>
            <w:tcW w:type="dxa" w:w="66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불필요한 군더더기를 제거. 같은 뜻이면 더 적은 단어로</w:t>
            </w:r>
          </w:p>
        </w:tc>
      </w:tr>
      <w:tr>
        <w:tc>
          <w:tcPr>
            <w:tcW w:type="dxa" w:w="27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구체성 (Specific)</w:t>
            </w:r>
          </w:p>
        </w:tc>
        <w:tc>
          <w:tcPr>
            <w:tcW w:type="dxa" w:w="66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모호한 일반어 대신 구체적·명확한 단어</w:t>
            </w:r>
          </w:p>
        </w:tc>
      </w:tr>
      <w:tr>
        <w:tc>
          <w:tcPr>
            <w:tcW w:type="dxa" w:w="27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어조 (Tone)</w:t>
            </w:r>
          </w:p>
        </w:tc>
        <w:tc>
          <w:tcPr>
            <w:tcW w:type="dxa" w:w="66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신뢰감 있고 공정한 어조. 끔찍한 사건도 절제·아이러니로 (Lifton·Allen의 나치 서술 예)</w:t>
            </w:r>
          </w:p>
        </w:tc>
      </w:tr>
      <w:tr>
        <w:tc>
          <w:tcPr>
            <w:tcW w:type="dxa" w:w="27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1인칭 자제</w:t>
            </w:r>
          </w:p>
        </w:tc>
        <w:tc>
          <w:tcPr>
            <w:tcW w:type="dxa" w:w="66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보통 'in my opinion'을 생략—독자는 그것이 저자 견해임을 안다 (Storey 5J)</w:t>
            </w:r>
          </w:p>
        </w:tc>
      </w:tr>
      <w:tr>
        <w:tc>
          <w:tcPr>
            <w:tcW w:type="dxa" w:w="27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비유의 신중함</w:t>
            </w:r>
          </w:p>
        </w:tc>
        <w:tc>
          <w:tcPr>
            <w:tcW w:type="dxa" w:w="66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은유·직유는 분별 있게, 상투어(cliché)는 피한다</w:t>
            </w:r>
          </w:p>
        </w:tc>
      </w:tr>
    </w:tbl>
    <w:p>
      <w:r>
        <w:br w:type="page"/>
      </w:r>
    </w:p>
    <w:p>
      <w:pPr>
        <w:shd w:fill="7B2426" w:val="clear"/>
        <w:spacing w:after="160" w:before="240" w:line="300"/>
        <w:jc w:val="left"/>
      </w:pPr>
      <w:r>
        <w:rPr>
          <w:rFonts w:ascii="Noto Sans KR" w:cs="Noto Sans KR" w:eastAsia="Noto Sans KR" w:hAnsi="Noto Sans KR"/>
          <w:b/>
          <w:bCs/>
          <w:color w:val="FFFFFF"/>
          <w:sz w:val="23"/>
          <w:szCs w:val="23"/>
        </w:rPr>
        <w:t xml:space="preserve">제3부: 역사적 객관성과 인식론 (The Limits of Historical Knowledge)</w:t>
      </w:r>
    </w:p>
    <w:p>
      <w:pPr>
        <w:spacing w:after="140" w:before="0" w:line="300"/>
      </w:pPr>
      <w:r>
        <w:rPr>
          <w:rFonts w:ascii="Noto Sans KR" w:cs="Noto Sans KR" w:eastAsia="Noto Sans KR" w:hAnsi="Noto Sans KR"/>
        </w:rPr>
        <w:t xml:space="preserve">Tosh(2010, Ch. 7)는 '역사가 객관적일 수 있는가'라는 물음이 역사학의 본질과 가치를 가르는 핵심 쟁점임을 보여준다. 사료의 불완전성, 사실의 선택, 언어의 주관성은 모든 역사 서술이 직면하는 한계다. 출판 수준의 논문은 자신의 해석이 선 인식론적 지반을 의식하고, 사료 비판을 통해 그 한계를 정직하게 다룬다.</w:t>
      </w:r>
    </w:p>
    <w:p>
      <w:pPr>
        <w:spacing w:after="90" w:before="180"/>
      </w:pPr>
      <w:r>
        <w:rPr>
          <w:rFonts w:ascii="Noto Sans KR" w:cs="Noto Sans KR" w:eastAsia="Noto Sans KR" w:hAnsi="Noto Sans KR"/>
          <w:b/>
          <w:bCs/>
          <w:color w:val="7B2426"/>
          <w:sz w:val="21"/>
          <w:szCs w:val="21"/>
        </w:rPr>
        <w:t xml:space="preserve">1. 역사 지식을 둘러싼 세 입장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입장</w:t>
            </w:r>
          </w:p>
        </w:tc>
        <w:tc>
          <w:tcPr>
            <w:tcW w:type="dxa" w:w="42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핵심 주장</w:t>
            </w:r>
          </w:p>
        </w:tc>
        <w:tc>
          <w:tcPr>
            <w:tcW w:type="dxa" w:w="296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함의</w:t>
            </w:r>
          </w:p>
        </w:tc>
      </w:tr>
      <w:tr>
        <w:tc>
          <w:tcPr>
            <w:tcW w:type="dxa" w:w="22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실증주의 (Positivism)</w:t>
            </w:r>
          </w:p>
        </w:tc>
        <w:tc>
          <w:tcPr>
            <w:tcW w:type="dxa" w:w="42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사료에서 사실을 모아 타당한 결론을 도출; 역사는 누적적 과학 (Elton)</w:t>
            </w:r>
          </w:p>
        </w:tc>
        <w:tc>
          <w:tcPr>
            <w:tcW w:type="dxa" w:w="29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사료에 대한 겸손과 훈련이 지식을 확장</w:t>
            </w:r>
          </w:p>
        </w:tc>
      </w:tr>
      <w:tr>
        <w:tc>
          <w:tcPr>
            <w:tcW w:type="dxa" w:w="22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관념론 (Idealism)</w:t>
            </w:r>
          </w:p>
        </w:tc>
        <w:tc>
          <w:tcPr>
            <w:tcW w:type="dxa" w:w="42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불완전한 기록은 직관·상상력을 요구; 역사가는 과거를 '재사고'한다 (Collingwood)</w:t>
            </w:r>
          </w:p>
        </w:tc>
        <w:tc>
          <w:tcPr>
            <w:tcW w:type="dxa" w:w="29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공감적 이해(empathy)가 핵심</w:t>
            </w:r>
          </w:p>
        </w:tc>
      </w:tr>
      <w:tr>
        <w:tc>
          <w:tcPr>
            <w:tcW w:type="dxa" w:w="22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8"/>
            </w:pPr>
            <w:r>
              <w:rPr>
                <w:rFonts w:ascii="Noto Sans KR" w:cs="Noto Sans KR" w:eastAsia="Noto Sans KR" w:hAnsi="Noto Sans KR"/>
                <w:b/>
                <w:bCs/>
                <w:sz w:val="19"/>
                <w:szCs w:val="19"/>
              </w:rPr>
              <w:t xml:space="preserve">포스트모더니즘</w:t>
            </w:r>
          </w:p>
        </w:tc>
        <w:tc>
          <w:tcPr>
            <w:tcW w:type="dxa" w:w="42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사료·언어 자체에 잠재한 가치·전제를 강조; 서사는 수사적 선택 (Hayden White)</w:t>
            </w:r>
          </w:p>
        </w:tc>
        <w:tc>
          <w:tcPr>
            <w:tcW w:type="dxa" w:w="29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객관성 회의, 그러나 사료의 제약은 남는다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CDBB" w:sz="2"/>
              <w:left w:val="single" w:color="6B4A1F" w:sz="12"/>
              <w:bottom w:val="single" w:color="D8CDBB" w:sz="2"/>
              <w:right w:val="single" w:color="D8CDBB" w:sz="2"/>
            </w:tcBorders>
            <w:shd w:fill="F7EED7" w:val="clear"/>
            <w:tcMar>
              <w:top w:type="dxa" w:w="130"/>
              <w:left w:type="dxa" w:w="160"/>
              <w:bottom w:type="dxa" w:w="130"/>
              <w:right w:type="dxa" w:w="160"/>
            </w:tcMar>
          </w:tcPr>
          <w:p>
            <w:pPr>
              <w:spacing w:after="60" w:line="276"/>
            </w:pPr>
            <w:r>
              <w:rPr>
                <w:rFonts w:ascii="Noto Sans KR" w:cs="Noto Sans KR" w:eastAsia="Noto Sans KR" w:hAnsi="Noto Sans KR"/>
                <w:b/>
                <w:bCs/>
                <w:color w:val="6B4A1F"/>
                <w:sz w:val="20"/>
                <w:szCs w:val="20"/>
              </w:rPr>
              <w:t xml:space="preserve">Carr의 균형 — 사실과 해석의 상호작용</w:t>
            </w:r>
          </w:p>
          <w:p>
            <w:pPr>
              <w:spacing w:after="60" w:line="282"/>
            </w:pPr>
            <w:r>
              <w:rPr>
                <w:rFonts w:ascii="Noto Sans KR" w:cs="Noto Sans KR" w:eastAsia="Noto Sans KR" w:hAnsi="Noto Sans KR"/>
                <w:sz w:val="19"/>
                <w:szCs w:val="19"/>
              </w:rPr>
              <w:t xml:space="preserve">E. H. Carr는 역사가를 '사진기'가 아니라 '화가'에 비유했다. 사실은 스스로 말하지 않으며, 역사가가 던지는 질문에 따라 선택된다. 그러나 이것이 '아무 해석이나 가능하다'를 뜻하지는 않는다—사료는 </w:t>
            </w:r>
            <w:r>
              <w:rPr>
                <w:rFonts w:ascii="Noto Sans KR" w:cs="Noto Sans KR" w:eastAsia="Noto Sans KR" w:hAnsi="Noto Sans KR"/>
                <w:b/>
                <w:bCs/>
                <w:color w:val="6B4A1F"/>
                <w:sz w:val="19"/>
                <w:szCs w:val="19"/>
              </w:rPr>
              <w:t xml:space="preserve">건강한 제약(healthy constraints)</w:t>
            </w:r>
            <w:r>
              <w:rPr>
                <w:rFonts w:ascii="Noto Sans KR" w:cs="Noto Sans KR" w:eastAsia="Noto Sans KR" w:hAnsi="Noto Sans KR"/>
                <w:sz w:val="19"/>
                <w:szCs w:val="19"/>
              </w:rPr>
              <w:t xml:space="preserve">을 부과한다(Storey 4K). 객관성은 '절대적 진리'가 아니라 '과거 지식의 점진적 성장'이라는 약속이다(Tosh 2010).</w:t>
            </w:r>
          </w:p>
        </w:tc>
      </w:tr>
    </w:tbl>
    <w:p>
      <w:pPr>
        <w:spacing w:after="90" w:before="180"/>
      </w:pPr>
      <w:r>
        <w:rPr>
          <w:rFonts w:ascii="Noto Sans KR" w:cs="Noto Sans KR" w:eastAsia="Noto Sans KR" w:hAnsi="Noto Sans KR"/>
          <w:b/>
          <w:bCs/>
          <w:color w:val="7B2426"/>
          <w:sz w:val="21"/>
          <w:szCs w:val="21"/>
        </w:rPr>
        <w:t xml:space="preserve">2. 사료 비판 4기준 (논문 내 위치)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기준</w:t>
            </w:r>
          </w:p>
        </w:tc>
        <w:tc>
          <w:tcPr>
            <w:tcW w:type="dxa" w:w="42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핵심 점검</w:t>
            </w:r>
          </w:p>
        </w:tc>
        <w:tc>
          <w:tcPr>
            <w:tcW w:type="dxa" w:w="276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논문 내 위치</w:t>
            </w:r>
          </w:p>
        </w:tc>
      </w:tr>
      <w:tr>
        <w:tc>
          <w:tcPr>
            <w:tcW w:type="dxa" w:w="24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진위 (Authenticity)</w:t>
            </w:r>
          </w:p>
        </w:tc>
        <w:tc>
          <w:tcPr>
            <w:tcW w:type="dxa" w:w="42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위조·연대·필사 오류 검토</w:t>
            </w:r>
          </w:p>
        </w:tc>
        <w:tc>
          <w:tcPr>
            <w:tcW w:type="dxa" w:w="27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사료·방법 장</w:t>
            </w:r>
          </w:p>
        </w:tc>
      </w:tr>
      <w:tr>
        <w:tc>
          <w:tcPr>
            <w:tcW w:type="dxa" w:w="24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일관성 (Consistency)</w:t>
            </w:r>
          </w:p>
        </w:tc>
        <w:tc>
          <w:tcPr>
            <w:tcW w:type="dxa" w:w="42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사료 내부 및 사료 간 교차 대조</w:t>
            </w:r>
          </w:p>
        </w:tc>
        <w:tc>
          <w:tcPr>
            <w:tcW w:type="dxa" w:w="27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사료·방법 장 + 본론</w:t>
            </w:r>
          </w:p>
        </w:tc>
      </w:tr>
      <w:tr>
        <w:tc>
          <w:tcPr>
            <w:tcW w:type="dxa" w:w="24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편향 (Bias)</w:t>
            </w:r>
          </w:p>
        </w:tc>
        <w:tc>
          <w:tcPr>
            <w:tcW w:type="dxa" w:w="42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저자의 의도·이해관계 분석</w:t>
            </w:r>
          </w:p>
        </w:tc>
        <w:tc>
          <w:tcPr>
            <w:tcW w:type="dxa" w:w="27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본론 (사료 해석 시)</w:t>
            </w:r>
          </w:p>
        </w:tc>
      </w:tr>
      <w:tr>
        <w:tc>
          <w:tcPr>
            <w:tcW w:type="dxa" w:w="24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행간 (Latent meaning)</w:t>
            </w:r>
          </w:p>
        </w:tc>
        <w:tc>
          <w:tcPr>
            <w:tcW w:type="dxa" w:w="42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암묵적 전제·가치 추출</w:t>
            </w:r>
          </w:p>
        </w:tc>
        <w:tc>
          <w:tcPr>
            <w:tcW w:type="dxa" w:w="27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본론 + 인과·해석 장</w:t>
            </w:r>
          </w:p>
        </w:tc>
      </w:tr>
    </w:tbl>
    <w:p>
      <w:r>
        <w:br w:type="page"/>
      </w:r>
    </w:p>
    <w:p>
      <w:pPr>
        <w:shd w:fill="7B2426" w:val="clear"/>
        <w:spacing w:after="160" w:before="240" w:line="300"/>
        <w:jc w:val="left"/>
      </w:pPr>
      <w:r>
        <w:rPr>
          <w:rFonts w:ascii="Noto Sans KR" w:cs="Noto Sans KR" w:eastAsia="Noto Sans KR" w:hAnsi="Noto Sans KR"/>
          <w:b/>
          <w:bCs/>
          <w:color w:val="FFFFFF"/>
          <w:sz w:val="23"/>
          <w:szCs w:val="23"/>
        </w:rPr>
        <w:t xml:space="preserve">제4부: 역사 논문 거시·미시 구조 종합 점검표</w:t>
      </w:r>
    </w:p>
    <w:p>
      <w:pPr>
        <w:spacing w:after="90" w:before="180"/>
      </w:pPr>
      <w:r>
        <w:rPr>
          <w:rFonts w:ascii="Noto Sans KR" w:cs="Noto Sans KR" w:eastAsia="Noto Sans KR" w:hAnsi="Noto Sans KR"/>
          <w:b/>
          <w:bCs/>
          <w:color w:val="7B2426"/>
          <w:sz w:val="21"/>
          <w:szCs w:val="21"/>
        </w:rPr>
        <w:t xml:space="preserve">거시 구조 점검표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060"/>
        <w:gridCol w:w="700"/>
      </w:tblGrid>
      <w:tr>
        <w:trPr>
          <w:tblHeader/>
        </w:trPr>
        <w:tc>
          <w:tcPr>
            <w:tcW w:type="dxa" w:w="46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점검 항목</w:t>
            </w:r>
          </w:p>
        </w:tc>
        <w:tc>
          <w:tcPr>
            <w:tcW w:type="dxa" w:w="406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기준</w:t>
            </w:r>
          </w:p>
        </w:tc>
        <w:tc>
          <w:tcPr>
            <w:tcW w:type="dxa" w:w="7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확인</w:t>
            </w:r>
          </w:p>
        </w:tc>
      </w:tr>
      <w:tr>
        <w:tc>
          <w:tcPr>
            <w:tcW w:type="dxa" w:w="46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서론이 논쟁 가능한 논제를 명시하는가?</w:t>
            </w:r>
          </w:p>
        </w:tc>
        <w:tc>
          <w:tcPr>
            <w:tcW w:type="dxa" w:w="40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사실 보고가 아닌 논증 가능한 중심 주장 제시</w:t>
            </w:r>
          </w:p>
        </w:tc>
        <w:tc>
          <w:tcPr>
            <w:tcW w:type="dxa" w:w="7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w:t>
            </w:r>
          </w:p>
        </w:tc>
      </w:tr>
      <w:tr>
        <w:tc>
          <w:tcPr>
            <w:tcW w:type="dxa" w:w="46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연구사 검토가 해석의 지형을 그리는가?</w:t>
            </w:r>
          </w:p>
        </w:tc>
        <w:tc>
          <w:tcPr>
            <w:tcW w:type="dxa" w:w="40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학설의 나열이 아닌 논쟁 구조와 공백 도출</w:t>
            </w:r>
          </w:p>
        </w:tc>
        <w:tc>
          <w:tcPr>
            <w:tcW w:type="dxa" w:w="7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w:t>
            </w:r>
          </w:p>
        </w:tc>
      </w:tr>
      <w:tr>
        <w:tc>
          <w:tcPr>
            <w:tcW w:type="dxa" w:w="46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사료의 일차/이차 지위가 규정되는가?</w:t>
            </w:r>
          </w:p>
        </w:tc>
        <w:tc>
          <w:tcPr>
            <w:tcW w:type="dxa" w:w="40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연구 문제에 대한 근접성 기준으로 구분</w:t>
            </w:r>
          </w:p>
        </w:tc>
        <w:tc>
          <w:tcPr>
            <w:tcW w:type="dxa" w:w="7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w:t>
            </w:r>
          </w:p>
        </w:tc>
      </w:tr>
      <w:tr>
        <w:tc>
          <w:tcPr>
            <w:tcW w:type="dxa" w:w="46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사료 비판 4단계가 적용되는가?</w:t>
            </w:r>
          </w:p>
        </w:tc>
        <w:tc>
          <w:tcPr>
            <w:tcW w:type="dxa" w:w="40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진위·일관성·편향·행간 읽기 검증</w:t>
            </w:r>
          </w:p>
        </w:tc>
        <w:tc>
          <w:tcPr>
            <w:tcW w:type="dxa" w:w="7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w:t>
            </w:r>
          </w:p>
        </w:tc>
      </w:tr>
      <w:tr>
        <w:tc>
          <w:tcPr>
            <w:tcW w:type="dxa" w:w="46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본론이 기술·서사·분석을 결합하는가?</w:t>
            </w:r>
          </w:p>
        </w:tc>
        <w:tc>
          <w:tcPr>
            <w:tcW w:type="dxa" w:w="40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재현과 해석의 충동을 유연하게 조율</w:t>
            </w:r>
          </w:p>
        </w:tc>
        <w:tc>
          <w:tcPr>
            <w:tcW w:type="dxa" w:w="7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w:t>
            </w:r>
          </w:p>
        </w:tc>
      </w:tr>
      <w:tr>
        <w:tc>
          <w:tcPr>
            <w:tcW w:type="dxa" w:w="46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인과가 다층적으로 분석되는가?</w:t>
            </w:r>
          </w:p>
        </w:tc>
        <w:tc>
          <w:tcPr>
            <w:tcW w:type="dxa" w:w="40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배경/직접·잠재/현재·통시/공시 층위 구분</w:t>
            </w:r>
          </w:p>
        </w:tc>
        <w:tc>
          <w:tcPr>
            <w:tcW w:type="dxa" w:w="7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w:t>
            </w:r>
          </w:p>
        </w:tc>
      </w:tr>
      <w:tr>
        <w:tc>
          <w:tcPr>
            <w:tcW w:type="dxa" w:w="46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결론이 서론 논제와 수미상관하는가?</w:t>
            </w:r>
          </w:p>
        </w:tc>
        <w:tc>
          <w:tcPr>
            <w:tcW w:type="dxa" w:w="40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논제 제기 → 사료로 입증된 확증의 고리</w:t>
            </w:r>
          </w:p>
        </w:tc>
        <w:tc>
          <w:tcPr>
            <w:tcW w:type="dxa" w:w="7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w:t>
            </w:r>
          </w:p>
        </w:tc>
      </w:tr>
    </w:tbl>
    <w:p>
      <w:pPr>
        <w:spacing w:after="90" w:before="180"/>
      </w:pPr>
      <w:r>
        <w:rPr>
          <w:rFonts w:ascii="Noto Sans KR" w:cs="Noto Sans KR" w:eastAsia="Noto Sans KR" w:hAnsi="Noto Sans KR"/>
          <w:b/>
          <w:bCs/>
          <w:color w:val="7B2426"/>
          <w:sz w:val="21"/>
          <w:szCs w:val="21"/>
        </w:rPr>
        <w:t xml:space="preserve">미시 구조 점검표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060"/>
        <w:gridCol w:w="700"/>
      </w:tblGrid>
      <w:tr>
        <w:trPr>
          <w:tblHeader/>
        </w:trPr>
        <w:tc>
          <w:tcPr>
            <w:tcW w:type="dxa" w:w="46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점검 항목</w:t>
            </w:r>
          </w:p>
        </w:tc>
        <w:tc>
          <w:tcPr>
            <w:tcW w:type="dxa" w:w="406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기준</w:t>
            </w:r>
          </w:p>
        </w:tc>
        <w:tc>
          <w:tcPr>
            <w:tcW w:type="dxa" w:w="700"/>
            <w:tcBorders>
              <w:top w:val="single" w:color="D8CDBB" w:sz="2"/>
              <w:left w:val="single" w:color="D8CDBB" w:sz="2"/>
              <w:bottom w:val="single" w:color="D8CDBB" w:sz="2"/>
              <w:right w:val="single" w:color="D8CDBB" w:sz="2"/>
            </w:tcBorders>
            <w:shd w:fill="7B2426" w:val="clear"/>
            <w:tcMar>
              <w:top w:type="dxa" w:w="70"/>
              <w:left w:type="dxa" w:w="110"/>
              <w:bottom w:type="dxa" w:w="70"/>
              <w:right w:type="dxa" w:w="110"/>
            </w:tcMar>
            <w:vAlign w:val="center"/>
          </w:tcPr>
          <w:p>
            <w:pPr>
              <w:spacing w:after="0" w:line="264"/>
            </w:pPr>
            <w:r>
              <w:rPr>
                <w:rFonts w:ascii="Noto Sans KR" w:cs="Noto Sans KR" w:eastAsia="Noto Sans KR" w:hAnsi="Noto Sans KR"/>
                <w:b/>
                <w:bCs/>
                <w:color w:val="FFFFFF"/>
                <w:sz w:val="19"/>
                <w:szCs w:val="19"/>
              </w:rPr>
              <w:t xml:space="preserve">확인</w:t>
            </w:r>
          </w:p>
        </w:tc>
      </w:tr>
      <w:tr>
        <w:tc>
          <w:tcPr>
            <w:tcW w:type="dxa" w:w="46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본문 문단이 3요소를 갖추는가?</w:t>
            </w:r>
          </w:p>
        </w:tc>
        <w:tc>
          <w:tcPr>
            <w:tcW w:type="dxa" w:w="40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이행(transition) → 논증 → 증거의 순서</w:t>
            </w:r>
          </w:p>
        </w:tc>
        <w:tc>
          <w:tcPr>
            <w:tcW w:type="dxa" w:w="7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w:t>
            </w:r>
          </w:p>
        </w:tc>
      </w:tr>
      <w:tr>
        <w:tc>
          <w:tcPr>
            <w:tcW w:type="dxa" w:w="46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사료가 추론을 통해 증거가 되는가?</w:t>
            </w:r>
          </w:p>
        </w:tc>
        <w:tc>
          <w:tcPr>
            <w:tcW w:type="dxa" w:w="40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사실→증거→추론→논증의 연쇄, 사료 병치</w:t>
            </w:r>
          </w:p>
        </w:tc>
        <w:tc>
          <w:tcPr>
            <w:tcW w:type="dxa" w:w="7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w:t>
            </w:r>
          </w:p>
        </w:tc>
      </w:tr>
      <w:tr>
        <w:tc>
          <w:tcPr>
            <w:tcW w:type="dxa" w:w="46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추론이 정당한가(warranted)?</w:t>
            </w:r>
          </w:p>
        </w:tc>
        <w:tc>
          <w:tcPr>
            <w:tcW w:type="dxa" w:w="40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연역·귀납 근거 명시, 사료를 넘는 추측 배제</w:t>
            </w:r>
          </w:p>
        </w:tc>
        <w:tc>
          <w:tcPr>
            <w:tcW w:type="dxa" w:w="7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w:t>
            </w:r>
          </w:p>
        </w:tc>
      </w:tr>
      <w:tr>
        <w:tc>
          <w:tcPr>
            <w:tcW w:type="dxa" w:w="46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문장이 능동태·과거시제인가?</w:t>
            </w:r>
          </w:p>
        </w:tc>
        <w:tc>
          <w:tcPr>
            <w:tcW w:type="dxa" w:w="40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행위자를 분명히, 시간 순서를 명확히</w:t>
            </w:r>
          </w:p>
        </w:tc>
        <w:tc>
          <w:tcPr>
            <w:tcW w:type="dxa" w:w="7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w:t>
            </w:r>
          </w:p>
        </w:tc>
      </w:tr>
      <w:tr>
        <w:tc>
          <w:tcPr>
            <w:tcW w:type="dxa" w:w="46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핵심 용어가 조기에 정의되는가?</w:t>
            </w:r>
          </w:p>
        </w:tc>
        <w:tc>
          <w:tcPr>
            <w:tcW w:type="dxa" w:w="40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도입 시점에 정의, 필요시 통상어 재정의</w:t>
            </w:r>
          </w:p>
        </w:tc>
        <w:tc>
          <w:tcPr>
            <w:tcW w:type="dxa" w:w="7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w:t>
            </w:r>
          </w:p>
        </w:tc>
      </w:tr>
      <w:tr>
        <w:tc>
          <w:tcPr>
            <w:tcW w:type="dxa" w:w="46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반론이 공정하게 처리되는가?</w:t>
            </w:r>
          </w:p>
        </w:tc>
        <w:tc>
          <w:tcPr>
            <w:tcW w:type="dxa" w:w="406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주요 반론 요약·검토 후 논제 재확인</w:t>
            </w:r>
          </w:p>
        </w:tc>
        <w:tc>
          <w:tcPr>
            <w:tcW w:type="dxa" w:w="700"/>
            <w:tcBorders>
              <w:top w:val="single" w:color="D8CDBB" w:sz="2"/>
              <w:left w:val="single" w:color="D8CDBB" w:sz="2"/>
              <w:bottom w:val="single" w:color="D8CDBB" w:sz="2"/>
              <w:right w:val="single" w:color="D8CDBB" w:sz="2"/>
            </w:tcBorders>
            <w:shd w:fill="FBF5EC"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w:t>
            </w:r>
          </w:p>
        </w:tc>
      </w:tr>
      <w:tr>
        <w:tc>
          <w:tcPr>
            <w:tcW w:type="dxa" w:w="46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각주가 모든 사료 진술을 입증하는가?</w:t>
            </w:r>
          </w:p>
        </w:tc>
        <w:tc>
          <w:tcPr>
            <w:tcW w:type="dxa" w:w="406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추론의 근거가 되는 출처를 정확히 표기</w:t>
            </w:r>
          </w:p>
        </w:tc>
        <w:tc>
          <w:tcPr>
            <w:tcW w:type="dxa" w:w="700"/>
            <w:tcBorders>
              <w:top w:val="single" w:color="D8CDBB" w:sz="2"/>
              <w:left w:val="single" w:color="D8CDBB" w:sz="2"/>
              <w:bottom w:val="single" w:color="D8CDBB" w:sz="2"/>
              <w:right w:val="single" w:color="D8CDBB" w:sz="2"/>
            </w:tcBorders>
            <w:shd w:fill="FFFFFF" w:val="clear"/>
            <w:tcMar>
              <w:top w:type="dxa" w:w="70"/>
              <w:left w:type="dxa" w:w="110"/>
              <w:bottom w:type="dxa" w:w="70"/>
              <w:right w:type="dxa" w:w="110"/>
            </w:tcMar>
            <w:vAlign w:val="center"/>
          </w:tcPr>
          <w:p>
            <w:pPr>
              <w:spacing w:after="0" w:line="264"/>
            </w:pPr>
            <w:r>
              <w:rPr>
                <w:rFonts w:ascii="Noto Sans KR" w:cs="Noto Sans KR" w:eastAsia="Noto Sans KR" w:hAnsi="Noto Sans KR"/>
                <w:color w:val="1F1A17"/>
                <w:sz w:val="19"/>
                <w:szCs w:val="19"/>
              </w:rPr>
              <w:t xml:space="preserve">□</w:t>
            </w:r>
          </w:p>
        </w:tc>
      </w:tr>
    </w:tbl>
    <w:p>
      <w:r>
        <w:br w:type="page"/>
      </w:r>
    </w:p>
    <w:p>
      <w:pPr>
        <w:shd w:fill="5A1A1C" w:val="clear"/>
        <w:spacing w:after="160" w:before="240" w:line="300"/>
        <w:jc w:val="left"/>
      </w:pPr>
      <w:r>
        <w:rPr>
          <w:rFonts w:ascii="Noto Sans KR" w:cs="Noto Sans KR" w:eastAsia="Noto Sans KR" w:hAnsi="Noto Sans KR"/>
          <w:b/>
          <w:bCs/>
          <w:color w:val="FFFFFF"/>
          <w:sz w:val="23"/>
          <w:szCs w:val="23"/>
        </w:rPr>
        <w:t xml:space="preserve">핵심 참고 문헌</w:t>
      </w:r>
    </w:p>
    <w:p>
      <w:pPr>
        <w:spacing w:after="130" w:line="290"/>
        <w:ind w:left="360" w:hanging="360"/>
      </w:pPr>
      <w:r>
        <w:rPr>
          <w:rFonts w:ascii="Noto Sans KR" w:cs="Noto Sans KR" w:eastAsia="Noto Sans KR" w:hAnsi="Noto Sans KR"/>
          <w:b/>
          <w:bCs/>
          <w:sz w:val="20"/>
          <w:szCs w:val="20"/>
        </w:rPr>
        <w:t xml:space="preserve">Tosh, J. (2010). </w:t>
      </w:r>
      <w:r>
        <w:rPr>
          <w:rFonts w:ascii="Noto Sans KR" w:cs="Noto Sans KR" w:eastAsia="Noto Sans KR" w:hAnsi="Noto Sans KR"/>
          <w:sz w:val="20"/>
          <w:szCs w:val="20"/>
        </w:rPr>
        <w:t xml:space="preserve">The Pursuit of History: Aims, Methods and New Directions in the Study of History (5th ed.). Pearson/Longman. — 역사 서술의 거시 구조(기술·서사·분석의 결합), 다층적 인과, 사료 비판, 객관성 논쟁의 핵심 출처.</w:t>
      </w:r>
    </w:p>
    <w:p>
      <w:pPr>
        <w:spacing w:after="130" w:line="290"/>
        <w:ind w:left="360" w:hanging="360"/>
      </w:pPr>
      <w:r>
        <w:rPr>
          <w:rFonts w:ascii="Noto Sans KR" w:cs="Noto Sans KR" w:eastAsia="Noto Sans KR" w:hAnsi="Noto Sans KR"/>
          <w:b/>
          <w:bCs/>
          <w:sz w:val="20"/>
          <w:szCs w:val="20"/>
        </w:rPr>
        <w:t xml:space="preserve">Storey, W. K. (2013). </w:t>
      </w:r>
      <w:r>
        <w:rPr>
          <w:rFonts w:ascii="Noto Sans KR" w:cs="Noto Sans KR" w:eastAsia="Noto Sans KR" w:hAnsi="Noto Sans KR"/>
          <w:sz w:val="20"/>
          <w:szCs w:val="20"/>
        </w:rPr>
        <w:t xml:space="preserve">Writing History: A Guide for Students (4th ed.). Oxford University Press. — 문단의 3요소 구조, 사실→증거→추론→논증의 연쇄, 서사 기법, 문장·어휘 수준 서술 원리의 핵심 출처.</w:t>
      </w:r>
    </w:p>
    <w:p>
      <w:pPr>
        <w:spacing w:after="130" w:line="290"/>
        <w:ind w:left="360" w:hanging="360"/>
      </w:pPr>
      <w:r>
        <w:rPr>
          <w:rFonts w:ascii="Noto Sans KR" w:cs="Noto Sans KR" w:eastAsia="Noto Sans KR" w:hAnsi="Noto Sans KR"/>
          <w:b/>
          <w:bCs/>
          <w:sz w:val="20"/>
          <w:szCs w:val="20"/>
        </w:rPr>
        <w:t xml:space="preserve">Carr, E. H. (1961). </w:t>
      </w:r>
      <w:r>
        <w:rPr>
          <w:rFonts w:ascii="Noto Sans KR" w:cs="Noto Sans KR" w:eastAsia="Noto Sans KR" w:hAnsi="Noto Sans KR"/>
          <w:sz w:val="20"/>
          <w:szCs w:val="20"/>
        </w:rPr>
        <w:t xml:space="preserve">What Is History? Cambridge University Press. — 사실과 해석의 상호작용, '화가로서의 역사가' 비유의 원전.</w:t>
      </w:r>
    </w:p>
    <w:p>
      <w:pPr>
        <w:spacing w:after="130" w:line="290"/>
        <w:ind w:left="360" w:hanging="360"/>
      </w:pPr>
      <w:r>
        <w:rPr>
          <w:rFonts w:ascii="Noto Sans KR" w:cs="Noto Sans KR" w:eastAsia="Noto Sans KR" w:hAnsi="Noto Sans KR"/>
          <w:b/>
          <w:bCs/>
          <w:sz w:val="20"/>
          <w:szCs w:val="20"/>
        </w:rPr>
        <w:t xml:space="preserve">Collingwood, R. G. (1946). </w:t>
      </w:r>
      <w:r>
        <w:rPr>
          <w:rFonts w:ascii="Noto Sans KR" w:cs="Noto Sans KR" w:eastAsia="Noto Sans KR" w:hAnsi="Noto Sans KR"/>
          <w:sz w:val="20"/>
          <w:szCs w:val="20"/>
        </w:rPr>
        <w:t xml:space="preserve">The Idea of History. Oxford University Press. — 관념론적 역사 인식론, 과거의 '재사고(re-enactment)' 개념의 원전.</w:t>
      </w:r>
    </w:p>
    <w:p>
      <w:pPr>
        <w:spacing w:after="130" w:line="290"/>
        <w:ind w:left="360" w:hanging="360"/>
      </w:pPr>
      <w:r>
        <w:rPr>
          <w:rFonts w:ascii="Noto Sans KR" w:cs="Noto Sans KR" w:eastAsia="Noto Sans KR" w:hAnsi="Noto Sans KR"/>
          <w:b/>
          <w:bCs/>
          <w:sz w:val="20"/>
          <w:szCs w:val="20"/>
        </w:rPr>
        <w:t xml:space="preserve">Elton, G. R. (1967). </w:t>
      </w:r>
      <w:r>
        <w:rPr>
          <w:rFonts w:ascii="Noto Sans KR" w:cs="Noto Sans KR" w:eastAsia="Noto Sans KR" w:hAnsi="Noto Sans KR"/>
          <w:sz w:val="20"/>
          <w:szCs w:val="20"/>
        </w:rPr>
        <w:t xml:space="preserve">The Practice of History. Sydney University Press. — 실증주의적 사료 중심 역사관, 누적적 역사 지식의 옹호.</w:t>
      </w:r>
    </w:p>
    <w:p>
      <w:pPr>
        <w:spacing w:after="130" w:line="290"/>
        <w:ind w:left="360" w:hanging="360"/>
      </w:pPr>
      <w:r>
        <w:rPr>
          <w:rFonts w:ascii="Noto Sans KR" w:cs="Noto Sans KR" w:eastAsia="Noto Sans KR" w:hAnsi="Noto Sans KR"/>
          <w:b/>
          <w:bCs/>
          <w:sz w:val="20"/>
          <w:szCs w:val="20"/>
        </w:rPr>
        <w:t xml:space="preserve">White, H. (1973). </w:t>
      </w:r>
      <w:r>
        <w:rPr>
          <w:rFonts w:ascii="Noto Sans KR" w:cs="Noto Sans KR" w:eastAsia="Noto Sans KR" w:hAnsi="Noto Sans KR"/>
          <w:sz w:val="20"/>
          <w:szCs w:val="20"/>
        </w:rPr>
        <w:t xml:space="preserve">Metahistory: The Historical Imagination in Nineteenth-Century Europe. Johns Hopkins University Press. — 역사 서사의 수사적 구성에 관한 포스트모던 분석의 원전.</w:t>
      </w:r>
    </w:p>
    <w:p>
      <w:pPr>
        <w:spacing w:after="120"/>
      </w:pPr>
      <w:r>
        <w:rPr>
          <w:rFonts w:ascii="Noto Sans KR" w:cs="Noto Sans KR" w:eastAsia="Noto Sans KR" w:hAnsi="Noto Sans KR"/>
        </w:rPr>
        <w:t xml:space="preserve"/>
      </w:r>
    </w:p>
    <w:p>
      <w:pPr>
        <w:pBdr>
          <w:top w:val="single" w:color="9C3B3D" w:sz="6" w:space="8"/>
        </w:pBdr>
        <w:spacing w:before="200"/>
        <w:jc w:val="center"/>
      </w:pPr>
      <w:r>
        <w:rPr>
          <w:rFonts w:ascii="Noto Sans KR" w:cs="Noto Sans KR" w:eastAsia="Noto Sans KR" w:hAnsi="Noto Sans KR"/>
          <w:i/>
          <w:iCs/>
          <w:color w:val="7B2426"/>
          <w:sz w:val="19"/>
          <w:szCs w:val="19"/>
        </w:rPr>
        <w:t xml:space="preserve">역사 연구 논문 거시·미시 구조 완전 가이드</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color w:val="1F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Noto Sans KR" w:cs="Noto Sans KR" w:eastAsia="Noto Sans KR" w:hAnsi="Noto Sans KR"/>
      <w:b/>
      <w:bCs/>
      <w:color w:val="5A1A1C"/>
      <w:sz w:val="30"/>
      <w:szCs w:val="30"/>
    </w:rPr>
  </w:style>
  <w:style w:type="paragraph" w:styleId="Heading2">
    <w:name w:val="Heading 2"/>
    <w:basedOn w:val="Normal"/>
    <w:next w:val="Normal"/>
    <w:qFormat/>
    <w:pPr>
      <w:spacing w:after="120" w:before="220"/>
      <w:outlineLvl w:val="1"/>
    </w:pPr>
    <w:rPr>
      <w:rFonts w:ascii="Noto Sans KR" w:cs="Noto Sans KR" w:eastAsia="Noto Sans KR" w:hAnsi="Noto Sans KR"/>
      <w:b/>
      <w:bCs/>
      <w:color w:val="5A1A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역사 연구 논문 거시·미시 구조 완전 가이드</dc:title>
  <dc:creator>Claude</dc:creator>
  <cp:lastModifiedBy>Un-named</cp:lastModifiedBy>
  <cp:revision>1</cp:revision>
  <dcterms:created xsi:type="dcterms:W3CDTF">2026-06-04T11:26:36.125Z</dcterms:created>
  <dcterms:modified xsi:type="dcterms:W3CDTF">2026-06-04T11:26:36.139Z</dcterms:modified>
</cp:coreProperties>
</file>

<file path=docProps/custom.xml><?xml version="1.0" encoding="utf-8"?>
<Properties xmlns="http://schemas.openxmlformats.org/officeDocument/2006/custom-properties" xmlns:vt="http://schemas.openxmlformats.org/officeDocument/2006/docPropsVTypes"/>
</file>