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2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2304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\vspace*{\baselineskip}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\vspace*{\baselineskip}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\noindent\includegraphics[width=\textwidth]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{\detokenize{/workspaces/BriteTest/docs/md/branding/Documentation_Guide.png}}</w:t>
      </w:r>
    </w:p>
    <w:p>
      <w:pPr>
        <w:autoSpaceDN w:val="0"/>
        <w:autoSpaceDE w:val="0"/>
        <w:widowControl/>
        <w:spacing w:line="288" w:lineRule="auto" w:before="194" w:after="0"/>
        <w:ind w:left="0" w:right="6192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\vspace{\baselineskip}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\vspace{\baselineskip}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\noindent Document Version: 1.0\\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\noindent Runner Version: 1.0.0\\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\noindent Test Version: 1.0.0\\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This document is a guide to the BriteTest documentation and repository layout.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\vfill</w:t>
      </w:r>
    </w:p>
    <w:p>
      <w:pPr>
        <w:autoSpaceDN w:val="0"/>
        <w:autoSpaceDE w:val="0"/>
        <w:widowControl/>
        <w:spacing w:line="245" w:lineRule="auto" w:before="298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Copyright (c) 2026 Paul Sinclair</w:t>
      </w:r>
    </w:p>
    <w:p>
      <w:pPr>
        <w:autoSpaceDN w:val="0"/>
        <w:autoSpaceDE w:val="0"/>
        <w:widowControl/>
        <w:spacing w:line="242" w:lineRule="auto" w:before="3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000000"/>
          <w:sz w:val="22"/>
        </w:rPr>
        <w:t>License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SPDX-License-Identifier: MIT</w:t>
      </w:r>
    </w:p>
    <w:p>
      <w:pPr>
        <w:autoSpaceDN w:val="0"/>
        <w:autoSpaceDE w:val="0"/>
        <w:widowControl/>
        <w:spacing w:line="295" w:lineRule="auto" w:before="246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Permission is hereby granted, free of charge, to any person obtaining a copy of this software and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associated documentation files (the "Software"), to deal in the Software without restriction,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including without limitation the rights to use, copy, modify, merge, publish, distribute, sublicense,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and/or sell copies of the Software, and to permit persons to whom the Software is furnished to do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so, subject to the following conditions:</w:t>
      </w:r>
    </w:p>
    <w:p>
      <w:pPr>
        <w:autoSpaceDN w:val="0"/>
        <w:autoSpaceDE w:val="0"/>
        <w:widowControl/>
        <w:spacing w:line="276" w:lineRule="auto" w:before="246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The above copyright notice and this permission notice shall be included in all copies or substantial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portions of the Software.</w:t>
      </w:r>
    </w:p>
    <w:p>
      <w:pPr>
        <w:autoSpaceDN w:val="0"/>
        <w:autoSpaceDE w:val="0"/>
        <w:widowControl/>
        <w:spacing w:line="300" w:lineRule="auto" w:before="246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THE SOFTWARE IS PROVIDED "AS IS", WITHOUT WARRANTY OF ANY KIND, EXPRESS OR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IMPLIED, INCLUDING BUT NOT LIMITED TO THE WARRANTIES OF MERCHANTABILITY,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FITNESS FOR A PARTICULAR PURPOSE AND NONINFRINGEMENT. IN NO EVENT SHALL THE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AUTHORS OR COPYRIGHT HOLDERS BE LIABLE FOR ANY CLAIM, DAMAGES OR OTHER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LIABILITY, WHETHER IN AN ACTION OF CONTRACT, TORT OR OTHERWISE, ARISING FROM,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OUT OF OR IN CONNECTION WITH THE SOFTWARE OR THE USE OR OTHER DEALINGS IN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THE SOFTWARE.</w:t>
      </w:r>
    </w:p>
    <w:p>
      <w:pPr>
        <w:autoSpaceDN w:val="0"/>
        <w:autoSpaceDE w:val="0"/>
        <w:widowControl/>
        <w:spacing w:line="281" w:lineRule="auto" w:before="244" w:after="0"/>
        <w:ind w:left="0" w:right="6912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\clearpage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\ltsetrunninghead{Preface}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\global\ltaftertoctrue</w:t>
      </w:r>
    </w:p>
    <w:p>
      <w:pPr>
        <w:autoSpaceDN w:val="0"/>
        <w:autoSpaceDE w:val="0"/>
        <w:widowControl/>
        <w:spacing w:line="242" w:lineRule="auto" w:before="294" w:after="0"/>
        <w:ind w:left="0" w:right="0" w:firstLine="0"/>
        <w:jc w:val="left"/>
      </w:pPr>
      <w:r>
        <w:rPr>
          <w:w w:val="98.79237583705357"/>
          <w:rFonts w:ascii="DejaVu Serif" w:hAnsi="DejaVu Serif" w:eastAsia="DejaVu Serif"/>
          <w:b/>
          <w:i w:val="0"/>
          <w:color w:val="000000"/>
          <w:sz w:val="28"/>
        </w:rPr>
        <w:t>Preface</w:t>
      </w:r>
    </w:p>
    <w:p>
      <w:pPr>
        <w:autoSpaceDN w:val="0"/>
        <w:autoSpaceDE w:val="0"/>
        <w:widowControl/>
        <w:spacing w:line="274" w:lineRule="auto" w:before="306" w:after="0"/>
        <w:ind w:left="0" w:right="864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This document is for users and contributors who need a guide to the documentation and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repository layout.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A printer-friendly PDF file for this document is available in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docs/pdf/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000000"/>
          <w:sz w:val="22"/>
        </w:rPr>
        <w:t>Document Version History</w:t>
      </w:r>
    </w:p>
    <w:p>
      <w:pPr>
        <w:autoSpaceDN w:val="0"/>
        <w:tabs>
          <w:tab w:pos="2762" w:val="left"/>
          <w:tab w:pos="3758" w:val="left"/>
          <w:tab w:pos="4980" w:val="left"/>
        </w:tabs>
        <w:autoSpaceDE w:val="0"/>
        <w:widowControl/>
        <w:spacing w:line="245" w:lineRule="auto" w:before="328" w:after="0"/>
        <w:ind w:left="34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Document Runner</w:t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 xml:space="preserve">Test </w:t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 xml:space="preserve">Date </w:t>
      </w:r>
      <w:r>
        <w:tab/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 xml:space="preserve">Comment </w:t>
      </w:r>
      <w:r>
        <w:tab/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Author/Editor</w:t>
      </w:r>
    </w:p>
    <w:p>
      <w:pPr>
        <w:autoSpaceDN w:val="0"/>
        <w:tabs>
          <w:tab w:pos="1140" w:val="left"/>
          <w:tab w:pos="1956" w:val="left"/>
        </w:tabs>
        <w:autoSpaceDE w:val="0"/>
        <w:widowControl/>
        <w:spacing w:line="240" w:lineRule="auto" w:before="96" w:after="0"/>
        <w:ind w:left="34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1.0 </w:t>
      </w:r>
      <w:r>
        <w:tab/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1.0.0 </w:t>
      </w:r>
      <w:r>
        <w:tab/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1.0.0 2026‑06‑11 Initial version. Paul Sinclair</w:t>
      </w:r>
    </w:p>
    <w:p>
      <w:pPr>
        <w:autoSpaceDN w:val="0"/>
        <w:tabs>
          <w:tab w:pos="460" w:val="left"/>
        </w:tabs>
        <w:autoSpaceDE w:val="0"/>
        <w:widowControl/>
        <w:spacing w:line="240" w:lineRule="auto" w:before="292" w:after="0"/>
        <w:ind w:left="2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The </w:t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Document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column records the document's version with the format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M.u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(Major, update).</w:t>
      </w:r>
    </w:p>
    <w:p>
      <w:pPr>
        <w:autoSpaceDN w:val="0"/>
        <w:autoSpaceDE w:val="0"/>
        <w:widowControl/>
        <w:spacing w:line="276" w:lineRule="auto" w:before="72" w:after="0"/>
        <w:ind w:left="460" w:right="72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The </w:t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Runner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column records the Runner API version current when this document was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released and is defined by its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RA_VERSION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macro.</w:t>
      </w:r>
    </w:p>
    <w:p>
      <w:pPr>
        <w:autoSpaceDN w:val="0"/>
        <w:autoSpaceDE w:val="0"/>
        <w:widowControl/>
        <w:spacing w:line="276" w:lineRule="auto" w:before="72" w:after="0"/>
        <w:ind w:left="460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The </w:t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Test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column records the Test API version current when this document was released and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is defined by its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TA_VERSION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macro.</w:t>
      </w:r>
    </w:p>
    <w:p>
      <w:pPr>
        <w:autoSpaceDN w:val="0"/>
        <w:autoSpaceDE w:val="0"/>
        <w:widowControl/>
        <w:spacing w:line="274" w:lineRule="auto" w:before="62" w:after="0"/>
        <w:ind w:left="460" w:right="576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Both the Runner API and Test API use the version format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"M.m.p"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(Major, minor, patch).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M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is the same for the Document, Runner, and Test versions.</w:t>
      </w:r>
    </w:p>
    <w:p>
      <w:pPr>
        <w:sectPr>
          <w:pgSz w:w="11900" w:h="16840"/>
          <w:pgMar w:top="662" w:right="1334" w:bottom="136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86" w:lineRule="auto" w:before="24" w:after="0"/>
        <w:ind w:left="1106" w:right="1152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The document's update version tracks released updates to this document and does not correspond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to a minor or patch version.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u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increments when document changes are released without a change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to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M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, and it resets to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0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when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M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is incremented.</w:t>
      </w:r>
    </w:p>
    <w:p>
      <w:pPr>
        <w:autoSpaceDN w:val="0"/>
        <w:autoSpaceDE w:val="0"/>
        <w:widowControl/>
        <w:spacing w:line="281" w:lineRule="auto" w:before="670" w:after="0"/>
        <w:ind w:left="1106" w:right="7056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\clearpage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\ltsetrunninghead{Table of Contents}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\global\ltaftertoctrue</w:t>
      </w:r>
    </w:p>
    <w:p>
      <w:pPr>
        <w:autoSpaceDN w:val="0"/>
        <w:autoSpaceDE w:val="0"/>
        <w:widowControl/>
        <w:spacing w:line="242" w:lineRule="auto" w:before="294" w:after="0"/>
        <w:ind w:left="1106" w:right="0" w:firstLine="0"/>
        <w:jc w:val="left"/>
      </w:pPr>
      <w:r>
        <w:rPr>
          <w:w w:val="98.79237583705357"/>
          <w:rFonts w:ascii="DejaVu Serif" w:hAnsi="DejaVu Serif" w:eastAsia="DejaVu Serif"/>
          <w:b/>
          <w:i w:val="0"/>
          <w:color w:val="000000"/>
          <w:sz w:val="28"/>
        </w:rPr>
        <w:t>Table of Contents</w:t>
      </w:r>
    </w:p>
    <w:p>
      <w:pPr>
        <w:autoSpaceDN w:val="0"/>
        <w:autoSpaceDE w:val="0"/>
        <w:widowControl/>
        <w:spacing w:line="281" w:lineRule="auto" w:before="302" w:after="0"/>
        <w:ind w:left="1106" w:right="1728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\noindent\hyperref[introduction]{\textcolor{ltlinkblue}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{Introduction}}\nobreak\hspace{0.5em}\leaders\hbox{.}\hfill\hspace{0.5em}\hyperref[introduction]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{\textcolor{ltlinkblue}{\pageref*{introduction}}}\par</w:t>
      </w:r>
    </w:p>
    <w:p>
      <w:pPr>
        <w:autoSpaceDN w:val="0"/>
        <w:autoSpaceDE w:val="0"/>
        <w:widowControl/>
        <w:spacing w:line="281" w:lineRule="auto" w:before="194" w:after="0"/>
        <w:ind w:left="1106" w:right="216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\noindent\hyperref[documents]{\textcolor{ltlinkblue}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{Documents}}\nobreak\hspace{0.5em}\leaders\hbox{.}\hfill\hspace{0.5em}\hyperref[documents]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{\textcolor{ltlinkblue}{\pageref*{documents}}}\par</w:t>
      </w:r>
    </w:p>
    <w:p>
      <w:pPr>
        <w:autoSpaceDN w:val="0"/>
        <w:autoSpaceDE w:val="0"/>
        <w:widowControl/>
        <w:spacing w:line="281" w:lineRule="auto" w:before="194" w:after="0"/>
        <w:ind w:left="1106" w:right="1872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\noindent\hyperref[repository-layout]{\textcolor{ltlinkblue}{Repository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Layout}}\nobreak\hspace{0.5em}\leaders\hbox{.}\hfill\hspace{0.5em}\hyperref[repository-layout]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{\textcolor{ltlinkblue}{\pageref*{repository-layout}}}\par</w:t>
      </w:r>
    </w:p>
    <w:p>
      <w:pPr>
        <w:autoSpaceDN w:val="0"/>
        <w:autoSpaceDE w:val="0"/>
        <w:widowControl/>
        <w:spacing w:line="293" w:lineRule="auto" w:before="196" w:after="0"/>
        <w:ind w:left="1106" w:right="720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\clearpage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\pagenumbering{arabic}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\setcounter{page}{1}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\phantomsection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\label{introduction}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\ltsetrunninghead{1. Introduction}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\global\ltaftertoctrue</w:t>
      </w:r>
    </w:p>
    <w:p>
      <w:pPr>
        <w:autoSpaceDN w:val="0"/>
        <w:autoSpaceDE w:val="0"/>
        <w:widowControl/>
        <w:spacing w:line="242" w:lineRule="auto" w:before="292" w:after="0"/>
        <w:ind w:left="1106" w:right="0" w:firstLine="0"/>
        <w:jc w:val="left"/>
      </w:pPr>
      <w:r>
        <w:rPr>
          <w:w w:val="98.79237583705357"/>
          <w:rFonts w:ascii="DejaVu Serif" w:hAnsi="DejaVu Serif" w:eastAsia="DejaVu Serif"/>
          <w:b/>
          <w:i w:val="0"/>
          <w:color w:val="000000"/>
          <w:sz w:val="28"/>
        </w:rPr>
        <w:t>1. Introduction</w:t>
      </w:r>
    </w:p>
    <w:p>
      <w:pPr>
        <w:autoSpaceDN w:val="0"/>
        <w:autoSpaceDE w:val="0"/>
        <w:widowControl/>
        <w:spacing w:line="242" w:lineRule="auto" w:before="304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The documentation consists of documents for: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Users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Public-facing framework and API documents.</w:t>
      </w:r>
    </w:p>
    <w:p>
      <w:pPr>
        <w:autoSpaceDN w:val="0"/>
        <w:tabs>
          <w:tab w:pos="1566" w:val="left"/>
        </w:tabs>
        <w:autoSpaceDE w:val="0"/>
        <w:widowControl/>
        <w:spacing w:line="240" w:lineRule="auto" w:before="256" w:after="0"/>
        <w:ind w:left="1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Contributors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; Guide and API internal documents.</w:t>
      </w:r>
    </w:p>
    <w:p>
      <w:pPr>
        <w:autoSpaceDN w:val="0"/>
        <w:autoSpaceDE w:val="0"/>
        <w:widowControl/>
        <w:spacing w:line="242" w:lineRule="auto" w:before="246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Document types: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README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Introduction or description.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Guide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Usage information.</w:t>
      </w:r>
    </w:p>
    <w:p>
      <w:pPr>
        <w:autoSpaceDN w:val="0"/>
        <w:autoSpaceDE w:val="0"/>
        <w:widowControl/>
        <w:spacing w:line="245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Reference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Reference companion to a guide.</w:t>
      </w:r>
    </w:p>
    <w:p>
      <w:pPr>
        <w:autoSpaceDN w:val="0"/>
        <w:autoSpaceDE w:val="0"/>
        <w:widowControl/>
        <w:spacing w:line="240" w:lineRule="auto" w:before="246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Document formats: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Markdown documentation format for online viewing.</w:t>
      </w:r>
    </w:p>
    <w:p>
      <w:pPr>
        <w:autoSpaceDN w:val="0"/>
        <w:autoSpaceDE w:val="0"/>
        <w:widowControl/>
        <w:spacing w:line="276" w:lineRule="auto" w:before="256" w:after="0"/>
        <w:ind w:left="1566" w:right="1872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.pdf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: Portable Document Format for printing. A BriteTest .pdf file is generated from a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BriteTest .md file using genpdf in the scripts directory of the repository root.</w:t>
      </w:r>
    </w:p>
    <w:p>
      <w:pPr>
        <w:autoSpaceDN w:val="0"/>
        <w:autoSpaceDE w:val="0"/>
        <w:widowControl/>
        <w:spacing w:line="288" w:lineRule="auto" w:before="244" w:after="0"/>
        <w:ind w:left="1106" w:right="7488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\clearpage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\phantomsection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\label{documents}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\ltsetrunninghead{2. Documents}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\global\ltaftertoctrue</w:t>
      </w:r>
    </w:p>
    <w:p>
      <w:pPr>
        <w:autoSpaceDN w:val="0"/>
        <w:autoSpaceDE w:val="0"/>
        <w:widowControl/>
        <w:spacing w:line="242" w:lineRule="auto" w:before="292" w:after="0"/>
        <w:ind w:left="1106" w:right="0" w:firstLine="0"/>
        <w:jc w:val="left"/>
      </w:pPr>
      <w:r>
        <w:rPr>
          <w:w w:val="98.79237583705357"/>
          <w:rFonts w:ascii="DejaVu Serif" w:hAnsi="DejaVu Serif" w:eastAsia="DejaVu Serif"/>
          <w:b/>
          <w:i w:val="0"/>
          <w:color w:val="000000"/>
          <w:sz w:val="28"/>
        </w:rPr>
        <w:t>2. Documents</w:t>
      </w:r>
    </w:p>
    <w:p>
      <w:pPr>
        <w:autoSpaceDN w:val="0"/>
        <w:autoSpaceDE w:val="0"/>
        <w:widowControl/>
        <w:spacing w:line="240" w:lineRule="auto" w:before="294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The following are the user and contributor documents.</w:t>
      </w:r>
    </w:p>
    <w:p>
      <w:pPr>
        <w:autoSpaceDN w:val="0"/>
        <w:autoSpaceDE w:val="0"/>
        <w:widowControl/>
        <w:spacing w:line="242" w:lineRule="auto" w:before="256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User documentation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</w:t>
      </w:r>
    </w:p>
    <w:p>
      <w:pPr>
        <w:autoSpaceDN w:val="0"/>
        <w:autoSpaceDE w:val="0"/>
        <w:widowControl/>
        <w:spacing w:line="245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README.md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 — Introduction to BriteTest.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Documentation_Guide.md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A guide to documents and the repository layout.</w:t>
      </w:r>
    </w:p>
    <w:p>
      <w:pPr>
        <w:sectPr>
          <w:pgSz w:w="11900" w:h="16840"/>
          <w:pgMar w:top="98" w:right="194" w:bottom="104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88" w:lineRule="auto" w:before="34" w:after="0"/>
        <w:ind w:left="1566" w:right="1152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Glossary_Reference.md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: An alphabetically ordered list of terms generally used in the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documentation (emphasizing their specific meaning in BriteTest) and terms often used in the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testing domain.</w:t>
      </w:r>
    </w:p>
    <w:p>
      <w:pPr>
        <w:autoSpaceDN w:val="0"/>
        <w:autoSpaceDE w:val="0"/>
        <w:widowControl/>
        <w:spacing w:line="242" w:lineRule="auto" w:before="256" w:after="0"/>
        <w:ind w:left="0" w:right="0" w:firstLine="0"/>
        <w:jc w:val="center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Runner_Guide.md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Concepts, usage, and examples for the Runner Framework and API.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Runner_Reference.md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Reference document for the Runner API.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Test_Guide.md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Concepts, usage, and examples for the Test API.</w:t>
      </w:r>
    </w:p>
    <w:p>
      <w:pPr>
        <w:autoSpaceDN w:val="0"/>
        <w:autoSpaceDE w:val="0"/>
        <w:widowControl/>
        <w:spacing w:line="245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Test_Reference.md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Reference document for the Test API.</w:t>
      </w:r>
    </w:p>
    <w:p>
      <w:pPr>
        <w:autoSpaceDN w:val="0"/>
        <w:autoSpaceDE w:val="0"/>
        <w:widowControl/>
        <w:spacing w:line="242" w:lineRule="auto" w:before="256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Contributor documentation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</w:t>
      </w:r>
    </w:p>
    <w:p>
      <w:pPr>
        <w:autoSpaceDN w:val="0"/>
        <w:autoSpaceDE w:val="0"/>
        <w:widowControl/>
        <w:spacing w:line="242" w:lineRule="auto" w:before="256" w:after="0"/>
        <w:ind w:left="1566" w:right="0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README.md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Directory description, one for each subdirectory.</w:t>
      </w:r>
    </w:p>
    <w:p>
      <w:pPr>
        <w:autoSpaceDN w:val="0"/>
        <w:autoSpaceDE w:val="0"/>
        <w:widowControl/>
        <w:spacing w:line="276" w:lineRule="auto" w:before="256" w:after="0"/>
        <w:ind w:left="1566" w:right="1296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Contributor_Guide.md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: Versioning, documentation/coding guidelines, branching, testing,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and CI/release checklists.</w:t>
      </w:r>
    </w:p>
    <w:p>
      <w:pPr>
        <w:autoSpaceDN w:val="0"/>
        <w:autoSpaceDE w:val="0"/>
        <w:widowControl/>
        <w:spacing w:line="276" w:lineRule="auto" w:before="256" w:after="0"/>
        <w:ind w:left="1566" w:right="1152" w:firstLine="0"/>
        <w:jc w:val="left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Runner_Internal_Guide.md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: Implementation concepts, architecture, and high-level design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for the Runner API.</w:t>
      </w:r>
    </w:p>
    <w:p>
      <w:pPr>
        <w:autoSpaceDN w:val="0"/>
        <w:autoSpaceDE w:val="0"/>
        <w:widowControl/>
        <w:spacing w:line="245" w:lineRule="auto" w:before="256" w:after="0"/>
        <w:ind w:left="0" w:right="0" w:firstLine="0"/>
        <w:jc w:val="center"/>
      </w:pP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Runner_Internal_Reference.md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Reference for the implementation of the Runner API.</w:t>
      </w:r>
    </w:p>
    <w:p>
      <w:pPr>
        <w:autoSpaceDN w:val="0"/>
        <w:tabs>
          <w:tab w:pos="1566" w:val="left"/>
        </w:tabs>
        <w:autoSpaceDE w:val="0"/>
        <w:widowControl/>
        <w:spacing w:line="240" w:lineRule="auto" w:before="256" w:after="0"/>
        <w:ind w:left="1364" w:right="11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Test_Internal_Guide.md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 xml:space="preserve">: Implementation concepts, architecture, and high-level design for 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the Test API.</w:t>
      </w:r>
    </w:p>
    <w:p>
      <w:pPr>
        <w:autoSpaceDN w:val="0"/>
        <w:tabs>
          <w:tab w:pos="1566" w:val="left"/>
        </w:tabs>
        <w:autoSpaceDE w:val="0"/>
        <w:widowControl/>
        <w:spacing w:line="240" w:lineRule="auto" w:before="256" w:after="0"/>
        <w:ind w:left="1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4513562520345"/>
          <w:rFonts w:ascii="DejaVu Serif" w:hAnsi="DejaVu Serif" w:eastAsia="DejaVu Serif"/>
          <w:b/>
          <w:i w:val="0"/>
          <w:color w:val="000000"/>
          <w:sz w:val="18"/>
        </w:rPr>
        <w:t>Test_Internal_Reference.md</w:t>
      </w: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: Reference for the implementation of the Test API.</w:t>
      </w:r>
    </w:p>
    <w:p>
      <w:pPr>
        <w:autoSpaceDN w:val="0"/>
        <w:autoSpaceDE w:val="0"/>
        <w:widowControl/>
        <w:spacing w:line="288" w:lineRule="auto" w:before="244" w:after="0"/>
        <w:ind w:left="1106" w:right="6768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\clearpage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\phantomsection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\label{repository-layout}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\ltsetrunninghead{3. Repository Layout}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\global\ltaftertoctrue</w:t>
      </w:r>
    </w:p>
    <w:p>
      <w:pPr>
        <w:autoSpaceDN w:val="0"/>
        <w:autoSpaceDE w:val="0"/>
        <w:widowControl/>
        <w:spacing w:line="242" w:lineRule="auto" w:before="292" w:after="0"/>
        <w:ind w:left="1106" w:right="0" w:firstLine="0"/>
        <w:jc w:val="left"/>
      </w:pPr>
      <w:r>
        <w:rPr>
          <w:w w:val="98.79237583705357"/>
          <w:rFonts w:ascii="DejaVu Serif" w:hAnsi="DejaVu Serif" w:eastAsia="DejaVu Serif"/>
          <w:b/>
          <w:i w:val="0"/>
          <w:color w:val="000000"/>
          <w:sz w:val="28"/>
        </w:rPr>
        <w:t>3. Repository Layout</w:t>
      </w:r>
    </w:p>
    <w:p>
      <w:pPr>
        <w:autoSpaceDN w:val="0"/>
        <w:autoSpaceDE w:val="0"/>
        <w:widowControl/>
        <w:spacing w:line="242" w:lineRule="auto" w:before="304" w:after="0"/>
        <w:ind w:left="1106" w:right="0" w:firstLine="0"/>
        <w:jc w:val="left"/>
      </w:pPr>
      <w:r>
        <w:rPr>
          <w:w w:val="102.4513562520345"/>
          <w:rFonts w:ascii="DejaVu Serif" w:hAnsi="DejaVu Serif" w:eastAsia="DejaVu Serif"/>
          <w:b w:val="0"/>
          <w:i w:val="0"/>
          <w:color w:val="000000"/>
          <w:sz w:val="18"/>
        </w:rPr>
        <w:t>The following shows the layout of the GitHub repository (core files and directories):</w:t>
      </w:r>
    </w:p>
    <w:p>
      <w:pPr>
        <w:autoSpaceDN w:val="0"/>
        <w:autoSpaceDE w:val="0"/>
        <w:widowControl/>
        <w:spacing w:line="295" w:lineRule="auto" w:before="242" w:after="0"/>
        <w:ind w:left="1106" w:right="4752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.github/workflows/ci.yml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.vscode/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.gitignore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build_test_runner.ps1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LICENSE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Makefile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README.md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build/                  # Build outputs and related artifacts.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config/                 # Repository configuration files.</w:t>
      </w:r>
    </w:p>
    <w:p>
      <w:pPr>
        <w:autoSpaceDN w:val="0"/>
        <w:autoSpaceDE w:val="0"/>
        <w:widowControl/>
        <w:spacing w:line="240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contributors.md     # List of authorized contributors.</w:t>
      </w:r>
    </w:p>
    <w:p>
      <w:pPr>
        <w:autoSpaceDN w:val="0"/>
        <w:autoSpaceDE w:val="0"/>
        <w:widowControl/>
        <w:spacing w:line="242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markdownlint.json   # Customize lint behavior.</w:t>
      </w:r>
    </w:p>
    <w:p>
      <w:pPr>
        <w:autoSpaceDN w:val="0"/>
        <w:tabs>
          <w:tab w:pos="1376" w:val="left"/>
        </w:tabs>
        <w:autoSpaceDE w:val="0"/>
        <w:widowControl/>
        <w:spacing w:line="271" w:lineRule="auto" w:before="44" w:after="0"/>
        <w:ind w:left="1106" w:right="4608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docs/                   # User and contributor documentation.</w:t>
      </w:r>
      <w:r>
        <w:br/>
      </w: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branding/           # Monograms, logos, and document logos.</w:t>
      </w:r>
    </w:p>
    <w:p>
      <w:pPr>
        <w:autoSpaceDN w:val="0"/>
        <w:autoSpaceDE w:val="0"/>
        <w:widowControl/>
        <w:spacing w:line="240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md/                 # `*.md` files (base documentation).</w:t>
      </w:r>
    </w:p>
    <w:p>
      <w:pPr>
        <w:autoSpaceDN w:val="0"/>
        <w:tabs>
          <w:tab w:pos="1376" w:val="left"/>
        </w:tabs>
        <w:autoSpaceDE w:val="0"/>
        <w:widowControl/>
        <w:spacing w:line="281" w:lineRule="auto" w:before="44" w:after="0"/>
        <w:ind w:left="1106" w:right="4032" w:firstLine="0"/>
        <w:jc w:val="left"/>
      </w:pP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pdf/                # `*.pdf` files generated from `*.md` files.</w:t>
      </w: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docx/               # `*.docx` files generated from `*.pdf` files. 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examples/               # Usage examples.</w:t>
      </w:r>
    </w:p>
    <w:p>
      <w:pPr>
        <w:autoSpaceDN w:val="0"/>
        <w:autoSpaceDE w:val="0"/>
        <w:widowControl/>
        <w:spacing w:line="240" w:lineRule="auto" w:before="44" w:after="0"/>
        <w:ind w:left="110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include/                # Public API `.h` headers.</w:t>
      </w:r>
    </w:p>
    <w:p>
      <w:pPr>
        <w:autoSpaceDN w:val="0"/>
        <w:tabs>
          <w:tab w:pos="1376" w:val="left"/>
        </w:tabs>
        <w:autoSpaceDE w:val="0"/>
        <w:widowControl/>
        <w:spacing w:line="281" w:lineRule="auto" w:before="44" w:after="0"/>
        <w:ind w:left="1106" w:right="5904" w:firstLine="0"/>
        <w:jc w:val="left"/>
      </w:pP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runnerapi.h         # Declare Runner API</w:t>
      </w:r>
      <w:r>
        <w:br/>
      </w: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testapi.h           # Declare Test API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reports/                # Generated report files.</w:t>
      </w:r>
    </w:p>
    <w:p>
      <w:pPr>
        <w:autoSpaceDN w:val="0"/>
        <w:autoSpaceDE w:val="0"/>
        <w:widowControl/>
        <w:spacing w:line="240" w:lineRule="auto" w:before="44" w:after="0"/>
        <w:ind w:left="110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scripts/                # Automation script assets.</w:t>
      </w:r>
    </w:p>
    <w:p>
      <w:pPr>
        <w:autoSpaceDN w:val="0"/>
        <w:autoSpaceDE w:val="0"/>
        <w:widowControl/>
        <w:spacing w:line="271" w:lineRule="auto" w:before="44" w:after="0"/>
        <w:ind w:left="1376" w:right="504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bin/                # Scripts (e.g., gendocs, mkbranch)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helpers/            # Helper scripts for bin/scripts/*.</w:t>
      </w:r>
    </w:p>
    <w:p>
      <w:pPr>
        <w:autoSpaceDN w:val="0"/>
        <w:tabs>
          <w:tab w:pos="1376" w:val="left"/>
        </w:tabs>
        <w:autoSpaceDE w:val="0"/>
        <w:widowControl/>
        <w:spacing w:line="281" w:lineRule="auto" w:before="44" w:after="0"/>
        <w:ind w:left="1106" w:right="6480" w:firstLine="0"/>
        <w:jc w:val="left"/>
      </w:pP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genpdf</w:t>
      </w:r>
      <w:r>
        <w:br/>
      </w:r>
      <w:r>
        <w:tab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test_genpdf.sh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src/                    # API `.c` sources.</w:t>
      </w:r>
    </w:p>
    <w:p>
      <w:pPr>
        <w:autoSpaceDN w:val="0"/>
        <w:autoSpaceDE w:val="0"/>
        <w:widowControl/>
        <w:spacing w:line="240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runnerapi.c         # Definition of Runner API.</w:t>
      </w:r>
    </w:p>
    <w:p>
      <w:pPr>
        <w:autoSpaceDN w:val="0"/>
        <w:autoSpaceDE w:val="0"/>
        <w:widowControl/>
        <w:spacing w:line="242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testapi.c           # Definition of Test API.</w:t>
      </w:r>
    </w:p>
    <w:p>
      <w:pPr>
        <w:autoSpaceDN w:val="0"/>
        <w:autoSpaceDE w:val="0"/>
        <w:widowControl/>
        <w:spacing w:line="240" w:lineRule="auto" w:before="44" w:after="0"/>
        <w:ind w:left="110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>tests/                  # Testing assets.</w:t>
      </w:r>
    </w:p>
    <w:p>
      <w:pPr>
        <w:autoSpaceDN w:val="0"/>
        <w:autoSpaceDE w:val="0"/>
        <w:widowControl/>
        <w:spacing w:line="242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golden/             # Golden/baseline files for comparison.</w:t>
      </w:r>
    </w:p>
    <w:p>
      <w:pPr>
        <w:sectPr>
          <w:pgSz w:w="11900" w:h="16840"/>
          <w:pgMar w:top="98" w:right="194" w:bottom="104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22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include/            # Test `.h` headers.</w:t>
      </w:r>
    </w:p>
    <w:p>
      <w:pPr>
        <w:autoSpaceDN w:val="0"/>
        <w:autoSpaceDE w:val="0"/>
        <w:widowControl/>
        <w:spacing w:line="240" w:lineRule="auto" w:before="44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input/              # Test input files.</w:t>
      </w:r>
    </w:p>
    <w:p>
      <w:pPr>
        <w:autoSpaceDN w:val="0"/>
        <w:autoSpaceDE w:val="0"/>
        <w:widowControl/>
        <w:spacing w:line="269" w:lineRule="auto" w:before="46" w:after="0"/>
        <w:ind w:left="1376" w:right="360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output/             # Captured test outputs to compare against golden/.</w:t>
      </w: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src/                # Test `.c` source files.</w:t>
      </w:r>
    </w:p>
    <w:p>
      <w:pPr>
        <w:autoSpaceDN w:val="0"/>
        <w:autoSpaceDE w:val="0"/>
        <w:widowControl/>
        <w:spacing w:line="240" w:lineRule="auto" w:before="46" w:after="0"/>
        <w:ind w:left="1376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15"/>
        </w:rPr>
        <w:t xml:space="preserve"> tmp/                # Temporary test outputs.</w:t>
      </w:r>
    </w:p>
    <w:sectPr w:rsidR="00FC693F" w:rsidRPr="0006063C" w:rsidSect="00034616">
      <w:pgSz w:w="11900" w:h="16840"/>
      <w:pgMar w:top="98" w:right="194" w:bottom="1440" w:left="1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