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Test_Guide</w:t>
      </w:r>
    </w:p>
    <w:p>
      <w:pPr>
        <w:pStyle w:val="FirstParagraph"/>
      </w:pPr>
      <w:r>
        <w:t xml:space="preserve">This document is the Test Guide.</w:t>
      </w:r>
    </w:p>
    <w:bookmarkStart w:id="20" w:name="copyright-c-2026-paul-sinclair"/>
    <w:p>
      <w:pPr>
        <w:pStyle w:val="Heading4"/>
      </w:pPr>
      <w:r>
        <w:t xml:space="preserve">Copyright (c) 2026 Paul Sinclair</w:t>
      </w:r>
    </w:p>
    <w:bookmarkEnd w:id="20"/>
    <w:bookmarkStart w:id="21" w:name="license"/>
    <w:p>
      <w:pPr>
        <w:pStyle w:val="Heading3"/>
      </w:pPr>
      <w:r>
        <w:t xml:space="preserve">License</w:t>
      </w:r>
    </w:p>
    <w:p>
      <w:pPr>
        <w:pStyle w:val="FirstParagraph"/>
      </w:pPr>
      <w:r>
        <w:t xml:space="preserve">SPDX-License-Identifier: MIT</w:t>
      </w:r>
    </w:p>
    <w:p>
      <w:pPr>
        <w:pStyle w:val="BodyText"/>
      </w:pPr>
      <w:r>
        <w:t xml:space="preserve">Permission is hereby granted, free of charge, to any person obtaining</w:t>
      </w:r>
      <w:r>
        <w:t xml:space="preserve"> </w:t>
      </w:r>
      <w:r>
        <w:t xml:space="preserve">a copy of this software and associated documentation files (the</w:t>
      </w:r>
      <w:r>
        <w:t xml:space="preserve"> </w:t>
      </w:r>
      <w:r>
        <w:t xml:space="preserve">“</w:t>
      </w:r>
      <w:r>
        <w:t xml:space="preserve">Software</w:t>
      </w:r>
      <w:r>
        <w:t xml:space="preserve">”</w:t>
      </w:r>
      <w:r>
        <w:t xml:space="preserve">), to deal in the Software without restriction, including</w:t>
      </w:r>
      <w:r>
        <w:t xml:space="preserve"> </w:t>
      </w:r>
      <w:r>
        <w:t xml:space="preserve">without limitation the rights to use, copy, modify, merge, publish,</w:t>
      </w:r>
      <w:r>
        <w:t xml:space="preserve"> </w:t>
      </w:r>
      <w:r>
        <w:t xml:space="preserve">distribute, sublicense, and/or sell copies of the Software, and to</w:t>
      </w:r>
      <w:r>
        <w:t xml:space="preserve"> </w:t>
      </w:r>
      <w:r>
        <w:t xml:space="preserve">permit persons to whom the Software is furnished to do so, subject to</w:t>
      </w:r>
      <w:r>
        <w:t xml:space="preserve"> </w:t>
      </w:r>
      <w:r>
        <w:t xml:space="preserve">the following conditions:</w:t>
      </w:r>
    </w:p>
    <w:p>
      <w:pPr>
        <w:pStyle w:val="BodyText"/>
      </w:pPr>
      <w:r>
        <w:t xml:space="preserve">The above copyright notice and this permission notice shall be</w:t>
      </w:r>
    </w:p>
    <w:p>
      <w:pPr>
        <w:pStyle w:val="BodyText"/>
      </w:pPr>
      <w:r>
        <w:t xml:space="preserve">included in all 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</w:t>
      </w:r>
      <w:r>
        <w:t xml:space="preserve">AS IS</w:t>
      </w:r>
      <w:r>
        <w:t xml:space="preserve">”</w:t>
      </w:r>
      <w:r>
        <w:t xml:space="preserve">, WITHOUT WARRANTY OF ANY KIND,</w:t>
      </w:r>
      <w:r>
        <w:t xml:space="preserve"> </w:t>
      </w:r>
      <w:r>
        <w:t xml:space="preserve">EXPRESS OR IMPLIED, INCLUDING BUT NOT LIMITED TO THE WARRANTIES OF</w:t>
      </w:r>
      <w:r>
        <w:t xml:space="preserve"> </w:t>
      </w:r>
      <w:r>
        <w:t xml:space="preserve">MERCHANTABILITY, FITNESS FOR A PARTICULAR PURPOSE AND NONINFRINGEMENT.</w:t>
      </w:r>
      <w:r>
        <w:t xml:space="preserve"> </w:t>
      </w:r>
      <w:r>
        <w:t xml:space="preserve">IN NO EVENT SHALL THE AUTHORS OR COPYRIGHT HOLDERS BE LIABLE FOR ANY</w:t>
      </w:r>
      <w:r>
        <w:t xml:space="preserve"> </w:t>
      </w:r>
      <w:r>
        <w:t xml:space="preserve">CLAIM, DAMAGES OR OTHER LIABILITY, WHETHER IN AN ACTION OF CONTRACT,</w:t>
      </w:r>
      <w:r>
        <w:t xml:space="preserve"> </w:t>
      </w:r>
      <w:r>
        <w:t xml:space="preserve">TORT OR OTHERWISE, ARISING FROM, OUT OF OR IN CONNECTION WITH THE</w:t>
      </w:r>
      <w:r>
        <w:t xml:space="preserve"> </w:t>
      </w:r>
      <w:r>
        <w:t xml:space="preserve">SOFTWARE OR THE USE OR OTHER DEALINGS IN THE SOFTWARE.</w:t>
      </w:r>
    </w:p>
    <w:bookmarkEnd w:id="21"/>
    <w:bookmarkStart w:id="23" w:name="preface"/>
    <w:p>
      <w:pPr>
        <w:pStyle w:val="Heading2"/>
      </w:pPr>
      <w:r>
        <w:t xml:space="preserve">Preface</w:t>
      </w:r>
    </w:p>
    <w:p>
      <w:pPr>
        <w:pStyle w:val="FirstParagraph"/>
      </w:pPr>
      <w:r>
        <w:t xml:space="preserve">This document is intended for users and contributors who need guidance</w:t>
      </w:r>
      <w:r>
        <w:t xml:space="preserve"> </w:t>
      </w:r>
      <w:r>
        <w:t xml:space="preserve">for using the Test API.</w:t>
      </w:r>
    </w:p>
    <w:p>
      <w:pPr>
        <w:pStyle w:val="BodyText"/>
      </w:pPr>
      <w:r>
        <w:t xml:space="preserve">For a list of other documents and the repository layout, see</w:t>
      </w:r>
      <w:r>
        <w:t xml:space="preserve"> </w:t>
      </w:r>
      <w:r>
        <w:t xml:space="preserve">the Documentation Guide.</w:t>
      </w:r>
    </w:p>
    <w:p>
      <w:pPr>
        <w:pStyle w:val="BodyText"/>
      </w:pPr>
      <w:r>
        <w:t xml:space="preserve">For a glossary of terms, see the Glossary Reference.</w:t>
      </w:r>
    </w:p>
    <w:p>
      <w:pPr>
        <w:pStyle w:val="BodyText"/>
      </w:pPr>
      <w:r>
        <w:t xml:space="preserve">A printer-friendly PDF file for this document is available in</w:t>
      </w:r>
      <w:r>
        <w:t xml:space="preserve"> </w:t>
      </w:r>
      <w:r>
        <w:rPr>
          <w:rStyle w:val="VerbatimChar"/>
        </w:rPr>
        <w:t xml:space="preserve">docs/pdf/</w:t>
      </w:r>
      <w:r>
        <w:t xml:space="preserve">.</w:t>
      </w:r>
    </w:p>
    <w:bookmarkStart w:id="22" w:name="document-version-history"/>
    <w:p>
      <w:pPr>
        <w:pStyle w:val="Heading3"/>
      </w:pPr>
      <w:r>
        <w:t xml:space="preserve">Document 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880"/>
        <w:gridCol w:w="1173"/>
        <w:gridCol w:w="880"/>
        <w:gridCol w:w="13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Author/Editor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version.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 Sinclair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Document</w:t>
      </w:r>
      <w:r>
        <w:t xml:space="preserve"> </w:t>
      </w:r>
      <w:r>
        <w:t xml:space="preserve">column records the document’s version.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Runner</w:t>
      </w:r>
      <w:r>
        <w:t xml:space="preserve"> </w:t>
      </w:r>
      <w:r>
        <w:t xml:space="preserve">column records the Runner API version</w:t>
      </w:r>
      <w:r>
        <w:t xml:space="preserve"> </w:t>
      </w:r>
      <w:r>
        <w:t xml:space="preserve">current at the time this version of the document was published.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column records the Test API version current at</w:t>
      </w:r>
      <w:r>
        <w:t xml:space="preserve"> </w:t>
      </w:r>
      <w:r>
        <w:t xml:space="preserve">the time this version of the document was published.</w:t>
      </w:r>
    </w:p>
    <w:p>
      <w:pPr>
        <w:pStyle w:val="FirstParagraph"/>
      </w:pPr>
      <w:r>
        <w:t xml:space="preserve">A version has the format</w:t>
      </w:r>
      <w:r>
        <w:t xml:space="preserve"> </w:t>
      </w:r>
      <w:r>
        <w:rPr>
          <w:rStyle w:val="VerbatimChar"/>
        </w:rPr>
        <w:t xml:space="preserve">M.m.p</w:t>
      </w:r>
      <w:r>
        <w:t xml:space="preserve"> </w:t>
      </w:r>
      <w:r>
        <w:t xml:space="preserve">(Major, minor, patch) where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the</w:t>
      </w:r>
      <w:r>
        <w:t xml:space="preserve"> </w:t>
      </w:r>
      <w:r>
        <w:t xml:space="preserve">major version,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the minor version, and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the patch version.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increments when the document is updated without a change to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and resets to 0 when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increases. The first table entry is the most</w:t>
      </w:r>
      <w:r>
        <w:t xml:space="preserve"> </w:t>
      </w:r>
      <w:r>
        <w:t xml:space="preserve">recent version for this document at the time this document was published.</w:t>
      </w:r>
    </w:p>
    <w:p>
      <w:pPr>
        <w:pStyle w:val="BodyText"/>
      </w:pPr>
    </w:p>
    <w:bookmarkEnd w:id="22"/>
    <w:bookmarkEnd w:id="23"/>
    <w:bookmarkStart w:id="24" w:name="table-of-contents"/>
    <w:p>
      <w:pPr>
        <w:pStyle w:val="Heading2"/>
      </w:pPr>
      <w:r>
        <w:t xml:space="preserve">Table of Contents</w:t>
      </w:r>
    </w:p>
    <w:bookmarkEnd w:id="24"/>
    <w:bookmarkStart w:id="25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Test_Guide</dc:title>
  <dc:creator/>
  <cp:keywords/>
  <dcterms:created xsi:type="dcterms:W3CDTF">2026-07-02T04:47:09Z</dcterms:created>
  <dcterms:modified xsi:type="dcterms:W3CDTF">2026-07-02T04:47:09Z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