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8" w:lineRule="exact" w:before="40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types,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autoSpaceDE w:val="0"/>
        <w:widowControl/>
        <w:spacing w:line="198" w:lineRule="exact" w:before="222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3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1"/>
        <w:gridCol w:w="1571"/>
        <w:gridCol w:w="1571"/>
        <w:gridCol w:w="1571"/>
        <w:gridCol w:w="1571"/>
        <w:gridCol w:w="1571"/>
      </w:tblGrid>
      <w:tr>
        <w:trPr>
          <w:trHeight w:hRule="exact" w:val="380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4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64" w:lineRule="exact" w:before="31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0" w:val="left"/>
        </w:tabs>
        <w:autoSpaceDE w:val="0"/>
        <w:widowControl/>
        <w:spacing w:line="286" w:lineRule="exact" w:before="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498" w:val="left"/>
        </w:tabs>
        <w:autoSpaceDE w:val="0"/>
        <w:widowControl/>
        <w:spacing w:line="280" w:lineRule="exact" w:before="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0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6" w:after="6824"/>
        <w:ind w:left="8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5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400" w:lineRule="exact" w:before="364" w:after="306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Contents </w:t>
      </w:r>
      <w:r>
        <w:br/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‘runnerapi.h‘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Structs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‘runnerapi.c‘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Structs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(declared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forward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reference)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‘runnerapi.h‘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‘runnerapi.h‘)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Engine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Handling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78" w:lineRule="exact" w:before="13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architecture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cooperating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subsystems,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engine,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handling,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support,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file/path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utilities,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matching/comparison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helpers,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support.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reliably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across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reports.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subsystems,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details.</w:t>
      </w:r>
    </w:p>
    <w:p>
      <w:pPr>
        <w:autoSpaceDN w:val="0"/>
        <w:autoSpaceDE w:val="0"/>
        <w:widowControl/>
        <w:spacing w:line="244" w:lineRule="exact" w:before="160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symbol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entity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framework,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78" w:lineRule="exact" w:before="116" w:after="0"/>
        <w:ind w:left="224" w:right="64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implementation.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purpose,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behavior,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usage.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serves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companion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Guide,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###1.2.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</w:p>
    <w:p>
      <w:pPr>
        <w:autoSpaceDN w:val="0"/>
        <w:autoSpaceDE w:val="0"/>
        <w:widowControl/>
        <w:spacing w:line="294" w:lineRule="exact" w:before="104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lowercase)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uppercase).</w:t>
      </w:r>
    </w:p>
    <w:p>
      <w:pPr>
        <w:autoSpaceDN w:val="0"/>
        <w:autoSpaceDE w:val="0"/>
        <w:widowControl/>
        <w:spacing w:line="286" w:lineRule="exact" w:before="98" w:after="0"/>
        <w:ind w:left="8" w:right="6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britetest_..._internal_t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britetest_..._internal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BRITETEST_..._INTERNAL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users.</w:t>
      </w:r>
    </w:p>
    <w:p>
      <w:pPr>
        <w:autoSpaceDN w:val="0"/>
        <w:autoSpaceDE w:val="0"/>
        <w:widowControl/>
        <w:spacing w:line="278" w:lineRule="exact" w:before="122" w:after="440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32"/>
        </w:trPr>
        <w:tc>
          <w:tcPr>
            <w:tcW w:type="dxa" w:w="5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‘runnerapi.h‘</w:t>
            </w:r>
          </w:p>
        </w:tc>
        <w:tc>
          <w:tcPr>
            <w:tcW w:type="dxa" w:w="4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312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Symbols</w:t>
      </w:r>
      <w:r>
        <w:rPr>
          <w:rFonts w:ascii="LMRoman12" w:hAnsi="LMRoman12" w:eastAsia="LMRoman12"/>
          <w:b/>
          <w:i w:val="0"/>
          <w:color w:val="000000"/>
          <w:sz w:val="30"/>
        </w:rPr>
        <w:t>Defined</w:t>
      </w:r>
      <w:r>
        <w:rPr>
          <w:rFonts w:ascii="LMRoman12" w:hAnsi="LMRoman12" w:eastAsia="LMRoman12"/>
          <w:b/>
          <w:i w:val="0"/>
          <w:color w:val="000000"/>
          <w:sz w:val="30"/>
        </w:rPr>
        <w:t>in</w:t>
      </w:r>
      <w:r>
        <w:rPr>
          <w:rFonts w:ascii="LMMonoLt10" w:hAnsi="LMMonoLt10" w:eastAsia="LMMonoLt10"/>
          <w:b/>
          <w:i w:val="0"/>
          <w:color w:val="000000"/>
          <w:sz w:val="30"/>
        </w:rPr>
        <w:t>runnerapi.h</w:t>
      </w:r>
    </w:p>
    <w:p>
      <w:pPr>
        <w:autoSpaceDN w:val="0"/>
        <w:autoSpaceDE w:val="0"/>
        <w:widowControl/>
        <w:spacing w:line="264" w:lineRule="exact" w:before="160" w:after="0"/>
        <w:ind w:left="32" w:right="0" w:hanging="8"/>
        <w:jc w:val="left"/>
      </w:pP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their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conventions.</w:t>
      </w:r>
    </w:p>
    <w:p>
      <w:pPr>
        <w:autoSpaceDN w:val="0"/>
        <w:autoSpaceDE w:val="0"/>
        <w:widowControl/>
        <w:spacing w:line="260" w:lineRule="exact" w:before="41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2.1.</w:t>
      </w:r>
      <w:r>
        <w:rPr>
          <w:rFonts w:ascii="LMRoman12" w:hAnsi="LMRoman12" w:eastAsia="LMRoman12"/>
          <w:b/>
          <w:i w:val="0"/>
          <w:color w:val="000000"/>
          <w:sz w:val="26"/>
        </w:rPr>
        <w:t>Types</w:t>
      </w:r>
    </w:p>
    <w:p>
      <w:pPr>
        <w:autoSpaceDN w:val="0"/>
        <w:autoSpaceDE w:val="0"/>
        <w:widowControl/>
        <w:spacing w:line="238" w:lineRule="exact" w:before="140" w:after="0"/>
        <w:ind w:left="0" w:right="0" w:firstLine="0"/>
        <w:jc w:val="center"/>
      </w:pP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typedefs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fundamental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types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throughout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1540" w:val="left"/>
        </w:tabs>
        <w:autoSpaceDE w:val="0"/>
        <w:widowControl/>
        <w:spacing w:line="240" w:lineRule="exact" w:before="374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ra_resubt_t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tabs>
          <w:tab w:pos="278" w:val="left"/>
        </w:tabs>
        <w:autoSpaceDE w:val="0"/>
        <w:widowControl/>
        <w:spacing w:line="280" w:lineRule="exact" w:before="142" w:after="0"/>
        <w:ind w:left="32" w:right="6336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struct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76" w:lineRule="exact" w:before="12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</w:t>
      </w:r>
    </w:p>
    <w:p>
      <w:pPr>
        <w:autoSpaceDN w:val="0"/>
        <w:tabs>
          <w:tab w:pos="32" w:val="left"/>
          <w:tab w:pos="6658" w:val="left"/>
          <w:tab w:pos="7538" w:val="left"/>
        </w:tabs>
        <w:autoSpaceDE w:val="0"/>
        <w:widowControl/>
        <w:spacing w:line="282" w:lineRule="exact" w:before="13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sentinel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sentinel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signal-guard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sentinel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include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ra_currentresult(void)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result-merging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38" w:lineRule="exact" w:before="16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84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60" w:lineRule="exact" w:before="39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2.2.</w:t>
      </w:r>
      <w:r>
        <w:rPr>
          <w:rFonts w:ascii="LMRoman12" w:hAnsi="LMRoman12" w:eastAsia="LMRoman12"/>
          <w:b/>
          <w:i w:val="0"/>
          <w:color w:val="000000"/>
          <w:sz w:val="26"/>
        </w:rPr>
        <w:t>Structs</w:t>
      </w:r>
    </w:p>
    <w:p>
      <w:pPr>
        <w:autoSpaceDN w:val="0"/>
        <w:tabs>
          <w:tab w:pos="934" w:val="left"/>
        </w:tabs>
        <w:autoSpaceDE w:val="0"/>
        <w:widowControl/>
        <w:spacing w:line="240" w:lineRule="exact" w:before="104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struct </w:t>
      </w: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autoSpaceDE w:val="0"/>
        <w:widowControl/>
        <w:spacing w:line="280" w:lineRule="exact" w:before="142" w:after="0"/>
        <w:ind w:left="524" w:right="5616" w:hanging="492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StructName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field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field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&gt;;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</w:p>
    <w:p>
      <w:pPr>
        <w:autoSpaceDN w:val="0"/>
        <w:autoSpaceDE w:val="0"/>
        <w:widowControl/>
        <w:spacing w:line="238" w:lineRule="exact" w:before="4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StructName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76" w:lineRule="exact" w:before="12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participates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model.</w:t>
      </w:r>
    </w:p>
    <w:p>
      <w:pPr>
        <w:autoSpaceDN w:val="0"/>
        <w:tabs>
          <w:tab w:pos="32" w:val="left"/>
        </w:tabs>
        <w:autoSpaceDE w:val="0"/>
        <w:widowControl/>
        <w:spacing w:line="280" w:lineRule="exact" w:before="146" w:after="0"/>
        <w:ind w:left="0" w:right="547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Fields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&lt;field-name&gt;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&lt;field-name&gt;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</w:p>
    <w:p>
      <w:pPr>
        <w:autoSpaceDN w:val="0"/>
        <w:autoSpaceDE w:val="0"/>
        <w:widowControl/>
        <w:spacing w:line="276" w:lineRule="exact" w:before="124" w:after="302"/>
        <w:ind w:left="0" w:right="316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fields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42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1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‘runnerapi.h‘</w:t>
            </w:r>
          </w:p>
        </w:tc>
      </w:tr>
    </w:tbl>
    <w:p>
      <w:pPr>
        <w:autoSpaceDN w:val="0"/>
        <w:autoSpaceDE w:val="0"/>
        <w:widowControl/>
        <w:spacing w:line="240" w:lineRule="exact" w:before="50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8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StructName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60" w:lineRule="exact" w:before="38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2.3.</w:t>
      </w:r>
      <w:r>
        <w:rPr>
          <w:rFonts w:ascii="LMRoman12" w:hAnsi="LMRoman12" w:eastAsia="LMRoman12"/>
          <w:b/>
          <w:i w:val="0"/>
          <w:color w:val="000000"/>
          <w:sz w:val="26"/>
        </w:rPr>
        <w:t>Enums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Enum</w:t>
      </w:r>
      <w:r>
        <w:rPr>
          <w:rFonts w:ascii="LMRoman12" w:hAnsi="LMRoman12" w:eastAsia="LMRoman12"/>
          <w:b/>
          <w:i w:val="0"/>
          <w:color w:val="000000"/>
          <w:sz w:val="26"/>
        </w:rPr>
        <w:t>Values</w:t>
      </w:r>
    </w:p>
    <w:p>
      <w:pPr>
        <w:autoSpaceDN w:val="0"/>
        <w:tabs>
          <w:tab w:pos="886" w:val="left"/>
        </w:tabs>
        <w:autoSpaceDE w:val="0"/>
        <w:widowControl/>
        <w:spacing w:line="238" w:lineRule="exact" w:before="104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enum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autoSpaceDE w:val="0"/>
        <w:widowControl/>
        <w:spacing w:line="278" w:lineRule="exact" w:before="142" w:after="0"/>
        <w:ind w:left="524" w:right="6192" w:hanging="492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enum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ENUM_VALUE_1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&gt;,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ENUM_VALUE_2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&gt;,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</w:p>
    <w:p>
      <w:pPr>
        <w:autoSpaceDN w:val="0"/>
        <w:autoSpaceDE w:val="0"/>
        <w:widowControl/>
        <w:spacing w:line="238" w:lineRule="exact" w:before="4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78" w:lineRule="exact" w:before="12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46" w:after="0"/>
        <w:ind w:left="0" w:right="5328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&lt;ENUM_VALUE_1&gt;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&lt;ENUM_VALUE_2&gt;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</w:p>
    <w:p>
      <w:pPr>
        <w:autoSpaceDN w:val="0"/>
        <w:autoSpaceDE w:val="0"/>
        <w:widowControl/>
        <w:spacing w:line="276" w:lineRule="exact" w:before="122" w:after="0"/>
        <w:ind w:left="0" w:right="3024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assumptions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(strings,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etc.)</w:t>
      </w:r>
    </w:p>
    <w:p>
      <w:pPr>
        <w:autoSpaceDN w:val="0"/>
        <w:autoSpaceDE w:val="0"/>
        <w:widowControl/>
        <w:spacing w:line="240" w:lineRule="exact" w:before="17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8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mode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ENUM_VALUE_1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60" w:lineRule="exact" w:before="38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2.4.</w:t>
      </w:r>
      <w:r>
        <w:rPr>
          <w:rFonts w:ascii="LMRoman12" w:hAnsi="LMRoman12" w:eastAsia="LMRoman12"/>
          <w:b/>
          <w:i w:val="0"/>
          <w:color w:val="000000"/>
          <w:sz w:val="26"/>
        </w:rPr>
        <w:t>Global</w:t>
      </w:r>
      <w:r>
        <w:rPr>
          <w:rFonts w:ascii="LMRoman12" w:hAnsi="LMRoman12" w:eastAsia="LMRoman12"/>
          <w:b/>
          <w:i w:val="0"/>
          <w:color w:val="000000"/>
          <w:sz w:val="26"/>
        </w:rPr>
        <w:t>Variables</w:t>
      </w:r>
    </w:p>
    <w:p>
      <w:pPr>
        <w:autoSpaceDN w:val="0"/>
        <w:autoSpaceDE w:val="0"/>
        <w:widowControl/>
        <w:spacing w:line="240" w:lineRule="exact" w:before="142" w:after="0"/>
        <w:ind w:left="26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autoSpaceDE w:val="0"/>
        <w:widowControl/>
        <w:spacing w:line="240" w:lineRule="exact" w:before="180" w:after="0"/>
        <w:ind w:left="32" w:right="0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extern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VariableName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76" w:lineRule="exact" w:before="12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autoSpaceDE w:val="0"/>
        <w:widowControl/>
        <w:spacing w:line="278" w:lineRule="exact" w:before="134" w:after="0"/>
        <w:ind w:left="0" w:right="460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read-only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Thread-safety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considerations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</w:p>
    <w:p>
      <w:pPr>
        <w:autoSpaceDN w:val="0"/>
        <w:autoSpaceDE w:val="0"/>
        <w:widowControl/>
        <w:spacing w:line="238" w:lineRule="exact" w:before="17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tabs>
          <w:tab w:pos="524" w:val="left"/>
        </w:tabs>
        <w:autoSpaceDE w:val="0"/>
        <w:widowControl/>
        <w:spacing w:line="278" w:lineRule="exact" w:before="142" w:after="0"/>
        <w:ind w:left="32" w:right="5904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if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VariableName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...)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</w:p>
    <w:p>
      <w:pPr>
        <w:autoSpaceDN w:val="0"/>
        <w:autoSpaceDE w:val="0"/>
        <w:widowControl/>
        <w:spacing w:line="240" w:lineRule="exact" w:before="4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58" w:lineRule="exact" w:before="38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2.5.</w:t>
      </w: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</w:p>
    <w:p>
      <w:pPr>
        <w:autoSpaceDN w:val="0"/>
        <w:autoSpaceDE w:val="0"/>
        <w:widowControl/>
        <w:spacing w:line="238" w:lineRule="exact" w:before="144" w:after="298"/>
        <w:ind w:left="26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Definition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11"/>
        <w:gridCol w:w="4711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0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2"/>
        <w:gridCol w:w="4722"/>
      </w:tblGrid>
      <w:tr>
        <w:trPr>
          <w:trHeight w:hRule="exact" w:val="232"/>
        </w:trPr>
        <w:tc>
          <w:tcPr>
            <w:tcW w:type="dxa" w:w="5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‘runnerapi.h‘</w:t>
            </w:r>
          </w:p>
        </w:tc>
        <w:tc>
          <w:tcPr>
            <w:tcW w:type="dxa" w:w="4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38" w:lineRule="exact" w:before="518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&lt;MACRO_NAME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&gt;(...)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BD7A00"/>
          <w:sz w:val="24"/>
        </w:rPr>
        <w:t>expansion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</w:p>
    <w:p>
      <w:pPr>
        <w:autoSpaceDN w:val="0"/>
        <w:autoSpaceDE w:val="0"/>
        <w:widowControl/>
        <w:spacing w:line="276" w:lineRule="exact" w:before="11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Describe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expands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conceptually,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fits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36" w:after="0"/>
        <w:ind w:left="0" w:right="403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Parameters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constraints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</w:p>
    <w:p>
      <w:pPr>
        <w:autoSpaceDN w:val="0"/>
        <w:autoSpaceDE w:val="0"/>
        <w:widowControl/>
        <w:spacing w:line="278" w:lineRule="exact" w:before="110" w:after="0"/>
        <w:ind w:left="0" w:right="4032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hazards)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</w:p>
    <w:p>
      <w:pPr>
        <w:autoSpaceDN w:val="0"/>
        <w:autoSpaceDE w:val="0"/>
        <w:widowControl/>
        <w:spacing w:line="240" w:lineRule="exact" w:before="16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7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MACRO_NAME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arg1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arg2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58" w:lineRule="exact" w:before="36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2.6.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</w:p>
    <w:p>
      <w:pPr>
        <w:autoSpaceDN w:val="0"/>
        <w:autoSpaceDE w:val="0"/>
        <w:widowControl/>
        <w:spacing w:line="264" w:lineRule="exact" w:before="124" w:after="0"/>
        <w:ind w:left="32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444" w:val="left"/>
        </w:tabs>
        <w:autoSpaceDE w:val="0"/>
        <w:widowControl/>
        <w:spacing w:line="238" w:lineRule="exact" w:before="340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() </w:t>
      </w:r>
      <w:r>
        <w:rPr>
          <w:rFonts w:ascii="LMRoman12" w:hAnsi="LMRoman12" w:eastAsia="LMRoman12"/>
          <w:b/>
          <w:i w:val="0"/>
          <w:color w:val="000000"/>
          <w:sz w:val="24"/>
        </w:rPr>
        <w:t>Signature</w:t>
      </w:r>
    </w:p>
    <w:p>
      <w:pPr>
        <w:autoSpaceDN w:val="0"/>
        <w:autoSpaceDE w:val="0"/>
        <w:widowControl/>
        <w:spacing w:line="240" w:lineRule="exact" w:before="17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Lt10" w:hAnsi="LMMonoLt10" w:eastAsia="LMMonoLt10"/>
          <w:b/>
          <w:i w:val="0"/>
          <w:color w:val="007021"/>
          <w:sz w:val="24"/>
        </w:rPr>
        <w:t>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FunctionName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parameters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&gt;);</w:t>
      </w:r>
    </w:p>
    <w:p>
      <w:pPr>
        <w:autoSpaceDN w:val="0"/>
        <w:autoSpaceDE w:val="0"/>
        <w:widowControl/>
        <w:spacing w:line="276" w:lineRule="exact" w:before="11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runtime.</w:t>
      </w:r>
    </w:p>
    <w:p>
      <w:pPr>
        <w:autoSpaceDN w:val="0"/>
        <w:tabs>
          <w:tab w:pos="32" w:val="left"/>
        </w:tabs>
        <w:autoSpaceDE w:val="0"/>
        <w:widowControl/>
        <w:spacing w:line="280" w:lineRule="exact" w:before="134" w:after="0"/>
        <w:ind w:left="0" w:right="259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Parameters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constraints,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</w:p>
    <w:p>
      <w:pPr>
        <w:autoSpaceDN w:val="0"/>
        <w:autoSpaceDE w:val="0"/>
        <w:widowControl/>
        <w:spacing w:line="274" w:lineRule="exact" w:before="114" w:after="0"/>
        <w:ind w:left="32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Value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conditions.</w:t>
      </w:r>
    </w:p>
    <w:p>
      <w:pPr>
        <w:autoSpaceDN w:val="0"/>
        <w:autoSpaceDE w:val="0"/>
        <w:widowControl/>
        <w:spacing w:line="278" w:lineRule="exact" w:before="124" w:after="0"/>
        <w:ind w:left="0" w:right="460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Errors</w:t>
      </w:r>
      <w:r>
        <w:rPr>
          <w:rFonts w:ascii="LMRoman12" w:hAnsi="LMRoman12" w:eastAsia="LMRoman12"/>
          <w:b/>
          <w:i w:val="0"/>
          <w:color w:val="000000"/>
          <w:sz w:val="24"/>
        </w:rPr>
        <w:t>/</w:t>
      </w:r>
      <w:r>
        <w:rPr>
          <w:rFonts w:ascii="LMRoman12" w:hAnsi="LMRoman12" w:eastAsia="LMRoman12"/>
          <w:b/>
          <w:i w:val="0"/>
          <w:color w:val="000000"/>
          <w:sz w:val="24"/>
        </w:rPr>
        <w:t>Preconditions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Preconditions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satisfy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cases</w:t>
      </w:r>
    </w:p>
    <w:p>
      <w:pPr>
        <w:autoSpaceDN w:val="0"/>
        <w:autoSpaceDE w:val="0"/>
        <w:widowControl/>
        <w:spacing w:line="276" w:lineRule="exact" w:before="128" w:after="0"/>
        <w:ind w:left="0" w:right="460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safety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</w:p>
    <w:p>
      <w:pPr>
        <w:autoSpaceDN w:val="0"/>
        <w:autoSpaceDE w:val="0"/>
        <w:widowControl/>
        <w:spacing w:line="238" w:lineRule="exact" w:before="1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40" w:lineRule="exact" w:before="170" w:after="178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Lt10" w:hAnsi="LMMonoLt10" w:eastAsia="LMMonoLt10"/>
          <w:b/>
          <w:i w:val="0"/>
          <w:color w:val="007021"/>
          <w:sz w:val="24"/>
        </w:rPr>
        <w:t>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FunctionName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&gt;(...);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2"/>
        <w:gridCol w:w="4722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‘runnerapi.c‘</w:t>
            </w:r>
          </w:p>
        </w:tc>
      </w:tr>
    </w:tbl>
    <w:p>
      <w:pPr>
        <w:autoSpaceDN w:val="0"/>
        <w:autoSpaceDE w:val="0"/>
        <w:widowControl/>
        <w:spacing w:line="416" w:lineRule="exact" w:before="362" w:after="0"/>
        <w:ind w:left="2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Symbols</w:t>
      </w:r>
      <w:r>
        <w:rPr>
          <w:rFonts w:ascii="LMRoman12" w:hAnsi="LMRoman12" w:eastAsia="LMRoman12"/>
          <w:b/>
          <w:i w:val="0"/>
          <w:color w:val="000000"/>
          <w:sz w:val="30"/>
        </w:rPr>
        <w:t>Defined</w:t>
      </w:r>
      <w:r>
        <w:rPr>
          <w:rFonts w:ascii="LMRoman12" w:hAnsi="LMRoman12" w:eastAsia="LMRoman12"/>
          <w:b/>
          <w:i w:val="0"/>
          <w:color w:val="000000"/>
          <w:sz w:val="30"/>
        </w:rPr>
        <w:t>in</w:t>
      </w:r>
      <w:r>
        <w:rPr>
          <w:rFonts w:ascii="LMMonoLt10" w:hAnsi="LMMonoLt10" w:eastAsia="LMMonoLt10"/>
          <w:b/>
          <w:i w:val="0"/>
          <w:color w:val="000000"/>
          <w:sz w:val="30"/>
        </w:rPr>
        <w:t xml:space="preserve">runnerapi.c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</w:p>
    <w:p>
      <w:pPr>
        <w:autoSpaceDN w:val="0"/>
        <w:autoSpaceDE w:val="0"/>
        <w:widowControl/>
        <w:spacing w:line="238" w:lineRule="exact" w:before="2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natural</w:t>
      </w:r>
    </w:p>
    <w:p>
      <w:pPr>
        <w:autoSpaceDN w:val="0"/>
        <w:autoSpaceDE w:val="0"/>
        <w:widowControl/>
        <w:spacing w:line="240" w:lineRule="exact" w:before="4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</w:p>
    <w:p>
      <w:pPr>
        <w:autoSpaceDN w:val="0"/>
        <w:autoSpaceDE w:val="0"/>
        <w:widowControl/>
        <w:spacing w:line="374" w:lineRule="exact" w:before="262" w:after="0"/>
        <w:ind w:left="0" w:right="792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6"/>
        </w:rPr>
        <w:t>3.1.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Types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2" w:lineRule="exact" w:before="264" w:after="0"/>
        <w:ind w:left="0" w:right="77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3.2.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Structs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2" w:lineRule="exact" w:before="266" w:after="0"/>
        <w:ind w:left="0" w:right="547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3.3.</w:t>
      </w:r>
      <w:r>
        <w:rPr>
          <w:rFonts w:ascii="LMRoman12" w:hAnsi="LMRoman12" w:eastAsia="LMRoman12"/>
          <w:b/>
          <w:i w:val="0"/>
          <w:color w:val="000000"/>
          <w:sz w:val="26"/>
        </w:rPr>
        <w:t>Enums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Enum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Values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2" w:lineRule="exact" w:before="266" w:after="0"/>
        <w:ind w:left="0" w:right="662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3.4.</w:t>
      </w:r>
      <w:r>
        <w:rPr>
          <w:rFonts w:ascii="LMRoman12" w:hAnsi="LMRoman12" w:eastAsia="LMRoman12"/>
          <w:b/>
          <w:i w:val="0"/>
          <w:color w:val="000000"/>
          <w:sz w:val="26"/>
        </w:rPr>
        <w:t>Global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Variables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4" w:lineRule="exact" w:before="262" w:after="0"/>
        <w:ind w:left="0" w:right="77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3.5.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Macros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autoSpaceDE w:val="0"/>
        <w:widowControl/>
        <w:spacing w:line="376" w:lineRule="exact" w:before="272" w:after="0"/>
        <w:ind w:left="2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3.6.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  <w:r>
        <w:rPr>
          <w:rFonts w:ascii="LMRoman12" w:hAnsi="LMRoman12" w:eastAsia="LMRoman12"/>
          <w:b/>
          <w:i w:val="0"/>
          <w:color w:val="000000"/>
          <w:sz w:val="26"/>
        </w:rPr>
        <w:t>(declared</w:t>
      </w:r>
      <w:r>
        <w:rPr>
          <w:rFonts w:ascii="LMRoman12" w:hAnsi="LMRoman12" w:eastAsia="LMRoman12"/>
          <w:b/>
          <w:i w:val="0"/>
          <w:color w:val="000000"/>
          <w:sz w:val="26"/>
        </w:rPr>
        <w:t>as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forward</w:t>
      </w:r>
      <w:r>
        <w:rPr>
          <w:rFonts w:ascii="LMRoman12" w:hAnsi="LMRoman12" w:eastAsia="LMRoman12"/>
          <w:b/>
          <w:i w:val="0"/>
          <w:color w:val="000000"/>
          <w:sz w:val="26"/>
        </w:rPr>
        <w:t>reference)</w:t>
      </w:r>
      <w:r>
        <w:rPr>
          <w:rFonts w:ascii="LMRoman12" w:hAnsi="LMRoman12" w:eastAsia="LMRoman12"/>
          <w:b/>
          <w:i w:val="0"/>
          <w:color w:val="000000"/>
          <w:sz w:val="26"/>
        </w:rPr>
        <w:t>in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runnerapi.h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These functions are referenced internally 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runnerapi.h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but defined 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runnerapi.c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These</w:t>
      </w:r>
    </w:p>
    <w:p>
      <w:pPr>
        <w:autoSpaceDN w:val="0"/>
        <w:autoSpaceDE w:val="0"/>
        <w:widowControl/>
        <w:spacing w:line="240" w:lineRule="exact" w:before="24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conventions.</w:t>
      </w:r>
    </w:p>
    <w:p>
      <w:pPr>
        <w:autoSpaceDN w:val="0"/>
        <w:autoSpaceDE w:val="0"/>
        <w:widowControl/>
        <w:spacing w:line="238" w:lineRule="exact" w:before="16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autoSpaceDE w:val="0"/>
        <w:widowControl/>
        <w:spacing w:line="378" w:lineRule="exact" w:before="270" w:after="0"/>
        <w:ind w:left="2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3.7.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  <w:r>
        <w:rPr>
          <w:rFonts w:ascii="LMRoman12" w:hAnsi="LMRoman12" w:eastAsia="LMRoman12"/>
          <w:b/>
          <w:i w:val="0"/>
          <w:color w:val="000000"/>
          <w:sz w:val="26"/>
        </w:rPr>
        <w:t>(not</w:t>
      </w:r>
      <w:r>
        <w:rPr>
          <w:rFonts w:ascii="LMRoman12" w:hAnsi="LMRoman12" w:eastAsia="LMRoman12"/>
          <w:b/>
          <w:i w:val="0"/>
          <w:color w:val="000000"/>
          <w:sz w:val="26"/>
        </w:rPr>
        <w:t>declared</w:t>
      </w:r>
      <w:r>
        <w:rPr>
          <w:rFonts w:ascii="LMRoman12" w:hAnsi="LMRoman12" w:eastAsia="LMRoman12"/>
          <w:b/>
          <w:i w:val="0"/>
          <w:color w:val="000000"/>
          <w:sz w:val="26"/>
        </w:rPr>
        <w:t>in</w:t>
      </w:r>
      <w:r>
        <w:rPr>
          <w:rFonts w:ascii="LMMonoLt10" w:hAnsi="LMMonoLt10" w:eastAsia="LMMonoLt10"/>
          <w:b/>
          <w:i w:val="0"/>
          <w:color w:val="000000"/>
          <w:sz w:val="26"/>
        </w:rPr>
        <w:t>runnerapi.h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</w:p>
    <w:p>
      <w:pPr>
        <w:autoSpaceDN w:val="0"/>
        <w:autoSpaceDE w:val="0"/>
        <w:widowControl/>
        <w:spacing w:line="238" w:lineRule="exact" w:before="24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</w:p>
    <w:p>
      <w:pPr>
        <w:autoSpaceDN w:val="0"/>
        <w:autoSpaceDE w:val="0"/>
        <w:widowControl/>
        <w:spacing w:line="240" w:lineRule="exact" w:before="4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</w:p>
    <w:p>
      <w:pPr>
        <w:autoSpaceDN w:val="0"/>
        <w:autoSpaceDE w:val="0"/>
        <w:widowControl/>
        <w:spacing w:line="238" w:lineRule="exact" w:before="160" w:after="3366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Engine</w:t>
            </w:r>
          </w:p>
        </w:tc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rPr>
          <w:rFonts w:ascii="LMRoman12" w:hAnsi="LMRoman12" w:eastAsia="LMRoman12"/>
          <w:b/>
          <w:i w:val="0"/>
          <w:color w:val="000000"/>
          <w:sz w:val="30"/>
        </w:rPr>
        <w:t>Engine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Signal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Handling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Signal</w:t>
      </w:r>
      <w:r>
        <w:rPr>
          <w:rFonts w:ascii="LMRoman12" w:hAnsi="LMRoman12" w:eastAsia="LMRoman12"/>
          <w:b/>
          <w:i w:val="0"/>
          <w:color w:val="000000"/>
          <w:sz w:val="30"/>
        </w:rPr>
        <w:t>Handling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Process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Management</w:t>
            </w:r>
          </w:p>
        </w:tc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Process</w:t>
      </w:r>
      <w:r>
        <w:rPr>
          <w:rFonts w:ascii="LMRoman12" w:hAnsi="LMRoman12" w:eastAsia="LMRoman12"/>
          <w:b/>
          <w:i w:val="0"/>
          <w:color w:val="000000"/>
          <w:sz w:val="30"/>
        </w:rPr>
        <w:t>Management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fork/exec/wait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Thread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Management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Thread</w:t>
      </w:r>
      <w:r>
        <w:rPr>
          <w:rFonts w:ascii="LMRoman12" w:hAnsi="LMRoman12" w:eastAsia="LMRoman12"/>
          <w:b/>
          <w:i w:val="0"/>
          <w:color w:val="000000"/>
          <w:sz w:val="30"/>
        </w:rPr>
        <w:t>Management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Path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</w:t>
            </w:r>
          </w:p>
        </w:tc>
        <w:tc>
          <w:tcPr>
            <w:tcW w:type="dxa" w:w="47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File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Path</w:t>
      </w:r>
      <w:r>
        <w:rPr>
          <w:rFonts w:ascii="LMRoman12" w:hAnsi="LMRoman12" w:eastAsia="LMRoman12"/>
          <w:b/>
          <w:i w:val="0"/>
          <w:color w:val="000000"/>
          <w:sz w:val="30"/>
        </w:rPr>
        <w:t>Support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Matching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Comparison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Matching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Comparison</w:t>
      </w:r>
      <w:r>
        <w:rPr>
          <w:rFonts w:ascii="LMRoman12" w:hAnsi="LMRoman12" w:eastAsia="LMRoman12"/>
          <w:b/>
          <w:i w:val="0"/>
          <w:color w:val="000000"/>
          <w:sz w:val="30"/>
        </w:rPr>
        <w:t>Support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Environment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</w:t>
            </w:r>
          </w:p>
        </w:tc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Environment</w:t>
      </w:r>
      <w:r>
        <w:rPr>
          <w:rFonts w:ascii="LMRoman12" w:hAnsi="LMRoman12" w:eastAsia="LMRoman12"/>
          <w:b/>
          <w:i w:val="0"/>
          <w:color w:val="000000"/>
          <w:sz w:val="30"/>
        </w:rPr>
        <w:t>Support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Repository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Layout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Repository</w:t>
      </w:r>
      <w:r>
        <w:rPr>
          <w:rFonts w:ascii="LMRoman12" w:hAnsi="LMRoman12" w:eastAsia="LMRoman12"/>
          <w:b/>
          <w:i w:val="0"/>
          <w:color w:val="000000"/>
          <w:sz w:val="30"/>
        </w:rPr>
        <w:t>Layout</w:t>
      </w:r>
    </w:p>
    <w:p>
      <w:pPr>
        <w:autoSpaceDN w:val="0"/>
        <w:autoSpaceDE w:val="0"/>
        <w:widowControl/>
        <w:spacing w:line="254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paulsinclair51/BriteTest</w:t>
      </w:r>
    </w:p>
    <w:p>
      <w:pPr>
        <w:autoSpaceDN w:val="0"/>
        <w:autoSpaceDE w:val="0"/>
        <w:widowControl/>
        <w:spacing w:line="240" w:lineRule="exact" w:before="144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files):</w:t>
      </w:r>
    </w:p>
    <w:p>
      <w:pPr>
        <w:autoSpaceDN w:val="0"/>
        <w:tabs>
          <w:tab w:pos="374" w:val="left"/>
          <w:tab w:pos="742" w:val="left"/>
        </w:tabs>
        <w:autoSpaceDE w:val="0"/>
        <w:widowControl/>
        <w:spacing w:line="278" w:lineRule="exact" w:before="136" w:after="0"/>
        <w:ind w:left="4" w:right="460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.github/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workflows/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ci.yml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README.md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LICENSE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Makefile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build_test_britetest.ps1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build/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docs/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BriteTest_API_User_Guide.md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BriteTest_API_Reference.md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Contributor_Guide.md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BriteTest_Framework_Guide.md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BriteTest_Framework_Reference.md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examples/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include/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runnerapi.h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reports/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test_report-I.txt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test_report.txt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scripts/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src/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test_runner.c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orchestrator_tests.c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guard1_tests.c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guard2_tests.c</w:t>
      </w:r>
    </w:p>
    <w:p>
      <w:pPr>
        <w:autoSpaceDN w:val="0"/>
        <w:autoSpaceDE w:val="0"/>
        <w:widowControl/>
        <w:spacing w:line="240" w:lineRule="exact" w:before="144" w:after="3618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3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Glossary</w:t>
      </w:r>
    </w:p>
    <w:p>
      <w:pPr>
        <w:autoSpaceDN w:val="0"/>
        <w:autoSpaceDE w:val="0"/>
        <w:widowControl/>
        <w:spacing w:line="258" w:lineRule="exact" w:before="20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Framework-Specific</w:t>
      </w:r>
      <w:r>
        <w:rPr>
          <w:rFonts w:ascii="LMRoman12" w:hAnsi="LMRoman12" w:eastAsia="LMRoman12"/>
          <w:b/>
          <w:i w:val="0"/>
          <w:color w:val="000000"/>
          <w:sz w:val="26"/>
        </w:rPr>
        <w:t>Terms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4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Lifecycle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sequence of initialization, group execution, test execution,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Guard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containment.</w:t>
      </w:r>
    </w:p>
    <w:p>
      <w:pPr>
        <w:autoSpaceDN w:val="0"/>
        <w:tabs>
          <w:tab w:pos="508" w:val="left"/>
        </w:tabs>
        <w:autoSpaceDE w:val="0"/>
        <w:widowControl/>
        <w:spacing w:line="288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within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blocks.</w:t>
      </w:r>
    </w:p>
    <w:p>
      <w:pPr>
        <w:autoSpaceDN w:val="0"/>
        <w:tabs>
          <w:tab w:pos="508" w:val="left"/>
        </w:tabs>
        <w:autoSpaceDE w:val="0"/>
        <w:widowControl/>
        <w:spacing w:line="270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/>
          <w:i w:val="0"/>
          <w:color w:val="000000"/>
          <w:sz w:val="24"/>
        </w:rPr>
        <w:t>Phases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</w:t>
      </w:r>
      <w:r>
        <w:rPr>
          <w:rFonts w:ascii="LMRoman12" w:hAnsi="LMRoman12" w:eastAsia="LMRoman12"/>
          <w:b/>
          <w:i w:val="0"/>
          <w:color w:val="000000"/>
          <w:sz w:val="24"/>
        </w:rPr>
        <w:t>Handling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Control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/>
          <w:i w:val="0"/>
          <w:color w:val="000000"/>
          <w:sz w:val="24"/>
        </w:rPr>
        <w:t>Promotion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intentional.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Nested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structures.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746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24"/>
        </w:rPr>
        <w:t>Block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parallel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80" w:bottom="400" w:left="14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