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948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3600" cy="1275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5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80" w:lineRule="exact" w:before="724" w:after="0"/>
        <w:ind w:left="0" w:right="7056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1.0.0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1.0.0</w:t>
      </w:r>
    </w:p>
    <w:p>
      <w:pPr>
        <w:autoSpaceDN w:val="0"/>
        <w:autoSpaceDE w:val="0"/>
        <w:widowControl/>
        <w:spacing w:line="278" w:lineRule="exact" w:before="40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internals.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types,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functions.</w:t>
      </w:r>
    </w:p>
    <w:p>
      <w:pPr>
        <w:autoSpaceDN w:val="0"/>
        <w:autoSpaceDE w:val="0"/>
        <w:widowControl/>
        <w:spacing w:line="198" w:lineRule="exact" w:before="2226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>Copyright</w:t>
      </w:r>
      <w:r>
        <w:rPr>
          <w:rFonts w:ascii="LMRoman10" w:hAnsi="LMRoman10" w:eastAsia="LMRoman10"/>
          <w:b/>
          <w:i w:val="0"/>
          <w:color w:val="000000"/>
          <w:sz w:val="20"/>
        </w:rPr>
        <w:t>(c)</w:t>
      </w:r>
      <w:r>
        <w:rPr>
          <w:rFonts w:ascii="LMRoman10" w:hAnsi="LMRoman10" w:eastAsia="LMRoman10"/>
          <w:b/>
          <w:i w:val="0"/>
          <w:color w:val="000000"/>
          <w:sz w:val="20"/>
        </w:rPr>
        <w:t>2026</w:t>
      </w:r>
      <w:r>
        <w:rPr>
          <w:rFonts w:ascii="LMRoman10" w:hAnsi="LMRoman10" w:eastAsia="LMRoman10"/>
          <w:b/>
          <w:i w:val="0"/>
          <w:color w:val="000000"/>
          <w:sz w:val="20"/>
        </w:rPr>
        <w:t>Paul</w:t>
      </w:r>
      <w:r>
        <w:rPr>
          <w:rFonts w:ascii="LMRoman10" w:hAnsi="LMRoman10" w:eastAsia="LMRoman10"/>
          <w:b/>
          <w:i w:val="0"/>
          <w:color w:val="000000"/>
          <w:sz w:val="20"/>
        </w:rPr>
        <w:t>Sinclair</w:t>
      </w:r>
    </w:p>
    <w:p>
      <w:pPr>
        <w:autoSpaceDN w:val="0"/>
        <w:tabs>
          <w:tab w:pos="974" w:val="left"/>
        </w:tabs>
        <w:autoSpaceDE w:val="0"/>
        <w:widowControl/>
        <w:spacing w:line="238" w:lineRule="exact" w:before="340" w:after="0"/>
        <w:ind w:left="8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License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SPDX-License-Identifier: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MIT.</w:t>
      </w:r>
    </w:p>
    <w:p>
      <w:pPr>
        <w:autoSpaceDN w:val="0"/>
        <w:autoSpaceDE w:val="0"/>
        <w:widowControl/>
        <w:spacing w:line="278" w:lineRule="exact" w:before="122" w:after="0"/>
        <w:ind w:left="8" w:right="0" w:firstLine="0"/>
        <w:jc w:val="left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Permission is hereby granted, free of charge, to any person obtaining a copy of this software 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associated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“Software”),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restriction,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rights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merge,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distribute,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sublicense,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and/or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sell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permit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persons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whom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furnished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conditions: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above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permission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notice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substantial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portions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PROVIDED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“AS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IS”,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WARRANTY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KIND,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IMPLIED,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LIMITED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WARRANTIES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MERCHANTABILITY,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FITNESS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PARTICULAR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NONIN-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FRINGEMENT.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SHALL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AUTHORS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COPYRIGHT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HOLDERS 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LIABLE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CLAIM,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DAMAGES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LIABILITY,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AN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CONTRACT,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OTHERWISE,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ARISING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CONNECTION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SOFTWARE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DEALINGS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SOFTWARE.</w:t>
      </w:r>
    </w:p>
    <w:p>
      <w:pPr>
        <w:sectPr>
          <w:pgSz w:w="12240" w:h="15840"/>
          <w:pgMar w:top="1168" w:right="1380" w:bottom="696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32"/>
        </w:trPr>
        <w:tc>
          <w:tcPr>
            <w:tcW w:type="dxa" w:w="42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Preface</w:t>
            </w:r>
          </w:p>
        </w:tc>
        <w:tc>
          <w:tcPr>
            <w:tcW w:type="dxa" w:w="51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Preface</w:t>
      </w:r>
    </w:p>
    <w:p>
      <w:pPr>
        <w:autoSpaceDN w:val="0"/>
        <w:autoSpaceDE w:val="0"/>
        <w:widowControl/>
        <w:spacing w:line="278" w:lineRule="exact" w:before="138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Reference.</w:t>
      </w:r>
    </w:p>
    <w:p>
      <w:pPr>
        <w:autoSpaceDN w:val="0"/>
        <w:autoSpaceDE w:val="0"/>
        <w:widowControl/>
        <w:spacing w:line="258" w:lineRule="exact" w:before="378" w:after="216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Document</w:t>
      </w:r>
      <w:r>
        <w:rPr>
          <w:rFonts w:ascii="LMRoman12" w:hAnsi="LMRoman12" w:eastAsia="LMRoman12"/>
          <w:b/>
          <w:i w:val="0"/>
          <w:color w:val="000000"/>
          <w:sz w:val="26"/>
        </w:rPr>
        <w:t>Version</w:t>
      </w:r>
      <w:r>
        <w:rPr>
          <w:rFonts w:ascii="LMRoman12" w:hAnsi="LMRoman12" w:eastAsia="LMRoman12"/>
          <w:b/>
          <w:i w:val="0"/>
          <w:color w:val="000000"/>
          <w:sz w:val="26"/>
        </w:rPr>
        <w:t>History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06.0000000000002" w:type="dxa"/>
      </w:tblPr>
      <w:tblGrid>
        <w:gridCol w:w="1571"/>
        <w:gridCol w:w="1571"/>
        <w:gridCol w:w="1571"/>
        <w:gridCol w:w="1571"/>
        <w:gridCol w:w="1571"/>
        <w:gridCol w:w="1571"/>
      </w:tblGrid>
      <w:tr>
        <w:trPr>
          <w:trHeight w:hRule="exact" w:val="380"/>
        </w:trPr>
        <w:tc>
          <w:tcPr>
            <w:tcW w:type="dxa" w:w="116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Document</w:t>
            </w:r>
          </w:p>
        </w:tc>
        <w:tc>
          <w:tcPr>
            <w:tcW w:type="dxa" w:w="100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Runner</w:t>
            </w:r>
          </w:p>
        </w:tc>
        <w:tc>
          <w:tcPr>
            <w:tcW w:type="dxa" w:w="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13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2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Date</w:t>
            </w:r>
          </w:p>
        </w:tc>
        <w:tc>
          <w:tcPr>
            <w:tcW w:type="dxa" w:w="1720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Comment</w:t>
            </w:r>
          </w:p>
        </w:tc>
        <w:tc>
          <w:tcPr>
            <w:tcW w:type="dxa" w:w="1642"/>
            <w:tcBorders>
              <w:top w:sz="6.375999927520752" w:val="single" w:color="#000000"/>
              <w:bottom w:sz="3.983999967575073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8" w:lineRule="exact" w:before="60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Author/Editor</w:t>
            </w:r>
          </w:p>
        </w:tc>
      </w:tr>
      <w:tr>
        <w:trPr>
          <w:trHeight w:hRule="exact" w:val="384"/>
        </w:trPr>
        <w:tc>
          <w:tcPr>
            <w:tcW w:type="dxa" w:w="116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8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00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136" w:right="0" w:firstLine="0"/>
              <w:jc w:val="left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1.0.0</w:t>
            </w:r>
          </w:p>
        </w:tc>
        <w:tc>
          <w:tcPr>
            <w:tcW w:type="dxa" w:w="13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2026-06-11</w:t>
            </w:r>
          </w:p>
        </w:tc>
        <w:tc>
          <w:tcPr>
            <w:tcW w:type="dxa" w:w="1720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Initial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version.</w:t>
            </w:r>
          </w:p>
        </w:tc>
        <w:tc>
          <w:tcPr>
            <w:tcW w:type="dxa" w:w="1642"/>
            <w:tcBorders>
              <w:top w:sz="3.9839999675750732" w:val="single" w:color="#000000"/>
              <w:bottom w:sz="6.375999927520752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exact" w:before="62" w:after="0"/>
              <w:ind w:left="0" w:right="0" w:firstLine="0"/>
              <w:jc w:val="center"/>
            </w:pP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Paul</w:t>
            </w:r>
            <w:r>
              <w:rPr>
                <w:rFonts w:ascii="LMRoman12" w:hAnsi="LMRoman12" w:eastAsia="LMRoman12"/>
                <w:b w:val="0"/>
                <w:i w:val="0"/>
                <w:color w:val="000000"/>
                <w:sz w:val="24"/>
              </w:rPr>
              <w:t>Sinclair</w:t>
            </w:r>
          </w:p>
        </w:tc>
      </w:tr>
    </w:tbl>
    <w:p>
      <w:pPr>
        <w:autoSpaceDN w:val="0"/>
        <w:tabs>
          <w:tab w:pos="506" w:val="left"/>
        </w:tabs>
        <w:autoSpaceDE w:val="0"/>
        <w:widowControl/>
        <w:spacing w:line="264" w:lineRule="exact" w:before="316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M.u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(Major,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update).</w:t>
      </w:r>
    </w:p>
    <w:p>
      <w:pPr>
        <w:autoSpaceDN w:val="0"/>
        <w:tabs>
          <w:tab w:pos="500" w:val="left"/>
        </w:tabs>
        <w:autoSpaceDE w:val="0"/>
        <w:widowControl/>
        <w:spacing w:line="286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column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records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current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document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RA_RUNNER_VERSION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tabs>
          <w:tab w:pos="498" w:val="left"/>
        </w:tabs>
        <w:autoSpaceDE w:val="0"/>
        <w:widowControl/>
        <w:spacing w:line="280" w:lineRule="exact" w:before="0" w:after="0"/>
        <w:ind w:left="22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 xml:space="preserve"> 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column records the Test API version current at the time this document version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published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RA_TEST_VERSION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macro.</w:t>
      </w:r>
    </w:p>
    <w:p>
      <w:pPr>
        <w:autoSpaceDN w:val="0"/>
        <w:autoSpaceDE w:val="0"/>
        <w:widowControl/>
        <w:spacing w:line="278" w:lineRule="exact" w:before="0" w:after="0"/>
        <w:ind w:left="224" w:right="864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Both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"M.m.p"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(Major,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minor,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patch).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versions.</w:t>
      </w:r>
    </w:p>
    <w:p>
      <w:pPr>
        <w:autoSpaceDN w:val="0"/>
        <w:autoSpaceDE w:val="0"/>
        <w:widowControl/>
        <w:spacing w:line="286" w:lineRule="exact" w:before="96" w:after="6824"/>
        <w:ind w:left="8" w:right="5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version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tracks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updates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not 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correspond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minor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patch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version.</w:t>
      </w:r>
      <w:r>
        <w:rPr>
          <w:rFonts w:ascii="LMMono12" w:hAnsi="LMMono12" w:eastAsia="LMMono12"/>
          <w:b w:val="0"/>
          <w:i w:val="0"/>
          <w:color w:val="000000"/>
          <w:sz w:val="24"/>
        </w:rPr>
        <w:t>u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increments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changes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97697766621908"/>
          <w:rFonts w:ascii="LMRoman12" w:hAnsi="LMRoman12" w:eastAsia="LMRoman12"/>
          <w:b w:val="0"/>
          <w:i w:val="0"/>
          <w:color w:val="000000"/>
          <w:sz w:val="24"/>
        </w:rPr>
        <w:t xml:space="preserve">published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release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change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resets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0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incremented.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4"/>
        <w:gridCol w:w="4714"/>
      </w:tblGrid>
      <w:tr>
        <w:trPr>
          <w:trHeight w:hRule="exact" w:val="268"/>
        </w:trPr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</w:t>
            </w:r>
          </w:p>
        </w:tc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3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0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6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Table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of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Contents</w:t>
            </w:r>
          </w:p>
        </w:tc>
      </w:tr>
    </w:tbl>
    <w:p>
      <w:pPr>
        <w:autoSpaceDN w:val="0"/>
        <w:autoSpaceDE w:val="0"/>
        <w:widowControl/>
        <w:spacing w:line="400" w:lineRule="exact" w:before="364" w:after="306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Table</w:t>
      </w:r>
      <w:r>
        <w:rPr>
          <w:rFonts w:ascii="LMRoman12" w:hAnsi="LMRoman12" w:eastAsia="LMRoman12"/>
          <w:b/>
          <w:i w:val="0"/>
          <w:color w:val="000000"/>
          <w:sz w:val="30"/>
        </w:rPr>
        <w:t>of</w:t>
      </w:r>
      <w:r>
        <w:rPr>
          <w:rFonts w:ascii="LMRoman12" w:hAnsi="LMRoman12" w:eastAsia="LMRoman12"/>
          <w:b/>
          <w:i w:val="0"/>
          <w:color w:val="000000"/>
          <w:sz w:val="30"/>
        </w:rPr>
        <w:t xml:space="preserve">Contents </w:t>
      </w:r>
      <w:r>
        <w:br/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Introduction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4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‘runnerapi.c‘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5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Types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Structs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Variables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3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forward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reference)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(not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declared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in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‘runnerapi.h‘)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</w:t>
      </w:r>
      <w:r>
        <w:rPr>
          <w:rFonts w:ascii="LMRoman12" w:hAnsi="LMRoman12" w:eastAsia="LMRoman12"/>
          <w:b/>
          <w:i w:val="0"/>
          <w:color w:val="1E5CA0"/>
          <w:sz w:val="24"/>
        </w:rPr>
        <w:t xml:space="preserve">??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Engine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6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Handling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7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8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Management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9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Path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10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Matching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11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 xml:space="preserve">12 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Glossary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..........................................................................................................................</w:t>
      </w:r>
      <w:r>
        <w:rPr>
          <w:rFonts w:ascii="LMRoman12" w:hAnsi="LMRoman12" w:eastAsia="LMRoman12"/>
          <w:b w:val="0"/>
          <w:i w:val="0"/>
          <w:color w:val="1E5CA0"/>
          <w:sz w:val="24"/>
        </w:rPr>
        <w:t>14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9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96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32"/>
        </w:trPr>
        <w:tc>
          <w:tcPr>
            <w:tcW w:type="dxa" w:w="4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Introduction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1.</w:t>
      </w:r>
      <w:r>
        <w:rPr>
          <w:rFonts w:ascii="LMRoman12" w:hAnsi="LMRoman12" w:eastAsia="LMRoman12"/>
          <w:b/>
          <w:i w:val="0"/>
          <w:color w:val="000000"/>
          <w:sz w:val="30"/>
        </w:rPr>
        <w:t>Introduction</w:t>
      </w:r>
    </w:p>
    <w:p>
      <w:pPr>
        <w:autoSpaceDN w:val="0"/>
        <w:autoSpaceDE w:val="0"/>
        <w:widowControl/>
        <w:spacing w:line="278" w:lineRule="exact" w:before="136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BriteTest’s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architecture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several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cooperating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engine,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guard/fault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handling, 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support,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file/path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utilities,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matching/comparison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helpers,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support.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together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reliably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across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reports.</w:t>
      </w:r>
    </w:p>
    <w:p>
      <w:pPr>
        <w:autoSpaceDN w:val="0"/>
        <w:autoSpaceDE w:val="0"/>
        <w:widowControl/>
        <w:spacing w:line="278" w:lineRule="exact" w:before="120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implement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these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subsystems,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high-level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details.</w:t>
      </w:r>
    </w:p>
    <w:p>
      <w:pPr>
        <w:autoSpaceDN w:val="0"/>
        <w:autoSpaceDE w:val="0"/>
        <w:widowControl/>
        <w:spacing w:line="244" w:lineRule="exact" w:before="160" w:after="0"/>
        <w:ind w:left="0" w:right="0" w:firstLine="0"/>
        <w:jc w:val="center"/>
      </w:pP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document,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w w:val="98.62537384033203"/>
          <w:rFonts w:ascii="LMRoman12" w:hAnsi="LMRoman12" w:eastAsia="LMRoman12"/>
          <w:b w:val="0"/>
          <w:i/>
          <w:color w:val="000000"/>
          <w:sz w:val="24"/>
        </w:rPr>
        <w:t>symbol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entity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including:</w:t>
      </w:r>
    </w:p>
    <w:p>
      <w:pPr>
        <w:autoSpaceDN w:val="0"/>
        <w:autoSpaceDE w:val="0"/>
        <w:widowControl/>
        <w:spacing w:line="278" w:lineRule="exact" w:before="116" w:after="0"/>
        <w:ind w:left="224" w:right="648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</w:p>
    <w:p>
      <w:pPr>
        <w:autoSpaceDN w:val="0"/>
        <w:autoSpaceDE w:val="0"/>
        <w:widowControl/>
        <w:spacing w:line="278" w:lineRule="exact" w:before="122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document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organized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entities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implementation.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Each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individually,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purpose, 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behavior,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usage.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serves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companion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Guide,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precisely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their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design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and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interaction.</w:t>
      </w:r>
    </w:p>
    <w:p>
      <w:pPr>
        <w:autoSpaceDN w:val="0"/>
        <w:autoSpaceDE w:val="0"/>
        <w:widowControl/>
        <w:spacing w:line="240" w:lineRule="exact" w:before="160" w:after="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###1.2.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</w:p>
    <w:p>
      <w:pPr>
        <w:autoSpaceDN w:val="0"/>
        <w:autoSpaceDE w:val="0"/>
        <w:widowControl/>
        <w:spacing w:line="294" w:lineRule="exact" w:before="104" w:after="0"/>
        <w:ind w:left="8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lowercase)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RA_...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(typically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uppercase).</w:t>
      </w:r>
    </w:p>
    <w:p>
      <w:pPr>
        <w:autoSpaceDN w:val="0"/>
        <w:autoSpaceDE w:val="0"/>
        <w:widowControl/>
        <w:spacing w:line="286" w:lineRule="exact" w:before="98" w:after="0"/>
        <w:ind w:left="8" w:right="62" w:hanging="8"/>
        <w:jc w:val="both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technically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visible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API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follow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pattern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britetest_..._internal_t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BRITETEST_..._INTERNAL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users.</w:t>
      </w:r>
    </w:p>
    <w:p>
      <w:pPr>
        <w:autoSpaceDN w:val="0"/>
        <w:autoSpaceDE w:val="0"/>
        <w:widowControl/>
        <w:spacing w:line="278" w:lineRule="exact" w:before="122" w:after="4400"/>
        <w:ind w:left="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API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should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prefixed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Mono12" w:hAnsi="LMMono12" w:eastAsia="LMMono12"/>
          <w:b w:val="0"/>
          <w:i w:val="0"/>
          <w:color w:val="000000"/>
          <w:sz w:val="24"/>
        </w:rPr>
        <w:t>BRITETEST_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.000000000000057" w:type="dxa"/>
      </w:tblPr>
      <w:tblGrid>
        <w:gridCol w:w="4717"/>
        <w:gridCol w:w="4717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32"/>
        </w:trPr>
        <w:tc>
          <w:tcPr>
            <w:tcW w:type="dxa" w:w="5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3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312" w:lineRule="exact" w:before="4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2.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>runnerapi.h</w:t>
      </w:r>
    </w:p>
    <w:p>
      <w:pPr>
        <w:autoSpaceDN w:val="0"/>
        <w:autoSpaceDE w:val="0"/>
        <w:widowControl/>
        <w:spacing w:line="264" w:lineRule="exact" w:before="160" w:after="0"/>
        <w:ind w:left="32" w:right="0" w:hanging="8"/>
        <w:jc w:val="left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runnerapi.h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public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based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 xml:space="preserve">their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60" w:lineRule="exact" w:before="4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2.1.</w:t>
      </w:r>
      <w:r>
        <w:rPr>
          <w:rFonts w:ascii="LMRoman12" w:hAnsi="LMRoman12" w:eastAsia="LMRoman12"/>
          <w:b/>
          <w:i w:val="0"/>
          <w:color w:val="000000"/>
          <w:sz w:val="26"/>
        </w:rPr>
        <w:t>Types</w:t>
      </w:r>
    </w:p>
    <w:p>
      <w:pPr>
        <w:autoSpaceDN w:val="0"/>
        <w:autoSpaceDE w:val="0"/>
        <w:widowControl/>
        <w:spacing w:line="238" w:lineRule="exact" w:before="140" w:after="0"/>
        <w:ind w:left="0" w:right="0" w:firstLine="0"/>
        <w:jc w:val="center"/>
      </w:pP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typedefs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declare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fundamental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types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throughout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77621332804361"/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1540" w:val="left"/>
        </w:tabs>
        <w:autoSpaceDE w:val="0"/>
        <w:widowControl/>
        <w:spacing w:line="240" w:lineRule="exact" w:before="37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ra_resubt_t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tabs>
          <w:tab w:pos="278" w:val="left"/>
        </w:tabs>
        <w:autoSpaceDE w:val="0"/>
        <w:widowControl/>
        <w:spacing w:line="280" w:lineRule="exact" w:before="142" w:after="0"/>
        <w:ind w:left="32" w:right="6336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 xml:space="preserve">struct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pass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injected_fail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8F2100"/>
          <w:sz w:val="24"/>
        </w:rPr>
        <w:t>size_t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injected_fault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orchestrator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</w:p>
    <w:p>
      <w:pPr>
        <w:autoSpaceDN w:val="0"/>
        <w:tabs>
          <w:tab w:pos="32" w:val="left"/>
          <w:tab w:pos="6658" w:val="left"/>
          <w:tab w:pos="7538" w:val="left"/>
        </w:tabs>
        <w:autoSpaceDE w:val="0"/>
        <w:widowControl/>
        <w:spacing w:line="282" w:lineRule="exact" w:before="134" w:after="0"/>
        <w:ind w:left="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fault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==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SIZE_MAX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captured.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level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introduced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signal-guard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path.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sentinel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is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distinct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from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ordinary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counts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Related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include 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ra_currentresult(void)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result-merging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macros.</w:t>
      </w:r>
    </w:p>
    <w:p>
      <w:pPr>
        <w:autoSpaceDN w:val="0"/>
        <w:autoSpaceDE w:val="0"/>
        <w:widowControl/>
        <w:spacing w:line="238" w:lineRule="exact" w:before="16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4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>ra_resubt_t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40A170"/>
          <w:sz w:val="24"/>
        </w:rPr>
        <w:t>0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9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2.2.</w:t>
      </w:r>
      <w:r>
        <w:rPr>
          <w:rFonts w:ascii="LMRoman12" w:hAnsi="LMRoman12" w:eastAsia="LMRoman12"/>
          <w:b/>
          <w:i w:val="0"/>
          <w:color w:val="000000"/>
          <w:sz w:val="26"/>
        </w:rPr>
        <w:t>Structs</w:t>
      </w:r>
    </w:p>
    <w:p>
      <w:pPr>
        <w:autoSpaceDN w:val="0"/>
        <w:tabs>
          <w:tab w:pos="934" w:val="left"/>
        </w:tabs>
        <w:autoSpaceDE w:val="0"/>
        <w:widowControl/>
        <w:spacing w:line="240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struct </w:t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80" w:lineRule="exact" w:before="142" w:after="0"/>
        <w:ind w:left="524" w:right="5616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struct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field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&gt;;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data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aggregates,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participates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4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&lt;field-name&gt;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description</w:t>
      </w:r>
    </w:p>
    <w:p>
      <w:pPr>
        <w:autoSpaceDN w:val="0"/>
        <w:autoSpaceDE w:val="0"/>
        <w:widowControl/>
        <w:spacing w:line="276" w:lineRule="exact" w:before="124" w:after="302"/>
        <w:ind w:left="0" w:right="316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fields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9"/>
        <w:gridCol w:w="4729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74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32"/>
        </w:trPr>
        <w:tc>
          <w:tcPr>
            <w:tcW w:type="dxa" w:w="39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4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</w:tr>
    </w:tbl>
    <w:p>
      <w:pPr>
        <w:autoSpaceDN w:val="0"/>
        <w:autoSpaceDE w:val="0"/>
        <w:widowControl/>
        <w:spacing w:line="240" w:lineRule="exact" w:before="50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StructName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{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  <w:r>
        <w:rPr>
          <w:rFonts w:ascii="LMMono12" w:hAnsi="LMMono12" w:eastAsia="LMMono12"/>
          <w:b w:val="0"/>
          <w:i w:val="0"/>
          <w:color w:val="666666"/>
          <w:sz w:val="24"/>
        </w:rPr>
        <w:t>};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>Values</w:t>
      </w:r>
    </w:p>
    <w:p>
      <w:pPr>
        <w:autoSpaceDN w:val="0"/>
        <w:tabs>
          <w:tab w:pos="886" w:val="left"/>
        </w:tabs>
        <w:autoSpaceDE w:val="0"/>
        <w:widowControl/>
        <w:spacing w:line="238" w:lineRule="exact" w:before="104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enum </w:t>
      </w:r>
      <w:r>
        <w:tab/>
      </w: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78" w:lineRule="exact" w:before="142" w:after="0"/>
        <w:ind w:left="524" w:right="6192" w:hanging="492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typedef</w:t>
      </w:r>
      <w:r>
        <w:rPr>
          <w:rFonts w:ascii="LMMonoLt10" w:hAnsi="LMMonoLt10" w:eastAsia="LMMonoLt10"/>
          <w:b/>
          <w:i w:val="0"/>
          <w:color w:val="007021"/>
          <w:sz w:val="24"/>
        </w:rPr>
        <w:t>enum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ENUM_VALUE_2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&gt;,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38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8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conceptual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category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enum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46" w:after="0"/>
        <w:ind w:left="0" w:right="5328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&lt;ENUM_VALUE_1&gt;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&lt;ENUM_VALUE_2&gt;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6" w:lineRule="exact" w:before="122" w:after="0"/>
        <w:ind w:left="0" w:right="3024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assumptions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values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formats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(strings,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etc.)</w:t>
      </w:r>
    </w:p>
    <w:p>
      <w:pPr>
        <w:autoSpaceDN w:val="0"/>
        <w:autoSpaceDE w:val="0"/>
        <w:widowControl/>
        <w:spacing w:line="240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8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mode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ENUM_VALUE_1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60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>Variables</w:t>
      </w:r>
    </w:p>
    <w:p>
      <w:pPr>
        <w:autoSpaceDN w:val="0"/>
        <w:autoSpaceDE w:val="0"/>
        <w:widowControl/>
        <w:spacing w:line="240" w:lineRule="exact" w:before="142" w:after="0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Declaration</w:t>
      </w:r>
    </w:p>
    <w:p>
      <w:pPr>
        <w:autoSpaceDN w:val="0"/>
        <w:autoSpaceDE w:val="0"/>
        <w:widowControl/>
        <w:spacing w:line="240" w:lineRule="exact" w:before="180" w:after="0"/>
        <w:ind w:left="32" w:right="0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extern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&gt;;</w:t>
      </w:r>
    </w:p>
    <w:p>
      <w:pPr>
        <w:autoSpaceDN w:val="0"/>
        <w:autoSpaceDE w:val="0"/>
        <w:widowControl/>
        <w:spacing w:line="276" w:lineRule="exact" w:before="120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global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represents,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by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autoSpaceDE w:val="0"/>
        <w:widowControl/>
        <w:spacing w:line="278" w:lineRule="exact" w:before="13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variable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read-only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writable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modify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Thread-safety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considerations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</w:p>
    <w:p>
      <w:pPr>
        <w:autoSpaceDN w:val="0"/>
        <w:autoSpaceDE w:val="0"/>
        <w:widowControl/>
        <w:spacing w:line="238" w:lineRule="exact" w:before="17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tabs>
          <w:tab w:pos="524" w:val="left"/>
        </w:tabs>
        <w:autoSpaceDE w:val="0"/>
        <w:widowControl/>
        <w:spacing w:line="278" w:lineRule="exact" w:before="142" w:after="0"/>
        <w:ind w:left="32" w:right="5904" w:firstLine="0"/>
        <w:jc w:val="left"/>
      </w:pPr>
      <w:r>
        <w:rPr>
          <w:rFonts w:ascii="LMMonoLt10" w:hAnsi="LMMonoLt10" w:eastAsia="LMMonoLt10"/>
          <w:b/>
          <w:i w:val="0"/>
          <w:color w:val="007021"/>
          <w:sz w:val="24"/>
        </w:rPr>
        <w:t>if</w:t>
      </w:r>
      <w:r>
        <w:rPr>
          <w:rFonts w:ascii="LMMono12" w:hAnsi="LMMono12" w:eastAsia="LMMono12"/>
          <w:b w:val="0"/>
          <w:i w:val="0"/>
          <w:color w:val="666666"/>
          <w:sz w:val="24"/>
        </w:rPr>
        <w:t>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VariableName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 xml:space="preserve">{ </w:t>
      </w:r>
      <w:r>
        <w:br/>
      </w:r>
      <w:r>
        <w:rPr>
          <w:rFonts w:ascii="LMMono12" w:hAnsi="LMMono12" w:eastAsia="LMMono12"/>
          <w:b w:val="0"/>
          <w:i w:val="0"/>
          <w:color w:val="666666"/>
          <w:sz w:val="24"/>
        </w:rPr>
        <w:t>...</w:t>
      </w:r>
    </w:p>
    <w:p>
      <w:pPr>
        <w:autoSpaceDN w:val="0"/>
        <w:autoSpaceDE w:val="0"/>
        <w:widowControl/>
        <w:spacing w:line="240" w:lineRule="exact" w:before="4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}</w:t>
      </w:r>
    </w:p>
    <w:p>
      <w:pPr>
        <w:autoSpaceDN w:val="0"/>
        <w:autoSpaceDE w:val="0"/>
        <w:widowControl/>
        <w:spacing w:line="258" w:lineRule="exact" w:before="388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2.5.</w:t>
      </w:r>
      <w:r>
        <w:rPr>
          <w:rFonts w:ascii="LMRoman12" w:hAnsi="LMRoman12" w:eastAsia="LMRoman12"/>
          <w:b/>
          <w:i w:val="0"/>
          <w:color w:val="000000"/>
          <w:sz w:val="26"/>
        </w:rPr>
        <w:t>Macros</w:t>
      </w:r>
    </w:p>
    <w:p>
      <w:pPr>
        <w:autoSpaceDN w:val="0"/>
        <w:autoSpaceDE w:val="0"/>
        <w:widowControl/>
        <w:spacing w:line="238" w:lineRule="exact" w:before="144" w:after="298"/>
        <w:ind w:left="266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Definition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11"/>
        <w:gridCol w:w="4711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0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32"/>
        </w:trPr>
        <w:tc>
          <w:tcPr>
            <w:tcW w:type="dxa" w:w="5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2.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‘runnerapi.h‘</w:t>
            </w:r>
          </w:p>
        </w:tc>
        <w:tc>
          <w:tcPr>
            <w:tcW w:type="dxa" w:w="3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38" w:lineRule="exact" w:before="518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BD7A00"/>
          <w:sz w:val="24"/>
        </w:rPr>
        <w:t>#define</w:t>
      </w:r>
      <w:r>
        <w:rPr>
          <w:rFonts w:ascii="LMMono12" w:hAnsi="LMMono12" w:eastAsia="LMMono12"/>
          <w:b w:val="0"/>
          <w:i w:val="0"/>
          <w:color w:val="BD7A00"/>
          <w:sz w:val="24"/>
        </w:rPr>
        <w:t>&lt;MACRO_NAME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BD7A00"/>
          <w:sz w:val="24"/>
        </w:rPr>
        <w:t>expansion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purpose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macro,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expands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conceptually,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fits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w w:val="98.725954691569"/>
          <w:rFonts w:ascii="LMRoman12" w:hAnsi="LMRoman12" w:eastAsia="LMRoman12"/>
          <w:b w:val="0"/>
          <w:i w:val="0"/>
          <w:color w:val="000000"/>
          <w:sz w:val="24"/>
        </w:rPr>
        <w:t xml:space="preserve">the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definition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model.</w:t>
      </w:r>
    </w:p>
    <w:p>
      <w:pPr>
        <w:autoSpaceDN w:val="0"/>
        <w:tabs>
          <w:tab w:pos="32" w:val="left"/>
        </w:tabs>
        <w:autoSpaceDE w:val="0"/>
        <w:widowControl/>
        <w:spacing w:line="278" w:lineRule="exact" w:before="136" w:after="0"/>
        <w:ind w:left="0" w:right="403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8" w:lineRule="exact" w:before="110" w:after="0"/>
        <w:ind w:left="0" w:right="4032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Side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effects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evaluation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hazards)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constant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expressions</w:t>
      </w:r>
    </w:p>
    <w:p>
      <w:pPr>
        <w:autoSpaceDN w:val="0"/>
        <w:autoSpaceDE w:val="0"/>
        <w:widowControl/>
        <w:spacing w:line="240" w:lineRule="exact" w:before="1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38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MACRO_NAME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arg1</w:t>
      </w:r>
      <w:r>
        <w:rPr>
          <w:rFonts w:ascii="LMMono12" w:hAnsi="LMMono12" w:eastAsia="LMMono12"/>
          <w:b w:val="0"/>
          <w:i w:val="0"/>
          <w:color w:val="666666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arg2</w:t>
      </w:r>
      <w:r>
        <w:rPr>
          <w:rFonts w:ascii="LMMono12" w:hAnsi="LMMono12" w:eastAsia="LMMono12"/>
          <w:b w:val="0"/>
          <w:i w:val="0"/>
          <w:color w:val="666666"/>
          <w:sz w:val="24"/>
        </w:rPr>
        <w:t>);</w:t>
      </w:r>
    </w:p>
    <w:p>
      <w:pPr>
        <w:autoSpaceDN w:val="0"/>
        <w:autoSpaceDE w:val="0"/>
        <w:widowControl/>
        <w:spacing w:line="258" w:lineRule="exact" w:before="364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2.6.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</w:p>
    <w:p>
      <w:pPr>
        <w:autoSpaceDN w:val="0"/>
        <w:autoSpaceDE w:val="0"/>
        <w:widowControl/>
        <w:spacing w:line="264" w:lineRule="exact" w:before="124" w:after="0"/>
        <w:ind w:left="32" w:right="0" w:hanging="8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Mono12" w:hAnsi="LMMono12" w:eastAsia="LMMono12"/>
          <w:b w:val="0"/>
          <w:i w:val="0"/>
          <w:color w:val="000000"/>
          <w:sz w:val="24"/>
        </w:rPr>
        <w:t>static</w:t>
      </w:r>
      <w:r>
        <w:rPr>
          <w:rFonts w:ascii="LMMono12" w:hAnsi="LMMono12" w:eastAsia="LMMono12"/>
          <w:b w:val="0"/>
          <w:i w:val="0"/>
          <w:color w:val="000000"/>
          <w:sz w:val="24"/>
        </w:rPr>
        <w:t>inline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Mono12" w:hAnsi="LMMono12" w:eastAsia="LMMono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,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depending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444" w:val="left"/>
        </w:tabs>
        <w:autoSpaceDE w:val="0"/>
        <w:widowControl/>
        <w:spacing w:line="238" w:lineRule="exact" w:before="340" w:after="0"/>
        <w:ind w:left="32" w:right="0" w:firstLine="0"/>
        <w:jc w:val="left"/>
      </w:pPr>
      <w:r>
        <w:rPr>
          <w:rFonts w:ascii="LMRoman10" w:hAnsi="LMRoman10" w:eastAsia="LMRoman10"/>
          <w:b/>
          <w:i w:val="0"/>
          <w:color w:val="000000"/>
          <w:sz w:val="20"/>
        </w:rPr>
        <w:t xml:space="preserve">() </w:t>
      </w:r>
      <w:r>
        <w:rPr>
          <w:rFonts w:ascii="LMRoman12" w:hAnsi="LMRoman12" w:eastAsia="LMRoman12"/>
          <w:b/>
          <w:i w:val="0"/>
          <w:color w:val="000000"/>
          <w:sz w:val="24"/>
        </w:rPr>
        <w:t>Signature</w:t>
      </w:r>
    </w:p>
    <w:p>
      <w:pPr>
        <w:autoSpaceDN w:val="0"/>
        <w:autoSpaceDE w:val="0"/>
        <w:widowControl/>
        <w:spacing w:line="240" w:lineRule="exact" w:before="170" w:after="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parameters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&gt;);</w:t>
      </w:r>
    </w:p>
    <w:p>
      <w:pPr>
        <w:autoSpaceDN w:val="0"/>
        <w:autoSpaceDE w:val="0"/>
        <w:widowControl/>
        <w:spacing w:line="276" w:lineRule="exact" w:before="112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 xml:space="preserve">Description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Explain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does,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called,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BriteTest 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runtime.</w:t>
      </w:r>
    </w:p>
    <w:p>
      <w:pPr>
        <w:autoSpaceDN w:val="0"/>
        <w:tabs>
          <w:tab w:pos="32" w:val="left"/>
        </w:tabs>
        <w:autoSpaceDE w:val="0"/>
        <w:widowControl/>
        <w:spacing w:line="280" w:lineRule="exact" w:before="134" w:after="0"/>
        <w:ind w:left="0" w:right="259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Parameters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constraints,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ownership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&lt;param-name&gt;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—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meaning</w:t>
      </w:r>
    </w:p>
    <w:p>
      <w:pPr>
        <w:autoSpaceDN w:val="0"/>
        <w:autoSpaceDE w:val="0"/>
        <w:widowControl/>
        <w:spacing w:line="274" w:lineRule="exact" w:before="114" w:after="0"/>
        <w:ind w:left="32" w:right="374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Return</w:t>
      </w:r>
      <w:r>
        <w:rPr>
          <w:rFonts w:ascii="LMRoman12" w:hAnsi="LMRoman12" w:eastAsia="LMRoman12"/>
          <w:b/>
          <w:i w:val="0"/>
          <w:color w:val="000000"/>
          <w:sz w:val="24"/>
        </w:rPr>
        <w:t xml:space="preserve">Value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Describe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returned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conditions.</w:t>
      </w:r>
    </w:p>
    <w:p>
      <w:pPr>
        <w:autoSpaceDN w:val="0"/>
        <w:autoSpaceDE w:val="0"/>
        <w:widowControl/>
        <w:spacing w:line="278" w:lineRule="exact" w:before="124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Errors</w:t>
      </w:r>
      <w:r>
        <w:rPr>
          <w:rFonts w:ascii="LMRoman12" w:hAnsi="LMRoman12" w:eastAsia="LMRoman12"/>
          <w:b/>
          <w:i w:val="0"/>
          <w:color w:val="000000"/>
          <w:sz w:val="24"/>
        </w:rPr>
        <w:t>/</w:t>
      </w:r>
      <w:r>
        <w:rPr>
          <w:rFonts w:ascii="LMRoman12" w:hAnsi="LMRoman12" w:eastAsia="LMRoman12"/>
          <w:b/>
          <w:i w:val="0"/>
          <w:color w:val="000000"/>
          <w:sz w:val="24"/>
        </w:rPr>
        <w:t>Preconditions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caller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satisfy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Error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conditions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cases</w:t>
      </w:r>
    </w:p>
    <w:p>
      <w:pPr>
        <w:autoSpaceDN w:val="0"/>
        <w:autoSpaceDE w:val="0"/>
        <w:widowControl/>
        <w:spacing w:line="276" w:lineRule="exact" w:before="128" w:after="0"/>
        <w:ind w:left="0" w:right="4608" w:firstLine="32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Usage</w:t>
      </w:r>
      <w:r>
        <w:rPr>
          <w:rFonts w:ascii="LMRoman12" w:hAnsi="LMRoman12" w:eastAsia="LMRoman12"/>
          <w:b/>
          <w:i w:val="0"/>
          <w:color w:val="000000"/>
          <w:sz w:val="24"/>
        </w:rPr>
        <w:t>Notes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safety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Lifetime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-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Interaction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components</w:t>
      </w:r>
    </w:p>
    <w:p>
      <w:pPr>
        <w:autoSpaceDN w:val="0"/>
        <w:autoSpaceDE w:val="0"/>
        <w:widowControl/>
        <w:spacing w:line="238" w:lineRule="exact" w:before="166" w:after="0"/>
        <w:ind w:left="32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4"/>
        </w:rPr>
        <w:t>Example</w:t>
      </w:r>
    </w:p>
    <w:p>
      <w:pPr>
        <w:autoSpaceDN w:val="0"/>
        <w:autoSpaceDE w:val="0"/>
        <w:widowControl/>
        <w:spacing w:line="240" w:lineRule="exact" w:before="170" w:after="1780"/>
        <w:ind w:left="32" w:right="0" w:firstLine="0"/>
        <w:jc w:val="left"/>
      </w:pP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Lt10" w:hAnsi="LMMonoLt10" w:eastAsia="LMMonoLt10"/>
          <w:b/>
          <w:i w:val="0"/>
          <w:color w:val="007021"/>
          <w:sz w:val="24"/>
        </w:rPr>
        <w:t>return</w:t>
      </w:r>
      <w:r>
        <w:rPr>
          <w:rFonts w:ascii="LMMono12" w:hAnsi="LMMono12" w:eastAsia="LMMono12"/>
          <w:b w:val="0"/>
          <w:i w:val="0"/>
          <w:color w:val="666666"/>
          <w:sz w:val="24"/>
        </w:rPr>
        <w:t>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type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result</w:t>
      </w:r>
      <w:r>
        <w:rPr>
          <w:rFonts w:ascii="LMMono12" w:hAnsi="LMMono12" w:eastAsia="LMMono12"/>
          <w:b w:val="0"/>
          <w:i w:val="0"/>
          <w:color w:val="666666"/>
          <w:sz w:val="24"/>
        </w:rPr>
        <w:t>=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&lt;</w:t>
      </w:r>
      <w:r>
        <w:rPr>
          <w:rFonts w:ascii="LMMono12" w:hAnsi="LMMono12" w:eastAsia="LMMono12"/>
          <w:b w:val="0"/>
          <w:i w:val="0"/>
          <w:color w:val="000000"/>
          <w:sz w:val="24"/>
        </w:rPr>
        <w:t>FunctionName</w:t>
      </w:r>
      <w:r>
        <w:rPr>
          <w:rFonts w:ascii="LMMono12" w:hAnsi="LMMono12" w:eastAsia="LMMono12"/>
          <w:b w:val="0"/>
          <w:i w:val="0"/>
          <w:color w:val="666666"/>
          <w:sz w:val="24"/>
        </w:rPr>
        <w:t>&gt;(...);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7.99999999999983" w:type="dxa"/>
      </w:tblPr>
      <w:tblGrid>
        <w:gridCol w:w="4722"/>
        <w:gridCol w:w="4722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388" w:bottom="400" w:left="1408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3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3.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Symbols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Defined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in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‘runnerapi.c‘</w:t>
            </w:r>
          </w:p>
        </w:tc>
      </w:tr>
    </w:tbl>
    <w:p>
      <w:pPr>
        <w:autoSpaceDN w:val="0"/>
        <w:autoSpaceDE w:val="0"/>
        <w:widowControl/>
        <w:spacing w:line="416" w:lineRule="exact" w:before="36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3.</w:t>
      </w:r>
      <w:r>
        <w:rPr>
          <w:rFonts w:ascii="LMRoman12" w:hAnsi="LMRoman12" w:eastAsia="LMRoman12"/>
          <w:b/>
          <w:i w:val="0"/>
          <w:color w:val="000000"/>
          <w:sz w:val="30"/>
        </w:rPr>
        <w:t>Symbols</w:t>
      </w:r>
      <w:r>
        <w:rPr>
          <w:rFonts w:ascii="LMRoman12" w:hAnsi="LMRoman12" w:eastAsia="LMRoman12"/>
          <w:b/>
          <w:i w:val="0"/>
          <w:color w:val="000000"/>
          <w:sz w:val="30"/>
        </w:rPr>
        <w:t>Defined</w:t>
      </w:r>
      <w:r>
        <w:rPr>
          <w:rFonts w:ascii="LMRoman12" w:hAnsi="LMRoman12" w:eastAsia="LMRoman12"/>
          <w:b/>
          <w:i w:val="0"/>
          <w:color w:val="000000"/>
          <w:sz w:val="30"/>
        </w:rPr>
        <w:t>in</w:t>
      </w:r>
      <w:r>
        <w:rPr>
          <w:rFonts w:ascii="LMMonoLt10" w:hAnsi="LMMonoLt10" w:eastAsia="LMMonoLt10"/>
          <w:b/>
          <w:i w:val="0"/>
          <w:color w:val="000000"/>
          <w:sz w:val="30"/>
        </w:rPr>
        <w:t xml:space="preserve">runnerapi.c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unless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specified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Symbols</w:t>
      </w:r>
    </w:p>
    <w:p>
      <w:pPr>
        <w:autoSpaceDN w:val="0"/>
        <w:autoSpaceDE w:val="0"/>
        <w:widowControl/>
        <w:spacing w:line="238" w:lineRule="exact" w:before="26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that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374" w:lineRule="exact" w:before="262" w:after="0"/>
        <w:ind w:left="0" w:right="7920" w:firstLine="0"/>
        <w:jc w:val="center"/>
      </w:pPr>
      <w:r>
        <w:rPr>
          <w:rFonts w:ascii="LMRoman12" w:hAnsi="LMRoman12" w:eastAsia="LMRoman12"/>
          <w:b/>
          <w:i w:val="0"/>
          <w:color w:val="000000"/>
          <w:sz w:val="26"/>
        </w:rPr>
        <w:t>3.1.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Types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4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3.2.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Structs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5472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3.3.</w:t>
      </w:r>
      <w:r>
        <w:rPr>
          <w:rFonts w:ascii="LMRoman12" w:hAnsi="LMRoman12" w:eastAsia="LMRoman12"/>
          <w:b/>
          <w:i w:val="0"/>
          <w:color w:val="000000"/>
          <w:sz w:val="26"/>
        </w:rPr>
        <w:t>Enums</w:t>
      </w:r>
      <w:r>
        <w:rPr>
          <w:rFonts w:ascii="LMRoman12" w:hAnsi="LMRoman12" w:eastAsia="LMRoman12"/>
          <w:b/>
          <w:i w:val="0"/>
          <w:color w:val="000000"/>
          <w:sz w:val="26"/>
        </w:rPr>
        <w:t>and</w:t>
      </w:r>
      <w:r>
        <w:rPr>
          <w:rFonts w:ascii="LMRoman12" w:hAnsi="LMRoman12" w:eastAsia="LMRoman12"/>
          <w:b/>
          <w:i w:val="0"/>
          <w:color w:val="000000"/>
          <w:sz w:val="26"/>
        </w:rPr>
        <w:t>Enum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Values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2" w:lineRule="exact" w:before="266" w:after="0"/>
        <w:ind w:left="0" w:right="6624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3.4.</w:t>
      </w:r>
      <w:r>
        <w:rPr>
          <w:rFonts w:ascii="LMRoman12" w:hAnsi="LMRoman12" w:eastAsia="LMRoman12"/>
          <w:b/>
          <w:i w:val="0"/>
          <w:color w:val="000000"/>
          <w:sz w:val="26"/>
        </w:rPr>
        <w:t>Global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Variables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tabs>
          <w:tab w:pos="28" w:val="left"/>
        </w:tabs>
        <w:autoSpaceDE w:val="0"/>
        <w:widowControl/>
        <w:spacing w:line="374" w:lineRule="exact" w:before="262" w:after="0"/>
        <w:ind w:left="0" w:right="7776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3.5.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Macros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6" w:lineRule="exact" w:before="272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3.6.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as</w:t>
      </w:r>
      <w:r>
        <w:rPr>
          <w:rFonts w:ascii="LMRoman12" w:hAnsi="LMRoman12" w:eastAsia="LMRoman12"/>
          <w:b/>
          <w:i w:val="0"/>
          <w:color w:val="000000"/>
          <w:sz w:val="26"/>
        </w:rPr>
        <w:t>a</w:t>
      </w:r>
      <w:r>
        <w:rPr>
          <w:rFonts w:ascii="LMRoman12" w:hAnsi="LMRoman12" w:eastAsia="LMRoman12"/>
          <w:b/>
          <w:i w:val="0"/>
          <w:color w:val="000000"/>
          <w:sz w:val="26"/>
        </w:rPr>
        <w:t>forward</w:t>
      </w:r>
      <w:r>
        <w:rPr>
          <w:rFonts w:ascii="LMRoman12" w:hAnsi="LMRoman12" w:eastAsia="LMRoman12"/>
          <w:b/>
          <w:i w:val="0"/>
          <w:color w:val="000000"/>
          <w:sz w:val="26"/>
        </w:rPr>
        <w:t>reference)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 xml:space="preserve">runnerapi.h </w:t>
      </w:r>
      <w:r>
        <w:br/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 functions are referenced internally by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 but defined in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 runnerapi.c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.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40" w:lineRule="exact" w:before="24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default)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extern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conventions.</w:t>
      </w:r>
    </w:p>
    <w:p>
      <w:pPr>
        <w:autoSpaceDN w:val="0"/>
        <w:autoSpaceDE w:val="0"/>
        <w:widowControl/>
        <w:spacing w:line="238" w:lineRule="exact" w:before="160" w:after="0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p>
      <w:pPr>
        <w:autoSpaceDN w:val="0"/>
        <w:autoSpaceDE w:val="0"/>
        <w:widowControl/>
        <w:spacing w:line="378" w:lineRule="exact" w:before="270" w:after="0"/>
        <w:ind w:left="20" w:right="0" w:firstLine="8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3.7.</w:t>
      </w:r>
      <w:r>
        <w:rPr>
          <w:rFonts w:ascii="LMRoman12" w:hAnsi="LMRoman12" w:eastAsia="LMRoman12"/>
          <w:b/>
          <w:i w:val="0"/>
          <w:color w:val="000000"/>
          <w:sz w:val="26"/>
        </w:rPr>
        <w:t>Functions</w:t>
      </w:r>
      <w:r>
        <w:rPr>
          <w:rFonts w:ascii="LMRoman12" w:hAnsi="LMRoman12" w:eastAsia="LMRoman12"/>
          <w:b/>
          <w:i w:val="0"/>
          <w:color w:val="000000"/>
          <w:sz w:val="26"/>
        </w:rPr>
        <w:t>(not</w:t>
      </w:r>
      <w:r>
        <w:rPr>
          <w:rFonts w:ascii="LMRoman12" w:hAnsi="LMRoman12" w:eastAsia="LMRoman12"/>
          <w:b/>
          <w:i w:val="0"/>
          <w:color w:val="000000"/>
          <w:sz w:val="26"/>
        </w:rPr>
        <w:t>declared</w:t>
      </w:r>
      <w:r>
        <w:rPr>
          <w:rFonts w:ascii="LMRoman12" w:hAnsi="LMRoman12" w:eastAsia="LMRoman12"/>
          <w:b/>
          <w:i w:val="0"/>
          <w:color w:val="000000"/>
          <w:sz w:val="26"/>
        </w:rPr>
        <w:t>in</w:t>
      </w:r>
      <w:r>
        <w:rPr>
          <w:rFonts w:ascii="LMMonoLt10" w:hAnsi="LMMonoLt10" w:eastAsia="LMMonoLt10"/>
          <w:b/>
          <w:i w:val="0"/>
          <w:color w:val="000000"/>
          <w:sz w:val="26"/>
        </w:rPr>
        <w:t>runnerapi.h</w:t>
      </w:r>
      <w:r>
        <w:rPr>
          <w:rFonts w:ascii="LMRoman12" w:hAnsi="LMRoman12" w:eastAsia="LMRoman12"/>
          <w:b/>
          <w:i w:val="0"/>
          <w:color w:val="000000"/>
          <w:sz w:val="26"/>
        </w:rPr>
        <w:t xml:space="preserve">) </w:t>
      </w:r>
      <w:r>
        <w:br/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functions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runnerapi.c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defined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static.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local,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these</w:t>
      </w:r>
    </w:p>
    <w:p>
      <w:pPr>
        <w:autoSpaceDN w:val="0"/>
        <w:autoSpaceDE w:val="0"/>
        <w:widowControl/>
        <w:spacing w:line="238" w:lineRule="exact" w:before="24" w:after="0"/>
        <w:ind w:left="0" w:right="0" w:firstLine="0"/>
        <w:jc w:val="center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not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have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conform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conventions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natural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names</w:t>
      </w:r>
    </w:p>
    <w:p>
      <w:pPr>
        <w:autoSpaceDN w:val="0"/>
        <w:autoSpaceDE w:val="0"/>
        <w:widowControl/>
        <w:spacing w:line="240" w:lineRule="exact" w:before="40" w:after="0"/>
        <w:ind w:left="28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used.</w:t>
      </w:r>
    </w:p>
    <w:p>
      <w:pPr>
        <w:autoSpaceDN w:val="0"/>
        <w:autoSpaceDE w:val="0"/>
        <w:widowControl/>
        <w:spacing w:line="238" w:lineRule="exact" w:before="160" w:after="3366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7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4.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Execution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Engine</w:t>
            </w:r>
          </w:p>
        </w:tc>
        <w:tc>
          <w:tcPr>
            <w:tcW w:type="dxa" w:w="46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4.</w:t>
      </w:r>
      <w:r>
        <w:rPr>
          <w:rFonts w:ascii="LMRoman12" w:hAnsi="LMRoman12" w:eastAsia="LMRoman12"/>
          <w:b/>
          <w:i w:val="0"/>
          <w:color w:val="000000"/>
          <w:sz w:val="30"/>
        </w:rPr>
        <w:t>Execution</w:t>
      </w:r>
      <w:r>
        <w:rPr>
          <w:rFonts w:ascii="LMRoman12" w:hAnsi="LMRoman12" w:eastAsia="LMRoman12"/>
          <w:b/>
          <w:i w:val="0"/>
          <w:color w:val="000000"/>
          <w:sz w:val="30"/>
        </w:rPr>
        <w:t>Engine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6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5.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Signal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Handling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5.</w:t>
      </w:r>
      <w:r>
        <w:rPr>
          <w:rFonts w:ascii="LMRoman12" w:hAnsi="LMRoman12" w:eastAsia="LMRoman12"/>
          <w:b/>
          <w:i w:val="0"/>
          <w:color w:val="000000"/>
          <w:sz w:val="30"/>
        </w:rPr>
        <w:t>Signal</w:t>
      </w:r>
      <w:r>
        <w:rPr>
          <w:rFonts w:ascii="LMRoman12" w:hAnsi="LMRoman12" w:eastAsia="LMRoman12"/>
          <w:b/>
          <w:i w:val="0"/>
          <w:color w:val="000000"/>
          <w:sz w:val="30"/>
        </w:rPr>
        <w:t>Handling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signal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guard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6.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Process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6.</w:t>
      </w:r>
      <w:r>
        <w:rPr>
          <w:rFonts w:ascii="LMRoman12" w:hAnsi="LMRoman12" w:eastAsia="LMRoman12"/>
          <w:b/>
          <w:i w:val="0"/>
          <w:color w:val="000000"/>
          <w:sz w:val="30"/>
        </w:rPr>
        <w:t>Process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fork/exec/wait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76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65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44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92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7.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Thread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Management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7.</w:t>
      </w:r>
      <w:r>
        <w:rPr>
          <w:rFonts w:ascii="LMRoman12" w:hAnsi="LMRoman12" w:eastAsia="LMRoman12"/>
          <w:b/>
          <w:i w:val="0"/>
          <w:color w:val="000000"/>
          <w:sz w:val="30"/>
        </w:rPr>
        <w:t>Thread</w:t>
      </w:r>
      <w:r>
        <w:rPr>
          <w:rFonts w:ascii="LMRoman12" w:hAnsi="LMRoman12" w:eastAsia="LMRoman12"/>
          <w:b/>
          <w:i w:val="0"/>
          <w:color w:val="000000"/>
          <w:sz w:val="30"/>
        </w:rPr>
        <w:t>Management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pthread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logic.)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62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63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74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49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8.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File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Path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38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8.</w:t>
      </w:r>
      <w:r>
        <w:rPr>
          <w:rFonts w:ascii="LMRoman12" w:hAnsi="LMRoman12" w:eastAsia="LMRoman12"/>
          <w:b/>
          <w:i w:val="0"/>
          <w:color w:val="000000"/>
          <w:sz w:val="30"/>
        </w:rPr>
        <w:t>File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Path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filesystem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38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55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9.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Matching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and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Comparison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9.</w:t>
      </w:r>
      <w:r>
        <w:rPr>
          <w:rFonts w:ascii="LMRoman12" w:hAnsi="LMRoman12" w:eastAsia="LMRoman12"/>
          <w:b/>
          <w:i w:val="0"/>
          <w:color w:val="000000"/>
          <w:sz w:val="30"/>
        </w:rPr>
        <w:t>Matching</w:t>
      </w:r>
      <w:r>
        <w:rPr>
          <w:rFonts w:ascii="LMRoman12" w:hAnsi="LMRoman12" w:eastAsia="LMRoman12"/>
          <w:b/>
          <w:i w:val="0"/>
          <w:color w:val="000000"/>
          <w:sz w:val="30"/>
        </w:rPr>
        <w:t>and</w:t>
      </w:r>
      <w:r>
        <w:rPr>
          <w:rFonts w:ascii="LMRoman12" w:hAnsi="LMRoman12" w:eastAsia="LMRoman12"/>
          <w:b/>
          <w:i w:val="0"/>
          <w:color w:val="000000"/>
          <w:sz w:val="30"/>
        </w:rPr>
        <w:t>Comparison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comparison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32"/>
        </w:trPr>
        <w:tc>
          <w:tcPr>
            <w:tcW w:type="dxa" w:w="50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10.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Environment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Support</w:t>
            </w:r>
          </w:p>
        </w:tc>
        <w:tc>
          <w:tcPr>
            <w:tcW w:type="dxa" w:w="43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2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28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10.</w:t>
      </w:r>
      <w:r>
        <w:rPr>
          <w:rFonts w:ascii="LMRoman12" w:hAnsi="LMRoman12" w:eastAsia="LMRoman12"/>
          <w:b/>
          <w:i w:val="0"/>
          <w:color w:val="000000"/>
          <w:sz w:val="30"/>
        </w:rPr>
        <w:t>Environment</w:t>
      </w:r>
      <w:r>
        <w:rPr>
          <w:rFonts w:ascii="LMRoman12" w:hAnsi="LMRoman12" w:eastAsia="LMRoman12"/>
          <w:b/>
          <w:i w:val="0"/>
          <w:color w:val="000000"/>
          <w:sz w:val="30"/>
        </w:rPr>
        <w:t>Support</w:t>
      </w:r>
    </w:p>
    <w:p>
      <w:pPr>
        <w:autoSpaceDN w:val="0"/>
        <w:autoSpaceDE w:val="0"/>
        <w:widowControl/>
        <w:spacing w:line="240" w:lineRule="exact" w:before="176" w:after="12624"/>
        <w:ind w:left="0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(Placeholder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environment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support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helpers.)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.000000000000057" w:type="dxa"/>
      </w:tblPr>
      <w:tblGrid>
        <w:gridCol w:w="4706"/>
        <w:gridCol w:w="4706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1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32"/>
        </w:trPr>
        <w:tc>
          <w:tcPr>
            <w:tcW w:type="dxa" w:w="46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  <w:tc>
          <w:tcPr>
            <w:tcW w:type="dxa" w:w="47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Repository</w:t>
            </w: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Layout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4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Repository</w:t>
      </w:r>
      <w:r>
        <w:rPr>
          <w:rFonts w:ascii="LMRoman12" w:hAnsi="LMRoman12" w:eastAsia="LMRoman12"/>
          <w:b/>
          <w:i w:val="0"/>
          <w:color w:val="000000"/>
          <w:sz w:val="30"/>
        </w:rPr>
        <w:t>Layout</w:t>
      </w:r>
    </w:p>
    <w:p>
      <w:pPr>
        <w:autoSpaceDN w:val="0"/>
        <w:autoSpaceDE w:val="0"/>
        <w:widowControl/>
        <w:spacing w:line="254" w:lineRule="exact" w:before="176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GitHub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repository:</w:t>
      </w:r>
      <w:r>
        <w:rPr>
          <w:rFonts w:ascii="LMMono12" w:hAnsi="LMMono12" w:eastAsia="LMMono12"/>
          <w:b w:val="0"/>
          <w:i w:val="0"/>
          <w:color w:val="000000"/>
          <w:sz w:val="24"/>
        </w:rPr>
        <w:t>paulsinclair51/BriteTest</w:t>
      </w:r>
    </w:p>
    <w:p>
      <w:pPr>
        <w:autoSpaceDN w:val="0"/>
        <w:autoSpaceDE w:val="0"/>
        <w:widowControl/>
        <w:spacing w:line="240" w:lineRule="exact" w:before="144" w:after="0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Repository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layout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(listing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files):</w:t>
      </w:r>
    </w:p>
    <w:p>
      <w:pPr>
        <w:autoSpaceDN w:val="0"/>
        <w:tabs>
          <w:tab w:pos="374" w:val="left"/>
          <w:tab w:pos="742" w:val="left"/>
        </w:tabs>
        <w:autoSpaceDE w:val="0"/>
        <w:widowControl/>
        <w:spacing w:line="278" w:lineRule="exact" w:before="136" w:after="0"/>
        <w:ind w:left="4" w:right="4608" w:firstLine="0"/>
        <w:jc w:val="left"/>
      </w:pP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.github/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workflows/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ci.yml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README.md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LICENSE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Makefile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build_test_britetest.ps1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build/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docs/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BriteTest_API_User_Guide.md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BriteTest_API_Reference.md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Contributor_Guide.md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BriteTest_Framework_Guide.md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BriteTest_Framework_Reference.md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examples/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include/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runnerapi.h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reports/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test_report-I.txt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test_report.txt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scripts/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src/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runnerapi.c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tests/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test_runner.c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orchestrator_tests.c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|-</w:t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guard1_tests.c </w:t>
      </w:r>
      <w:r>
        <w:br/>
      </w:r>
      <w:r>
        <w:rPr>
          <w:rFonts w:ascii="LMMono12" w:hAnsi="LMMono12" w:eastAsia="LMMono12"/>
          <w:b w:val="0"/>
          <w:i w:val="0"/>
          <w:color w:val="000000"/>
          <w:sz w:val="24"/>
        </w:rPr>
        <w:t xml:space="preserve">|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\-</w:t>
      </w:r>
      <w:r>
        <w:rPr>
          <w:rFonts w:ascii="LMMono12" w:hAnsi="LMMono12" w:eastAsia="LMMono12"/>
          <w:b w:val="0"/>
          <w:i w:val="0"/>
          <w:color w:val="000000"/>
          <w:sz w:val="24"/>
        </w:rPr>
        <w:t>guard2_tests.c</w:t>
      </w:r>
    </w:p>
    <w:p>
      <w:pPr>
        <w:autoSpaceDN w:val="0"/>
        <w:autoSpaceDE w:val="0"/>
        <w:widowControl/>
        <w:spacing w:line="240" w:lineRule="exact" w:before="144" w:after="3618"/>
        <w:ind w:left="4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Use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this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adapting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your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own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project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694"/>
        <w:gridCol w:w="4694"/>
      </w:tblGrid>
      <w:tr>
        <w:trPr>
          <w:trHeight w:hRule="exact" w:val="268"/>
        </w:trPr>
        <w:tc>
          <w:tcPr>
            <w:tcW w:type="dxa" w:w="756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0" w:right="1572" w:firstLine="0"/>
              <w:jc w:val="righ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  <w:tc>
          <w:tcPr>
            <w:tcW w:type="dxa" w:w="180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2240" w:h="15840"/>
          <w:pgMar w:top="358" w:right="1416" w:bottom="400" w:left="143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32"/>
        </w:trPr>
        <w:tc>
          <w:tcPr>
            <w:tcW w:type="dxa" w:w="426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4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Glossary</w:t>
            </w:r>
          </w:p>
        </w:tc>
        <w:tc>
          <w:tcPr>
            <w:tcW w:type="dxa" w:w="5104"/>
            <w:tcBorders>
              <w:bottom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0" w:after="0"/>
              <w:ind w:left="0" w:right="4" w:firstLine="0"/>
              <w:jc w:val="righ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tmp.ocTMI0Grw2</w:t>
            </w:r>
          </w:p>
        </w:tc>
      </w:tr>
    </w:tbl>
    <w:p>
      <w:pPr>
        <w:autoSpaceDN w:val="0"/>
        <w:autoSpaceDE w:val="0"/>
        <w:widowControl/>
        <w:spacing w:line="298" w:lineRule="exact" w:before="46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30"/>
        </w:rPr>
        <w:t>Glossary</w:t>
      </w:r>
    </w:p>
    <w:p>
      <w:pPr>
        <w:autoSpaceDN w:val="0"/>
        <w:autoSpaceDE w:val="0"/>
        <w:widowControl/>
        <w:spacing w:line="258" w:lineRule="exact" w:before="206" w:after="0"/>
        <w:ind w:left="10" w:right="0" w:firstLine="0"/>
        <w:jc w:val="left"/>
      </w:pPr>
      <w:r>
        <w:rPr>
          <w:rFonts w:ascii="LMRoman12" w:hAnsi="LMRoman12" w:eastAsia="LMRoman12"/>
          <w:b/>
          <w:i w:val="0"/>
          <w:color w:val="000000"/>
          <w:sz w:val="26"/>
        </w:rPr>
        <w:t>Framework-Specific</w:t>
      </w:r>
      <w:r>
        <w:rPr>
          <w:rFonts w:ascii="LMRoman12" w:hAnsi="LMRoman12" w:eastAsia="LMRoman12"/>
          <w:b/>
          <w:i w:val="0"/>
          <w:color w:val="000000"/>
          <w:sz w:val="26"/>
        </w:rPr>
        <w:t>Terms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4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Orchestrator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Lifecycle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 xml:space="preserve">The sequence of initialization, group execution, test execution,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finalization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performed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Guard</w:t>
      </w:r>
      <w:r>
        <w:rPr>
          <w:w w:val="98.62537384033203"/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mechanism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BriteTest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uses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catch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runtime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faults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(e.g.,</w:t>
      </w:r>
      <w:r>
        <w:rPr>
          <w:w w:val="98.62537384033203"/>
          <w:rFonts w:ascii="LMRoman12" w:hAnsi="LMRoman12" w:eastAsia="LMRoman12"/>
          <w:b w:val="0"/>
          <w:i w:val="0"/>
          <w:color w:val="000000"/>
          <w:sz w:val="24"/>
        </w:rPr>
        <w:t>segmen-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faults)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continue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remaining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threads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or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to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prevent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interference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ensure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fault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containment.</w:t>
      </w:r>
    </w:p>
    <w:p>
      <w:pPr>
        <w:autoSpaceDN w:val="0"/>
        <w:tabs>
          <w:tab w:pos="508" w:val="left"/>
        </w:tabs>
        <w:autoSpaceDE w:val="0"/>
        <w:widowControl/>
        <w:spacing w:line="288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within </w:t>
      </w:r>
      <w:r>
        <w:tab/>
      </w:r>
      <w:r>
        <w:rPr>
          <w:rFonts w:ascii="LMMono12" w:hAnsi="LMMono12" w:eastAsia="LMMono12"/>
          <w:b w:val="0"/>
          <w:i w:val="0"/>
          <w:color w:val="000000"/>
          <w:sz w:val="24"/>
        </w:rPr>
        <w:t>RA_BEGIN_CONCURRENT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/</w:t>
      </w:r>
      <w:r>
        <w:rPr>
          <w:rFonts w:ascii="LMMono12" w:hAnsi="LMMono12" w:eastAsia="LMMono12"/>
          <w:b w:val="0"/>
          <w:i w:val="0"/>
          <w:color w:val="000000"/>
          <w:sz w:val="24"/>
        </w:rPr>
        <w:t>RA_END_CONCURRENT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blocks.</w:t>
      </w:r>
    </w:p>
    <w:p>
      <w:pPr>
        <w:autoSpaceDN w:val="0"/>
        <w:tabs>
          <w:tab w:pos="508" w:val="left"/>
        </w:tabs>
        <w:autoSpaceDE w:val="0"/>
        <w:widowControl/>
        <w:spacing w:line="270" w:lineRule="exact" w:before="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Execution</w:t>
      </w:r>
      <w:r>
        <w:rPr>
          <w:rFonts w:ascii="LMRoman12" w:hAnsi="LMRoman12" w:eastAsia="LMRoman12"/>
          <w:b/>
          <w:i w:val="0"/>
          <w:color w:val="000000"/>
          <w:sz w:val="24"/>
        </w:rPr>
        <w:t>Phases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internal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stages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orchestrator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operation,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initializa-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tion,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argument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parsing,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dispatch,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writing.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Fault</w:t>
      </w:r>
      <w:r>
        <w:rPr>
          <w:rFonts w:ascii="LMRoman12" w:hAnsi="LMRoman12" w:eastAsia="LMRoman12"/>
          <w:b/>
          <w:i w:val="0"/>
          <w:color w:val="000000"/>
          <w:sz w:val="24"/>
        </w:rPr>
        <w:t>Handling</w:t>
      </w:r>
      <w:r>
        <w:rPr>
          <w:rFonts w:ascii="LMRoman12" w:hAnsi="LMRoman12" w:eastAsia="LMRoman12"/>
          <w:b/>
          <w:i w:val="0"/>
          <w:color w:val="000000"/>
          <w:sz w:val="24"/>
        </w:rPr>
        <w:t>Model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framework’s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strategy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capturing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reporting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faults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without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terminating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entire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run.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Control</w:t>
      </w:r>
      <w:r>
        <w:rPr>
          <w:rFonts w:ascii="LMRoman12" w:hAnsi="LMRoman12" w:eastAsia="LMRoman12"/>
          <w:b/>
          <w:i w:val="0"/>
          <w:color w:val="000000"/>
          <w:sz w:val="24"/>
        </w:rPr>
        <w:t>File</w:t>
      </w:r>
      <w:r>
        <w:rPr>
          <w:rFonts w:ascii="LMRoman12" w:hAnsi="LMRoman12" w:eastAsia="LMRoman12"/>
          <w:b/>
          <w:i w:val="0"/>
          <w:color w:val="000000"/>
          <w:sz w:val="24"/>
        </w:rPr>
        <w:t>Promotion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process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replacing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outdated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control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a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newly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generated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file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when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differences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are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expected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intentional.</w:t>
      </w:r>
    </w:p>
    <w:p>
      <w:pPr>
        <w:autoSpaceDN w:val="0"/>
        <w:tabs>
          <w:tab w:pos="508" w:val="left"/>
        </w:tabs>
        <w:autoSpaceDE w:val="0"/>
        <w:widowControl/>
        <w:spacing w:line="274" w:lineRule="exact" w:before="10" w:after="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Nested</w:t>
      </w:r>
      <w:r>
        <w:rPr>
          <w:rFonts w:ascii="LMRoman12" w:hAnsi="LMRoman12" w:eastAsia="LMRoman12"/>
          <w:b/>
          <w:i w:val="0"/>
          <w:color w:val="000000"/>
          <w:sz w:val="24"/>
        </w:rPr>
        <w:t>Group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governing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groups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may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contain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other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groups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how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concurrency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propagate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through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nested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structures.</w:t>
      </w:r>
    </w:p>
    <w:p>
      <w:pPr>
        <w:autoSpaceDN w:val="0"/>
        <w:tabs>
          <w:tab w:pos="500" w:val="left"/>
        </w:tabs>
        <w:autoSpaceDE w:val="0"/>
        <w:widowControl/>
        <w:spacing w:line="274" w:lineRule="exact" w:before="10" w:after="7460"/>
        <w:ind w:left="226" w:right="0" w:firstLine="0"/>
        <w:jc w:val="left"/>
      </w:pPr>
      <w:r>
        <w:rPr>
          <w:rFonts w:ascii="LMRoman12" w:hAnsi="LMRoman12" w:eastAsia="LMRoman12"/>
          <w:b w:val="0"/>
          <w:i w:val="0"/>
          <w:color w:val="000000"/>
          <w:sz w:val="24"/>
        </w:rPr>
        <w:t>•</w:t>
      </w:r>
      <w:r>
        <w:rPr>
          <w:rFonts w:ascii="LMRoman12" w:hAnsi="LMRoman12" w:eastAsia="LMRoman12"/>
          <w:b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/>
          <w:i w:val="0"/>
          <w:color w:val="000000"/>
          <w:sz w:val="24"/>
        </w:rPr>
        <w:t>Block</w:t>
      </w:r>
      <w:r>
        <w:rPr>
          <w:rFonts w:ascii="LMRoman12" w:hAnsi="LMRoman12" w:eastAsia="LMRoman12"/>
          <w:b/>
          <w:i w:val="0"/>
          <w:color w:val="000000"/>
          <w:sz w:val="24"/>
        </w:rPr>
        <w:t>Behavior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: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The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semantics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of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executing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multiple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tests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 xml:space="preserve">parallel </w:t>
      </w:r>
      <w:r>
        <w:tab/>
      </w:r>
      <w:r>
        <w:rPr>
          <w:rFonts w:ascii="LMRoman12" w:hAnsi="LMRoman12" w:eastAsia="LMRoman12"/>
          <w:b w:val="0"/>
          <w:i w:val="0"/>
          <w:color w:val="000000"/>
          <w:sz w:val="24"/>
        </w:rPr>
        <w:t>within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concurrent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block,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including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ordering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and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isolation</w:t>
      </w:r>
      <w:r>
        <w:rPr>
          <w:rFonts w:ascii="LMRoman12" w:hAnsi="LMRoman12" w:eastAsia="LMRoman12"/>
          <w:b w:val="0"/>
          <w:i w:val="0"/>
          <w:color w:val="000000"/>
          <w:sz w:val="24"/>
        </w:rPr>
        <w:t>rules.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.999999999999943" w:type="dxa"/>
      </w:tblPr>
      <w:tblGrid>
        <w:gridCol w:w="4715"/>
        <w:gridCol w:w="4715"/>
      </w:tblGrid>
      <w:tr>
        <w:trPr>
          <w:trHeight w:hRule="exact" w:val="268"/>
        </w:trPr>
        <w:tc>
          <w:tcPr>
            <w:tcW w:type="dxa" w:w="17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4" w:after="0"/>
              <w:ind w:left="0" w:right="0" w:firstLine="0"/>
              <w:jc w:val="left"/>
            </w:pPr>
            <w:r>
              <w:rPr>
                <w:rFonts w:ascii="LMRoman10" w:hAnsi="LMRoman10" w:eastAsia="LMRoman10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7584"/>
            <w:tcBorders>
              <w:top w:sz="3.184000015258789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00" w:after="0"/>
              <w:ind w:left="1592" w:right="0" w:firstLine="0"/>
              <w:jc w:val="left"/>
            </w:pP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Copyright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(c)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2026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Paul</w:t>
            </w:r>
            <w:r>
              <w:rPr>
                <w:rFonts w:ascii="LMRoman9" w:hAnsi="LMRoman9" w:eastAsia="LMRoman9"/>
                <w:b w:val="0"/>
                <w:i w:val="0"/>
                <w:color w:val="000000"/>
                <w:sz w:val="18"/>
              </w:rPr>
              <w:t>Sinclair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358" w:right="1380" w:bottom="400" w:left="143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