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78" w:lineRule="exact" w:before="400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architecture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Famework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API.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00" w:lineRule="exact" w:before="2624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62" w:val="left"/>
        </w:tabs>
        <w:autoSpaceDE w:val="0"/>
        <w:widowControl/>
        <w:spacing w:line="290" w:lineRule="exact" w:before="286" w:after="0"/>
        <w:ind w:left="8" w:right="0" w:firstLine="0"/>
        <w:jc w:val="left"/>
      </w:pPr>
      <w:r>
        <w:rPr>
          <w:w w:val="98.9261531829834"/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hereby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granted,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free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charge,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person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obtaining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without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publish,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distribute,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74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32"/>
        </w:trPr>
        <w:tc>
          <w:tcPr>
            <w:tcW w:type="dxa" w:w="4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40" w:lineRule="exact" w:before="176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contributors.</w:t>
      </w:r>
    </w:p>
    <w:p>
      <w:pPr>
        <w:autoSpaceDN w:val="0"/>
        <w:tabs>
          <w:tab w:pos="28" w:val="left"/>
        </w:tabs>
        <w:autoSpaceDE w:val="0"/>
        <w:widowControl/>
        <w:spacing w:line="294" w:lineRule="exact" w:before="10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Guide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54" w:lineRule="exact" w:before="144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Glossary_Reference.md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56" w:lineRule="exact" w:before="144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printer-friendly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available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docs/pdf/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260" w:lineRule="exact" w:before="362" w:after="214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26.0000000000002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384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0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26" w:val="left"/>
        </w:tabs>
        <w:autoSpaceDE w:val="0"/>
        <w:widowControl/>
        <w:spacing w:line="264" w:lineRule="exact" w:before="318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20" w:val="left"/>
        </w:tabs>
        <w:autoSpaceDE w:val="0"/>
        <w:widowControl/>
        <w:spacing w:line="286" w:lineRule="exact" w:before="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518" w:val="left"/>
        </w:tabs>
        <w:autoSpaceDE w:val="0"/>
        <w:widowControl/>
        <w:spacing w:line="278" w:lineRule="exact" w:before="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2" w:after="0"/>
        <w:ind w:left="24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8" w:after="6028"/>
        <w:ind w:left="2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720"/>
        <w:gridCol w:w="4720"/>
      </w:tblGrid>
      <w:tr>
        <w:trPr>
          <w:trHeight w:hRule="exact" w:val="232"/>
        </w:trPr>
        <w:tc>
          <w:tcPr>
            <w:tcW w:type="dxa" w:w="4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398" w:lineRule="exact" w:before="18" w:after="11428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*1.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Why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Appear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720"/>
        <w:gridCol w:w="4720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Basic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goals.</w:t>
      </w:r>
    </w:p>
    <w:p>
      <w:pPr>
        <w:autoSpaceDN w:val="0"/>
        <w:autoSpaceDE w:val="0"/>
        <w:widowControl/>
        <w:spacing w:line="244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/>
          <w:color w:val="000000"/>
          <w:sz w:val="24"/>
        </w:rPr>
        <w:t>symbol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including:</w:t>
      </w:r>
    </w:p>
    <w:p>
      <w:pPr>
        <w:autoSpaceDN w:val="0"/>
        <w:autoSpaceDE w:val="0"/>
        <w:widowControl/>
        <w:spacing w:line="280" w:lineRule="exact" w:before="114" w:after="0"/>
        <w:ind w:left="224" w:right="64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</w:p>
    <w:p>
      <w:pPr>
        <w:autoSpaceDN w:val="0"/>
        <w:autoSpaceDE w:val="0"/>
        <w:widowControl/>
        <w:spacing w:line="274" w:lineRule="exact" w:before="140" w:after="0"/>
        <w:ind w:left="8" w:right="66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Some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exposed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correctly,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directly.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reflects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requirements,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usage.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modify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needed,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contract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remains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intact.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1.1</w:t>
      </w:r>
      <w:r>
        <w:rPr>
          <w:rFonts w:ascii="LMRoman12" w:hAnsi="LMRoman12" w:eastAsia="LMRoman12"/>
          <w:b/>
          <w:i w:val="0"/>
          <w:color w:val="000000"/>
          <w:sz w:val="26"/>
        </w:rPr>
        <w:t>Public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Internal</w:t>
      </w:r>
      <w:r>
        <w:rPr>
          <w:rFonts w:ascii="LMRoman12" w:hAnsi="LMRoman12" w:eastAsia="LMRoman12"/>
          <w:b/>
          <w:i w:val="0"/>
          <w:color w:val="000000"/>
          <w:sz w:val="26"/>
        </w:rPr>
        <w:t>Naming</w:t>
      </w:r>
      <w:r>
        <w:rPr>
          <w:rFonts w:ascii="LMRoman12" w:hAnsi="LMRoman12" w:eastAsia="LMRoman12"/>
          <w:b/>
          <w:i w:val="0"/>
          <w:color w:val="000000"/>
          <w:sz w:val="26"/>
        </w:rPr>
        <w:t>Conventions</w:t>
      </w:r>
    </w:p>
    <w:p>
      <w:pPr>
        <w:autoSpaceDN w:val="0"/>
        <w:autoSpaceDE w:val="0"/>
        <w:widowControl/>
        <w:spacing w:line="294" w:lineRule="exact" w:before="7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lowercase)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uppercase).</w:t>
      </w:r>
    </w:p>
    <w:p>
      <w:pPr>
        <w:autoSpaceDN w:val="0"/>
        <w:autoSpaceDE w:val="0"/>
        <w:widowControl/>
        <w:spacing w:line="278" w:lineRule="exact" w:before="104" w:after="0"/>
        <w:ind w:left="8" w:right="62" w:hanging="8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Any framework names that are internal (but technically visible to Bunner API users) have 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ra_internal_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RA_INTERNAL_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users.</w:t>
      </w:r>
    </w:p>
    <w:p>
      <w:pPr>
        <w:autoSpaceDN w:val="0"/>
        <w:autoSpaceDE w:val="0"/>
        <w:widowControl/>
        <w:spacing w:line="278" w:lineRule="exact" w:before="136" w:after="5304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reference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names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prefixed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ra_internal_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RA_INTERNAL_‘.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Architecture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Overview</w:t>
            </w:r>
          </w:p>
        </w:tc>
        <w:tc>
          <w:tcPr>
            <w:tcW w:type="dxa" w:w="4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530" w:lineRule="exact" w:before="234" w:after="10392"/>
        <w:ind w:left="220" w:right="561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Architecture</w:t>
      </w:r>
      <w:r>
        <w:rPr>
          <w:rFonts w:ascii="LMRoman12" w:hAnsi="LMRoman12" w:eastAsia="LMRoman12"/>
          <w:b/>
          <w:i w:val="0"/>
          <w:color w:val="000000"/>
          <w:sz w:val="30"/>
        </w:rPr>
        <w:t>Overview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Internals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561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30"/>
        </w:rPr>
        <w:t>Internals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lifecycle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aggregation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5"/>
        <w:gridCol w:w="4695"/>
      </w:tblGrid>
      <w:tr>
        <w:trPr>
          <w:trHeight w:hRule="exact" w:val="232"/>
        </w:trPr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Internals</w:t>
            </w:r>
          </w:p>
        </w:tc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Internals</w:t>
      </w:r>
    </w:p>
    <w:p>
      <w:pPr>
        <w:autoSpaceDN w:val="0"/>
        <w:autoSpaceDE w:val="0"/>
        <w:widowControl/>
        <w:spacing w:line="278" w:lineRule="exact" w:before="138" w:after="12066"/>
        <w:ind w:left="222" w:right="662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scheduling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accumulation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5"/>
        <w:gridCol w:w="4695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Engine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561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rPr>
          <w:rFonts w:ascii="LMRoman12" w:hAnsi="LMRoman12" w:eastAsia="LMRoman12"/>
          <w:b/>
          <w:i w:val="0"/>
          <w:color w:val="000000"/>
          <w:sz w:val="30"/>
        </w:rPr>
        <w:t>Engine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propagation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Process-Isolated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</w:p>
        </w:tc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489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Process-Isolated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Monitoring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timeouts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Thread-Isolated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</w:p>
        </w:tc>
      </w:tr>
    </w:tbl>
    <w:p>
      <w:pPr>
        <w:autoSpaceDN w:val="0"/>
        <w:autoSpaceDE w:val="0"/>
        <w:widowControl/>
        <w:spacing w:line="510" w:lineRule="exact" w:before="254" w:after="11508"/>
        <w:ind w:left="220" w:right="5040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Thread-Isolated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Synchronization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boundaries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Signal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Guard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System</w:t>
            </w:r>
          </w:p>
        </w:tc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5760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Signal</w:t>
      </w:r>
      <w:r>
        <w:rPr>
          <w:rFonts w:ascii="LMRoman12" w:hAnsi="LMRoman12" w:eastAsia="LMRoman12"/>
          <w:b/>
          <w:i w:val="0"/>
          <w:color w:val="000000"/>
          <w:sz w:val="30"/>
        </w:rPr>
        <w:t>Guard</w:t>
      </w:r>
      <w:r>
        <w:rPr>
          <w:rFonts w:ascii="LMRoman12" w:hAnsi="LMRoman12" w:eastAsia="LMRoman12"/>
          <w:b/>
          <w:i w:val="0"/>
          <w:color w:val="000000"/>
          <w:sz w:val="30"/>
        </w:rPr>
        <w:t>System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Installed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handlers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Generation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Internals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4752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  <w:r>
        <w:rPr>
          <w:rFonts w:ascii="LMRoman12" w:hAnsi="LMRoman12" w:eastAsia="LMRoman12"/>
          <w:b/>
          <w:i w:val="0"/>
          <w:color w:val="000000"/>
          <w:sz w:val="30"/>
        </w:rPr>
        <w:t>Generation</w:t>
      </w:r>
      <w:r>
        <w:rPr>
          <w:rFonts w:ascii="LMRoman12" w:hAnsi="LMRoman12" w:eastAsia="LMRoman12"/>
          <w:b/>
          <w:i w:val="0"/>
          <w:color w:val="000000"/>
          <w:sz w:val="30"/>
        </w:rPr>
        <w:t>Internals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messages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5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State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Global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Variables</w:t>
            </w:r>
          </w:p>
        </w:tc>
        <w:tc>
          <w:tcPr>
            <w:tcW w:type="dxa" w:w="3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Internal</w:t>
      </w:r>
      <w:r>
        <w:rPr>
          <w:rFonts w:ascii="LMRoman12" w:hAnsi="LMRoman12" w:eastAsia="LMRoman12"/>
          <w:b/>
          <w:i w:val="0"/>
          <w:color w:val="000000"/>
          <w:sz w:val="30"/>
        </w:rPr>
        <w:t>State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Global</w:t>
      </w:r>
      <w:r>
        <w:rPr>
          <w:rFonts w:ascii="LMRoman12" w:hAnsi="LMRoman12" w:eastAsia="LMRoman12"/>
          <w:b/>
          <w:i w:val="0"/>
          <w:color w:val="000000"/>
          <w:sz w:val="30"/>
        </w:rPr>
        <w:t>Variables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3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Error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Handling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Safety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Guarantees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11.</w:t>
      </w:r>
      <w:r>
        <w:rPr>
          <w:rFonts w:ascii="LMRoman12" w:hAnsi="LMRoman12" w:eastAsia="LMRoman12"/>
          <w:b/>
          <w:i w:val="0"/>
          <w:color w:val="000000"/>
          <w:sz w:val="30"/>
        </w:rPr>
        <w:t>Error</w:t>
      </w:r>
      <w:r>
        <w:rPr>
          <w:rFonts w:ascii="LMRoman12" w:hAnsi="LMRoman12" w:eastAsia="LMRoman12"/>
          <w:b/>
          <w:i w:val="0"/>
          <w:color w:val="000000"/>
          <w:sz w:val="30"/>
        </w:rPr>
        <w:t>Handling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Safety</w:t>
      </w:r>
      <w:r>
        <w:rPr>
          <w:rFonts w:ascii="LMRoman12" w:hAnsi="LMRoman12" w:eastAsia="LMRoman12"/>
          <w:b/>
          <w:i w:val="0"/>
          <w:color w:val="000000"/>
          <w:sz w:val="30"/>
        </w:rPr>
        <w:t>Guarantees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8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Implementation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Notes</w:t>
            </w:r>
          </w:p>
        </w:tc>
        <w:tc>
          <w:tcPr>
            <w:tcW w:type="dxa" w:w="45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510" w:lineRule="exact" w:before="254" w:after="11508"/>
        <w:ind w:left="226" w:right="5472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12.</w:t>
      </w:r>
      <w:r>
        <w:rPr>
          <w:rFonts w:ascii="LMRoman12" w:hAnsi="LMRoman12" w:eastAsia="LMRoman12"/>
          <w:b/>
          <w:i w:val="0"/>
          <w:color w:val="000000"/>
          <w:sz w:val="30"/>
        </w:rPr>
        <w:t>Implementation</w:t>
      </w:r>
      <w:r>
        <w:rPr>
          <w:rFonts w:ascii="LMRoman12" w:hAnsi="LMRoman12" w:eastAsia="LMRoman12"/>
          <w:b/>
          <w:i w:val="0"/>
          <w:color w:val="000000"/>
          <w:sz w:val="30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considerations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dependencies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Future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Improvements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</w:t>
      </w:r>
      <w:r>
        <w:rPr>
          <w:rFonts w:ascii="LMRoman12" w:hAnsi="LMRoman12" w:eastAsia="LMRoman12"/>
          <w:b/>
          <w:i w:val="0"/>
          <w:color w:val="000000"/>
          <w:sz w:val="30"/>
        </w:rPr>
        <w:t>Future</w:t>
      </w:r>
      <w:r>
        <w:rPr>
          <w:rFonts w:ascii="LMRoman12" w:hAnsi="LMRoman12" w:eastAsia="LMRoman12"/>
          <w:b/>
          <w:i w:val="0"/>
          <w:color w:val="000000"/>
          <w:sz w:val="30"/>
        </w:rPr>
        <w:t>Improvements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roadmap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items.)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5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Glossary</w:t>
      </w:r>
    </w:p>
    <w:p>
      <w:pPr>
        <w:autoSpaceDN w:val="0"/>
        <w:autoSpaceDE w:val="0"/>
        <w:widowControl/>
        <w:spacing w:line="240" w:lineRule="exact" w:before="176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document.</w:t>
      </w:r>
    </w:p>
    <w:p>
      <w:pPr>
        <w:autoSpaceDN w:val="0"/>
        <w:autoSpaceDE w:val="0"/>
        <w:widowControl/>
        <w:spacing w:line="240" w:lineRule="exact" w:before="158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Runner-Specific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Terms: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3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Lifecycle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sequence of initialization, group execution, test execution,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508" w:val="left"/>
        </w:tabs>
        <w:autoSpaceDE w:val="0"/>
        <w:widowControl/>
        <w:spacing w:line="276" w:lineRule="exact" w:before="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Guard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catch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containment.</w:t>
      </w:r>
    </w:p>
    <w:p>
      <w:pPr>
        <w:autoSpaceDN w:val="0"/>
        <w:tabs>
          <w:tab w:pos="508" w:val="left"/>
        </w:tabs>
        <w:autoSpaceDE w:val="0"/>
        <w:widowControl/>
        <w:spacing w:line="286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within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/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blocks.</w:t>
      </w:r>
    </w:p>
    <w:p>
      <w:pPr>
        <w:autoSpaceDN w:val="0"/>
        <w:tabs>
          <w:tab w:pos="508" w:val="left"/>
        </w:tabs>
        <w:autoSpaceDE w:val="0"/>
        <w:widowControl/>
        <w:spacing w:line="272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/>
          <w:i w:val="0"/>
          <w:color w:val="000000"/>
          <w:sz w:val="24"/>
        </w:rPr>
        <w:t>Phases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writing.</w:t>
      </w:r>
    </w:p>
    <w:p>
      <w:pPr>
        <w:autoSpaceDN w:val="0"/>
        <w:tabs>
          <w:tab w:pos="500" w:val="left"/>
        </w:tabs>
        <w:autoSpaceDE w:val="0"/>
        <w:widowControl/>
        <w:spacing w:line="276" w:lineRule="exact" w:before="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Fault</w:t>
      </w:r>
      <w:r>
        <w:rPr>
          <w:rFonts w:ascii="LMRoman12" w:hAnsi="LMRoman12" w:eastAsia="LMRoman12"/>
          <w:b/>
          <w:i w:val="0"/>
          <w:color w:val="000000"/>
          <w:sz w:val="24"/>
        </w:rPr>
        <w:t>Handling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faults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tabs>
          <w:tab w:pos="508" w:val="left"/>
        </w:tabs>
        <w:autoSpaceDE w:val="0"/>
        <w:widowControl/>
        <w:spacing w:line="272" w:lineRule="exact" w:before="1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Control</w:t>
      </w:r>
      <w:r>
        <w:rPr>
          <w:rFonts w:ascii="LMRoman12" w:hAnsi="LMRoman12" w:eastAsia="LMRoman12"/>
          <w:b/>
          <w:i w:val="0"/>
          <w:color w:val="000000"/>
          <w:sz w:val="24"/>
        </w:rPr>
        <w:t>File</w:t>
      </w:r>
      <w:r>
        <w:rPr>
          <w:rFonts w:ascii="LMRoman12" w:hAnsi="LMRoman12" w:eastAsia="LMRoman12"/>
          <w:b/>
          <w:i w:val="0"/>
          <w:color w:val="000000"/>
          <w:sz w:val="24"/>
        </w:rPr>
        <w:t>Promotion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replacing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intentional.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Nested</w:t>
      </w:r>
      <w:r>
        <w:rPr>
          <w:rFonts w:ascii="LMRoman12" w:hAnsi="LMRoman12" w:eastAsia="LMRoman12"/>
          <w:b/>
          <w:i w:val="0"/>
          <w:color w:val="000000"/>
          <w:sz w:val="24"/>
        </w:rPr>
        <w:t>Group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propagate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structures.</w:t>
      </w:r>
    </w:p>
    <w:p>
      <w:pPr>
        <w:autoSpaceDN w:val="0"/>
        <w:tabs>
          <w:tab w:pos="500" w:val="left"/>
        </w:tabs>
        <w:autoSpaceDE w:val="0"/>
        <w:widowControl/>
        <w:spacing w:line="272" w:lineRule="exact" w:before="14" w:after="7086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24"/>
        </w:rPr>
        <w:t>Block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parallel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80" w:bottom="400" w:left="14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