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The Chronogradient Hypothesis:</w:t>
      </w:r>
    </w:p>
    <w:p>
      <w:pPr>
        <w:spacing w:after="60"/>
        <w:jc w:val="center"/>
      </w:pPr>
      <w:r>
        <w:rPr>
          <w:rFonts w:ascii="Times New Roman" w:cs="Times New Roman" w:eastAsia="Times New Roman" w:hAnsi="Times New Roman"/>
          <w:b/>
          <w:bCs/>
          <w:sz w:val="28"/>
          <w:szCs w:val="28"/>
        </w:rPr>
        <w:t xml:space="preserve">An Isotropic Velocity Multiplier in 925,864 Stars</w:t>
      </w:r>
    </w:p>
    <w:p>
      <w:pPr>
        <w:spacing w:after="60"/>
        <w:jc w:val="center"/>
      </w:pPr>
      <w:r>
        <w:rPr>
          <w:rFonts w:ascii="Times New Roman" w:cs="Times New Roman" w:eastAsia="Times New Roman" w:hAnsi="Times New Roman"/>
          <w:b/>
          <w:bCs/>
          <w:sz w:val="28"/>
          <w:szCs w:val="28"/>
        </w:rPr>
        <w:t xml:space="preserve">and Its Implications for Dark Matter</w:t>
      </w:r>
    </w:p>
    <w:p>
      <w:pPr>
        <w:spacing w:after="200"/>
      </w:pPr>
    </w:p>
    <w:p>
      <w:pPr>
        <w:spacing w:after="60"/>
        <w:jc w:val="center"/>
      </w:pPr>
      <w:r>
        <w:rPr>
          <w:rFonts w:ascii="Times New Roman" w:cs="Times New Roman" w:eastAsia="Times New Roman" w:hAnsi="Times New Roman"/>
          <w:sz w:val="22"/>
          <w:szCs w:val="22"/>
        </w:rPr>
        <w:t xml:space="preserve">Paul Singleton</w:t>
      </w:r>
    </w:p>
    <w:p>
      <w:pPr>
        <w:spacing w:after="60"/>
        <w:jc w:val="center"/>
      </w:pPr>
      <w:r>
        <w:rPr>
          <w:rFonts w:ascii="Times New Roman" w:cs="Times New Roman" w:eastAsia="Times New Roman" w:hAnsi="Times New Roman"/>
          <w:color w:val="555555"/>
          <w:sz w:val="20"/>
          <w:szCs w:val="20"/>
        </w:rPr>
        <w:t xml:space="preserve">Nottingham, England</w:t>
      </w:r>
    </w:p>
    <w:p>
      <w:pPr>
        <w:spacing w:after="60"/>
        <w:jc w:val="center"/>
      </w:pPr>
      <w:r>
        <w:rPr>
          <w:rFonts w:ascii="Times New Roman" w:cs="Times New Roman" w:eastAsia="Times New Roman" w:hAnsi="Times New Roman"/>
          <w:color w:val="555555"/>
          <w:sz w:val="20"/>
          <w:szCs w:val="20"/>
        </w:rPr>
        <w:t xml:space="preserve">May 2026</w:t>
      </w:r>
    </w:p>
    <w:p>
      <w:pPr>
        <w:spacing w:after="300"/>
      </w:pPr>
    </w:p>
    <w:p>
      <w:pPr>
        <w:pStyle w:val="Heading1"/>
        <w:spacing w:after="150" w:before="300"/>
      </w:pPr>
      <w:r>
        <w:rPr>
          <w:rFonts w:ascii="Times New Roman" w:cs="Times New Roman" w:eastAsia="Times New Roman" w:hAnsi="Times New Roman"/>
          <w:b/>
          <w:bCs/>
          <w:sz w:val="28"/>
          <w:szCs w:val="28"/>
        </w:rPr>
        <w:t xml:space="preserve">Abstract</w:t>
      </w:r>
    </w:p>
    <w:p>
      <w:pPr>
        <w:spacing w:after="100" w:line="360"/>
      </w:pPr>
      <w:r>
        <w:rPr>
          <w:rFonts w:ascii="Times New Roman" w:cs="Times New Roman" w:eastAsia="Times New Roman" w:hAnsi="Times New Roman"/>
          <w:sz w:val="22"/>
          <w:szCs w:val="22"/>
        </w:rPr>
        <w:t xml:space="preserve">We report the discovery of a uniform, multiplicative velocity inflation in solar-mass stars that correlates with stellar age following a sigmoid function. Analysis of 458,632 metallicity-controlled stars from GALAH DR4, cross-verified with Gaia DR3 FLAME (200,000 stars) and APOGEE DR17 (74,656 stars), reveals that old stars (&gt;8 Gyr) exhibit velocities approximately 51% higher than young stars (&lt;4 Gyr) at every percentile from P5 to P90, with a spread of only 3.32 percentage points. This uniform scaling cannot be produced by standard disc heating mechanisms, which are asymmetric by nature. After subtracting textbook anisotropic heating, the residual velocity multiplier at the 6-7 Gyr sigmoid onset is perfectly isotropic across spectroscopic and astrometric measurements (gamma = 1.096, spread 0.2%). We propose the chronogradient hypothesis: accumulated clock error from mass existing in time inflates measured velocities without altering true orbital dynamics. This mechanism removes 72-100% of the dark matter requirement at galactic scales and provides a framework for addressing dark matter at all cosmological scales through a two-component model of structural and stellar clock error.</w:t>
      </w:r>
    </w:p>
    <w:p>
      <w:r>
        <w:br w:type="page"/>
      </w:r>
    </w:p>
    <w:p>
      <w:pPr>
        <w:pStyle w:val="Heading1"/>
        <w:spacing w:after="150" w:before="300"/>
      </w:pPr>
      <w:r>
        <w:rPr>
          <w:rFonts w:ascii="Times New Roman" w:cs="Times New Roman" w:eastAsia="Times New Roman" w:hAnsi="Times New Roman"/>
          <w:b/>
          <w:bCs/>
          <w:sz w:val="28"/>
          <w:szCs w:val="28"/>
        </w:rPr>
        <w:t xml:space="preserve">1. Introduction</w:t>
      </w:r>
    </w:p>
    <w:p>
      <w:pPr>
        <w:spacing w:after="100" w:line="360"/>
      </w:pPr>
      <w:r>
        <w:rPr>
          <w:rFonts w:ascii="Times New Roman" w:cs="Times New Roman" w:eastAsia="Times New Roman" w:hAnsi="Times New Roman"/>
          <w:sz w:val="22"/>
          <w:szCs w:val="22"/>
        </w:rPr>
        <w:t xml:space="preserve">The dark matter problem has persisted for nearly a century. Zwicky (1933) first identified anomalous velocities in galaxy clusters. Rubin and Ford (1970) established that galaxy rotation curves remain flat far beyond the visible disc, requiring either unseen mass or modified gravitational physics. Despite decades of experimental searches, no dark matter particle has been directly detected.</w:t>
      </w:r>
    </w:p>
    <w:p>
      <w:pPr>
        <w:spacing w:after="100" w:line="360"/>
      </w:pPr>
      <w:r>
        <w:rPr>
          <w:rFonts w:ascii="Times New Roman" w:cs="Times New Roman" w:eastAsia="Times New Roman" w:hAnsi="Times New Roman"/>
          <w:sz w:val="22"/>
          <w:szCs w:val="22"/>
        </w:rPr>
        <w:t xml:space="preserve">We approach the problem from a different direction. Rather than asking what invisible mass could explain the velocity excess, we ask whether the velocities themselves are being measured correctly. Specifically, we investigate whether a systematic, age-dependent bias exists in stellar velocity measurements that could mimic the gravitational signature of dark matter.</w:t>
      </w:r>
    </w:p>
    <w:p>
      <w:pPr>
        <w:spacing w:after="100" w:line="360"/>
      </w:pPr>
      <w:r>
        <w:rPr>
          <w:rFonts w:ascii="Times New Roman" w:cs="Times New Roman" w:eastAsia="Times New Roman" w:hAnsi="Times New Roman"/>
          <w:sz w:val="22"/>
          <w:szCs w:val="22"/>
        </w:rPr>
        <w:t xml:space="preserve">Using public survey data from three independent telescopic pipelines, we identify precisely such a bias and characterise its properties.</w:t>
      </w:r>
    </w:p>
    <w:p>
      <w:pPr>
        <w:pStyle w:val="Heading1"/>
        <w:spacing w:after="150" w:before="300"/>
      </w:pPr>
      <w:r>
        <w:rPr>
          <w:rFonts w:ascii="Times New Roman" w:cs="Times New Roman" w:eastAsia="Times New Roman" w:hAnsi="Times New Roman"/>
          <w:b/>
          <w:bCs/>
          <w:sz w:val="28"/>
          <w:szCs w:val="28"/>
        </w:rPr>
        <w:t xml:space="preserve">2. Data</w:t>
      </w:r>
    </w:p>
    <w:p>
      <w:pPr>
        <w:pStyle w:val="Heading2"/>
        <w:spacing w:after="120" w:before="200"/>
      </w:pPr>
      <w:r>
        <w:rPr>
          <w:rFonts w:ascii="Times New Roman" w:cs="Times New Roman" w:eastAsia="Times New Roman" w:hAnsi="Times New Roman"/>
          <w:b/>
          <w:bCs/>
          <w:sz w:val="24"/>
          <w:szCs w:val="24"/>
        </w:rPr>
        <w:t xml:space="preserve">2.1 GALAH DR4</w:t>
      </w:r>
    </w:p>
    <w:p>
      <w:pPr>
        <w:spacing w:after="100" w:line="360"/>
      </w:pPr>
      <w:r>
        <w:rPr>
          <w:rFonts w:ascii="Times New Roman" w:cs="Times New Roman" w:eastAsia="Times New Roman" w:hAnsi="Times New Roman"/>
          <w:sz w:val="22"/>
          <w:szCs w:val="22"/>
        </w:rPr>
        <w:t xml:space="preserve">651,208 stars observed with the HERMES spectrograph (R=28,000) at the Anglo-Australian Telescope. Ages and masses determined by Bayesian isochrone fitting (BSTEP/PARSEC). Radial velocities from GALAH spectroscopy. Space velocities (U, V, W) computed from Gaia DR3 astrometry combined with GALAH radial velocities. Galactocentric coordinates from the dynamics value-added catalogue. Downloaded via TAP query from datacentral.org.au.</w:t>
      </w:r>
    </w:p>
    <w:p>
      <w:pPr>
        <w:pStyle w:val="Heading2"/>
        <w:spacing w:after="120" w:before="200"/>
      </w:pPr>
      <w:r>
        <w:rPr>
          <w:rFonts w:ascii="Times New Roman" w:cs="Times New Roman" w:eastAsia="Times New Roman" w:hAnsi="Times New Roman"/>
          <w:b/>
          <w:bCs/>
          <w:sz w:val="24"/>
          <w:szCs w:val="24"/>
        </w:rPr>
        <w:t xml:space="preserve">2.2 Gaia DR3 FLAME</w:t>
      </w:r>
    </w:p>
    <w:p>
      <w:pPr>
        <w:spacing w:after="100" w:line="360"/>
      </w:pPr>
      <w:r>
        <w:rPr>
          <w:rFonts w:ascii="Times New Roman" w:cs="Times New Roman" w:eastAsia="Times New Roman" w:hAnsi="Times New Roman"/>
          <w:sz w:val="22"/>
          <w:szCs w:val="22"/>
        </w:rPr>
        <w:t xml:space="preserve">200,000 stars with ages and masses from the FLAME module (Final Luminosity Age Mass Estimator). Radial velocities from the Gaia RVS spectrograph. This was the discovery dataset in which the original age-velocity patterns were identified.</w:t>
      </w:r>
    </w:p>
    <w:p>
      <w:pPr>
        <w:pStyle w:val="Heading2"/>
        <w:spacing w:after="120" w:before="200"/>
      </w:pPr>
      <w:r>
        <w:rPr>
          <w:rFonts w:ascii="Times New Roman" w:cs="Times New Roman" w:eastAsia="Times New Roman" w:hAnsi="Times New Roman"/>
          <w:b/>
          <w:bCs/>
          <w:sz w:val="24"/>
          <w:szCs w:val="24"/>
        </w:rPr>
        <w:t xml:space="preserve">2.3 APOGEE DR17 + StarHorse</w:t>
      </w:r>
    </w:p>
    <w:p>
      <w:pPr>
        <w:spacing w:after="100" w:line="360"/>
      </w:pPr>
      <w:r>
        <w:rPr>
          <w:rFonts w:ascii="Times New Roman" w:cs="Times New Roman" w:eastAsia="Times New Roman" w:hAnsi="Times New Roman"/>
          <w:sz w:val="22"/>
          <w:szCs w:val="22"/>
        </w:rPr>
        <w:t xml:space="preserve">74,656 stars with ages from StarHorse isochrone fitting and radial velocities from the APOGEE infrared spectrograph. A third independent pipeline providing cross-verification.</w:t>
      </w:r>
    </w:p>
    <w:p>
      <w:pPr>
        <w:pStyle w:val="Heading2"/>
        <w:spacing w:after="120" w:before="200"/>
      </w:pPr>
      <w:r>
        <w:rPr>
          <w:rFonts w:ascii="Times New Roman" w:cs="Times New Roman" w:eastAsia="Times New Roman" w:hAnsi="Times New Roman"/>
          <w:b/>
          <w:bCs/>
          <w:sz w:val="24"/>
          <w:szCs w:val="24"/>
        </w:rPr>
        <w:t xml:space="preserve">2.4 Wide Binaries</w:t>
      </w:r>
    </w:p>
    <w:p>
      <w:pPr>
        <w:spacing w:after="100" w:line="360"/>
      </w:pPr>
      <w:r>
        <w:rPr>
          <w:rFonts w:ascii="Times New Roman" w:cs="Times New Roman" w:eastAsia="Times New Roman" w:hAnsi="Times New Roman"/>
          <w:sz w:val="22"/>
          <w:szCs w:val="22"/>
        </w:rPr>
        <w:t xml:space="preserve">4,382 binary pairs from the Tian/El-Badry/Rix catalogue (Gaia DR2) with radial velocities and space velocities for both components. Separations 100-50,000 AU.</w:t>
      </w:r>
    </w:p>
    <w:p>
      <w:pPr>
        <w:pStyle w:val="Heading2"/>
        <w:spacing w:after="120" w:before="200"/>
      </w:pPr>
      <w:r>
        <w:rPr>
          <w:rFonts w:ascii="Times New Roman" w:cs="Times New Roman" w:eastAsia="Times New Roman" w:hAnsi="Times New Roman"/>
          <w:b/>
          <w:bCs/>
          <w:sz w:val="24"/>
          <w:szCs w:val="24"/>
        </w:rPr>
        <w:t xml:space="preserve">2.5 Quality Control</w:t>
      </w:r>
    </w:p>
    <w:p>
      <w:pPr>
        <w:spacing w:after="100" w:line="360"/>
      </w:pPr>
      <w:r>
        <w:rPr>
          <w:rFonts w:ascii="Times New Roman" w:cs="Times New Roman" w:eastAsia="Times New Roman" w:hAnsi="Times New Roman"/>
          <w:sz w:val="22"/>
          <w:szCs w:val="22"/>
        </w:rPr>
        <w:t xml:space="preserve">All analyses use metallicity-controlled samples ([Fe/H] = -0.3 to +0.3 or -0.2 to +0.2 as specified). Velocity outliers removed (|v| &lt; 150 km/s). Quality flags applied per each survey's recommendations.</w:t>
      </w:r>
    </w:p>
    <w:p>
      <w:r>
        <w:br w:type="page"/>
      </w:r>
    </w:p>
    <w:p>
      <w:pPr>
        <w:pStyle w:val="Heading1"/>
        <w:spacing w:after="150" w:before="300"/>
      </w:pPr>
      <w:r>
        <w:rPr>
          <w:rFonts w:ascii="Times New Roman" w:cs="Times New Roman" w:eastAsia="Times New Roman" w:hAnsi="Times New Roman"/>
          <w:b/>
          <w:bCs/>
          <w:sz w:val="28"/>
          <w:szCs w:val="28"/>
        </w:rPr>
        <w:t xml:space="preserve">3. Results</w:t>
      </w:r>
    </w:p>
    <w:p>
      <w:pPr>
        <w:pStyle w:val="Heading2"/>
        <w:spacing w:after="120" w:before="200"/>
      </w:pPr>
      <w:r>
        <w:rPr>
          <w:rFonts w:ascii="Times New Roman" w:cs="Times New Roman" w:eastAsia="Times New Roman" w:hAnsi="Times New Roman"/>
          <w:b/>
          <w:bCs/>
          <w:sz w:val="24"/>
          <w:szCs w:val="24"/>
        </w:rPr>
        <w:t xml:space="preserve">3.1 Percentile Uniformity</w:t>
      </w:r>
    </w:p>
    <w:p>
      <w:pPr>
        <w:spacing w:after="100" w:line="360"/>
      </w:pPr>
      <w:r>
        <w:rPr>
          <w:rFonts w:ascii="Times New Roman" w:cs="Times New Roman" w:eastAsia="Times New Roman" w:hAnsi="Times New Roman"/>
          <w:sz w:val="22"/>
          <w:szCs w:val="22"/>
        </w:rPr>
        <w:t xml:space="preserve">In the solar mass bin (0.95-1.05 solar masses, metallicity controlled), 61,813 stars split into young (&lt;4 Gyr, n=7,652) and old (&gt;8 Gyr, n=54,161) populations show the following velocity rises: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500"/>
        <w:gridCol w:w="1500"/>
        <w:gridCol w:w="1500"/>
      </w:tblGrid>
      <w:tr>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Percentile</w:t>
            </w:r>
          </w:p>
        </w:tc>
        <w:tc>
          <w:tcPr>
            <w:tcW w:type="dxa" w:w="1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Young (km/s)</w:t>
            </w:r>
          </w:p>
        </w:tc>
        <w:tc>
          <w:tcPr>
            <w:tcW w:type="dxa" w:w="1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Old (km/s)</w:t>
            </w:r>
          </w:p>
        </w:tc>
        <w:tc>
          <w:tcPr>
            <w:tcW w:type="dxa" w:w="1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Rise</w:t>
            </w:r>
          </w:p>
        </w:tc>
        <w:tc>
          <w:tcPr>
            <w:tcW w:type="dxa" w:w="1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Note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P5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1.54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2.33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50.9%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P10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2.98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4.57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53.0%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P25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7.68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11.63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51.3%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P50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16.61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25.21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51.7%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P75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29.23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43.75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49.6%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P90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41.93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63.83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52.2%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
            </w:r>
          </w:p>
        </w:tc>
      </w:tr>
    </w:tbl>
    <w:p>
      <w:pPr>
        <w:spacing w:after="100" w:line="360"/>
      </w:pPr>
      <w:r>
        <w:rPr>
          <w:rFonts w:ascii="Times New Roman" w:cs="Times New Roman" w:eastAsia="Times New Roman" w:hAnsi="Times New Roman"/>
          <w:sz w:val="22"/>
          <w:szCs w:val="22"/>
        </w:rPr>
        <w:t xml:space="preserve"/>
      </w:r>
    </w:p>
    <w:p>
      <w:pPr>
        <w:spacing w:after="100" w:line="360"/>
      </w:pPr>
      <w:r>
        <w:rPr>
          <w:rFonts w:ascii="Times New Roman" w:cs="Times New Roman" w:eastAsia="Times New Roman" w:hAnsi="Times New Roman"/>
          <w:sz w:val="22"/>
          <w:szCs w:val="22"/>
        </w:rPr>
        <w:t xml:space="preserve">Spread: 3.32 percentage points. The entire velocity distribution scales as a single unit. This result was independently replicated by a separate AI system on the same data, yielding identical values.</w:t>
      </w:r>
    </w:p>
    <w:p>
      <w:pPr>
        <w:spacing w:after="100" w:line="360"/>
      </w:pPr>
      <w:r>
        <w:rPr>
          <w:rFonts w:ascii="Times New Roman" w:cs="Times New Roman" w:eastAsia="Times New Roman" w:hAnsi="Times New Roman"/>
          <w:sz w:val="22"/>
          <w:szCs w:val="22"/>
        </w:rPr>
        <w:t xml:space="preserve">Standard disc heating produces asymmetric broadening where high-velocity tails expand faster than the low-velocity core. A 3.32 pp spread across P5 to P90 is inconsistent with any known asymmetric scattering mechanism. The pattern is multiplicative, not additive.</w:t>
      </w:r>
    </w:p>
    <w:p>
      <w:pPr>
        <w:pStyle w:val="Heading2"/>
        <w:spacing w:after="120" w:before="200"/>
      </w:pPr>
      <w:r>
        <w:rPr>
          <w:rFonts w:ascii="Times New Roman" w:cs="Times New Roman" w:eastAsia="Times New Roman" w:hAnsi="Times New Roman"/>
          <w:b/>
          <w:bCs/>
          <w:sz w:val="24"/>
          <w:szCs w:val="24"/>
        </w:rPr>
        <w:t xml:space="preserve">3.2 The Mass-Dependent Sigmoid</w:t>
      </w:r>
    </w:p>
    <w:p>
      <w:pPr>
        <w:spacing w:after="100" w:line="360"/>
      </w:pPr>
      <w:r>
        <w:rPr>
          <w:rFonts w:ascii="Times New Roman" w:cs="Times New Roman" w:eastAsia="Times New Roman" w:hAnsi="Times New Roman"/>
          <w:sz w:val="22"/>
          <w:szCs w:val="22"/>
        </w:rPr>
        <w:t xml:space="preserve">The velocity inflation follows a sigmoid curve in time with a threshold that varies continuously with stellar mass: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tblGrid>
      <w:tr>
        <w:tc>
          <w:tcPr>
            <w:tcW w:type="dxa" w:w="144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Mass (Msun)</w:t>
            </w:r>
          </w:p>
        </w:tc>
        <w:tc>
          <w:tcPr>
            <w:tcW w:type="dxa" w:w="144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Threshold (Gyr)</w:t>
            </w:r>
          </w:p>
        </w:tc>
        <w:tc>
          <w:tcPr>
            <w:tcW w:type="dxa" w:w="144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Amplitude (km/s)</w:t>
            </w:r>
          </w:p>
        </w:tc>
        <w:tc>
          <w:tcPr>
            <w:tcW w:type="dxa" w:w="144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R-squared</w:t>
            </w:r>
          </w:p>
        </w:tc>
        <w:tc>
          <w:tcPr>
            <w:tcW w:type="dxa" w:w="144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Rise</w:t>
            </w:r>
          </w:p>
        </w:tc>
      </w:tr>
      <w:tr>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0.875</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10.6</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8.1</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~0.8</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36%</w:t>
            </w:r>
          </w:p>
        </w:tc>
      </w:tr>
      <w:tr>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0.925</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9.7</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7.5</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0.75</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37%</w:t>
            </w:r>
          </w:p>
        </w:tc>
      </w:tr>
      <w:tr>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0.975</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9.0</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10.5</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0.94</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60%</w:t>
            </w:r>
          </w:p>
        </w:tc>
      </w:tr>
      <w:tr>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1.025</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7.8</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11.6</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0.98</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69%</w:t>
            </w:r>
          </w:p>
        </w:tc>
      </w:tr>
    </w:tbl>
    <w:p>
      <w:pPr>
        <w:spacing w:after="100" w:line="360"/>
      </w:pPr>
      <w:r>
        <w:rPr>
          <w:rFonts w:ascii="Times New Roman" w:cs="Times New Roman" w:eastAsia="Times New Roman" w:hAnsi="Times New Roman"/>
          <w:sz w:val="22"/>
          <w:szCs w:val="22"/>
        </w:rPr>
        <w:t xml:space="preserve"/>
      </w:r>
    </w:p>
    <w:p>
      <w:pPr>
        <w:spacing w:after="100" w:line="360"/>
      </w:pPr>
      <w:r>
        <w:rPr>
          <w:rFonts w:ascii="Times New Roman" w:cs="Times New Roman" w:eastAsia="Times New Roman" w:hAnsi="Times New Roman"/>
          <w:sz w:val="22"/>
          <w:szCs w:val="22"/>
        </w:rPr>
        <w:t xml:space="preserve">The threshold corresponds to approximately 81% (+/- 3%) of the main-sequence lifetime at each mass. One functional form fits all mass bins; only the parameters change continuously.</w:t>
      </w:r>
    </w:p>
    <w:p>
      <w:pPr>
        <w:pStyle w:val="Heading2"/>
        <w:spacing w:after="120" w:before="200"/>
      </w:pPr>
      <w:r>
        <w:rPr>
          <w:rFonts w:ascii="Times New Roman" w:cs="Times New Roman" w:eastAsia="Times New Roman" w:hAnsi="Times New Roman"/>
          <w:b/>
          <w:bCs/>
          <w:sz w:val="24"/>
          <w:szCs w:val="24"/>
        </w:rPr>
        <w:t xml:space="preserve">3.3 The Isotropic Gamma</w:t>
      </w:r>
    </w:p>
    <w:p>
      <w:pPr>
        <w:spacing w:after="100" w:line="360"/>
      </w:pPr>
      <w:r>
        <w:rPr>
          <w:rFonts w:ascii="Times New Roman" w:cs="Times New Roman" w:eastAsia="Times New Roman" w:hAnsi="Times New Roman"/>
          <w:sz w:val="22"/>
          <w:szCs w:val="22"/>
        </w:rPr>
        <w:t xml:space="preserve">Velocity was decomposed into three spatial components: U (radial, primarily spectroscopic), V (tangential, primarily astrometric), and W (vertical, primarily astrometric). Raw dispersions show anisotropic inflation consistent with textbook disc heating: W rises 52.4%, V rises 43.8%, U rises 35.4%.</w:t>
      </w:r>
    </w:p>
    <w:p>
      <w:pPr>
        <w:spacing w:after="100" w:line="360"/>
      </w:pPr>
      <w:r>
        <w:rPr>
          <w:rFonts w:ascii="Times New Roman" w:cs="Times New Roman" w:eastAsia="Times New Roman" w:hAnsi="Times New Roman"/>
          <w:sz w:val="22"/>
          <w:szCs w:val="22"/>
        </w:rPr>
        <w:t xml:space="preserve">A linear heating baseline was fitted to the pre-threshold era (2-6 Gyr) where no multiplicative signal is present (gamma = 1.0). Dividing observed dispersions by the extrapolated heating baseline yields the residual multiplier gamma at each age: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tblGrid>
      <w:tr>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Age</w:t>
            </w:r>
          </w:p>
        </w:tc>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gamma U</w:t>
            </w:r>
          </w:p>
        </w:tc>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gamma V</w:t>
            </w:r>
          </w:p>
        </w:tc>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gamma W</w:t>
            </w:r>
          </w:p>
        </w:tc>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Mean</w:t>
            </w:r>
          </w:p>
        </w:tc>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Spread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2-6 Gyr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0.96-1.02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0.97-1.03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0.93-1.05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0.9-4.4%</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6-7 Gyr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1.095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1.098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1.095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1.096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0.2%</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7-8 Gyr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1.126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1.167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1.207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1.166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6.9%</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8-9 Gyr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1.186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1.291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1.330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1.269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11.4%</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9-10 Gyr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1.256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1.397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1.460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1.371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14.8%</w:t>
            </w:r>
          </w:p>
        </w:tc>
      </w:tr>
    </w:tbl>
    <w:p>
      <w:pPr>
        <w:spacing w:after="100" w:line="360"/>
      </w:pPr>
      <w:r>
        <w:rPr>
          <w:rFonts w:ascii="Times New Roman" w:cs="Times New Roman" w:eastAsia="Times New Roman" w:hAnsi="Times New Roman"/>
          <w:sz w:val="22"/>
          <w:szCs w:val="22"/>
        </w:rPr>
        <w:t xml:space="preserve"/>
      </w:r>
    </w:p>
    <w:p>
      <w:pPr>
        <w:spacing w:after="100" w:line="360"/>
      </w:pPr>
      <w:r>
        <w:rPr>
          <w:rFonts w:ascii="Times New Roman" w:cs="Times New Roman" w:eastAsia="Times New Roman" w:hAnsi="Times New Roman"/>
          <w:sz w:val="22"/>
          <w:szCs w:val="22"/>
        </w:rPr>
        <w:t xml:space="preserve">At the exact moment the sigmoid fires (6-7 Gyr), the residual multiplier is perfectly isotropic: gamma_U = 1.095, gamma_V = 1.098, gamma_W = 1.095, spread 0.2%. Because U is derived spectroscopically while V and W are derived astrometrically, this sub-percent alignment rules out instrument-specific or pipeline-specific biases. The multiplier does not care about the measurement method or the direction of stellar motion.</w:t>
      </w:r>
    </w:p>
    <w:p>
      <w:pPr>
        <w:spacing w:after="100" w:line="360"/>
      </w:pPr>
      <w:r>
        <w:rPr>
          <w:rFonts w:ascii="Times New Roman" w:cs="Times New Roman" w:eastAsia="Times New Roman" w:hAnsi="Times New Roman"/>
          <w:sz w:val="22"/>
          <w:szCs w:val="22"/>
        </w:rPr>
        <w:t xml:space="preserve">At later ages (8+ Gyr), the isotropic multiplier compounds with ongoing anisotropic heating, opening the spread to 11-19%. The two effects are superposed.</w:t>
      </w:r>
    </w:p>
    <w:p>
      <w:r>
        <w:br w:type="page"/>
      </w:r>
    </w:p>
    <w:p>
      <w:pPr>
        <w:pStyle w:val="Heading2"/>
        <w:spacing w:after="120" w:before="200"/>
      </w:pPr>
      <w:r>
        <w:rPr>
          <w:rFonts w:ascii="Times New Roman" w:cs="Times New Roman" w:eastAsia="Times New Roman" w:hAnsi="Times New Roman"/>
          <w:b/>
          <w:bCs/>
          <w:sz w:val="24"/>
          <w:szCs w:val="24"/>
        </w:rPr>
        <w:t xml:space="preserve">3.4 Diagnostics: What Was Ruled Out</w:t>
      </w:r>
    </w:p>
    <w:p>
      <w:pPr>
        <w:spacing w:after="100" w:line="360"/>
      </w:pPr>
      <w:r>
        <w:rPr>
          <w:rFonts w:ascii="Times New Roman" w:cs="Times New Roman" w:eastAsia="Times New Roman" w:hAnsi="Times New Roman"/>
          <w:b/>
          <w:bCs/>
          <w:sz w:val="22"/>
          <w:szCs w:val="22"/>
        </w:rPr>
        <w:t xml:space="preserve">Phase mixing / radial migration: ELIMINATED.</w:t>
      </w:r>
    </w:p>
    <w:p>
      <w:pPr>
        <w:spacing w:after="100" w:line="360"/>
      </w:pPr>
      <w:r>
        <w:rPr>
          <w:rFonts w:ascii="Times New Roman" w:cs="Times New Roman" w:eastAsia="Times New Roman" w:hAnsi="Times New Roman"/>
          <w:sz w:val="22"/>
          <w:szCs w:val="22"/>
        </w:rPr>
        <w:t xml:space="preserve">Mean orbital radius shifts by less than 0.3 kpc over 12 Gyr. Stars are in situ. Velocity dispersions rise monotonically (60-70%), the opposite of orbital settling.</w:t>
      </w:r>
    </w:p>
    <w:p>
      <w:pPr>
        <w:spacing w:after="100" w:line="360"/>
      </w:pPr>
      <w:r>
        <w:rPr>
          <w:rFonts w:ascii="Times New Roman" w:cs="Times New Roman" w:eastAsia="Times New Roman" w:hAnsi="Times New Roman"/>
          <w:b/>
          <w:bCs/>
          <w:sz w:val="22"/>
          <w:szCs w:val="22"/>
        </w:rPr>
        <w:t xml:space="preserve">Spectral line artefact: ELIMINATED.</w:t>
      </w:r>
    </w:p>
    <w:p>
      <w:pPr>
        <w:spacing w:after="100" w:line="360"/>
      </w:pPr>
      <w:r>
        <w:rPr>
          <w:rFonts w:ascii="Times New Roman" w:cs="Times New Roman" w:eastAsia="Times New Roman" w:hAnsi="Times New Roman"/>
          <w:sz w:val="22"/>
          <w:szCs w:val="22"/>
        </w:rPr>
        <w:t xml:space="preserve">If the inflation came from aging stellar atmospheres, the spectroscopic component U should inflate more than the astrometric components V, W. The opposite is observed: U/V rise ratio = 0.81, U/W = 0.67. Proper motions confirm the inflation.</w:t>
      </w:r>
    </w:p>
    <w:p>
      <w:pPr>
        <w:spacing w:after="100" w:line="360"/>
      </w:pPr>
      <w:r>
        <w:rPr>
          <w:rFonts w:ascii="Times New Roman" w:cs="Times New Roman" w:eastAsia="Times New Roman" w:hAnsi="Times New Roman"/>
          <w:b/>
          <w:bCs/>
          <w:sz w:val="22"/>
          <w:szCs w:val="22"/>
        </w:rPr>
        <w:t xml:space="preserve">Distance calibration: ELIMINATED.</w:t>
      </w:r>
    </w:p>
    <w:p>
      <w:pPr>
        <w:spacing w:after="100" w:line="360"/>
      </w:pPr>
      <w:r>
        <w:rPr>
          <w:rFonts w:ascii="Times New Roman" w:cs="Times New Roman" w:eastAsia="Times New Roman" w:hAnsi="Times New Roman"/>
          <w:sz w:val="22"/>
          <w:szCs w:val="22"/>
        </w:rPr>
        <w:t xml:space="preserve">The pattern persists for ultra-local stars within 150 pc where geometric errors are negligible.</w:t>
      </w:r>
    </w:p>
    <w:p>
      <w:pPr>
        <w:spacing w:after="100" w:line="360"/>
      </w:pPr>
      <w:r>
        <w:rPr>
          <w:rFonts w:ascii="Times New Roman" w:cs="Times New Roman" w:eastAsia="Times New Roman" w:hAnsi="Times New Roman"/>
          <w:b/>
          <w:bCs/>
          <w:sz w:val="22"/>
          <w:szCs w:val="22"/>
        </w:rPr>
        <w:t xml:space="preserve">Pipeline artefact: ELIMINATED.</w:t>
      </w:r>
    </w:p>
    <w:p>
      <w:pPr>
        <w:spacing w:after="100" w:line="360"/>
      </w:pPr>
      <w:r>
        <w:rPr>
          <w:rFonts w:ascii="Times New Roman" w:cs="Times New Roman" w:eastAsia="Times New Roman" w:hAnsi="Times New Roman"/>
          <w:sz w:val="22"/>
          <w:szCs w:val="22"/>
        </w:rPr>
        <w:t xml:space="preserve">Three independent pipelines (FLAME, BSTEP, StarHorse) show the same pattern. Age distributions show no grid-edge artefacts at the threshold.</w:t>
      </w:r>
    </w:p>
    <w:p>
      <w:pPr>
        <w:spacing w:after="100" w:line="360"/>
      </w:pPr>
      <w:r>
        <w:rPr>
          <w:rFonts w:ascii="Times New Roman" w:cs="Times New Roman" w:eastAsia="Times New Roman" w:hAnsi="Times New Roman"/>
          <w:b/>
          <w:bCs/>
          <w:sz w:val="22"/>
          <w:szCs w:val="22"/>
        </w:rPr>
        <w:t xml:space="preserve">Metallicity contamination: CONTROLLED.</w:t>
      </w:r>
    </w:p>
    <w:p>
      <w:pPr>
        <w:spacing w:after="100" w:line="360"/>
      </w:pPr>
      <w:r>
        <w:rPr>
          <w:rFonts w:ascii="Times New Roman" w:cs="Times New Roman" w:eastAsia="Times New Roman" w:hAnsi="Times New Roman"/>
          <w:sz w:val="22"/>
          <w:szCs w:val="22"/>
        </w:rPr>
        <w:t xml:space="preserve">All results computed at [Fe/H] = -0.3 to +0.3 or -0.2 to +0.2.</w:t>
      </w:r>
    </w:p>
    <w:p>
      <w:pPr>
        <w:spacing w:after="100" w:line="360"/>
      </w:pPr>
      <w:r>
        <w:rPr>
          <w:rFonts w:ascii="Times New Roman" w:cs="Times New Roman" w:eastAsia="Times New Roman" w:hAnsi="Times New Roman"/>
          <w:b/>
          <w:bCs/>
          <w:sz w:val="22"/>
          <w:szCs w:val="22"/>
        </w:rPr>
        <w:t xml:space="preserve">Spatial selection: ELIMINATED.</w:t>
      </w:r>
    </w:p>
    <w:p>
      <w:pPr>
        <w:spacing w:after="100" w:line="360"/>
      </w:pPr>
      <w:r>
        <w:rPr>
          <w:rFonts w:ascii="Times New Roman" w:cs="Times New Roman" w:eastAsia="Times New Roman" w:hAnsi="Times New Roman"/>
          <w:sz w:val="22"/>
          <w:szCs w:val="22"/>
        </w:rPr>
        <w:t xml:space="preserve">The pattern holds at all positions in the local disc (solar neighbourhood, thin disc, mid-plane) with the tightest uniformity (2.5 pp) at the solar radius.</w:t>
      </w:r>
    </w:p>
    <w:p>
      <w:pPr>
        <w:pStyle w:val="Heading2"/>
        <w:spacing w:after="120" w:before="200"/>
      </w:pPr>
      <w:r>
        <w:rPr>
          <w:rFonts w:ascii="Times New Roman" w:cs="Times New Roman" w:eastAsia="Times New Roman" w:hAnsi="Times New Roman"/>
          <w:b/>
          <w:bCs/>
          <w:sz w:val="24"/>
          <w:szCs w:val="24"/>
        </w:rPr>
        <w:t xml:space="preserve">3.5 Wide Binary Bowl Radius</w:t>
      </w:r>
    </w:p>
    <w:p>
      <w:pPr>
        <w:spacing w:after="100" w:line="360"/>
      </w:pPr>
      <w:r>
        <w:rPr>
          <w:rFonts w:ascii="Times New Roman" w:cs="Times New Roman" w:eastAsia="Times New Roman" w:hAnsi="Times New Roman"/>
          <w:sz w:val="22"/>
          <w:szCs w:val="22"/>
        </w:rPr>
        <w:t xml:space="preserve">4,246 clean wide binary pairs show a velocity anomaly (observed/Keplerian ratio exceeding 1.5) at a separation that scales with total binary mass:</w:t>
      </w:r>
    </w:p>
    <w:p>
      <w:pPr>
        <w:spacing w:after="100" w:line="360"/>
      </w:pPr>
      <w:r>
        <w:rPr>
          <w:rFonts w:ascii="Times New Roman" w:cs="Times New Roman" w:eastAsia="Times New Roman" w:hAnsi="Times New Roman"/>
          <w:sz w:val="22"/>
          <w:szCs w:val="22"/>
        </w:rPr>
        <w:t xml:space="preserve">Low mass (0.95 Msun): transition at approximately 875 AU. Solar mass (1.56 Msun): approximately 4,000 AU. High mass (2.39 Msun): approximately 6,250 AU.</w:t>
      </w:r>
    </w:p>
    <w:p>
      <w:pPr>
        <w:spacing w:after="100" w:line="360"/>
      </w:pPr>
      <w:r>
        <w:rPr>
          <w:rFonts w:ascii="Times New Roman" w:cs="Times New Roman" w:eastAsia="Times New Roman" w:hAnsi="Times New Roman"/>
          <w:sz w:val="22"/>
          <w:szCs w:val="22"/>
        </w:rPr>
        <w:t xml:space="preserve">The bowl radius scales as M^2.2. MOND predicts M^0.5 (fixed acceleration threshold). MOND is off by a factor of 3-4 on the mass scaling. The chronogradient predicts the transition scales with gravitational binding energy, consistent with M^2.</w:t>
      </w:r>
    </w:p>
    <w:p>
      <w:r>
        <w:br w:type="page"/>
      </w:r>
    </w:p>
    <w:p>
      <w:pPr>
        <w:pStyle w:val="Heading1"/>
        <w:spacing w:after="150" w:before="300"/>
      </w:pPr>
      <w:r>
        <w:rPr>
          <w:rFonts w:ascii="Times New Roman" w:cs="Times New Roman" w:eastAsia="Times New Roman" w:hAnsi="Times New Roman"/>
          <w:b/>
          <w:bCs/>
          <w:sz w:val="28"/>
          <w:szCs w:val="28"/>
        </w:rPr>
        <w:t xml:space="preserve">4. Interpretation: The Chronogradient</w:t>
      </w:r>
    </w:p>
    <w:p>
      <w:pPr>
        <w:pStyle w:val="Heading2"/>
        <w:spacing w:after="120" w:before="200"/>
      </w:pPr>
      <w:r>
        <w:rPr>
          <w:rFonts w:ascii="Times New Roman" w:cs="Times New Roman" w:eastAsia="Times New Roman" w:hAnsi="Times New Roman"/>
          <w:b/>
          <w:bCs/>
          <w:sz w:val="24"/>
          <w:szCs w:val="24"/>
        </w:rPr>
        <w:t xml:space="preserve">4.1 The Hypothesis</w:t>
      </w:r>
    </w:p>
    <w:p>
      <w:pPr>
        <w:spacing w:after="100" w:line="360"/>
      </w:pPr>
      <w:r>
        <w:rPr>
          <w:rFonts w:ascii="Times New Roman" w:cs="Times New Roman" w:eastAsia="Times New Roman" w:hAnsi="Times New Roman"/>
          <w:sz w:val="22"/>
          <w:szCs w:val="22"/>
        </w:rPr>
        <w:t xml:space="preserve">We propose that time flows at different rates depending on the accumulated mass-time history of a region. Older, denser regions develop faster local clocks relative to the cosmic baseline. Stellar velocities measured from these regions appear inflated, not because the stars move faster, but because our time-coordinate mapping is mismatched with theirs.</w:t>
      </w:r>
    </w:p>
    <w:p>
      <w:pPr>
        <w:spacing w:after="100" w:line="360"/>
      </w:pPr>
      <w:r>
        <w:rPr>
          <w:rFonts w:ascii="Times New Roman" w:cs="Times New Roman" w:eastAsia="Times New Roman" w:hAnsi="Times New Roman"/>
          <w:sz w:val="22"/>
          <w:szCs w:val="22"/>
        </w:rPr>
        <w:t xml:space="preserve">The isotropic nature of the velocity multiplier (0.2% spread at onset) is the key discriminant. Standard astrophysical mechanisms are inherently anisotropic. Only a time-coordinate transformation produces directional-blind, measurement-method-independent velocity scaling.</w:t>
      </w:r>
    </w:p>
    <w:p>
      <w:pPr>
        <w:pStyle w:val="Heading2"/>
        <w:spacing w:after="120" w:before="200"/>
      </w:pPr>
      <w:r>
        <w:rPr>
          <w:rFonts w:ascii="Times New Roman" w:cs="Times New Roman" w:eastAsia="Times New Roman" w:hAnsi="Times New Roman"/>
          <w:b/>
          <w:bCs/>
          <w:sz w:val="24"/>
          <w:szCs w:val="24"/>
        </w:rPr>
        <w:t xml:space="preserve">4.2 Two Dints: Structure and Stellar</w:t>
      </w:r>
    </w:p>
    <w:p>
      <w:pPr>
        <w:spacing w:after="100" w:line="360"/>
      </w:pPr>
      <w:r>
        <w:rPr>
          <w:rFonts w:ascii="Times New Roman" w:cs="Times New Roman" w:eastAsia="Times New Roman" w:hAnsi="Times New Roman"/>
          <w:sz w:val="22"/>
          <w:szCs w:val="22"/>
        </w:rPr>
        <w:t xml:space="preserve">The total measured velocity of any star is:</w:t>
      </w:r>
    </w:p>
    <w:p>
      <w:pPr>
        <w:spacing w:after="100" w:line="360"/>
      </w:pPr>
      <w:r>
        <w:rPr>
          <w:rFonts w:ascii="Times New Roman" w:cs="Times New Roman" w:eastAsia="Times New Roman" w:hAnsi="Times New Roman"/>
          <w:i/>
          <w:iCs/>
          <w:sz w:val="22"/>
          <w:szCs w:val="22"/>
        </w:rPr>
        <w:t xml:space="preserve">v_measured = v_true x (1 + structure_dint) x (1 + stellar_dint)</w:t>
      </w:r>
    </w:p>
    <w:p>
      <w:pPr>
        <w:spacing w:after="100" w:line="360"/>
      </w:pPr>
      <w:r>
        <w:rPr>
          <w:rFonts w:ascii="Times New Roman" w:cs="Times New Roman" w:eastAsia="Times New Roman" w:hAnsi="Times New Roman"/>
          <w:sz w:val="22"/>
          <w:szCs w:val="22"/>
        </w:rPr>
        <w:t xml:space="preserve">Structure dint: the clock error accumulated by the gravitational structure (galaxy, cluster) since its formation. Sets the baseline velocity floor for all objects within the structure. This is what gas rotation curves measure.</w:t>
      </w:r>
    </w:p>
    <w:p>
      <w:pPr>
        <w:spacing w:after="100" w:line="360"/>
      </w:pPr>
      <w:r>
        <w:rPr>
          <w:rFonts w:ascii="Times New Roman" w:cs="Times New Roman" w:eastAsia="Times New Roman" w:hAnsi="Times New Roman"/>
          <w:sz w:val="22"/>
          <w:szCs w:val="22"/>
        </w:rPr>
        <w:t xml:space="preserve">Stellar dint: additional clock error from individual stellar evolution. Follows a sigmoid in time with mass-dependent threshold. Emerges above the structure floor at approximately 80% of main-sequence lifetime. This is what makes old stars appear faster than young ones within the same galaxy.</w:t>
      </w:r>
    </w:p>
    <w:p>
      <w:pPr>
        <w:spacing w:after="100" w:line="360"/>
      </w:pPr>
      <w:r>
        <w:rPr>
          <w:rFonts w:ascii="Times New Roman" w:cs="Times New Roman" w:eastAsia="Times New Roman" w:hAnsi="Times New Roman"/>
          <w:sz w:val="22"/>
          <w:szCs w:val="22"/>
        </w:rPr>
        <w:t xml:space="preserve">The baseline velocity v0 = 6.107 km/s in our analysis is the structure dint floor. The sigmoid is the stellar dint. The equation always contained both components.</w:t>
      </w:r>
    </w:p>
    <w:p>
      <w:pPr>
        <w:pStyle w:val="Heading2"/>
        <w:spacing w:after="120" w:before="200"/>
      </w:pPr>
      <w:r>
        <w:rPr>
          <w:rFonts w:ascii="Times New Roman" w:cs="Times New Roman" w:eastAsia="Times New Roman" w:hAnsi="Times New Roman"/>
          <w:b/>
          <w:bCs/>
          <w:sz w:val="24"/>
          <w:szCs w:val="24"/>
        </w:rPr>
        <w:t xml:space="preserve">4.3 The Formation Crack</w:t>
      </w:r>
    </w:p>
    <w:p>
      <w:pPr>
        <w:spacing w:after="100" w:line="360"/>
      </w:pPr>
      <w:r>
        <w:rPr>
          <w:rFonts w:ascii="Times New Roman" w:cs="Times New Roman" w:eastAsia="Times New Roman" w:hAnsi="Times New Roman"/>
          <w:sz w:val="22"/>
          <w:szCs w:val="22"/>
        </w:rPr>
        <w:t xml:space="preserve">We propose that galaxies form when the cosmological brane surface fractures. During the fracture, mass-energy floods through the crack. The enormous local mass concentration drives the chronogradient to maximum, accelerating local time and enabling rapid structure formation. When the crack seals, the mass flow stops. The galaxy retains whatever mass was captured.</w:t>
      </w:r>
    </w:p>
    <w:p>
      <w:pPr>
        <w:spacing w:after="100" w:line="360"/>
      </w:pPr>
      <w:r>
        <w:rPr>
          <w:rFonts w:ascii="Times New Roman" w:cs="Times New Roman" w:eastAsia="Times New Roman" w:hAnsi="Times New Roman"/>
          <w:sz w:val="22"/>
          <w:szCs w:val="22"/>
        </w:rPr>
        <w:t xml:space="preserve">The dark matter halo is the fossil clock imprint from the formation flood. The spacetime retains the time distortion from the original mass concentration even after the crack sealed and the structure settled into its present form. The halo is smooth and approximately spherical because the formation crack was approximately isotropic, while the visible galaxy settled into a disc through angular momentum conservation.</w:t>
      </w:r>
    </w:p>
    <w:p>
      <w:pPr>
        <w:spacing w:after="100" w:line="360"/>
      </w:pPr>
      <w:r>
        <w:rPr>
          <w:rFonts w:ascii="Times New Roman" w:cs="Times New Roman" w:eastAsia="Times New Roman" w:hAnsi="Times New Roman"/>
          <w:sz w:val="22"/>
          <w:szCs w:val="22"/>
        </w:rPr>
        <w:t xml:space="preserve">The NFW profile may describe the shape of this time distortion rather than the density of invisible particles.</w:t>
      </w:r>
    </w:p>
    <w:p>
      <w:pPr>
        <w:pStyle w:val="Heading2"/>
        <w:spacing w:after="120" w:before="200"/>
      </w:pPr>
      <w:r>
        <w:rPr>
          <w:rFonts w:ascii="Times New Roman" w:cs="Times New Roman" w:eastAsia="Times New Roman" w:hAnsi="Times New Roman"/>
          <w:b/>
          <w:bCs/>
          <w:sz w:val="24"/>
          <w:szCs w:val="24"/>
        </w:rPr>
        <w:t xml:space="preserve">4.4 The Bullet Cluster</w:t>
      </w:r>
    </w:p>
    <w:p>
      <w:pPr>
        <w:spacing w:after="100" w:line="360"/>
      </w:pPr>
      <w:r>
        <w:rPr>
          <w:rFonts w:ascii="Times New Roman" w:cs="Times New Roman" w:eastAsia="Times New Roman" w:hAnsi="Times New Roman"/>
          <w:sz w:val="22"/>
          <w:szCs w:val="22"/>
        </w:rPr>
        <w:t xml:space="preserve">In the Bullet Cluster collision, the fossil clock imprints from both subclusters remain at their original positions while the gas is stripped. The lensing signal is offset from the gas because the clock imprint (which bunches photons through time compression) stays where the formation crack was, not where the baryonic matter migrated during the collision. The fossil clock is a property of the spacetime, not the matter.</w:t>
      </w:r>
    </w:p>
    <w:p>
      <w:r>
        <w:br w:type="page"/>
      </w:r>
    </w:p>
    <w:p>
      <w:pPr>
        <w:pStyle w:val="Heading1"/>
        <w:spacing w:after="150" w:before="300"/>
      </w:pPr>
      <w:r>
        <w:rPr>
          <w:rFonts w:ascii="Times New Roman" w:cs="Times New Roman" w:eastAsia="Times New Roman" w:hAnsi="Times New Roman"/>
          <w:b/>
          <w:bCs/>
          <w:sz w:val="28"/>
          <w:szCs w:val="28"/>
        </w:rPr>
        <w:t xml:space="preserve">5. Dark Matter Scorecard</w:t>
      </w:r>
    </w:p>
    <w:p>
      <w:pPr>
        <w:spacing w:after="100" w:line="360"/>
      </w:pPr>
      <w:r>
        <w:rPr>
          <w:rFonts w:ascii="Times New Roman" w:cs="Times New Roman" w:eastAsia="Times New Roman" w:hAnsi="Times New Roman"/>
          <w:sz w:val="22"/>
          <w:szCs w:val="22"/>
        </w:rPr>
        <w:t xml:space="preserve">The chronogradient's impact varies by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600"/>
        <w:gridCol w:w="1600"/>
        <w:gridCol w:w="2760"/>
      </w:tblGrid>
      <w:tr>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Scale</w:t>
            </w:r>
          </w:p>
        </w:tc>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DM needed</w:t>
            </w:r>
          </w:p>
        </w:tc>
        <w:tc>
          <w:tcPr>
            <w:tcW w:type="dxa" w:w="16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Explained</w:t>
            </w:r>
          </w:p>
        </w:tc>
        <w:tc>
          <w:tcPr>
            <w:tcW w:type="dxa" w:w="16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Status</w:t>
            </w:r>
          </w:p>
        </w:tc>
        <w:tc>
          <w:tcPr>
            <w:tcW w:type="dxa" w:w="27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Mechanism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Inner MW (2-6 kpc)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~30%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95-100%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Resolved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Old dense inner disc. Maximum stellar + structural dint.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Solar radius (8 kpc)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~29%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72%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Largely resolved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19.1% pop-weighted clock error. 220 to 184.7 km/s.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LMC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~34%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82%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Largely resolved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Forward prediction from sigmoid.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Wide binaries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~22%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Resolved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Bowl radius M^2.2. Clock decorrelation at binding edge.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Dwarf spheroidals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~97%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50-80%?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Untested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Ancient populations. Gamma 1.35-1.49. Velocity dispersions severely inflated.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Galaxy clusters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~85%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40-60%?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Untested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Old ellipticals + structural dint. Gas vs stellar comparison needed.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Bullet Cluster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~80%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Proposed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Theoretical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Fossil clock imprint. Lensing from time distortion, not particles.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CMB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Omega_DM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Reinterpret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Theoretical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Model-dependent. Acoustic peaks as bifurcation interference.</w:t>
            </w:r>
          </w:p>
        </w:tc>
      </w:tr>
    </w:tbl>
    <w:p>
      <w:r>
        <w:br w:type="page"/>
      </w:r>
    </w:p>
    <w:p>
      <w:pPr>
        <w:pStyle w:val="Heading1"/>
        <w:spacing w:after="150" w:before="300"/>
      </w:pPr>
      <w:r>
        <w:rPr>
          <w:rFonts w:ascii="Times New Roman" w:cs="Times New Roman" w:eastAsia="Times New Roman" w:hAnsi="Times New Roman"/>
          <w:b/>
          <w:bCs/>
          <w:sz w:val="28"/>
          <w:szCs w:val="28"/>
        </w:rPr>
        <w:t xml:space="preserve">6. Predictions</w:t>
      </w:r>
    </w:p>
    <w:p>
      <w:pPr>
        <w:spacing w:after="100" w:line="360"/>
      </w:pPr>
      <w:r>
        <w:rPr>
          <w:rFonts w:ascii="Times New Roman" w:cs="Times New Roman" w:eastAsia="Times New Roman" w:hAnsi="Times New Roman"/>
          <w:b/>
          <w:bCs/>
          <w:sz w:val="22"/>
          <w:szCs w:val="22"/>
        </w:rPr>
        <w:t xml:space="preserve">Testable with existing data:</w:t>
      </w:r>
    </w:p>
    <w:p>
      <w:pPr>
        <w:spacing w:after="100" w:line="360"/>
      </w:pPr>
      <w:r>
        <w:rPr>
          <w:rFonts w:ascii="Times New Roman" w:cs="Times New Roman" w:eastAsia="Times New Roman" w:hAnsi="Times New Roman"/>
          <w:sz w:val="22"/>
          <w:szCs w:val="22"/>
        </w:rPr>
        <w:t xml:space="preserve">1. Stellar velocity dispersions in dwarf spheroidal galaxies, corrected for chronogradient using stellar age profiles, should reduce inferred dark matter fractions by 50-80%.</w:t>
      </w:r>
    </w:p>
    <w:p>
      <w:pPr>
        <w:spacing w:after="100" w:line="360"/>
      </w:pPr>
      <w:r>
        <w:rPr>
          <w:rFonts w:ascii="Times New Roman" w:cs="Times New Roman" w:eastAsia="Times New Roman" w:hAnsi="Times New Roman"/>
          <w:sz w:val="22"/>
          <w:szCs w:val="22"/>
        </w:rPr>
        <w:t xml:space="preserve">2. Within the same galaxy, dark matter estimated from old stellar velocity dispersions should exceed dark matter estimated from gas rotation curves. The difference should correlate with stellar population age.</w:t>
      </w:r>
    </w:p>
    <w:p>
      <w:pPr>
        <w:spacing w:after="100" w:line="360"/>
      </w:pPr>
      <w:r>
        <w:rPr>
          <w:rFonts w:ascii="Times New Roman" w:cs="Times New Roman" w:eastAsia="Times New Roman" w:hAnsi="Times New Roman"/>
          <w:sz w:val="22"/>
          <w:szCs w:val="22"/>
        </w:rPr>
        <w:t xml:space="preserve">3. Void galaxies measured with stellar kinematics (not gas) should show less apparent dark matter than cluster galaxies at equal stellar mass.</w:t>
      </w:r>
    </w:p>
    <w:p>
      <w:pPr>
        <w:spacing w:after="100" w:line="360"/>
      </w:pPr>
      <w:r>
        <w:rPr>
          <w:rFonts w:ascii="Times New Roman" w:cs="Times New Roman" w:eastAsia="Times New Roman" w:hAnsi="Times New Roman"/>
          <w:sz w:val="22"/>
          <w:szCs w:val="22"/>
        </w:rPr>
        <w:t xml:space="preserve">4. The wide binary velocity anomaly transition radius should scale with total binary mass as approximately M^2, not M^0.5 as MOND predicts.</w:t>
      </w:r>
    </w:p>
    <w:p>
      <w:pPr>
        <w:spacing w:after="100" w:line="360"/>
      </w:pPr>
      <w:r>
        <w:rPr>
          <w:rFonts w:ascii="Times New Roman" w:cs="Times New Roman" w:eastAsia="Times New Roman" w:hAnsi="Times New Roman"/>
          <w:b/>
          <w:bCs/>
          <w:sz w:val="22"/>
          <w:szCs w:val="22"/>
        </w:rPr>
        <w:t xml:space="preserve">Testable with future observations:</w:t>
      </w:r>
    </w:p>
    <w:p>
      <w:pPr>
        <w:spacing w:after="100" w:line="360"/>
      </w:pPr>
      <w:r>
        <w:rPr>
          <w:rFonts w:ascii="Times New Roman" w:cs="Times New Roman" w:eastAsia="Times New Roman" w:hAnsi="Times New Roman"/>
          <w:sz w:val="22"/>
          <w:szCs w:val="22"/>
        </w:rPr>
        <w:t xml:space="preserve">5. The Bullet Cluster fossil clock signal should decay with time since collision if it is a spacetime imprint.</w:t>
      </w:r>
    </w:p>
    <w:p>
      <w:pPr>
        <w:spacing w:after="100" w:line="360"/>
      </w:pPr>
      <w:r>
        <w:rPr>
          <w:rFonts w:ascii="Times New Roman" w:cs="Times New Roman" w:eastAsia="Times New Roman" w:hAnsi="Times New Roman"/>
          <w:sz w:val="22"/>
          <w:szCs w:val="22"/>
        </w:rPr>
        <w:t xml:space="preserve">6. The NFW halo profile should correlate with galaxy formation epoch, not present-day mass.</w:t>
      </w:r>
    </w:p>
    <w:p>
      <w:pPr>
        <w:spacing w:after="100" w:line="360"/>
      </w:pPr>
      <w:r>
        <w:rPr>
          <w:rFonts w:ascii="Times New Roman" w:cs="Times New Roman" w:eastAsia="Times New Roman" w:hAnsi="Times New Roman"/>
          <w:sz w:val="22"/>
          <w:szCs w:val="22"/>
        </w:rPr>
        <w:t xml:space="preserve">7. JWST early galaxies should show internal dynamics consistent with longer local formation timescales than standard cosmology allows.</w:t>
      </w:r>
    </w:p>
    <w:p>
      <w:pPr>
        <w:pStyle w:val="Heading1"/>
        <w:spacing w:after="150" w:before="300"/>
      </w:pPr>
      <w:r>
        <w:rPr>
          <w:rFonts w:ascii="Times New Roman" w:cs="Times New Roman" w:eastAsia="Times New Roman" w:hAnsi="Times New Roman"/>
          <w:b/>
          <w:bCs/>
          <w:sz w:val="28"/>
          <w:szCs w:val="28"/>
        </w:rPr>
        <w:t xml:space="preserve">7. Conclusion</w:t>
      </w:r>
    </w:p>
    <w:p>
      <w:pPr>
        <w:spacing w:after="100" w:line="360"/>
      </w:pPr>
      <w:r>
        <w:rPr>
          <w:rFonts w:ascii="Times New Roman" w:cs="Times New Roman" w:eastAsia="Times New Roman" w:hAnsi="Times New Roman"/>
          <w:sz w:val="22"/>
          <w:szCs w:val="22"/>
        </w:rPr>
        <w:t xml:space="preserve">We have identified a uniform, multiplicative velocity inflation in nearly one million stars from three independent telescopic surveys. The inflation follows a sigmoid in time, has a mass-dependent threshold, and is perfectly isotropic at onset (0.2% spread across three spatial dimensions and two measurement methods). No standard astrophysical mechanism can produce this pattern.</w:t>
      </w:r>
    </w:p>
    <w:p>
      <w:pPr>
        <w:spacing w:after="100" w:line="360"/>
      </w:pPr>
      <w:r>
        <w:rPr>
          <w:rFonts w:ascii="Times New Roman" w:cs="Times New Roman" w:eastAsia="Times New Roman" w:hAnsi="Times New Roman"/>
          <w:sz w:val="22"/>
          <w:szCs w:val="22"/>
        </w:rPr>
        <w:t xml:space="preserve">The chronogradient hypothesis provides a natural explanation: accumulated clock error from mass existing in time inflates measured velocities uniformly in all directions. This mechanism removes 72-100% of the dark matter requirement at galactic scales and offers a framework for addressing the remaining dark matter evidence at cluster and cosmological scales through the two-dint model and formation crack mechanism.</w:t>
      </w:r>
    </w:p>
    <w:p>
      <w:pPr>
        <w:spacing w:after="100" w:line="360"/>
      </w:pPr>
      <w:r>
        <w:rPr>
          <w:rFonts w:ascii="Times New Roman" w:cs="Times New Roman" w:eastAsia="Times New Roman" w:hAnsi="Times New Roman"/>
          <w:sz w:val="22"/>
          <w:szCs w:val="22"/>
        </w:rPr>
        <w:t xml:space="preserve">The foundational evidence for dark matter, the flat galaxy rotation curve, may not require invisible mass. The galaxies may not be spinning too fast. Our clocks may be wrong.</w:t>
      </w:r>
    </w:p>
    <w:p>
      <w:pPr>
        <w:pStyle w:val="Heading1"/>
        <w:spacing w:after="150" w:before="300"/>
      </w:pPr>
      <w:r>
        <w:rPr>
          <w:rFonts w:ascii="Times New Roman" w:cs="Times New Roman" w:eastAsia="Times New Roman" w:hAnsi="Times New Roman"/>
          <w:b/>
          <w:bCs/>
          <w:sz w:val="28"/>
          <w:szCs w:val="28"/>
        </w:rPr>
        <w:t xml:space="preserve">8. Data Availability</w:t>
      </w:r>
    </w:p>
    <w:p>
      <w:pPr>
        <w:spacing w:after="100" w:line="360"/>
      </w:pPr>
      <w:r>
        <w:rPr>
          <w:rFonts w:ascii="Times New Roman" w:cs="Times New Roman" w:eastAsia="Times New Roman" w:hAnsi="Times New Roman"/>
          <w:sz w:val="22"/>
          <w:szCs w:val="22"/>
        </w:rPr>
        <w:t xml:space="preserve">All data used in this analysis is publicly available. GALAH DR4: datacentral.org.au (TAP query). Gaia DR3: gea.esac.esa.int. APOGEE DR17: VizieR catalogue J/A+A/673/A155. Wide binaries: VizieR catalogue J/ApJS/246/4. The full analysis methodology, intermediate values, and replication instructions are documented and available from the author on request.</w:t>
      </w:r>
    </w:p>
    <w:p>
      <w:pPr>
        <w:spacing w:before="300"/>
      </w:pPr>
    </w:p>
    <w:p>
      <w:pPr>
        <w:spacing w:after="60"/>
        <w:jc w:val="center"/>
      </w:pPr>
      <w:r>
        <w:rPr>
          <w:rFonts w:ascii="Times New Roman" w:cs="Times New Roman" w:eastAsia="Times New Roman" w:hAnsi="Times New Roman"/>
          <w:i/>
          <w:iCs/>
          <w:sz w:val="20"/>
          <w:szCs w:val="20"/>
        </w:rPr>
        <w:t xml:space="preserve">Paul Singleton, Nottingham, England</w:t>
      </w:r>
    </w:p>
    <w:p>
      <w:pPr>
        <w:spacing w:after="60"/>
        <w:jc w:val="center"/>
      </w:pPr>
      <w:r>
        <w:rPr>
          <w:rFonts w:ascii="Times New Roman" w:cs="Times New Roman" w:eastAsia="Times New Roman" w:hAnsi="Times New Roman"/>
          <w:i/>
          <w:iCs/>
          <w:sz w:val="20"/>
          <w:szCs w:val="20"/>
        </w:rPr>
        <w:t xml:space="preserve">May 2026</w:t>
      </w:r>
    </w:p>
    <w:p>
      <w:pPr>
        <w:spacing w:after="60"/>
        <w:jc w:val="center"/>
      </w:pPr>
      <w:r>
        <w:rPr>
          <w:rFonts w:ascii="Times New Roman" w:cs="Times New Roman" w:eastAsia="Times New Roman" w:hAnsi="Times New Roman"/>
          <w:i/>
          <w:iCs/>
          <w:sz w:val="20"/>
          <w:szCs w:val="20"/>
        </w:rPr>
        <w:t xml:space="preserve">925,864 stars. Three telescopes. 0.2%.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2026-05-24T00:55:08.964Z</dcterms:created>
  <dcterms:modified xsi:type="dcterms:W3CDTF">2026-05-24T00:55:08.977Z</dcterms:modified>
</cp:coreProperties>
</file>

<file path=docProps/custom.xml><?xml version="1.0" encoding="utf-8"?>
<Properties xmlns="http://schemas.openxmlformats.org/officeDocument/2006/custom-properties" xmlns:vt="http://schemas.openxmlformats.org/officeDocument/2006/docPropsVTypes"/>
</file>