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The Chronogradient Hypothesis:</w:t>
      </w:r>
    </w:p>
    <w:p>
      <w:pPr>
        <w:spacing w:after="60"/>
        <w:jc w:val="center"/>
      </w:pPr>
      <w:r>
        <w:rPr>
          <w:rFonts w:ascii="Times New Roman" w:cs="Times New Roman" w:eastAsia="Times New Roman" w:hAnsi="Times New Roman"/>
          <w:b/>
          <w:bCs/>
          <w:sz w:val="28"/>
          <w:szCs w:val="28"/>
        </w:rPr>
        <w:t xml:space="preserve">Velocity Acceleration Beyond Standard Heating in 925,864 Stars</w:t>
      </w:r>
    </w:p>
    <w:p>
      <w:pPr>
        <w:spacing w:after="60"/>
        <w:jc w:val="center"/>
      </w:pPr>
      <w:r>
        <w:rPr>
          <w:rFonts w:ascii="Times New Roman" w:cs="Times New Roman" w:eastAsia="Times New Roman" w:hAnsi="Times New Roman"/>
          <w:b/>
          <w:bCs/>
          <w:sz w:val="28"/>
          <w:szCs w:val="28"/>
        </w:rPr>
        <w:t xml:space="preserve">and Its Implications for Dark Matter</w:t>
      </w:r>
    </w:p>
    <w:p>
      <w:pPr>
        <w:spacing w:after="200"/>
      </w:pPr>
    </w:p>
    <w:p>
      <w:pPr>
        <w:spacing w:after="60"/>
        <w:jc w:val="center"/>
      </w:pPr>
      <w:r>
        <w:rPr>
          <w:rFonts w:ascii="Times New Roman" w:cs="Times New Roman" w:eastAsia="Times New Roman" w:hAnsi="Times New Roman"/>
          <w:sz w:val="22"/>
          <w:szCs w:val="22"/>
        </w:rPr>
        <w:t xml:space="preserve">Paul Singleton</w:t>
      </w:r>
    </w:p>
    <w:p>
      <w:pPr>
        <w:spacing w:after="60"/>
        <w:jc w:val="center"/>
      </w:pPr>
      <w:r>
        <w:rPr>
          <w:rFonts w:ascii="Times New Roman" w:cs="Times New Roman" w:eastAsia="Times New Roman" w:hAnsi="Times New Roman"/>
          <w:color w:val="555555"/>
          <w:sz w:val="20"/>
          <w:szCs w:val="20"/>
        </w:rPr>
        <w:t xml:space="preserve">Nottingham, England</w:t>
      </w:r>
    </w:p>
    <w:p>
      <w:pPr>
        <w:spacing w:after="60"/>
        <w:jc w:val="center"/>
      </w:pPr>
      <w:r>
        <w:rPr>
          <w:rFonts w:ascii="Times New Roman" w:cs="Times New Roman" w:eastAsia="Times New Roman" w:hAnsi="Times New Roman"/>
          <w:color w:val="555555"/>
          <w:sz w:val="20"/>
          <w:szCs w:val="20"/>
        </w:rPr>
        <w:t xml:space="preserve">May 2026 (Revised May 27, 2026)</w:t>
      </w:r>
    </w:p>
    <w:p>
      <w:pPr>
        <w:spacing w:after="300"/>
      </w:pPr>
    </w:p>
    <w:p>
      <w:pPr>
        <w:pStyle w:val="Heading1"/>
        <w:spacing w:after="150" w:before="300"/>
      </w:pPr>
      <w:r>
        <w:rPr>
          <w:rFonts w:ascii="Times New Roman" w:cs="Times New Roman" w:eastAsia="Times New Roman" w:hAnsi="Times New Roman"/>
          <w:b/>
          <w:bCs/>
          <w:sz w:val="28"/>
          <w:szCs w:val="28"/>
        </w:rPr>
        <w:t xml:space="preserve">Abstract</w:t>
      </w:r>
    </w:p>
    <w:p>
      <w:pPr>
        <w:spacing w:after="100" w:line="360"/>
      </w:pPr>
      <w:r>
        <w:rPr>
          <w:rFonts w:ascii="Times New Roman" w:cs="Times New Roman" w:eastAsia="Times New Roman" w:hAnsi="Times New Roman"/>
          <w:sz w:val="22"/>
          <w:szCs w:val="22"/>
        </w:rPr>
        <w:t xml:space="preserve">We report a velocity anomaly in solar-mass stars from three independent telescopic surveys (GALAH DR4, Gaia DR3, APOGEE DR17; 925,864 stars total). Velocity dispersions of old stars (&gt;8 Gyr) exceed first-principles heating predictions (GMC scattering simulations; Sajadian et al. 2023) by approximately 35%. The excess follows a sigmoid in stellar age with a mass-dependent threshold corresponding to approximately 81% of main-sequence lifetime. After subtracting a linear heating baseline fitted to the pre-threshold era (2-6 Gyr), the residual velocity multiplier at onset (6-7 Gyr) is isotropic to 0.2% across spectroscopic and astrometric measurements (gamma_U = 1.095, gamma_V = 1.098, gamma_W = 1.095). Synthetic population modelling confirms that the percentile uniformity of the velocity distribution (3.32 pp spread) is a mathematical property of Gaussian statistics and is not itself diagnostic. However, the acceleration of dispersion growth beyond first-principles predictions is NOT reproduced by standard heating models. Removing the sigmoid correction restores agreement with GMC heating simulations to 0.3% (29.2% predicted vs 29.5% corrected observed). We propose the chronogradient hypothesis: accumulated clock error from mass existing in time inflates measured velocities. The fitted age-velocity relation (AVR) power-law exponents used across galactic dynamics are approximately 35% steeper than first-principles values, having absorbed the unaccounted velocity excess into the calibration.</w:t>
      </w:r>
    </w:p>
    <w:p>
      <w:r>
        <w:br w:type="page"/>
      </w:r>
    </w:p>
    <w:p>
      <w:pPr>
        <w:pStyle w:val="Heading1"/>
        <w:spacing w:after="150" w:before="300"/>
      </w:pPr>
      <w:r>
        <w:rPr>
          <w:rFonts w:ascii="Times New Roman" w:cs="Times New Roman" w:eastAsia="Times New Roman" w:hAnsi="Times New Roman"/>
          <w:b/>
          <w:bCs/>
          <w:sz w:val="28"/>
          <w:szCs w:val="28"/>
        </w:rPr>
        <w:t xml:space="preserve">1. Introduction</w:t>
      </w:r>
    </w:p>
    <w:p>
      <w:pPr>
        <w:spacing w:after="100" w:line="360"/>
      </w:pPr>
      <w:r>
        <w:rPr>
          <w:rFonts w:ascii="Times New Roman" w:cs="Times New Roman" w:eastAsia="Times New Roman" w:hAnsi="Times New Roman"/>
          <w:sz w:val="22"/>
          <w:szCs w:val="22"/>
        </w:rPr>
        <w:t xml:space="preserve">The dark matter problem has persisted for nearly a century. Zwicky (1933) first identified anomalous velocities in galaxy clusters. Rubin and Ford (1970) established that galaxy rotation curves remain flat far beyond the visible disc, requiring either unseen mass or modified gravitational physics. Despite decades of experimental searches, no dark matter particle has been directly detected.</w:t>
      </w:r>
    </w:p>
    <w:p>
      <w:pPr>
        <w:spacing w:after="100" w:line="360"/>
      </w:pPr>
      <w:r>
        <w:rPr>
          <w:rFonts w:ascii="Times New Roman" w:cs="Times New Roman" w:eastAsia="Times New Roman" w:hAnsi="Times New Roman"/>
          <w:sz w:val="22"/>
          <w:szCs w:val="22"/>
        </w:rPr>
        <w:t xml:space="preserve">We approach the problem from a different direction. Rather than asking what invisible mass could explain the velocity excess, we ask whether the velocities themselves are being measured correctly. Specifically, we investigate whether a systematic, age-dependent bias exists in stellar velocity measurements that could mimic the gravitational signature of dark matter.</w:t>
      </w:r>
    </w:p>
    <w:p>
      <w:pPr>
        <w:spacing w:after="100" w:line="360"/>
      </w:pPr>
      <w:r>
        <w:rPr>
          <w:rFonts w:ascii="Times New Roman" w:cs="Times New Roman" w:eastAsia="Times New Roman" w:hAnsi="Times New Roman"/>
          <w:sz w:val="22"/>
          <w:szCs w:val="22"/>
        </w:rPr>
        <w:t xml:space="preserve">Using public survey data from three independent telescopic pipelines, we identify a velocity acceleration beyond standard heating predictions and characterise its properties.</w:t>
      </w:r>
    </w:p>
    <w:p>
      <w:pPr>
        <w:pStyle w:val="Heading1"/>
        <w:spacing w:after="150" w:before="300"/>
      </w:pPr>
      <w:r>
        <w:rPr>
          <w:rFonts w:ascii="Times New Roman" w:cs="Times New Roman" w:eastAsia="Times New Roman" w:hAnsi="Times New Roman"/>
          <w:b/>
          <w:bCs/>
          <w:sz w:val="28"/>
          <w:szCs w:val="28"/>
        </w:rPr>
        <w:t xml:space="preserve">2. Data</w:t>
      </w:r>
    </w:p>
    <w:p>
      <w:pPr>
        <w:pStyle w:val="Heading2"/>
        <w:spacing w:after="120" w:before="200"/>
      </w:pPr>
      <w:r>
        <w:rPr>
          <w:rFonts w:ascii="Times New Roman" w:cs="Times New Roman" w:eastAsia="Times New Roman" w:hAnsi="Times New Roman"/>
          <w:b/>
          <w:bCs/>
          <w:sz w:val="24"/>
          <w:szCs w:val="24"/>
        </w:rPr>
        <w:t xml:space="preserve">2.1 GALAH DR4</w:t>
      </w:r>
    </w:p>
    <w:p>
      <w:pPr>
        <w:spacing w:after="100" w:line="360"/>
      </w:pPr>
      <w:r>
        <w:rPr>
          <w:rFonts w:ascii="Times New Roman" w:cs="Times New Roman" w:eastAsia="Times New Roman" w:hAnsi="Times New Roman"/>
          <w:sz w:val="22"/>
          <w:szCs w:val="22"/>
        </w:rPr>
        <w:t xml:space="preserve">651,208 stars observed with the HERMES spectrograph (R=28,000) at the Anglo-Australian Telescope. Ages and masses determined by Bayesian isochrone fitting (BSTEP/PARSEC). Radial velocities from GALAH spectroscopy. Space velocities (U, V, W) computed from Gaia DR3 astrometry combined with GALAH radial velocities. Galactocentric coordinates from the dynamics value-added catalogue. Downloaded via TAP query from datacentral.org.au.</w:t>
      </w:r>
    </w:p>
    <w:p>
      <w:pPr>
        <w:pStyle w:val="Heading2"/>
        <w:spacing w:after="120" w:before="200"/>
      </w:pPr>
      <w:r>
        <w:rPr>
          <w:rFonts w:ascii="Times New Roman" w:cs="Times New Roman" w:eastAsia="Times New Roman" w:hAnsi="Times New Roman"/>
          <w:b/>
          <w:bCs/>
          <w:sz w:val="24"/>
          <w:szCs w:val="24"/>
        </w:rPr>
        <w:t xml:space="preserve">2.2 Gaia DR3 FLAME</w:t>
      </w:r>
    </w:p>
    <w:p>
      <w:pPr>
        <w:spacing w:after="100" w:line="360"/>
      </w:pPr>
      <w:r>
        <w:rPr>
          <w:rFonts w:ascii="Times New Roman" w:cs="Times New Roman" w:eastAsia="Times New Roman" w:hAnsi="Times New Roman"/>
          <w:sz w:val="22"/>
          <w:szCs w:val="22"/>
        </w:rPr>
        <w:t xml:space="preserve">200,000 stars with ages and masses from the FLAME module. Radial velocities from the Gaia RVS spectrograph. Discovery dataset.</w:t>
      </w:r>
    </w:p>
    <w:p>
      <w:pPr>
        <w:pStyle w:val="Heading2"/>
        <w:spacing w:after="120" w:before="200"/>
      </w:pPr>
      <w:r>
        <w:rPr>
          <w:rFonts w:ascii="Times New Roman" w:cs="Times New Roman" w:eastAsia="Times New Roman" w:hAnsi="Times New Roman"/>
          <w:b/>
          <w:bCs/>
          <w:sz w:val="24"/>
          <w:szCs w:val="24"/>
        </w:rPr>
        <w:t xml:space="preserve">2.3 APOGEE DR17 + StarHorse</w:t>
      </w:r>
    </w:p>
    <w:p>
      <w:pPr>
        <w:spacing w:after="100" w:line="360"/>
      </w:pPr>
      <w:r>
        <w:rPr>
          <w:rFonts w:ascii="Times New Roman" w:cs="Times New Roman" w:eastAsia="Times New Roman" w:hAnsi="Times New Roman"/>
          <w:sz w:val="22"/>
          <w:szCs w:val="22"/>
        </w:rPr>
        <w:t xml:space="preserve">74,656 stars with ages from StarHorse isochrone fitting and radial velocities from the APOGEE infrared spectrograph. Third independent pipeline.</w:t>
      </w:r>
    </w:p>
    <w:p>
      <w:pPr>
        <w:pStyle w:val="Heading2"/>
        <w:spacing w:after="120" w:before="200"/>
      </w:pPr>
      <w:r>
        <w:rPr>
          <w:rFonts w:ascii="Times New Roman" w:cs="Times New Roman" w:eastAsia="Times New Roman" w:hAnsi="Times New Roman"/>
          <w:b/>
          <w:bCs/>
          <w:sz w:val="24"/>
          <w:szCs w:val="24"/>
        </w:rPr>
        <w:t xml:space="preserve">2.4 Wide Binaries</w:t>
      </w:r>
    </w:p>
    <w:p>
      <w:pPr>
        <w:spacing w:after="100" w:line="360"/>
      </w:pPr>
      <w:r>
        <w:rPr>
          <w:rFonts w:ascii="Times New Roman" w:cs="Times New Roman" w:eastAsia="Times New Roman" w:hAnsi="Times New Roman"/>
          <w:sz w:val="22"/>
          <w:szCs w:val="22"/>
        </w:rPr>
        <w:t xml:space="preserve">4,382 binary pairs from the Tian/El-Badry/Rix catalogue with velocities for both components.</w:t>
      </w:r>
    </w:p>
    <w:p>
      <w:pPr>
        <w:pStyle w:val="Heading2"/>
        <w:spacing w:after="120" w:before="200"/>
      </w:pPr>
      <w:r>
        <w:rPr>
          <w:rFonts w:ascii="Times New Roman" w:cs="Times New Roman" w:eastAsia="Times New Roman" w:hAnsi="Times New Roman"/>
          <w:b/>
          <w:bCs/>
          <w:sz w:val="24"/>
          <w:szCs w:val="24"/>
        </w:rPr>
        <w:t xml:space="preserve">2.5 Quality Control</w:t>
      </w:r>
    </w:p>
    <w:p>
      <w:pPr>
        <w:spacing w:after="100" w:line="360"/>
      </w:pPr>
      <w:r>
        <w:rPr>
          <w:rFonts w:ascii="Times New Roman" w:cs="Times New Roman" w:eastAsia="Times New Roman" w:hAnsi="Times New Roman"/>
          <w:sz w:val="22"/>
          <w:szCs w:val="22"/>
        </w:rPr>
        <w:t xml:space="preserve">All analyses use metallicity-controlled samples ([Fe/H] = -0.3 to +0.3 or -0.2 to +0.2 as specified). Velocity outliers removed (|v| &lt; 150 km/s). Quality flags applied per each survey's recommendations. flag_sp = 0 for GALAH.</w:t>
      </w:r>
    </w:p>
    <w:p>
      <w:r>
        <w:br w:type="page"/>
      </w:r>
    </w:p>
    <w:p>
      <w:pPr>
        <w:pStyle w:val="Heading1"/>
        <w:spacing w:after="150" w:before="300"/>
      </w:pPr>
      <w:r>
        <w:rPr>
          <w:rFonts w:ascii="Times New Roman" w:cs="Times New Roman" w:eastAsia="Times New Roman" w:hAnsi="Times New Roman"/>
          <w:b/>
          <w:bCs/>
          <w:sz w:val="28"/>
          <w:szCs w:val="28"/>
        </w:rPr>
        <w:t xml:space="preserve">3. Results</w:t>
      </w:r>
    </w:p>
    <w:p>
      <w:pPr>
        <w:pStyle w:val="Heading2"/>
        <w:spacing w:after="120" w:before="200"/>
      </w:pPr>
      <w:r>
        <w:rPr>
          <w:rFonts w:ascii="Times New Roman" w:cs="Times New Roman" w:eastAsia="Times New Roman" w:hAnsi="Times New Roman"/>
          <w:b/>
          <w:bCs/>
          <w:sz w:val="24"/>
          <w:szCs w:val="24"/>
        </w:rPr>
        <w:t xml:space="preserve">3.1 Percentile Uniformity and the Gaussian Baseline</w:t>
      </w:r>
    </w:p>
    <w:p>
      <w:pPr>
        <w:spacing w:after="100" w:line="360"/>
      </w:pPr>
      <w:r>
        <w:rPr>
          <w:rFonts w:ascii="Times New Roman" w:cs="Times New Roman" w:eastAsia="Times New Roman" w:hAnsi="Times New Roman"/>
          <w:sz w:val="22"/>
          <w:szCs w:val="22"/>
        </w:rPr>
        <w:t xml:space="preserve">In the solar mass bin (0.95-1.05 solar masses, metallicity controlled), old stars (&gt;8 Gyr) exhibit velocities approximately 51% higher than young stars (&lt;4 Gyr) at every percentile from P5 to P90, with a spread of 3.32 percentage points.</w:t>
      </w:r>
    </w:p>
    <w:p>
      <w:pPr>
        <w:spacing w:after="100" w:line="360"/>
      </w:pPr>
      <w:r>
        <w:rPr>
          <w:rFonts w:ascii="Times New Roman" w:cs="Times New Roman" w:eastAsia="Times New Roman" w:hAnsi="Times New Roman"/>
          <w:sz w:val="22"/>
          <w:szCs w:val="22"/>
        </w:rPr>
        <w:t xml:space="preserve">IMPORTANT CORRECTION: Synthetic population modelling demonstrates that this percentile uniformity is a mathematical property of Gaussian velocity distributions with power-law age-dependent widths. A synthetic population with standard heating exponents (sigma proportional to t^beta, Holmberg et al. 2009) produces a spread of 3.7 pp. The percentile uniformity is therefore NOT diagnostic of an anomalous mechanism. It confirms that stellar velocities are approximately Gaussian, which is expected from the Central Limit Theorem applied to accumulated gravitational scattering.</w:t>
      </w:r>
    </w:p>
    <w:p>
      <w:pPr>
        <w:spacing w:after="100" w:line="360"/>
      </w:pPr>
      <w:r>
        <w:rPr>
          <w:rFonts w:ascii="Times New Roman" w:cs="Times New Roman" w:eastAsia="Times New Roman" w:hAnsi="Times New Roman"/>
          <w:sz w:val="22"/>
          <w:szCs w:val="22"/>
        </w:rPr>
        <w:t xml:space="preserve">What IS diagnostic is the RATE of dispersion growth, examined in Section 3.3.</w:t>
      </w:r>
    </w:p>
    <w:p>
      <w:pPr>
        <w:pStyle w:val="Heading2"/>
        <w:spacing w:after="120" w:before="200"/>
      </w:pPr>
      <w:r>
        <w:rPr>
          <w:rFonts w:ascii="Times New Roman" w:cs="Times New Roman" w:eastAsia="Times New Roman" w:hAnsi="Times New Roman"/>
          <w:b/>
          <w:bCs/>
          <w:sz w:val="24"/>
          <w:szCs w:val="24"/>
        </w:rPr>
        <w:t xml:space="preserve">3.2 The Mass-Dependent Sigmoid</w:t>
      </w:r>
    </w:p>
    <w:p>
      <w:pPr>
        <w:spacing w:after="100" w:line="360"/>
      </w:pPr>
      <w:r>
        <w:rPr>
          <w:rFonts w:ascii="Times New Roman" w:cs="Times New Roman" w:eastAsia="Times New Roman" w:hAnsi="Times New Roman"/>
          <w:sz w:val="22"/>
          <w:szCs w:val="22"/>
        </w:rPr>
        <w:t xml:space="preserve">The velocity inflation follows a sigmoid curve in time with a threshold that varies continuously with stellar mass: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tblGrid>
      <w:tr>
        <w:tc>
          <w:tcPr>
            <w:tcW w:type="dxa" w:w="144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Mass (Msun)</w:t>
            </w:r>
          </w:p>
        </w:tc>
        <w:tc>
          <w:tcPr>
            <w:tcW w:type="dxa" w:w="144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Threshold (Gyr)</w:t>
            </w:r>
          </w:p>
        </w:tc>
        <w:tc>
          <w:tcPr>
            <w:tcW w:type="dxa" w:w="144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Amplitude</w:t>
            </w:r>
          </w:p>
        </w:tc>
        <w:tc>
          <w:tcPr>
            <w:tcW w:type="dxa" w:w="144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R-squared</w:t>
            </w:r>
          </w:p>
        </w:tc>
        <w:tc>
          <w:tcPr>
            <w:tcW w:type="dxa" w:w="144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Rise</w:t>
            </w:r>
          </w:p>
        </w:tc>
      </w:tr>
      <w:tr>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0.875</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10.6</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8.1 km/s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~0.8</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36%</w:t>
            </w:r>
          </w:p>
        </w:tc>
      </w:tr>
      <w:tr>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0.925</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9.7</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7.5 km/s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0.75</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37%</w:t>
            </w:r>
          </w:p>
        </w:tc>
      </w:tr>
      <w:tr>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0.975</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9.0</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10.5 km/s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0.94</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60%</w:t>
            </w:r>
          </w:p>
        </w:tc>
      </w:tr>
      <w:tr>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1.025</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7.8</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11.6 km/s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0.98</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69%</w:t>
            </w:r>
          </w:p>
        </w:tc>
      </w:tr>
    </w:tbl>
    <w:p>
      <w:pPr>
        <w:spacing w:after="100" w:line="360"/>
      </w:pPr>
      <w:r>
        <w:rPr>
          <w:rFonts w:ascii="Times New Roman" w:cs="Times New Roman" w:eastAsia="Times New Roman" w:hAnsi="Times New Roman"/>
          <w:sz w:val="22"/>
          <w:szCs w:val="22"/>
        </w:rPr>
        <w:t xml:space="preserve"/>
      </w:r>
    </w:p>
    <w:p>
      <w:pPr>
        <w:spacing w:after="100" w:line="360"/>
      </w:pPr>
      <w:r>
        <w:rPr>
          <w:rFonts w:ascii="Times New Roman" w:cs="Times New Roman" w:eastAsia="Times New Roman" w:hAnsi="Times New Roman"/>
          <w:sz w:val="22"/>
          <w:szCs w:val="22"/>
        </w:rPr>
        <w:t xml:space="preserve">The threshold corresponds to approximately 81% (+/- 3%) of the main-sequence lifetime at each mass.</w:t>
      </w:r>
    </w:p>
    <w:p>
      <w:pPr>
        <w:pStyle w:val="Heading2"/>
        <w:spacing w:after="120" w:before="200"/>
      </w:pPr>
      <w:r>
        <w:rPr>
          <w:rFonts w:ascii="Times New Roman" w:cs="Times New Roman" w:eastAsia="Times New Roman" w:hAnsi="Times New Roman"/>
          <w:b/>
          <w:bCs/>
          <w:sz w:val="24"/>
          <w:szCs w:val="24"/>
        </w:rPr>
        <w:t xml:space="preserve">3.3 The Isotropic Gamma and the Corrected Floor</w:t>
      </w:r>
    </w:p>
    <w:p>
      <w:pPr>
        <w:spacing w:after="100" w:line="360"/>
      </w:pPr>
      <w:r>
        <w:rPr>
          <w:rFonts w:ascii="Times New Roman" w:cs="Times New Roman" w:eastAsia="Times New Roman" w:hAnsi="Times New Roman"/>
          <w:sz w:val="22"/>
          <w:szCs w:val="22"/>
        </w:rPr>
        <w:t xml:space="preserve">This is the central finding. Velocity dispersions were decomposed into three spatial components: U (radial, primarily spectroscopic), V (tangential, primarily astrometric), and W (vertical, primarily astrometric).</w:t>
      </w:r>
    </w:p>
    <w:p>
      <w:pPr>
        <w:spacing w:after="100" w:line="360"/>
      </w:pPr>
      <w:r>
        <w:rPr>
          <w:rFonts w:ascii="Times New Roman" w:cs="Times New Roman" w:eastAsia="Times New Roman" w:hAnsi="Times New Roman"/>
          <w:sz w:val="22"/>
          <w:szCs w:val="22"/>
        </w:rPr>
        <w:t xml:space="preserve">A linear heating baseline was fitted to the pre-threshold era (2-6 Gyr). Dividing observed dispersions by the extrapolated baseline yields the residual multiplier gamma:</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tblGrid>
      <w:tr>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Age</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gamma U</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gamma V</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gamma W</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Mean</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Spread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2-6 Gyr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0.96-1.02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0.97-1.03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0.93-1.05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0.9-4.4%</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6-7 Gyr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1.095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1.098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1.095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1.096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7-8 Gyr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1.126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1.167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1.207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1.166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6.9%</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8-9 Gyr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1.186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1.291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1.330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1.269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11.4%</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9-10 Gyr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1.256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1.397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1.460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1.371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14.8%</w:t>
            </w:r>
          </w:p>
        </w:tc>
      </w:tr>
    </w:tbl>
    <w:p>
      <w:pPr>
        <w:spacing w:after="100" w:line="360"/>
      </w:pPr>
      <w:r>
        <w:rPr>
          <w:rFonts w:ascii="Times New Roman" w:cs="Times New Roman" w:eastAsia="Times New Roman" w:hAnsi="Times New Roman"/>
          <w:sz w:val="22"/>
          <w:szCs w:val="22"/>
        </w:rPr>
        <w:t xml:space="preserve"/>
      </w:r>
    </w:p>
    <w:p>
      <w:pPr>
        <w:spacing w:after="100" w:line="360"/>
      </w:pPr>
      <w:r>
        <w:rPr>
          <w:rFonts w:ascii="Times New Roman" w:cs="Times New Roman" w:eastAsia="Times New Roman" w:hAnsi="Times New Roman"/>
          <w:sz w:val="22"/>
          <w:szCs w:val="22"/>
        </w:rPr>
        <w:t xml:space="preserve">At onset (6-7 Gyr), the residual multiplier is perfectly isotropic: spread 0.2%. This sub-percent alignment across spectroscopic and astrometric measurements rules out instrument-specific or pipeline-specific biases.</w:t>
      </w:r>
    </w:p>
    <w:p>
      <w:pPr>
        <w:spacing w:after="100" w:line="360"/>
      </w:pPr>
      <w:r>
        <w:rPr>
          <w:rFonts w:ascii="Times New Roman" w:cs="Times New Roman" w:eastAsia="Times New Roman" w:hAnsi="Times New Roman"/>
          <w:b/>
          <w:bCs/>
          <w:sz w:val="22"/>
          <w:szCs w:val="22"/>
        </w:rPr>
        <w:t xml:space="preserve">Critical comparison: synthetic population modelling produces gamma BELOW 1.0 at late ages (because t^beta curves below a linear extrapolation). The real data shows gamma ABOVE 1.0. Standard heating predicts deceleration of dispersion growth. The data shows acceleration. This divergence is the anomaly.</w:t>
      </w:r>
    </w:p>
    <w:p>
      <w:pPr>
        <w:pStyle w:val="Heading2"/>
        <w:spacing w:after="120" w:before="200"/>
      </w:pPr>
      <w:r>
        <w:rPr>
          <w:rFonts w:ascii="Times New Roman" w:cs="Times New Roman" w:eastAsia="Times New Roman" w:hAnsi="Times New Roman"/>
          <w:b/>
          <w:bCs/>
          <w:sz w:val="24"/>
          <w:szCs w:val="24"/>
        </w:rPr>
        <w:t xml:space="preserve">3.4 The Circularity in Fitted Heating Exponents</w:t>
      </w:r>
    </w:p>
    <w:p>
      <w:pPr>
        <w:spacing w:after="100" w:line="360"/>
      </w:pPr>
      <w:r>
        <w:rPr>
          <w:rFonts w:ascii="Times New Roman" w:cs="Times New Roman" w:eastAsia="Times New Roman" w:hAnsi="Times New Roman"/>
          <w:sz w:val="22"/>
          <w:szCs w:val="22"/>
        </w:rPr>
        <w:t xml:space="preserve">The age-velocity relation (AVR) power-law exponents used throughout galactic dynamics (beta_U = 0.30, beta_V = 0.25, beta_W = 0.40; Holmberg et al. 2009) are fitted to the observed data, not derived from first principles. These exponents absorb any unaccounted velocity excess into the calibration. A synthetic model built from these fitted exponents trivially reproduces the observed velocity distributions, creating a circularity: the model matches because the answer was built in.</w:t>
      </w:r>
    </w:p>
    <w:p>
      <w:pPr>
        <w:spacing w:after="100" w:line="360"/>
      </w:pPr>
      <w:r>
        <w:rPr>
          <w:rFonts w:ascii="Times New Roman" w:cs="Times New Roman" w:eastAsia="Times New Roman" w:hAnsi="Times New Roman"/>
          <w:sz w:val="22"/>
          <w:szCs w:val="22"/>
        </w:rPr>
        <w:t xml:space="preserve">First-principles GMC heating simulations (Sajadian et al. 2023) predict a velocity rise from young to old of approximately 29.2%. The observed rise is 51.5%. After removing the sigmoid clock-error correction, the observed rise drops to 29.5%, matching the first-principles prediction to 0.3%.</w:t>
      </w:r>
    </w:p>
    <w:p>
      <w:pPr>
        <w:spacing w:after="100" w:line="360"/>
      </w:pPr>
      <w:r>
        <w:rPr>
          <w:rFonts w:ascii="Times New Roman" w:cs="Times New Roman" w:eastAsia="Times New Roman" w:hAnsi="Times New Roman"/>
          <w:b/>
          <w:bCs/>
          <w:sz w:val="22"/>
          <w:szCs w:val="22"/>
        </w:rPr>
        <w:t xml:space="preserve">The fitted AVR exponents are approximately 35% steeper than first-principles values. The excess steepness represents the unaccounted velocity inflation absorbed into the calibration. Every downstream measurement that uses the fitted AVR exponents inherits this contamination.</w:t>
      </w:r>
    </w:p>
    <w:p>
      <w:r>
        <w:br w:type="page"/>
      </w:r>
    </w:p>
    <w:p>
      <w:pPr>
        <w:pStyle w:val="Heading2"/>
        <w:spacing w:after="120" w:before="200"/>
      </w:pPr>
      <w:r>
        <w:rPr>
          <w:rFonts w:ascii="Times New Roman" w:cs="Times New Roman" w:eastAsia="Times New Roman" w:hAnsi="Times New Roman"/>
          <w:b/>
          <w:bCs/>
          <w:sz w:val="24"/>
          <w:szCs w:val="24"/>
        </w:rPr>
        <w:t xml:space="preserve">3.5 Diagnostics: What Was Ruled Out</w:t>
      </w:r>
    </w:p>
    <w:p>
      <w:pPr>
        <w:spacing w:after="100" w:line="360"/>
      </w:pPr>
      <w:r>
        <w:rPr>
          <w:rFonts w:ascii="Times New Roman" w:cs="Times New Roman" w:eastAsia="Times New Roman" w:hAnsi="Times New Roman"/>
          <w:b/>
          <w:bCs/>
          <w:sz w:val="22"/>
          <w:szCs w:val="22"/>
        </w:rPr>
        <w:t xml:space="preserve">Phase mixing / radial migration: ELIMINATED.</w:t>
      </w:r>
    </w:p>
    <w:p>
      <w:pPr>
        <w:spacing w:after="100" w:line="360"/>
      </w:pPr>
      <w:r>
        <w:rPr>
          <w:rFonts w:ascii="Times New Roman" w:cs="Times New Roman" w:eastAsia="Times New Roman" w:hAnsi="Times New Roman"/>
          <w:sz w:val="22"/>
          <w:szCs w:val="22"/>
        </w:rPr>
        <w:t xml:space="preserve">Mean orbital radius shifts by less than 0.3 kpc over 12 Gyr. Stars are in situ. Velocity dispersions rise monotonically, the opposite of orbital settling.</w:t>
      </w:r>
    </w:p>
    <w:p>
      <w:pPr>
        <w:spacing w:after="100" w:line="360"/>
      </w:pPr>
      <w:r>
        <w:rPr>
          <w:rFonts w:ascii="Times New Roman" w:cs="Times New Roman" w:eastAsia="Times New Roman" w:hAnsi="Times New Roman"/>
          <w:b/>
          <w:bCs/>
          <w:sz w:val="22"/>
          <w:szCs w:val="22"/>
        </w:rPr>
        <w:t xml:space="preserve">Spectral line artefact: ELIMINATED.</w:t>
      </w:r>
    </w:p>
    <w:p>
      <w:pPr>
        <w:spacing w:after="100" w:line="360"/>
      </w:pPr>
      <w:r>
        <w:rPr>
          <w:rFonts w:ascii="Times New Roman" w:cs="Times New Roman" w:eastAsia="Times New Roman" w:hAnsi="Times New Roman"/>
          <w:sz w:val="22"/>
          <w:szCs w:val="22"/>
        </w:rPr>
        <w:t xml:space="preserve">Astrometric components (V, W) inflate MORE than the spectroscopic component (U). Proper motions confirm the inflation.</w:t>
      </w:r>
    </w:p>
    <w:p>
      <w:pPr>
        <w:spacing w:after="100" w:line="360"/>
      </w:pPr>
      <w:r>
        <w:rPr>
          <w:rFonts w:ascii="Times New Roman" w:cs="Times New Roman" w:eastAsia="Times New Roman" w:hAnsi="Times New Roman"/>
          <w:b/>
          <w:bCs/>
          <w:sz w:val="22"/>
          <w:szCs w:val="22"/>
        </w:rPr>
        <w:t xml:space="preserve">Distance calibration: ELIMINATED.</w:t>
      </w:r>
    </w:p>
    <w:p>
      <w:pPr>
        <w:spacing w:after="100" w:line="360"/>
      </w:pPr>
      <w:r>
        <w:rPr>
          <w:rFonts w:ascii="Times New Roman" w:cs="Times New Roman" w:eastAsia="Times New Roman" w:hAnsi="Times New Roman"/>
          <w:sz w:val="22"/>
          <w:szCs w:val="22"/>
        </w:rPr>
        <w:t xml:space="preserve">Pattern persists for ultra-local stars within 150 pc.</w:t>
      </w:r>
    </w:p>
    <w:p>
      <w:pPr>
        <w:spacing w:after="100" w:line="360"/>
      </w:pPr>
      <w:r>
        <w:rPr>
          <w:rFonts w:ascii="Times New Roman" w:cs="Times New Roman" w:eastAsia="Times New Roman" w:hAnsi="Times New Roman"/>
          <w:b/>
          <w:bCs/>
          <w:sz w:val="22"/>
          <w:szCs w:val="22"/>
        </w:rPr>
        <w:t xml:space="preserve">Pipeline artefact: ELIMINATED.</w:t>
      </w:r>
    </w:p>
    <w:p>
      <w:pPr>
        <w:spacing w:after="100" w:line="360"/>
      </w:pPr>
      <w:r>
        <w:rPr>
          <w:rFonts w:ascii="Times New Roman" w:cs="Times New Roman" w:eastAsia="Times New Roman" w:hAnsi="Times New Roman"/>
          <w:sz w:val="22"/>
          <w:szCs w:val="22"/>
        </w:rPr>
        <w:t xml:space="preserve">Three independent pipelines (FLAME, BSTEP, StarHorse) show the same pattern.</w:t>
      </w:r>
    </w:p>
    <w:p>
      <w:pPr>
        <w:spacing w:after="100" w:line="360"/>
      </w:pPr>
      <w:r>
        <w:rPr>
          <w:rFonts w:ascii="Times New Roman" w:cs="Times New Roman" w:eastAsia="Times New Roman" w:hAnsi="Times New Roman"/>
          <w:b/>
          <w:bCs/>
          <w:sz w:val="22"/>
          <w:szCs w:val="22"/>
        </w:rPr>
        <w:t xml:space="preserve">Gaussian statistics: ADDRESSED.</w:t>
      </w:r>
    </w:p>
    <w:p>
      <w:pPr>
        <w:spacing w:after="100" w:line="360"/>
      </w:pPr>
      <w:r>
        <w:rPr>
          <w:rFonts w:ascii="Times New Roman" w:cs="Times New Roman" w:eastAsia="Times New Roman" w:hAnsi="Times New Roman"/>
          <w:sz w:val="22"/>
          <w:szCs w:val="22"/>
        </w:rPr>
        <w:t xml:space="preserve">Percentile uniformity is a Gaussian property, not diagnostic. The anomaly is the acceleration of dispersion growth beyond first-principles heating, not the uniformity of the distribution shape.</w:t>
      </w:r>
    </w:p>
    <w:p>
      <w:pPr>
        <w:pStyle w:val="Heading2"/>
        <w:spacing w:after="120" w:before="200"/>
      </w:pPr>
      <w:r>
        <w:rPr>
          <w:rFonts w:ascii="Times New Roman" w:cs="Times New Roman" w:eastAsia="Times New Roman" w:hAnsi="Times New Roman"/>
          <w:b/>
          <w:bCs/>
          <w:sz w:val="24"/>
          <w:szCs w:val="24"/>
        </w:rPr>
        <w:t xml:space="preserve">3.6 Wide Binary Bowl Radius</w:t>
      </w:r>
    </w:p>
    <w:p>
      <w:pPr>
        <w:spacing w:after="100" w:line="360"/>
      </w:pPr>
      <w:r>
        <w:rPr>
          <w:rFonts w:ascii="Times New Roman" w:cs="Times New Roman" w:eastAsia="Times New Roman" w:hAnsi="Times New Roman"/>
          <w:sz w:val="22"/>
          <w:szCs w:val="22"/>
        </w:rPr>
        <w:t xml:space="preserve">4,246 clean wide binary pairs show a velocity anomaly transition that scales with total mass as M^2.2. MOND predicts M^0.5. MOND is off by a factor of 3-4 on the mass scaling.</w:t>
      </w:r>
    </w:p>
    <w:p>
      <w:r>
        <w:br w:type="page"/>
      </w:r>
    </w:p>
    <w:p>
      <w:pPr>
        <w:pStyle w:val="Heading1"/>
        <w:spacing w:after="150" w:before="300"/>
      </w:pPr>
      <w:r>
        <w:rPr>
          <w:rFonts w:ascii="Times New Roman" w:cs="Times New Roman" w:eastAsia="Times New Roman" w:hAnsi="Times New Roman"/>
          <w:b/>
          <w:bCs/>
          <w:sz w:val="28"/>
          <w:szCs w:val="28"/>
        </w:rPr>
        <w:t xml:space="preserve">4. Interpretation: The Chronogradient</w:t>
      </w:r>
    </w:p>
    <w:p>
      <w:pPr>
        <w:pStyle w:val="Heading2"/>
        <w:spacing w:after="120" w:before="200"/>
      </w:pPr>
      <w:r>
        <w:rPr>
          <w:rFonts w:ascii="Times New Roman" w:cs="Times New Roman" w:eastAsia="Times New Roman" w:hAnsi="Times New Roman"/>
          <w:b/>
          <w:bCs/>
          <w:sz w:val="24"/>
          <w:szCs w:val="24"/>
        </w:rPr>
        <w:t xml:space="preserve">4.1 The Hypothesis</w:t>
      </w:r>
    </w:p>
    <w:p>
      <w:pPr>
        <w:spacing w:after="100" w:line="360"/>
      </w:pPr>
      <w:r>
        <w:rPr>
          <w:rFonts w:ascii="Times New Roman" w:cs="Times New Roman" w:eastAsia="Times New Roman" w:hAnsi="Times New Roman"/>
          <w:sz w:val="22"/>
          <w:szCs w:val="22"/>
        </w:rPr>
        <w:t xml:space="preserve">We propose that time flows at different rates depending on the accumulated mass-time history of a region. Older, denser regions develop faster local clocks relative to the cosmic baseline. Stellar velocities measured from these regions appear inflated, not because the stars move faster, but because our time-coordinate mapping is mismatched with theirs.</w:t>
      </w:r>
    </w:p>
    <w:p>
      <w:pPr>
        <w:spacing w:after="100" w:line="360"/>
      </w:pPr>
      <w:r>
        <w:rPr>
          <w:rFonts w:ascii="Times New Roman" w:cs="Times New Roman" w:eastAsia="Times New Roman" w:hAnsi="Times New Roman"/>
          <w:sz w:val="22"/>
          <w:szCs w:val="22"/>
        </w:rPr>
        <w:t xml:space="preserve">The isotropic nature of the velocity multiplier (0.2% spread at onset) is the key discriminant. Standard astrophysical mechanisms are inherently anisotropic. Only a time-coordinate transformation produces directional-blind, measurement-method-independent velocity scaling.</w:t>
      </w:r>
    </w:p>
    <w:p>
      <w:pPr>
        <w:spacing w:after="100" w:line="360"/>
      </w:pPr>
      <w:r>
        <w:rPr>
          <w:rFonts w:ascii="Times New Roman" w:cs="Times New Roman" w:eastAsia="Times New Roman" w:hAnsi="Times New Roman"/>
          <w:sz w:val="22"/>
          <w:szCs w:val="22"/>
        </w:rPr>
        <w:t xml:space="preserve">This hypothesis is related to but distinct from Wiltshire's Timescape cosmology (2007-2024), which addresses dark energy through spatial clock gradients between voids and dense regions using standard GR. The chronogradient addresses dark matter through temporal clock gradients accumulated over stellar lifetimes at galactic scale.</w:t>
      </w:r>
    </w:p>
    <w:p>
      <w:pPr>
        <w:pStyle w:val="Heading2"/>
        <w:spacing w:after="120" w:before="200"/>
      </w:pPr>
      <w:r>
        <w:rPr>
          <w:rFonts w:ascii="Times New Roman" w:cs="Times New Roman" w:eastAsia="Times New Roman" w:hAnsi="Times New Roman"/>
          <w:b/>
          <w:bCs/>
          <w:sz w:val="24"/>
          <w:szCs w:val="24"/>
        </w:rPr>
        <w:t xml:space="preserve">4.2 Two Dints: Structure and Stellar</w:t>
      </w:r>
    </w:p>
    <w:p>
      <w:pPr>
        <w:spacing w:after="100" w:line="360"/>
      </w:pPr>
      <w:r>
        <w:rPr>
          <w:rFonts w:ascii="Times New Roman" w:cs="Times New Roman" w:eastAsia="Times New Roman" w:hAnsi="Times New Roman"/>
          <w:i/>
          <w:iCs/>
          <w:sz w:val="22"/>
          <w:szCs w:val="22"/>
        </w:rPr>
        <w:t xml:space="preserve">v_measured = v_true x (1 + structure_dint) x (1 + stellar_dint)</w:t>
      </w:r>
    </w:p>
    <w:p>
      <w:pPr>
        <w:spacing w:after="100" w:line="360"/>
      </w:pPr>
      <w:r>
        <w:rPr>
          <w:rFonts w:ascii="Times New Roman" w:cs="Times New Roman" w:eastAsia="Times New Roman" w:hAnsi="Times New Roman"/>
          <w:sz w:val="22"/>
          <w:szCs w:val="22"/>
        </w:rPr>
        <w:t xml:space="preserve">Structure dint: the clock error accumulated by the gravitational structure (galaxy, cluster) since its formation. Constant for all objects within the structure. This is what gas rotation curves measure.</w:t>
      </w:r>
    </w:p>
    <w:p>
      <w:pPr>
        <w:spacing w:after="100" w:line="360"/>
      </w:pPr>
      <w:r>
        <w:rPr>
          <w:rFonts w:ascii="Times New Roman" w:cs="Times New Roman" w:eastAsia="Times New Roman" w:hAnsi="Times New Roman"/>
          <w:sz w:val="22"/>
          <w:szCs w:val="22"/>
        </w:rPr>
        <w:t xml:space="preserve">Stellar dint: additional clock error from individual stellar evolution. Follows a sigmoid with mass-dependent threshold. Emerges at approximately 80% of main-sequence lifetime.</w:t>
      </w:r>
    </w:p>
    <w:p>
      <w:pPr>
        <w:spacing w:after="100" w:line="360"/>
      </w:pPr>
      <w:r>
        <w:rPr>
          <w:rFonts w:ascii="Times New Roman" w:cs="Times New Roman" w:eastAsia="Times New Roman" w:hAnsi="Times New Roman"/>
          <w:sz w:val="22"/>
          <w:szCs w:val="22"/>
        </w:rPr>
        <w:t xml:space="preserve">Gas = clean thermometer (measures structure dint only). Stars = contaminated thermometer (measures both). This distinction generates a testable prediction: dark matter estimates from stellar velocity dispersions should exceed those from gas rotation curves in the same galaxy.</w:t>
      </w:r>
    </w:p>
    <w:p>
      <w:pPr>
        <w:pStyle w:val="Heading2"/>
        <w:spacing w:after="120" w:before="200"/>
      </w:pPr>
      <w:r>
        <w:rPr>
          <w:rFonts w:ascii="Times New Roman" w:cs="Times New Roman" w:eastAsia="Times New Roman" w:hAnsi="Times New Roman"/>
          <w:b/>
          <w:bCs/>
          <w:sz w:val="24"/>
          <w:szCs w:val="24"/>
        </w:rPr>
        <w:t xml:space="preserve">4.3 The Corrected Floor</w:t>
      </w:r>
    </w:p>
    <w:p>
      <w:pPr>
        <w:spacing w:after="100" w:line="360"/>
      </w:pPr>
      <w:r>
        <w:rPr>
          <w:rFonts w:ascii="Times New Roman" w:cs="Times New Roman" w:eastAsia="Times New Roman" w:hAnsi="Times New Roman"/>
          <w:sz w:val="22"/>
          <w:szCs w:val="22"/>
        </w:rPr>
        <w:t xml:space="preserve">After removing the stellar dint (sigmoid correction), the observed age-velocity rise matches first-principles GMC heating predictions to 0.3%. This is independently confirmed by the rotation curve route: the population-weighted clock error of 19.1% corrects the observed 220 km/s to 184.7 km/s, compared to the Newtonian prediction from visible mass of approximately 170 km/s.</w:t>
      </w:r>
    </w:p>
    <w:p>
      <w:pPr>
        <w:spacing w:after="100" w:line="360"/>
      </w:pPr>
      <w:r>
        <w:rPr>
          <w:rFonts w:ascii="Times New Roman" w:cs="Times New Roman" w:eastAsia="Times New Roman" w:hAnsi="Times New Roman"/>
          <w:sz w:val="22"/>
          <w:szCs w:val="22"/>
        </w:rPr>
        <w:t xml:space="preserve">Two independent routes (age-velocity relation and rotation curve) both produce the same result: remove the clock error and Newton's gravity accounts for the observed kinematics.</w:t>
      </w:r>
    </w:p>
    <w:p>
      <w:pPr>
        <w:pStyle w:val="Heading2"/>
        <w:spacing w:after="120" w:before="200"/>
      </w:pPr>
      <w:r>
        <w:rPr>
          <w:rFonts w:ascii="Times New Roman" w:cs="Times New Roman" w:eastAsia="Times New Roman" w:hAnsi="Times New Roman"/>
          <w:b/>
          <w:bCs/>
          <w:sz w:val="24"/>
          <w:szCs w:val="24"/>
        </w:rPr>
        <w:t xml:space="preserve">4.4 Speculative Extensions (clearly labelled)</w:t>
      </w:r>
    </w:p>
    <w:p>
      <w:pPr>
        <w:spacing w:after="100" w:line="360"/>
      </w:pPr>
      <w:r>
        <w:rPr>
          <w:rFonts w:ascii="Times New Roman" w:cs="Times New Roman" w:eastAsia="Times New Roman" w:hAnsi="Times New Roman"/>
          <w:sz w:val="22"/>
          <w:szCs w:val="22"/>
        </w:rPr>
        <w:t xml:space="preserve">The following are theoretical proposals, not empirically demonstrated:</w:t>
      </w:r>
    </w:p>
    <w:p>
      <w:pPr>
        <w:spacing w:after="100" w:line="360"/>
      </w:pPr>
      <w:r>
        <w:rPr>
          <w:rFonts w:ascii="Times New Roman" w:cs="Times New Roman" w:eastAsia="Times New Roman" w:hAnsi="Times New Roman"/>
          <w:sz w:val="22"/>
          <w:szCs w:val="22"/>
        </w:rPr>
        <w:t xml:space="preserve">Formation crack: galaxies may form when the cosmological brane surface fractures, with maximum chronogradient during the formation epoch. The dark matter halo may be the fossil clock imprint from this formation.</w:t>
      </w:r>
    </w:p>
    <w:p>
      <w:pPr>
        <w:spacing w:after="100" w:line="360"/>
      </w:pPr>
      <w:r>
        <w:rPr>
          <w:rFonts w:ascii="Times New Roman" w:cs="Times New Roman" w:eastAsia="Times New Roman" w:hAnsi="Times New Roman"/>
          <w:sz w:val="22"/>
          <w:szCs w:val="22"/>
        </w:rPr>
        <w:t xml:space="preserve">Bullet Cluster: the lensing offset may result from fossil clock imprints remaining at pre-collision positions while gas is stripped.</w:t>
      </w:r>
    </w:p>
    <w:p>
      <w:pPr>
        <w:spacing w:after="100" w:line="360"/>
      </w:pPr>
      <w:r>
        <w:rPr>
          <w:rFonts w:ascii="Times New Roman" w:cs="Times New Roman" w:eastAsia="Times New Roman" w:hAnsi="Times New Roman"/>
          <w:sz w:val="22"/>
          <w:szCs w:val="22"/>
        </w:rPr>
        <w:t xml:space="preserve">These proposals require mathematical formalisation and independent testing.</w:t>
      </w:r>
    </w:p>
    <w:p>
      <w:r>
        <w:br w:type="page"/>
      </w:r>
    </w:p>
    <w:p>
      <w:pPr>
        <w:pStyle w:val="Heading1"/>
        <w:spacing w:after="150" w:before="300"/>
      </w:pPr>
      <w:r>
        <w:rPr>
          <w:rFonts w:ascii="Times New Roman" w:cs="Times New Roman" w:eastAsia="Times New Roman" w:hAnsi="Times New Roman"/>
          <w:b/>
          <w:bCs/>
          <w:sz w:val="28"/>
          <w:szCs w:val="28"/>
        </w:rPr>
        <w:t xml:space="preserve">5. Dark Matter Scorecard</w:t>
      </w:r>
    </w:p>
    <w:p>
      <w:pPr>
        <w:spacing w:after="100" w:line="360"/>
      </w:pPr>
      <w:r>
        <w:rPr>
          <w:rFonts w:ascii="Times New Roman" w:cs="Times New Roman" w:eastAsia="Times New Roman" w:hAnsi="Times New Roman"/>
          <w:sz w:val="22"/>
          <w:szCs w:val="22"/>
        </w:rPr>
        <w:t xml:space="preserve">The chronogradient's impact varies by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1600"/>
        <w:gridCol w:w="2760"/>
      </w:tblGrid>
      <w:t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Scale</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DM needed</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Explained</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Status</w:t>
            </w:r>
          </w:p>
        </w:tc>
        <w:tc>
          <w:tcPr>
            <w:tcW w:type="dxa" w:w="27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Mechanism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Inner MW (2-6 kpc)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~30%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95-100%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Resolved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Old dense inner disc. Maximum stellar + structural dint.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Solar radius (8 kpc)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~29%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72%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Largely resolved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19.1% pop-weighted clock error. Residual 8%.</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LMC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~34%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82%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Largely resolved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Forward prediction from sigmoid.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Wide binaries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~22%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Resolved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Bowl radius M^2.2.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Dwarf spheroidals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~97%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50-80%?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Untested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Ancient populations. Gamma 1.35-1.49.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Galaxy clusters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~85%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40-60%?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Untested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Old ellipticals + structural dint.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Bullet Cluster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~80%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Proposed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Theoretical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Fossil clock imprint (speculative).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CMB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Omega_DM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Reinterpret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Theoretical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Model-dependent.</w:t>
            </w:r>
          </w:p>
        </w:tc>
      </w:tr>
    </w:tbl>
    <w:p>
      <w:r>
        <w:br w:type="page"/>
      </w:r>
    </w:p>
    <w:p>
      <w:pPr>
        <w:pStyle w:val="Heading1"/>
        <w:spacing w:after="150" w:before="300"/>
      </w:pPr>
      <w:r>
        <w:rPr>
          <w:rFonts w:ascii="Times New Roman" w:cs="Times New Roman" w:eastAsia="Times New Roman" w:hAnsi="Times New Roman"/>
          <w:b/>
          <w:bCs/>
          <w:sz w:val="28"/>
          <w:szCs w:val="28"/>
        </w:rPr>
        <w:t xml:space="preserve">6. Predictions</w:t>
      </w:r>
    </w:p>
    <w:p>
      <w:pPr>
        <w:spacing w:after="100" w:line="360"/>
      </w:pPr>
      <w:r>
        <w:rPr>
          <w:rFonts w:ascii="Times New Roman" w:cs="Times New Roman" w:eastAsia="Times New Roman" w:hAnsi="Times New Roman"/>
          <w:b/>
          <w:bCs/>
          <w:sz w:val="22"/>
          <w:szCs w:val="22"/>
        </w:rPr>
        <w:t xml:space="preserve">Testable with existing data:</w:t>
      </w:r>
    </w:p>
    <w:p>
      <w:pPr>
        <w:spacing w:after="100" w:line="360"/>
      </w:pPr>
      <w:r>
        <w:rPr>
          <w:rFonts w:ascii="Times New Roman" w:cs="Times New Roman" w:eastAsia="Times New Roman" w:hAnsi="Times New Roman"/>
          <w:sz w:val="22"/>
          <w:szCs w:val="22"/>
        </w:rPr>
        <w:t xml:space="preserve">1. Stellar velocity dispersions in dwarf spheroidals, corrected for chronogradient, should reduce inferred dark matter by 50-80%.</w:t>
      </w:r>
    </w:p>
    <w:p>
      <w:pPr>
        <w:spacing w:after="100" w:line="360"/>
      </w:pPr>
      <w:r>
        <w:rPr>
          <w:rFonts w:ascii="Times New Roman" w:cs="Times New Roman" w:eastAsia="Times New Roman" w:hAnsi="Times New Roman"/>
          <w:sz w:val="22"/>
          <w:szCs w:val="22"/>
        </w:rPr>
        <w:t xml:space="preserve">2. Within the same galaxy, dark matter estimated from old stellar dispersions should exceed that from gas rotation curves. The difference should correlate with stellar population age.</w:t>
      </w:r>
    </w:p>
    <w:p>
      <w:pPr>
        <w:spacing w:after="100" w:line="360"/>
      </w:pPr>
      <w:r>
        <w:rPr>
          <w:rFonts w:ascii="Times New Roman" w:cs="Times New Roman" w:eastAsia="Times New Roman" w:hAnsi="Times New Roman"/>
          <w:sz w:val="22"/>
          <w:szCs w:val="22"/>
        </w:rPr>
        <w:t xml:space="preserve">3. The wide binary anomaly transition radius should scale as approximately M^2, not M^0.5 (MOND).</w:t>
      </w:r>
    </w:p>
    <w:p>
      <w:pPr>
        <w:spacing w:after="100" w:line="360"/>
      </w:pPr>
      <w:r>
        <w:rPr>
          <w:rFonts w:ascii="Times New Roman" w:cs="Times New Roman" w:eastAsia="Times New Roman" w:hAnsi="Times New Roman"/>
          <w:sz w:val="22"/>
          <w:szCs w:val="22"/>
        </w:rPr>
        <w:t xml:space="preserve">4. First-principles GMC heating simulations should undershoot the observed AVR by approximately 35%, consistent with the chronogradient correction. (Partially confirmed: Sajadian et al. 2023 report a ~15 km/s shortfall for the oldest stars.)</w:t>
      </w:r>
    </w:p>
    <w:p>
      <w:pPr>
        <w:spacing w:after="100" w:line="360"/>
      </w:pPr>
      <w:r>
        <w:rPr>
          <w:rFonts w:ascii="Times New Roman" w:cs="Times New Roman" w:eastAsia="Times New Roman" w:hAnsi="Times New Roman"/>
          <w:b/>
          <w:bCs/>
          <w:sz w:val="22"/>
          <w:szCs w:val="22"/>
        </w:rPr>
        <w:t xml:space="preserve">Testable with future observations:</w:t>
      </w:r>
    </w:p>
    <w:p>
      <w:pPr>
        <w:spacing w:after="100" w:line="360"/>
      </w:pPr>
      <w:r>
        <w:rPr>
          <w:rFonts w:ascii="Times New Roman" w:cs="Times New Roman" w:eastAsia="Times New Roman" w:hAnsi="Times New Roman"/>
          <w:sz w:val="22"/>
          <w:szCs w:val="22"/>
        </w:rPr>
        <w:t xml:space="preserve">5. The NFW halo profile should correlate with galaxy formation epoch, not present-day mass.</w:t>
      </w:r>
    </w:p>
    <w:p>
      <w:pPr>
        <w:spacing w:after="100" w:line="360"/>
      </w:pPr>
      <w:r>
        <w:rPr>
          <w:rFonts w:ascii="Times New Roman" w:cs="Times New Roman" w:eastAsia="Times New Roman" w:hAnsi="Times New Roman"/>
          <w:sz w:val="22"/>
          <w:szCs w:val="22"/>
        </w:rPr>
        <w:t xml:space="preserve">6. JWST early galaxies should show internal dynamics consistent with longer local formation timescales.</w:t>
      </w:r>
    </w:p>
    <w:p>
      <w:pPr>
        <w:pStyle w:val="Heading1"/>
        <w:spacing w:after="150" w:before="300"/>
      </w:pPr>
      <w:r>
        <w:rPr>
          <w:rFonts w:ascii="Times New Roman" w:cs="Times New Roman" w:eastAsia="Times New Roman" w:hAnsi="Times New Roman"/>
          <w:b/>
          <w:bCs/>
          <w:sz w:val="28"/>
          <w:szCs w:val="28"/>
        </w:rPr>
        <w:t xml:space="preserve">7. Conclusion</w:t>
      </w:r>
    </w:p>
    <w:p>
      <w:pPr>
        <w:spacing w:after="100" w:line="360"/>
      </w:pPr>
      <w:r>
        <w:rPr>
          <w:rFonts w:ascii="Times New Roman" w:cs="Times New Roman" w:eastAsia="Times New Roman" w:hAnsi="Times New Roman"/>
          <w:sz w:val="22"/>
          <w:szCs w:val="22"/>
        </w:rPr>
        <w:t xml:space="preserve">We have identified a velocity acceleration beyond first-principles heating predictions in 925,864 stars from three independent surveys. The acceleration follows a sigmoid in time, has a mass-dependent threshold, and is perfectly isotropic at onset (0.2% spread). Synthetic population modelling confirms that the percentile uniformity of the distribution is a Gaussian property, but the acceleration itself is NOT reproduced by standard heating.</w:t>
      </w:r>
    </w:p>
    <w:p>
      <w:pPr>
        <w:spacing w:after="100" w:line="360"/>
      </w:pPr>
      <w:r>
        <w:rPr>
          <w:rFonts w:ascii="Times New Roman" w:cs="Times New Roman" w:eastAsia="Times New Roman" w:hAnsi="Times New Roman"/>
          <w:sz w:val="22"/>
          <w:szCs w:val="22"/>
        </w:rPr>
        <w:t xml:space="preserve">Removing the sigmoid correction restores agreement with GMC heating simulations to 0.3%. The fitted AVR exponents used throughout galactic dynamics are approximately 35% steeper than first-principles values, having absorbed the unaccounted velocity excess into the calibration chain.</w:t>
      </w:r>
    </w:p>
    <w:p>
      <w:pPr>
        <w:spacing w:after="100" w:line="360"/>
      </w:pPr>
      <w:r>
        <w:rPr>
          <w:rFonts w:ascii="Times New Roman" w:cs="Times New Roman" w:eastAsia="Times New Roman" w:hAnsi="Times New Roman"/>
          <w:sz w:val="22"/>
          <w:szCs w:val="22"/>
        </w:rPr>
        <w:t xml:space="preserve">The chronogradient hypothesis provides a mechanism: accumulated clock error inflates measured velocities uniformly in all directions. The foundational evidence for dark matter, the flat galaxy rotation curve, may not require invisible mass. The velocities may not be too fast. The calibration may be too steep.</w:t>
      </w:r>
    </w:p>
    <w:p>
      <w:pPr>
        <w:pStyle w:val="Heading1"/>
        <w:spacing w:after="150" w:before="300"/>
      </w:pPr>
      <w:r>
        <w:rPr>
          <w:rFonts w:ascii="Times New Roman" w:cs="Times New Roman" w:eastAsia="Times New Roman" w:hAnsi="Times New Roman"/>
          <w:b/>
          <w:bCs/>
          <w:sz w:val="28"/>
          <w:szCs w:val="28"/>
        </w:rPr>
        <w:t xml:space="preserve">8. Data Availability</w:t>
      </w:r>
    </w:p>
    <w:p>
      <w:pPr>
        <w:spacing w:after="100" w:line="360"/>
      </w:pPr>
      <w:r>
        <w:rPr>
          <w:rFonts w:ascii="Times New Roman" w:cs="Times New Roman" w:eastAsia="Times New Roman" w:hAnsi="Times New Roman"/>
          <w:sz w:val="22"/>
          <w:szCs w:val="22"/>
        </w:rPr>
        <w:t xml:space="preserve">All data is publicly available. GALAH DR4: datacentral.org.au. Gaia DR3: gea.esac.esa.int. APOGEE DR17: VizieR J/A+A/673/A155. A self-contained replication script is available at github.com/paulsingleton-create/chronogradient. The script downloads data and reproduces all findings in approximately ten minutes.</w:t>
      </w:r>
    </w:p>
    <w:p>
      <w:pPr>
        <w:spacing w:before="300"/>
      </w:pPr>
    </w:p>
    <w:p>
      <w:pPr>
        <w:spacing w:after="60"/>
        <w:jc w:val="center"/>
      </w:pPr>
      <w:r>
        <w:rPr>
          <w:rFonts w:ascii="Times New Roman" w:cs="Times New Roman" w:eastAsia="Times New Roman" w:hAnsi="Times New Roman"/>
          <w:i/>
          <w:iCs/>
          <w:sz w:val="20"/>
          <w:szCs w:val="20"/>
        </w:rPr>
        <w:t xml:space="preserve">Paul Singleton, Nottingham, England</w:t>
      </w:r>
    </w:p>
    <w:p>
      <w:pPr>
        <w:spacing w:after="60"/>
        <w:jc w:val="center"/>
      </w:pPr>
      <w:r>
        <w:rPr>
          <w:rFonts w:ascii="Times New Roman" w:cs="Times New Roman" w:eastAsia="Times New Roman" w:hAnsi="Times New Roman"/>
          <w:i/>
          <w:iCs/>
          <w:sz w:val="20"/>
          <w:szCs w:val="20"/>
        </w:rPr>
        <w:t xml:space="preserve">May 2026 (revised May 27, 2026)</w:t>
      </w:r>
    </w:p>
    <w:p>
      <w:pPr>
        <w:spacing w:after="60"/>
        <w:jc w:val="center"/>
      </w:pPr>
      <w:r>
        <w:rPr>
          <w:rFonts w:ascii="Times New Roman" w:cs="Times New Roman" w:eastAsia="Times New Roman" w:hAnsi="Times New Roman"/>
          <w:i/>
          <w:iCs/>
          <w:sz w:val="20"/>
          <w:szCs w:val="20"/>
        </w:rPr>
        <w:t xml:space="preserve">925,864 stars. Three telescopes. 29.2% predicted. 29.5% corrected. 0.2% isotropic.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2026-05-27T16:16:34.104Z</dcterms:created>
  <dcterms:modified xsi:type="dcterms:W3CDTF">2026-05-27T16:16:34.119Z</dcterms:modified>
</cp:coreProperties>
</file>

<file path=docProps/custom.xml><?xml version="1.0" encoding="utf-8"?>
<Properties xmlns="http://schemas.openxmlformats.org/officeDocument/2006/custom-properties" xmlns:vt="http://schemas.openxmlformats.org/officeDocument/2006/docPropsVTypes"/>
</file>