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BE818" w14:textId="77777777" w:rsidR="007C317F" w:rsidRDefault="003010B7">
      <w:pPr>
        <w:jc w:val="center"/>
      </w:pPr>
      <w:r>
        <w:rPr>
          <w:rFonts w:ascii="Calibri" w:hAnsi="Calibri"/>
          <w:b/>
          <w:color w:val="1F497D"/>
          <w:sz w:val="56"/>
        </w:rPr>
        <w:t>Ping  ·  IR Synthesis Engine</w:t>
      </w:r>
    </w:p>
    <w:p w14:paraId="22E397F2" w14:textId="77777777" w:rsidR="007C317F" w:rsidRDefault="003010B7">
      <w:pPr>
        <w:jc w:val="center"/>
      </w:pPr>
      <w:r>
        <w:rPr>
          <w:rFonts w:ascii="Calibri" w:hAnsi="Calibri"/>
          <w:sz w:val="28"/>
        </w:rPr>
        <w:t>A Layman's Guide to Early Reflections &amp; Reverb Tail</w:t>
      </w:r>
    </w:p>
    <w:p w14:paraId="1048E460" w14:textId="5CCBBF9B" w:rsidR="007C317F" w:rsidRDefault="003010B7">
      <w:pPr>
        <w:jc w:val="center"/>
      </w:pPr>
      <w:r>
        <w:rPr>
          <w:rFonts w:ascii="Calibri" w:hAnsi="Calibri"/>
          <w:i/>
          <w:color w:val="555555"/>
        </w:rPr>
        <w:t>Theory through implementation  ·  For informed non-specialists  ·  v2.3.9</w:t>
      </w:r>
    </w:p>
    <w:p w14:paraId="576DF8F6" w14:textId="77777777" w:rsidR="007C317F" w:rsidRDefault="007C317F"/>
    <w:p w14:paraId="30F4D726" w14:textId="77777777" w:rsidR="007C317F" w:rsidRDefault="003010B7">
      <w:r>
        <w:br w:type="page"/>
      </w:r>
    </w:p>
    <w:p w14:paraId="3BEEA838" w14:textId="77777777" w:rsidR="007C317F" w:rsidRDefault="003010B7">
      <w:pPr>
        <w:pStyle w:val="Heading1"/>
      </w:pPr>
      <w:r>
        <w:rPr>
          <w:rFonts w:ascii="Calibri" w:hAnsi="Calibri"/>
          <w:color w:val="1F497D"/>
          <w:sz w:val="30"/>
        </w:rPr>
        <w:lastRenderedPageBreak/>
        <w:t>1.  What Is an IR and Why Synthesise One?</w:t>
      </w:r>
    </w:p>
    <w:p w14:paraId="4DB836E6" w14:textId="77777777" w:rsidR="007C317F" w:rsidRDefault="003010B7">
      <w:r>
        <w:rPr>
          <w:rFonts w:ascii="Calibri" w:hAnsi="Calibri"/>
        </w:rPr>
        <w:t>An Impulse Response (IR) is a recording — or a calculation — of how a room responds to a single, perfect click. Play that IR through a convolution reverb and any dry audio sounds as if it was recorded in that space. The classic way to capture an IR is to set up a microphone, fire a starter pistol, and record what happens. Ping's IR Synthesiser skips the room: it calculates the IR mathematically from a description of the space.</w:t>
      </w:r>
    </w:p>
    <w:p w14:paraId="2F1EE521" w14:textId="77777777" w:rsidR="007C317F" w:rsidRDefault="003010B7">
      <w:r>
        <w:rPr>
          <w:rFonts w:ascii="Calibri" w:hAnsi="Calibri"/>
        </w:rPr>
        <w:t>The synthesiser is built around two complementary stages that mirror the two acoustically distinct phases of any room response:</w:t>
      </w:r>
    </w:p>
    <w:p w14:paraId="4F48F915" w14:textId="77777777" w:rsidR="007C317F" w:rsidRDefault="003010B7">
      <w:pPr>
        <w:pStyle w:val="ListBullet"/>
      </w:pPr>
      <w:r>
        <w:rPr>
          <w:rFonts w:ascii="Calibri" w:hAnsi="Calibri"/>
        </w:rPr>
        <w:t>Stage 1 — Early Reflections (ER).  The first ~85 ms, comprising discrete, identifiable echoes that give the listener their strongest sense of room size and geometry.</w:t>
      </w:r>
    </w:p>
    <w:p w14:paraId="3D886927" w14:textId="77777777" w:rsidR="007C317F" w:rsidRDefault="003010B7">
      <w:pPr>
        <w:pStyle w:val="ListBullet"/>
      </w:pPr>
      <w:r>
        <w:rPr>
          <w:rFonts w:ascii="Calibri" w:hAnsi="Calibri"/>
        </w:rPr>
        <w:t>Stage 2 — Reverb Tail.  Everything after the ER: a dense, exponentially-decaying wash of sound that fills out the space and determines the characteristic decay time (RT60).</w:t>
      </w:r>
    </w:p>
    <w:p w14:paraId="3536E4CB" w14:textId="77777777" w:rsidR="007C317F" w:rsidRDefault="003010B7">
      <w:r>
        <w:rPr>
          <w:rFonts w:ascii="Calibri" w:hAnsi="Calibri"/>
        </w:rPr>
        <w:t>The engine is implemented in C++ inside IRSynthEngine.cpp. The entry point is the static method synthIR(), which accepts a parameter block (IRSynthParams) and returns the finished four-channel IR result (IRSynthResult).</w:t>
      </w:r>
    </w:p>
    <w:p w14:paraId="15F4219B" w14:textId="77777777" w:rsidR="007C317F" w:rsidRDefault="003010B7">
      <w:r>
        <w:rPr>
          <w:rFonts w:ascii="Calibri" w:hAnsi="Calibri"/>
        </w:rPr>
        <w:t>True stereo: Ping generates a full 4-channel IR — Left→Left (LL), Right→Left (RL), Left→Right (LR), and Right→Right (RR). Each path models the acoustic journey from one speaker to one microphone independently. The plugin applies these via a convolution matrix:</w:t>
      </w:r>
    </w:p>
    <w:p w14:paraId="51B9F353" w14:textId="77777777" w:rsidR="007C317F" w:rsidRDefault="003010B7">
      <w:pPr>
        <w:ind w:left="576"/>
      </w:pPr>
      <w:r>
        <w:rPr>
          <w:rFonts w:ascii="Courier New" w:hAnsi="Courier New"/>
          <w:color w:val="1F497D"/>
          <w:sz w:val="18"/>
        </w:rPr>
        <w:t>L_out = (L_in ⊗ iLL) + (R_in ⊗ iRL)</w:t>
      </w:r>
    </w:p>
    <w:p w14:paraId="65B8A3F2" w14:textId="77777777" w:rsidR="007C317F" w:rsidRDefault="003010B7">
      <w:pPr>
        <w:ind w:left="576"/>
      </w:pPr>
      <w:r>
        <w:rPr>
          <w:rFonts w:ascii="Courier New" w:hAnsi="Courier New"/>
          <w:color w:val="1F497D"/>
          <w:sz w:val="18"/>
        </w:rPr>
        <w:t>R_out = (L_in ⊗ iLR) + (R_in ⊗ iRR)</w:t>
      </w:r>
    </w:p>
    <w:p w14:paraId="77767139" w14:textId="77777777" w:rsidR="007C317F" w:rsidRDefault="003010B7">
      <w:r>
        <w:rPr>
          <w:rFonts w:ascii="Calibri" w:hAnsi="Calibri"/>
        </w:rPr>
        <w:t>This preserves the spatial decorrelation that makes a real room feel wide, and means that speaker position genuinely affects the reverb character.</w:t>
      </w:r>
    </w:p>
    <w:p w14:paraId="15E290A5" w14:textId="77777777" w:rsidR="007C317F" w:rsidRDefault="003010B7">
      <w:pPr>
        <w:pStyle w:val="Heading1"/>
      </w:pPr>
      <w:r>
        <w:rPr>
          <w:rFonts w:ascii="Calibri" w:hAnsi="Calibri"/>
          <w:color w:val="1F497D"/>
          <w:sz w:val="30"/>
        </w:rPr>
        <w:t>2.  The Acoustics Fundamentals</w:t>
      </w:r>
    </w:p>
    <w:p w14:paraId="2FD3C3DD" w14:textId="77777777" w:rsidR="007C317F" w:rsidRDefault="003010B7">
      <w:pPr>
        <w:pStyle w:val="Heading2"/>
      </w:pPr>
      <w:r>
        <w:rPr>
          <w:rFonts w:ascii="Calibri" w:hAnsi="Calibri"/>
          <w:color w:val="2E74B5"/>
          <w:sz w:val="24"/>
        </w:rPr>
        <w:t>2.1  RT60 and the Eyring Formula</w:t>
      </w:r>
    </w:p>
    <w:p w14:paraId="6A0DB86B" w14:textId="77777777" w:rsidR="007C317F" w:rsidRDefault="003010B7">
      <w:r>
        <w:rPr>
          <w:rFonts w:ascii="Calibri" w:hAnsi="Calibri"/>
        </w:rPr>
        <w:t>RT60 is the time (in seconds) it takes for a sound in a room to decay by 60 dB after the source stops. Ping calculates RT60 separately for eight octave bands centred at 125, 250, 500, 1,000, 2,000, 4,000, 8,000, and 16,000 Hz. Extending to 8 kHz and 16 kHz compared to earlier six-band designs allows the engine to model air-absorption rolloff accurately in the upper registers. Each band has its own RT60 because real rooms absorb high frequencies faster than low ones. The engine uses the Eyring equation:</w:t>
      </w:r>
    </w:p>
    <w:p w14:paraId="2B68D77C" w14:textId="77777777" w:rsidR="007C317F" w:rsidRDefault="003010B7">
      <w:pPr>
        <w:ind w:left="576"/>
      </w:pPr>
      <w:r>
        <w:rPr>
          <w:rFonts w:ascii="Courier New" w:hAnsi="Courier New"/>
          <w:color w:val="1F497D"/>
          <w:sz w:val="18"/>
        </w:rPr>
        <w:t>RT60 = 0.161 × Volume / (−TotalSurface × ln(1 − meanAbsorption))</w:t>
      </w:r>
    </w:p>
    <w:p w14:paraId="701F7820" w14:textId="77777777" w:rsidR="007C317F" w:rsidRDefault="003010B7">
      <w:r>
        <w:rPr>
          <w:rFonts w:ascii="Calibri" w:hAnsi="Calibri"/>
        </w:rPr>
        <w:t>Each surface (floor, ceiling, walls) contributes a frequency-dependent absorption coefficient from a lookup table of 14 real materials. Air absorption is added on top (ISO 9613-1, 20°C, 50% RH — e.g. 4 kHz: 0.026 dB/m; 16 kHz: 0.200 dB/m):</w:t>
      </w:r>
    </w:p>
    <w:p w14:paraId="025059CA" w14:textId="77777777" w:rsidR="007C317F" w:rsidRDefault="003010B7">
      <w:pPr>
        <w:ind w:left="576"/>
      </w:pPr>
      <w:r>
        <w:rPr>
          <w:rFonts w:ascii="Courier New" w:hAnsi="Courier New"/>
          <w:color w:val="1F497D"/>
          <w:sz w:val="18"/>
        </w:rPr>
        <w:lastRenderedPageBreak/>
        <w:t>1/RT60_final = 1/RT60_eyring + AIR[band] × c / 60</w:t>
      </w:r>
    </w:p>
    <w:p w14:paraId="5F915F17" w14:textId="77777777" w:rsidR="007C317F" w:rsidRDefault="003010B7">
      <w:pPr>
        <w:pStyle w:val="Heading2"/>
      </w:pPr>
      <w:r>
        <w:rPr>
          <w:rFonts w:ascii="Calibri" w:hAnsi="Calibri"/>
          <w:color w:val="2E74B5"/>
          <w:sz w:val="24"/>
        </w:rPr>
        <w:t>2.2  The Speed of Sound</w:t>
      </w:r>
    </w:p>
    <w:p w14:paraId="66F9E4D9" w14:textId="77777777" w:rsidR="007C317F" w:rsidRDefault="003010B7">
      <w:r>
        <w:rPr>
          <w:rFonts w:ascii="Calibri" w:hAnsi="Calibri"/>
        </w:rPr>
        <w:t>All timing calculations use c = 343 m/s. Distance converts to a sample arrival time as: t = floor(distance / 343 × sample_rate). At 48 kHz that is roughly one sample per 7 mm.</w:t>
      </w:r>
    </w:p>
    <w:p w14:paraId="1BCD5477" w14:textId="77777777" w:rsidR="007C317F" w:rsidRDefault="003010B7">
      <w:pPr>
        <w:pStyle w:val="Heading2"/>
      </w:pPr>
      <w:r>
        <w:rPr>
          <w:rFonts w:ascii="Calibri" w:hAnsi="Calibri"/>
          <w:color w:val="2E74B5"/>
          <w:sz w:val="24"/>
        </w:rPr>
        <w:t>2.3  Material Reflection Coefficients</w:t>
      </w:r>
    </w:p>
    <w:p w14:paraId="2F2E27D5" w14:textId="77777777" w:rsidR="007C317F" w:rsidRDefault="003010B7">
      <w:r>
        <w:rPr>
          <w:rFonts w:ascii="Calibri" w:hAnsi="Calibri"/>
        </w:rPr>
        <w:t>Where absorption coefficients describe how much energy a surface swallows, reflection coefficients describe how much bounces back:</w:t>
      </w:r>
    </w:p>
    <w:p w14:paraId="18BADE9D" w14:textId="77777777" w:rsidR="007C317F" w:rsidRDefault="003010B7">
      <w:pPr>
        <w:ind w:left="576"/>
      </w:pPr>
      <w:r>
        <w:rPr>
          <w:rFonts w:ascii="Courier New" w:hAnsi="Courier New"/>
          <w:color w:val="1F497D"/>
          <w:sz w:val="18"/>
        </w:rPr>
        <w:t>reflectionCoeff[b] = sqrt(1 − absorptionCoeff[b])</w:t>
      </w:r>
    </w:p>
    <w:p w14:paraId="53FAE468" w14:textId="77777777" w:rsidR="007C317F" w:rsidRDefault="003010B7">
      <w:r>
        <w:rPr>
          <w:rFonts w:ascii="Calibri" w:hAnsi="Calibri"/>
        </w:rPr>
        <w:t>The square root is used because energy is proportional to amplitude squared: if 9 % of energy is absorbed, 91 % reflects, and the amplitude coefficient is sqrt(0.91) ≈ 0.954.</w:t>
      </w:r>
    </w:p>
    <w:p w14:paraId="5B194C89" w14:textId="77777777" w:rsidR="007C317F" w:rsidRDefault="003010B7">
      <w:pPr>
        <w:pStyle w:val="Heading2"/>
      </w:pPr>
      <w:r>
        <w:rPr>
          <w:rFonts w:ascii="Calibri" w:hAnsi="Calibri"/>
          <w:color w:val="2E74B5"/>
          <w:sz w:val="24"/>
        </w:rPr>
        <w:t>2.4  Wall Glazing — Window Fraction</w:t>
      </w:r>
    </w:p>
    <w:p w14:paraId="749A0D0A" w14:textId="77777777" w:rsidR="007C317F" w:rsidRDefault="003010B7">
      <w:r>
        <w:rPr>
          <w:rFonts w:ascii="Calibri" w:hAnsi="Calibri"/>
        </w:rPr>
        <w:t>Real halls often have partial glazing. The window_fraction parameter (0–1) blends the chosen wall material's absorption coefficients with those of 'Glass (large pane)':</w:t>
      </w:r>
    </w:p>
    <w:p w14:paraId="54F340B4" w14:textId="77777777" w:rsidR="007C317F" w:rsidRDefault="003010B7">
      <w:pPr>
        <w:ind w:left="576"/>
      </w:pPr>
      <w:r>
        <w:rPr>
          <w:rFonts w:ascii="Courier New" w:hAnsi="Courier New"/>
          <w:color w:val="1F497D"/>
          <w:sz w:val="18"/>
        </w:rPr>
        <w:t>mw[b] = (1 − wf) × wallMaterial[b]  +  wf × glass[b]</w:t>
      </w:r>
    </w:p>
    <w:p w14:paraId="13060DD6" w14:textId="77777777" w:rsidR="007C317F" w:rsidRDefault="003010B7">
      <w:r>
        <w:rPr>
          <w:rFonts w:ascii="Calibri" w:hAnsi="Calibri"/>
        </w:rPr>
        <w:t>Glass has strong low-frequency absorption (0.18 at 125 Hz) that falls sharply above 500 Hz. A room with 27 % glazing therefore has a slightly shorter, warmer low end than an equivalent all-brick room.</w:t>
      </w:r>
    </w:p>
    <w:p w14:paraId="6A4D996A" w14:textId="77777777" w:rsidR="007C317F" w:rsidRDefault="003010B7">
      <w:pPr>
        <w:pStyle w:val="Heading1"/>
      </w:pPr>
      <w:r>
        <w:rPr>
          <w:rFonts w:ascii="Calibri" w:hAnsi="Calibri"/>
          <w:color w:val="1F497D"/>
          <w:sz w:val="30"/>
        </w:rPr>
        <w:t>3.  Early Reflections — The Image Source Method</w:t>
      </w:r>
    </w:p>
    <w:p w14:paraId="3E036D12" w14:textId="77777777" w:rsidR="007C317F" w:rsidRDefault="003010B7">
      <w:pPr>
        <w:pStyle w:val="Heading2"/>
      </w:pPr>
      <w:r>
        <w:rPr>
          <w:rFonts w:ascii="Calibri" w:hAnsi="Calibri"/>
          <w:color w:val="2E74B5"/>
          <w:sz w:val="24"/>
        </w:rPr>
        <w:t>3.1  The Core Idea</w:t>
      </w:r>
    </w:p>
    <w:p w14:paraId="247C2528" w14:textId="77777777" w:rsidR="007C317F" w:rsidRDefault="003010B7">
      <w:r>
        <w:rPr>
          <w:rFonts w:ascii="Calibri" w:hAnsi="Calibri"/>
        </w:rPr>
        <w:t>The image source method is an elegant trick. When a sound bounces off a wall once, you can replace the wall with a virtual copy of the source on the other side — as if looking in a mirror. That virtual (image) source is at the same distance from the wall as the real source, but on the opposite side. The straight-line distance from the image source to the microphone equals the path length of the reflected sound.</w:t>
      </w:r>
    </w:p>
    <w:p w14:paraId="49AA2C4C" w14:textId="77777777" w:rsidR="007C317F" w:rsidRDefault="003010B7">
      <w:r>
        <w:rPr>
          <w:rFonts w:ascii="Calibri" w:hAnsi="Calibri"/>
        </w:rPr>
        <w:t>For N bounces, a grid of image sources extends in all three dimensions. The engine iterates over all image indices (nx, ny, nz) up to a maximum reflection order mo, computing each image position via the alternating mirror formula:</w:t>
      </w:r>
    </w:p>
    <w:p w14:paraId="2072455D" w14:textId="77777777" w:rsidR="007C317F" w:rsidRDefault="003010B7">
      <w:pPr>
        <w:ind w:left="576"/>
      </w:pPr>
      <w:r>
        <w:rPr>
          <w:rFonts w:ascii="Courier New" w:hAnsi="Courier New"/>
          <w:color w:val="1F497D"/>
          <w:sz w:val="18"/>
        </w:rPr>
        <w:t>ix = nx × W + (nx%2 ? W−sx : sx)</w:t>
      </w:r>
    </w:p>
    <w:p w14:paraId="5ADBCDE3" w14:textId="77777777" w:rsidR="007C317F" w:rsidRDefault="003010B7">
      <w:pPr>
        <w:ind w:left="576"/>
      </w:pPr>
      <w:r>
        <w:rPr>
          <w:rFonts w:ascii="Courier New" w:hAnsi="Courier New"/>
          <w:color w:val="1F497D"/>
          <w:sz w:val="18"/>
        </w:rPr>
        <w:t>iy = ny × D + (ny%2 ? D−sy : sy)</w:t>
      </w:r>
    </w:p>
    <w:p w14:paraId="3D7653C8" w14:textId="77777777" w:rsidR="007C317F" w:rsidRDefault="003010B7">
      <w:pPr>
        <w:ind w:left="576"/>
      </w:pPr>
      <w:r>
        <w:rPr>
          <w:rFonts w:ascii="Courier New" w:hAnsi="Courier New"/>
          <w:color w:val="1F497D"/>
          <w:sz w:val="18"/>
        </w:rPr>
        <w:t>iz = nz × H + (nz%2 ? H−sz : sz)</w:t>
      </w:r>
    </w:p>
    <w:p w14:paraId="7F790315" w14:textId="77777777" w:rsidR="007C317F" w:rsidRDefault="003010B7">
      <w:r>
        <w:rPr>
          <w:rFonts w:ascii="Calibri" w:hAnsi="Calibri"/>
        </w:rPr>
        <w:t>Here W, D, H are the room dimensions; sx, sy, sz are the source position.</w:t>
      </w:r>
    </w:p>
    <w:p w14:paraId="60783E41" w14:textId="77777777" w:rsidR="007C317F" w:rsidRDefault="003010B7">
      <w:pPr>
        <w:pStyle w:val="Heading2"/>
      </w:pPr>
      <w:r>
        <w:rPr>
          <w:rFonts w:ascii="Calibri" w:hAnsi="Calibri"/>
          <w:color w:val="2E74B5"/>
          <w:sz w:val="24"/>
        </w:rPr>
        <w:t>3.2  Reflection Order and the ER Boundary</w:t>
      </w:r>
    </w:p>
    <w:p w14:paraId="7FF92697" w14:textId="77777777" w:rsidR="007C317F" w:rsidRDefault="003010B7">
      <w:r>
        <w:rPr>
          <w:rFonts w:ascii="Calibri" w:hAnsi="Calibri"/>
        </w:rPr>
        <w:t>The maximum reflection order mo is calculated from the mid-frequency RT60:</w:t>
      </w:r>
    </w:p>
    <w:p w14:paraId="144A6D0A" w14:textId="77777777" w:rsidR="007C317F" w:rsidRDefault="003010B7">
      <w:pPr>
        <w:ind w:left="576"/>
      </w:pPr>
      <w:r>
        <w:rPr>
          <w:rFonts w:ascii="Courier New" w:hAnsi="Courier New"/>
          <w:color w:val="1F497D"/>
          <w:sz w:val="18"/>
        </w:rPr>
        <w:lastRenderedPageBreak/>
        <w:t>mo = min(60, max(3, floor(RT60_500Hz × c / smallestDimension / 2)))</w:t>
      </w:r>
    </w:p>
    <w:p w14:paraId="0645C79E" w14:textId="77777777" w:rsidR="007C317F" w:rsidRDefault="003010B7">
      <w:r>
        <w:rPr>
          <w:rFonts w:ascii="Calibri" w:hAnsi="Calibri"/>
        </w:rPr>
        <w:t>This ensures that image sources whose round-trip path corresponds to the full reverberant lifetime are included. Sources beyond this order would have decayed below the noise floor through cumulative absorption.</w:t>
      </w:r>
    </w:p>
    <w:p w14:paraId="3E07A79B" w14:textId="77777777" w:rsidR="007C317F" w:rsidRDefault="003010B7">
      <w:r>
        <w:rPr>
          <w:rFonts w:ascii="Calibri" w:hAnsi="Calibri"/>
        </w:rPr>
        <w:t>The ER boundary is ec = 0.085 × sampleRate (85 ms). In ER-only mode (er_only = true), any image source with arrival time t ≥ ec is discarded via a hard gate. Lambert scatter secondaries are gated separately, since their ±4 ms offset can push a near-boundary parent source over the 85 ms threshold. In full-reverb mode all image sources are retained and they decay naturally — no distance gate is applied.</w:t>
      </w:r>
    </w:p>
    <w:p w14:paraId="46B5A96B" w14:textId="77777777" w:rsidR="007C317F" w:rsidRDefault="003010B7">
      <w:pPr>
        <w:pStyle w:val="Heading2"/>
      </w:pPr>
      <w:r>
        <w:rPr>
          <w:rFonts w:ascii="Calibri" w:hAnsi="Calibri"/>
          <w:color w:val="2E74B5"/>
          <w:sz w:val="24"/>
        </w:rPr>
        <w:t>3.3  Amplitude Per Reflection</w:t>
      </w:r>
    </w:p>
    <w:p w14:paraId="42314BFB" w14:textId="77777777" w:rsidR="007C317F" w:rsidRDefault="003010B7">
      <w:r>
        <w:rPr>
          <w:rFonts w:ascii="Calibri" w:hAnsi="Calibri"/>
        </w:rPr>
        <w:t>Each image source gets a frequency-dependent amplitude accounting for:</w:t>
      </w:r>
    </w:p>
    <w:p w14:paraId="783CBB6A" w14:textId="77777777" w:rsidR="007C317F" w:rsidRDefault="003010B7">
      <w:pPr>
        <w:pStyle w:val="ListBullet"/>
      </w:pPr>
      <w:r>
        <w:rPr>
          <w:rFonts w:ascii="Calibri" w:hAnsi="Calibri"/>
        </w:rPr>
        <w:t>Distance attenuation — amplitude falls as 1/distance.</w:t>
      </w:r>
    </w:p>
    <w:p w14:paraId="4CEECC8A" w14:textId="77777777" w:rsidR="007C317F" w:rsidRDefault="003010B7">
      <w:pPr>
        <w:pStyle w:val="ListBullet"/>
      </w:pPr>
      <w:r>
        <w:rPr>
          <w:rFonts w:ascii="Calibri" w:hAnsi="Calibri"/>
        </w:rPr>
        <w:t>Bounce count per surface — floor, ceiling, and wall reflection coefficients per band, raised to the bounce count.</w:t>
      </w:r>
    </w:p>
    <w:p w14:paraId="0029ADB7" w14:textId="77777777" w:rsidR="007C317F" w:rsidRDefault="003010B7">
      <w:pPr>
        <w:pStyle w:val="ListBullet"/>
      </w:pPr>
      <w:r>
        <w:rPr>
          <w:rFonts w:ascii="Calibri" w:hAnsi="Calibri"/>
        </w:rPr>
        <w:t>Air absorption along the path — pow(10, −AIR[band] × dist / 20).</w:t>
      </w:r>
    </w:p>
    <w:p w14:paraId="59FA0851" w14:textId="77777777" w:rsidR="007C317F" w:rsidRDefault="003010B7">
      <w:pPr>
        <w:pStyle w:val="ListBullet"/>
      </w:pPr>
      <w:r>
        <w:rPr>
          <w:rFonts w:ascii="Calibri" w:hAnsi="Calibri"/>
        </w:rPr>
        <w:t>Vault scattering — cathedral vault types add HF absorption increasing with vertical bounce count.</w:t>
      </w:r>
    </w:p>
    <w:p w14:paraId="681DE62A" w14:textId="77777777" w:rsidR="007C317F" w:rsidRDefault="003010B7">
      <w:pPr>
        <w:pStyle w:val="ListBullet"/>
      </w:pPr>
      <w:r>
        <w:rPr>
          <w:rFonts w:ascii="Calibri" w:hAnsi="Calibri"/>
        </w:rPr>
        <w:t>Polarity flip — odd-order reflections invert phase (correct physics at a rigid boundary).</w:t>
      </w:r>
    </w:p>
    <w:p w14:paraId="5E13C035" w14:textId="77777777" w:rsidR="007C317F" w:rsidRDefault="003010B7">
      <w:pPr>
        <w:pStyle w:val="Heading2"/>
      </w:pPr>
      <w:r>
        <w:rPr>
          <w:rFonts w:ascii="Calibri" w:hAnsi="Calibri"/>
          <w:color w:val="2E74B5"/>
          <w:sz w:val="24"/>
        </w:rPr>
        <w:t>3.4  Microphone and Speaker Directivity</w:t>
      </w:r>
    </w:p>
    <w:p w14:paraId="36C1A11F" w14:textId="77777777" w:rsidR="007C317F" w:rsidRDefault="003010B7">
      <w:r>
        <w:rPr>
          <w:rFonts w:ascii="Calibri" w:hAnsi="Calibri"/>
        </w:rPr>
        <w:t>Two directivity gain terms are applied per arrival:</w:t>
      </w:r>
    </w:p>
    <w:p w14:paraId="3D4F035F" w14:textId="77777777" w:rsidR="007C317F" w:rsidRDefault="003010B7">
      <w:pPr>
        <w:pStyle w:val="ListBullet"/>
      </w:pPr>
      <w:r>
        <w:rPr>
          <w:rFonts w:ascii="Calibri" w:hAnsi="Calibri"/>
        </w:rPr>
        <w:t>Mic gain: polar pattern applied per arrival angle. omni = 1.0; cardioid = max(0, 0.5 + 0.5·cos(angle − facing)); figure-8 = |cos(angle − facing)|.</w:t>
      </w:r>
    </w:p>
    <w:p w14:paraId="1B411693" w14:textId="77777777" w:rsidR="007C317F" w:rsidRDefault="003010B7">
      <w:pPr>
        <w:pStyle w:val="ListBullet"/>
      </w:pPr>
      <w:r>
        <w:rPr>
          <w:rFonts w:ascii="Calibri" w:hAnsi="Calibri"/>
        </w:rPr>
        <w:t>Speaker gain: cardioid pattern applied fully at orders 0–1, blended 50/50 with omnidirectional at order 2, and fully omnidirectional at order 3 and above — because late reflections arrive from all directions and applying full cardioid at high orders over-attenuates the late tail.</w:t>
      </w:r>
    </w:p>
    <w:p w14:paraId="2B0BCEAF" w14:textId="77777777" w:rsidR="007C317F" w:rsidRDefault="003010B7">
      <w:pPr>
        <w:pStyle w:val="Heading2"/>
      </w:pPr>
      <w:r>
        <w:rPr>
          <w:rFonts w:ascii="Calibri" w:hAnsi="Calibri"/>
          <w:color w:val="2E74B5"/>
          <w:sz w:val="24"/>
        </w:rPr>
        <w:t>3.5  Jitter and Lambert Scattering</w:t>
      </w:r>
    </w:p>
    <w:p w14:paraId="7F04DBC6" w14:textId="77777777" w:rsidR="007C317F" w:rsidRDefault="003010B7">
      <w:r>
        <w:rPr>
          <w:rFonts w:ascii="Calibri" w:hAnsi="Calibri"/>
        </w:rPr>
        <w:t>A purely specular image-source model produces mechanically-spaced echoes. Two techniques break up this periodicity:</w:t>
      </w:r>
    </w:p>
    <w:p w14:paraId="787030B7" w14:textId="77777777" w:rsidR="007C317F" w:rsidRDefault="003010B7">
      <w:pPr>
        <w:pStyle w:val="ListBullet"/>
      </w:pPr>
      <w:r>
        <w:rPr>
          <w:rFonts w:ascii="Calibri" w:hAnsi="Calibri"/>
        </w:rPr>
        <w:t>Surface scatter jitter: a random time offset (up to ±4×ts ms) is added to each arrival, where ts is derived from vault type, organ case, balconies, and the Diffusion slider.</w:t>
      </w:r>
    </w:p>
    <w:p w14:paraId="0309CB01" w14:textId="77777777" w:rsidR="007C317F" w:rsidRDefault="003010B7">
      <w:pPr>
        <w:pStyle w:val="ListBullet"/>
      </w:pPr>
      <w:r>
        <w:rPr>
          <w:rFonts w:ascii="Calibri" w:hAnsi="Calibri"/>
        </w:rPr>
        <w:t>Close-speaker two-tier jitter: when the two speakers are within 30 % of the shorter room dimension, order-dependent jitter is applied — ±0.25 ms on orders 0–1 (keeps direct and first-order arrivals tight), ±2.5 ms on order 2+ (scrambles the periodic floor/ceiling echo pattern). Coincident speakers (&lt; 10 % of min dimension) additionally scale the FDN seed by 0.8 to prevent the combined direct-path spike from overwhelming the delay lines.</w:t>
      </w:r>
    </w:p>
    <w:p w14:paraId="29BD95D8" w14:textId="77777777" w:rsidR="007C317F" w:rsidRDefault="003010B7">
      <w:pPr>
        <w:pStyle w:val="ListBullet"/>
      </w:pPr>
      <w:r>
        <w:rPr>
          <w:rFonts w:ascii="Calibri" w:hAnsi="Calibri"/>
        </w:rPr>
        <w:t xml:space="preserve">Lambert diffuse scattering (Feature A): for each specular reflection at orders 1–3, two extra 'scatter' arrivals are generated at random azimuths with 0–4 ms extra delay. Amplitude ≈ specular × ts × 0.08 </w:t>
        <w:lastRenderedPageBreak/>
        <w:t>× 0.6^(order−1) (~3% at order 1, default settings). This fills gaps between specular spikes. Scatter arrivals beyond ec are also gated in ER-only mode.</w:t>
      </w:r>
    </w:p>
    <w:p w14:paraId="692A46F3" w14:textId="77777777" w:rsidR="007C317F" w:rsidRDefault="003010B7">
      <w:pPr>
        <w:pStyle w:val="Heading2"/>
      </w:pPr>
      <w:r>
        <w:rPr>
          <w:rFonts w:ascii="Calibri" w:hAnsi="Calibri"/>
          <w:color w:val="2E74B5"/>
          <w:sz w:val="24"/>
        </w:rPr>
        <w:t>3.6  Rendering to a Waveform (renderCh)</w:t>
      </w:r>
    </w:p>
    <w:p w14:paraId="15F0D410" w14:textId="77777777" w:rsidR="007C317F" w:rsidRDefault="003010B7">
      <w:r>
        <w:rPr>
          <w:rFonts w:ascii="Calibri" w:hAnsi="Calibri"/>
        </w:rPr>
        <w:t>The list of image source arrivals (sample time, 8-band amplitudes, azimuth) is turned into an audio buffer in renderCh(). Steps:</w:t>
      </w:r>
    </w:p>
    <w:p w14:paraId="53041FFC" w14:textId="77777777" w:rsidR="007C317F" w:rsidRDefault="003010B7">
      <w:pPr>
        <w:pStyle w:val="ListBullet"/>
      </w:pPr>
      <w:r>
        <w:rPr>
          <w:rFonts w:ascii="Calibri" w:hAnsi="Calibri"/>
        </w:rPr>
        <w:t>Step 1 — Per-band buffers: eight separate time-domain buffers are created (one per octave band, 125 Hz to 16 kHz). Each arrival's amplitude is stamped at its arrival sample.</w:t>
      </w:r>
    </w:p>
    <w:p w14:paraId="604BECE6" w14:textId="77777777" w:rsidR="007C317F" w:rsidRDefault="003010B7">
      <w:pPr>
        <w:pStyle w:val="ListBullet"/>
      </w:pPr>
      <w:r>
        <w:rPr>
          <w:rFonts w:ascii="Calibri" w:hAnsi="Calibri"/>
        </w:rPr>
        <w:t>Step 2 — Frequency-dependent scatter (Feature C): higher-frequency bands receive a small extra time offset via a deterministic hash, scaled so that higher frequencies scatter more — simulating surface micro-texture.</w:t>
      </w:r>
    </w:p>
    <w:p w14:paraId="5BCC120A" w14:textId="77777777" w:rsidR="007C317F" w:rsidRDefault="003010B7">
      <w:pPr>
        <w:pStyle w:val="ListBullet"/>
      </w:pPr>
      <w:r>
        <w:rPr>
          <w:rFonts w:ascii="Calibri" w:hAnsi="Calibri"/>
        </w:rPr>
        <w:t>Step 3 — Lateral attenuation: arrivals from the sides (azimuth ≈ 90°) have their high-frequency amplitude reduced slightly.</w:t>
      </w:r>
    </w:p>
    <w:p w14:paraId="3EDCE558" w14:textId="77777777" w:rsidR="007C317F" w:rsidRDefault="003010B7">
      <w:pPr>
        <w:pStyle w:val="ListBullet"/>
      </w:pPr>
      <w:r>
        <w:rPr>
          <w:rFonts w:ascii="Calibri" w:hAnsi="Calibri"/>
        </w:rPr>
        <w:t>Step 4 — Bandpass filtering: each per-band buffer is run through a 2nd-order IIR bandpass filter centred on that band's frequency. The eight filtered outputs are summed.</w:t>
      </w:r>
    </w:p>
    <w:p w14:paraId="3B574765" w14:textId="77777777" w:rsidR="007C317F" w:rsidRDefault="003010B7">
      <w:pPr>
        <w:pStyle w:val="ListBullet"/>
      </w:pPr>
      <w:r>
        <w:rPr>
          <w:rFonts w:ascii="Calibri" w:hAnsi="Calibri"/>
        </w:rPr>
        <w:t>Step 5 (deferred) — Allpass diffusion: the summed waveform passes through a cascade of four allpass filters using shorter ER-specific delays (8.1, 4.7, 2.3, 0.7 ms). Deferred to 65 ms — the first 65 ms of discrete early reflections are preserved exactly. A linear crossfade applies the allpass from 65 ms to 85 ms.</w:t>
      </w:r>
    </w:p>
    <w:p w14:paraId="1E5AD326" w14:textId="77777777" w:rsidR="007C317F" w:rsidRDefault="003010B7">
      <w:pPr>
        <w:pStyle w:val="Heading1"/>
      </w:pPr>
      <w:r>
        <w:rPr>
          <w:rFonts w:ascii="Calibri" w:hAnsi="Calibri"/>
          <w:color w:val="1F497D"/>
          <w:sz w:val="30"/>
        </w:rPr>
        <w:t>4.  The Reverb Tail — Feedback Delay Network (FDN)</w:t>
      </w:r>
    </w:p>
    <w:p w14:paraId="1D630A09" w14:textId="77777777" w:rsidR="007C317F" w:rsidRDefault="003010B7">
      <w:pPr>
        <w:pStyle w:val="Heading2"/>
      </w:pPr>
      <w:r>
        <w:rPr>
          <w:rFonts w:ascii="Calibri" w:hAnsi="Calibri"/>
          <w:color w:val="2E74B5"/>
          <w:sz w:val="24"/>
        </w:rPr>
        <w:t>4.1  Why Not Just Use More Image Sources?</w:t>
      </w:r>
    </w:p>
    <w:p w14:paraId="7B84BBB4" w14:textId="77777777" w:rsidR="007C317F" w:rsidRDefault="003010B7">
      <w:r>
        <w:rPr>
          <w:rFonts w:ascii="Calibri" w:hAnsi="Calibri"/>
        </w:rPr>
        <w:t>Beyond about 80–100 ms, individual reflections are so densely packed that the ear cannot distinguish them — they merge into a smooth noise-like decay. A statistical model is both more efficient and perceptually indistinguishable from the true physical calculation. The count of image sources grows as O(mo³), making arbitrarily high orders impractical.</w:t>
      </w:r>
    </w:p>
    <w:p w14:paraId="2E21F0B0" w14:textId="77777777" w:rsidR="007C317F" w:rsidRDefault="003010B7">
      <w:pPr>
        <w:pStyle w:val="Heading2"/>
      </w:pPr>
      <w:r>
        <w:rPr>
          <w:rFonts w:ascii="Calibri" w:hAnsi="Calibri"/>
          <w:color w:val="2E74B5"/>
          <w:sz w:val="24"/>
        </w:rPr>
        <w:t>4.2  What Is an FDN?</w:t>
      </w:r>
    </w:p>
    <w:p w14:paraId="671B52FF" w14:textId="77777777" w:rsidR="007C317F" w:rsidRDefault="003010B7">
      <w:r>
        <w:rPr>
          <w:rFonts w:ascii="Calibri" w:hAnsi="Calibri"/>
        </w:rPr>
        <w:t>A Feedback Delay Network is a network of N delay lines whose outputs are mixed together and fed back into their inputs. Ping's FDN uses N = 16 parallel delay lines whose lengths are prime numbers of samples. Prime lengths prevent harmonic relationships that would produce audible resonances. The delays are spaced using a power-law distribution (exponent 1.4), scaled to the room's mean free path:</w:t>
      </w:r>
    </w:p>
    <w:p w14:paraId="1E4BF048" w14:textId="77777777" w:rsidR="007C317F" w:rsidRDefault="003010B7">
      <w:pPr>
        <w:ind w:left="576"/>
      </w:pPr>
      <w:r>
        <w:rPr>
          <w:rFonts w:ascii="Courier New" w:hAnsi="Courier New"/>
          <w:color w:val="1F497D"/>
          <w:sz w:val="18"/>
        </w:rPr>
        <w:t>meanFreePath = 4 × Volume / SurfaceArea</w:t>
      </w:r>
    </w:p>
    <w:p w14:paraId="624DC65B" w14:textId="77777777" w:rsidR="007C317F" w:rsidRDefault="003010B7">
      <w:pPr>
        <w:ind w:left="576"/>
      </w:pPr>
      <w:r>
        <w:rPr>
          <w:rFonts w:ascii="Courier New" w:hAnsi="Courier New"/>
          <w:color w:val="1F497D"/>
          <w:sz w:val="18"/>
        </w:rPr>
        <w:t>minMs = max(20,  meanFreePath × 0.5 / c × 1000)</w:t>
      </w:r>
    </w:p>
    <w:p w14:paraId="5CBF86D8" w14:textId="77777777" w:rsidR="007C317F" w:rsidRDefault="003010B7">
      <w:pPr>
        <w:ind w:left="576"/>
      </w:pPr>
      <w:r>
        <w:rPr>
          <w:rFonts w:ascii="Courier New" w:hAnsi="Courier New"/>
          <w:color w:val="1F497D"/>
          <w:sz w:val="18"/>
        </w:rPr>
        <w:t>maxMs = max(130, meanFreePath × 3.0 / c × 1000)</w:t>
      </w:r>
    </w:p>
    <w:p w14:paraId="3AA4FAFD" w14:textId="77777777" w:rsidR="007C317F" w:rsidRDefault="003010B7">
      <w:pPr>
        <w:pStyle w:val="Heading2"/>
      </w:pPr>
      <w:r>
        <w:rPr>
          <w:rFonts w:ascii="Calibri" w:hAnsi="Calibri"/>
          <w:color w:val="2E74B5"/>
          <w:sz w:val="24"/>
        </w:rPr>
        <w:t>4.3  The Hadamard Mixing Matrix</w:t>
      </w:r>
    </w:p>
    <w:p w14:paraId="663D92AD" w14:textId="77777777" w:rsidR="007C317F" w:rsidRDefault="003010B7">
      <w:r>
        <w:rPr>
          <w:rFonts w:ascii="Calibri" w:hAnsi="Calibri"/>
        </w:rPr>
        <w:t xml:space="preserve">On each sample, the outputs of all 16 delay lines are mixed before being fed back using a Hadamard matrix — a 16×16 matrix of +1s and −1s. The Hadamard matrix is energy-preserving (unitary) and highly </w:t>
        <w:lastRenderedPageBreak/>
        <w:t>decorrelating: every output is an equal combination of all inputs with alternating signs, keeping channels decorrelated as the reverb decays.</w:t>
      </w:r>
    </w:p>
    <w:p w14:paraId="6330DDB9" w14:textId="77777777" w:rsidR="007C317F" w:rsidRDefault="003010B7">
      <w:pPr>
        <w:ind w:left="576"/>
      </w:pPr>
      <w:r>
        <w:rPr>
          <w:rFonts w:ascii="Courier New" w:hAnsi="Courier New"/>
          <w:color w:val="1F497D"/>
          <w:sz w:val="18"/>
        </w:rPr>
        <w:t>// Butterfly Hadamard (in-place on 16-element vector)</w:t>
      </w:r>
    </w:p>
    <w:p w14:paraId="64B6EB1B" w14:textId="77777777" w:rsidR="007C317F" w:rsidRDefault="003010B7">
      <w:pPr>
        <w:ind w:left="576"/>
      </w:pPr>
      <w:r>
        <w:rPr>
          <w:rFonts w:ascii="Courier New" w:hAnsi="Courier New"/>
          <w:color w:val="1F497D"/>
          <w:sz w:val="18"/>
        </w:rPr>
        <w:t>for each butterfly stage:</w:t>
      </w:r>
    </w:p>
    <w:p w14:paraId="58665009" w14:textId="77777777" w:rsidR="007C317F" w:rsidRDefault="003010B7">
      <w:pPr>
        <w:ind w:left="576"/>
      </w:pPr>
      <w:r>
        <w:rPr>
          <w:rFonts w:ascii="Courier New" w:hAnsi="Courier New"/>
          <w:color w:val="1F497D"/>
          <w:sz w:val="18"/>
        </w:rPr>
        <w:t xml:space="preserve">  for each pair (u, v):</w:t>
      </w:r>
    </w:p>
    <w:p w14:paraId="68195251" w14:textId="77777777" w:rsidR="007C317F" w:rsidRDefault="003010B7">
      <w:pPr>
        <w:ind w:left="576"/>
      </w:pPr>
      <w:r>
        <w:rPr>
          <w:rFonts w:ascii="Courier New" w:hAnsi="Courier New"/>
          <w:color w:val="1F497D"/>
          <w:sz w:val="18"/>
        </w:rPr>
        <w:t xml:space="preserve">    new_u = u + v</w:t>
      </w:r>
    </w:p>
    <w:p w14:paraId="2E77E098" w14:textId="77777777" w:rsidR="007C317F" w:rsidRDefault="003010B7">
      <w:pPr>
        <w:ind w:left="576"/>
      </w:pPr>
      <w:r>
        <w:rPr>
          <w:rFonts w:ascii="Courier New" w:hAnsi="Courier New"/>
          <w:color w:val="1F497D"/>
          <w:sz w:val="18"/>
        </w:rPr>
        <w:t xml:space="preserve">    new_v = u − v</w:t>
      </w:r>
    </w:p>
    <w:p w14:paraId="47EFE1AA" w14:textId="77777777" w:rsidR="007C317F" w:rsidRDefault="003010B7">
      <w:pPr>
        <w:ind w:left="576"/>
      </w:pPr>
      <w:r>
        <w:rPr>
          <w:rFonts w:ascii="Courier New" w:hAnsi="Courier New"/>
          <w:color w:val="1F497D"/>
          <w:sz w:val="18"/>
        </w:rPr>
        <w:t>result × 0.25  // normalise by N</w:t>
      </w:r>
    </w:p>
    <w:p w14:paraId="58B1044F" w14:textId="77777777" w:rsidR="007C317F" w:rsidRDefault="003010B7">
      <w:pPr>
        <w:pStyle w:val="Heading2"/>
      </w:pPr>
      <w:r>
        <w:rPr>
          <w:rFonts w:ascii="Calibri" w:hAnsi="Calibri"/>
          <w:color w:val="2E74B5"/>
          <w:sz w:val="24"/>
        </w:rPr>
        <w:t>4.4  Per-Line Lowpass Filters — Frequency-Dependent Decay</w:t>
      </w:r>
    </w:p>
    <w:p w14:paraId="19FF2477" w14:textId="77777777" w:rsidR="007C317F" w:rsidRDefault="003010B7">
      <w:r>
        <w:rPr>
          <w:rFonts w:ascii="Calibri" w:hAnsi="Calibri"/>
        </w:rPr>
        <w:t>Real rooms decay faster at high frequencies than at low ones. A one-pole lowpass filter in the feedback loop of each delay line is calculated so that gain loss per round-trip matches the target RT60 at 125 Hz (low-frequency reference) and at 16 kHz (high-frequency reference). Using 16 kHz — rather than the 4 kHz used in earlier versions — accurately models the dominant air absorption above 8 kHz.</w:t>
      </w:r>
    </w:p>
    <w:p w14:paraId="6C26B3EE" w14:textId="77777777" w:rsidR="007C317F" w:rsidRDefault="003010B7">
      <w:pPr>
        <w:ind w:left="576"/>
      </w:pPr>
      <w:r>
        <w:rPr>
          <w:rFonts w:ascii="Courier New" w:hAnsi="Courier New"/>
          <w:color w:val="1F497D"/>
          <w:sz w:val="18"/>
        </w:rPr>
        <w:t>gLF = 10^(−3 × delayLength / (RT60_125Hz × sampleRate))</w:t>
      </w:r>
    </w:p>
    <w:p w14:paraId="23D1B556" w14:textId="77777777" w:rsidR="007C317F" w:rsidRDefault="003010B7">
      <w:pPr>
        <w:ind w:left="576"/>
      </w:pPr>
      <w:r>
        <w:rPr>
          <w:rFonts w:ascii="Courier New" w:hAnsi="Courier New"/>
          <w:color w:val="1F497D"/>
          <w:sz w:val="18"/>
        </w:rPr>
        <w:t>gHF = 10^(−3 × delayLength / (RT60_16kHz × sampleRate))</w:t>
      </w:r>
    </w:p>
    <w:p w14:paraId="3F267218" w14:textId="77777777" w:rsidR="007C317F" w:rsidRDefault="003010B7">
      <w:pPr>
        <w:ind w:left="576"/>
      </w:pPr>
      <w:r>
        <w:rPr>
          <w:rFonts w:ascii="Courier New" w:hAnsi="Courier New"/>
          <w:color w:val="1F497D"/>
          <w:sz w:val="18"/>
        </w:rPr>
        <w:t>alpha = clamp(gHF / gLF, 0.05, 0.9995)  // one-pole LP coefficient</w:t>
      </w:r>
    </w:p>
    <w:p w14:paraId="40F3D1FE" w14:textId="77777777" w:rsidR="007C317F" w:rsidRDefault="007C317F">
      <w:pPr>
        <w:ind w:left="576"/>
      </w:pPr>
    </w:p>
    <w:p w14:paraId="64CBDDDB" w14:textId="77777777" w:rsidR="007C317F" w:rsidRDefault="003010B7">
      <w:pPr>
        <w:ind w:left="576"/>
      </w:pPr>
      <w:r>
        <w:rPr>
          <w:rFonts w:ascii="Courier New" w:hAnsi="Courier New"/>
          <w:color w:val="1F497D"/>
          <w:sz w:val="18"/>
        </w:rPr>
        <w:t>// One-pole lowpass in feedback path:</w:t>
      </w:r>
    </w:p>
    <w:p w14:paraId="7C0AF990" w14:textId="77777777" w:rsidR="007C317F" w:rsidRDefault="003010B7">
      <w:pPr>
        <w:ind w:left="576"/>
      </w:pPr>
      <w:r>
        <w:rPr>
          <w:rFonts w:ascii="Courier New" w:hAnsi="Courier New"/>
          <w:color w:val="1F497D"/>
          <w:sz w:val="18"/>
        </w:rPr>
        <w:t>lpState = alpha × (mixedSig × gLF) + (1 − alpha) × lpState</w:t>
      </w:r>
    </w:p>
    <w:p w14:paraId="4C1515CD" w14:textId="77777777" w:rsidR="007C317F" w:rsidRDefault="003010B7">
      <w:pPr>
        <w:pStyle w:val="Heading2"/>
      </w:pPr>
      <w:r>
        <w:rPr>
          <w:rFonts w:ascii="Calibri" w:hAnsi="Calibri"/>
          <w:color w:val="2E74B5"/>
          <w:sz w:val="24"/>
        </w:rPr>
        <w:t>4.5  LFO Modulation</w:t>
      </w:r>
    </w:p>
    <w:p w14:paraId="5FF2497D" w14:textId="77777777" w:rsidR="007C317F" w:rsidRDefault="003010B7">
      <w:r>
        <w:rPr>
          <w:rFonts w:ascii="Calibri" w:hAnsi="Calibri"/>
        </w:rPr>
        <w:t>Each delay line's read position is modulated by a slow sinusoidal LFO:</w:t>
      </w:r>
    </w:p>
    <w:p w14:paraId="6CFA2F74" w14:textId="77777777" w:rsidR="007C317F" w:rsidRDefault="003010B7">
      <w:pPr>
        <w:pStyle w:val="ListBullet"/>
      </w:pPr>
      <w:r>
        <w:rPr>
          <w:rFonts w:ascii="Calibri" w:hAnsi="Calibri"/>
        </w:rPr>
        <w:t>Geometric frequency spacing: LFO rates span 0.07–0.45 Hz using a geometric series (r_i = 0.07 × k^i, k ≈ 1.1321). This means no two rates share a rational ratio, so beats between lines are aperiodic. Linear spacing — used in earlier versions — created a worst-case beat of 0.375 Hz (~2.7 s period) that was audible as periodic density fluctuation in long tails.</w:t>
      </w:r>
    </w:p>
    <w:p w14:paraId="54FB5652" w14:textId="77777777" w:rsidR="007C317F" w:rsidRDefault="003010B7">
      <w:pPr>
        <w:pStyle w:val="ListBullet"/>
      </w:pPr>
      <w:r>
        <w:rPr>
          <w:rFonts w:ascii="Calibri" w:hAnsi="Calibri"/>
        </w:rPr>
        <w:t>Variable modulation depth per line: each delay line's LFO depth depends on its lowpass alpha coefficient. Lines with alpha ≈ 1.0 (LF-dominated, low HF attenuation) can tolerate ±1.2 ms without audible pitch modulation. Lines with low alpha (fast HF decay, significant HF content) use shallower depth (down to ±0.3 ms) to avoid artefacts on high-frequency transients. Formula: depthMs = 0.3 + (1.2 − 0.3) × alpha.</w:t>
      </w:r>
    </w:p>
    <w:p w14:paraId="492B7842" w14:textId="77777777" w:rsidR="007C317F" w:rsidRDefault="003010B7">
      <w:pPr>
        <w:pStyle w:val="ListBullet"/>
      </w:pPr>
      <w:r>
        <w:rPr>
          <w:rFonts w:ascii="Calibri" w:hAnsi="Calibri"/>
        </w:rPr>
        <w:t>Phase offsets: LFOs are offset by π/4 per line so they do not synchronise.</w:t>
      </w:r>
    </w:p>
    <w:p w14:paraId="23B1481B" w14:textId="77777777" w:rsidR="007C317F" w:rsidRDefault="003010B7">
      <w:pPr>
        <w:pStyle w:val="Heading2"/>
      </w:pPr>
      <w:r>
        <w:rPr>
          <w:rFonts w:ascii="Calibri" w:hAnsi="Calibri"/>
          <w:color w:val="2E74B5"/>
          <w:sz w:val="24"/>
        </w:rPr>
        <w:t>4.6  Three Phases of the FDN</w:t>
      </w:r>
    </w:p>
    <w:p w14:paraId="6327FC43" w14:textId="77777777" w:rsidR="007C317F" w:rsidRDefault="003010B7">
      <w:r>
        <w:rPr>
          <w:rFonts w:ascii="Calibri" w:hAnsi="Calibri"/>
        </w:rPr>
        <w:t xml:space="preserve">The FDN is seeded with the early reflection signal so that the tail grows naturally out of the ER. The seeding start is aligned to the actual first direct-path arrival sample t_first = floor(minDirectDist / c × sr), </w:t>
        <w:lastRenderedPageBreak/>
        <w:t>ensuring the full 85 ms warmup window is always spent on real reverberant signal regardless of speaker–mic distance.</w:t>
      </w:r>
    </w:p>
    <w:p w14:paraId="100588FC" w14:textId="77777777" w:rsidR="007C317F" w:rsidRDefault="003010B7">
      <w:pPr>
        <w:ind w:left="576"/>
      </w:pPr>
      <w:r>
        <w:rPr>
          <w:rFonts w:ascii="Courier New" w:hAnsi="Courier New"/>
          <w:color w:val="1F497D"/>
          <w:sz w:val="18"/>
        </w:rPr>
        <w:t>ecFdn       = t_first + ec               // warmup-end / capture-start sample</w:t>
      </w:r>
    </w:p>
    <w:p w14:paraId="3F64DB94" w14:textId="77777777" w:rsidR="007C317F" w:rsidRDefault="003010B7">
      <w:pPr>
        <w:ind w:left="576"/>
      </w:pPr>
      <w:r>
        <w:rPr>
          <w:rFonts w:ascii="Courier New" w:hAnsi="Courier New"/>
          <w:color w:val="1F497D"/>
          <w:sz w:val="18"/>
        </w:rPr>
        <w:t>fdnMaxRefCut = ceil((ecFdn + fdnMaxMs × sr/1000) × 1.1)  // latest seed absorption sample</w:t>
      </w:r>
    </w:p>
    <w:tbl>
      <w:tblPr>
        <w:tblStyle w:val="TableGrid"/>
        <w:tblW w:w="0" w:type="auto"/>
        <w:tblLook w:val="04A0" w:firstRow="1" w:lastRow="0" w:firstColumn="1" w:lastColumn="0" w:noHBand="0" w:noVBand="1"/>
      </w:tblPr>
      <w:tblGrid>
        <w:gridCol w:w="2052"/>
        <w:gridCol w:w="2093"/>
        <w:gridCol w:w="3374"/>
        <w:gridCol w:w="2057"/>
      </w:tblGrid>
      <w:tr w:rsidR="007C317F" w14:paraId="3B3ACFDD" w14:textId="77777777">
        <w:tc>
          <w:tcPr>
            <w:tcW w:w="2160" w:type="dxa"/>
            <w:shd w:val="clear" w:color="auto" w:fill="2E74B5"/>
          </w:tcPr>
          <w:p w14:paraId="1B4880CE" w14:textId="77777777" w:rsidR="007C317F" w:rsidRDefault="003010B7">
            <w:r>
              <w:rPr>
                <w:rFonts w:ascii="Calibri" w:hAnsi="Calibri"/>
                <w:b/>
                <w:color w:val="FFFFFF"/>
                <w:sz w:val="20"/>
              </w:rPr>
              <w:t>Phase</w:t>
            </w:r>
          </w:p>
        </w:tc>
        <w:tc>
          <w:tcPr>
            <w:tcW w:w="2160" w:type="dxa"/>
            <w:shd w:val="clear" w:color="auto" w:fill="2E74B5"/>
          </w:tcPr>
          <w:p w14:paraId="47820F9D" w14:textId="77777777" w:rsidR="007C317F" w:rsidRDefault="003010B7">
            <w:r>
              <w:rPr>
                <w:rFonts w:ascii="Calibri" w:hAnsi="Calibri"/>
                <w:b/>
                <w:color w:val="FFFFFF"/>
                <w:sz w:val="20"/>
              </w:rPr>
              <w:t>Samples</w:t>
            </w:r>
          </w:p>
        </w:tc>
        <w:tc>
          <w:tcPr>
            <w:tcW w:w="3600" w:type="dxa"/>
            <w:shd w:val="clear" w:color="auto" w:fill="2E74B5"/>
          </w:tcPr>
          <w:p w14:paraId="639DDD63" w14:textId="77777777" w:rsidR="007C317F" w:rsidRDefault="003010B7">
            <w:r>
              <w:rPr>
                <w:rFonts w:ascii="Calibri" w:hAnsi="Calibri"/>
                <w:b/>
                <w:color w:val="FFFFFF"/>
                <w:sz w:val="20"/>
              </w:rPr>
              <w:t>FDN Input</w:t>
            </w:r>
          </w:p>
        </w:tc>
        <w:tc>
          <w:tcPr>
            <w:tcW w:w="2160" w:type="dxa"/>
            <w:shd w:val="clear" w:color="auto" w:fill="2E74B5"/>
          </w:tcPr>
          <w:p w14:paraId="3A4319A0" w14:textId="77777777" w:rsidR="007C317F" w:rsidRDefault="003010B7">
            <w:r>
              <w:rPr>
                <w:rFonts w:ascii="Calibri" w:hAnsi="Calibri"/>
                <w:b/>
                <w:color w:val="FFFFFF"/>
                <w:sz w:val="20"/>
              </w:rPr>
              <w:t>Output Captured</w:t>
            </w:r>
          </w:p>
        </w:tc>
      </w:tr>
      <w:tr w:rsidR="007C317F" w14:paraId="470B7804" w14:textId="77777777">
        <w:tc>
          <w:tcPr>
            <w:tcW w:w="2160" w:type="dxa"/>
          </w:tcPr>
          <w:p w14:paraId="5A4528BA" w14:textId="77777777" w:rsidR="007C317F" w:rsidRDefault="003010B7">
            <w:r>
              <w:rPr>
                <w:rFonts w:ascii="Calibri" w:hAnsi="Calibri"/>
                <w:sz w:val="20"/>
              </w:rPr>
              <w:t>1 — Warmup</w:t>
            </w:r>
          </w:p>
        </w:tc>
        <w:tc>
          <w:tcPr>
            <w:tcW w:w="2160" w:type="dxa"/>
          </w:tcPr>
          <w:p w14:paraId="2A384070" w14:textId="77777777" w:rsidR="007C317F" w:rsidRDefault="003010B7">
            <w:r>
              <w:rPr>
                <w:rFonts w:ascii="Calibri" w:hAnsi="Calibri"/>
                <w:sz w:val="20"/>
              </w:rPr>
              <w:t>0 → ecFdn</w:t>
            </w:r>
          </w:p>
        </w:tc>
        <w:tc>
          <w:tcPr>
            <w:tcW w:w="3600" w:type="dxa"/>
          </w:tcPr>
          <w:p w14:paraId="4B0CCC7F" w14:textId="77777777" w:rsidR="007C317F" w:rsidRDefault="003010B7">
            <w:r>
              <w:rPr>
                <w:rFonts w:ascii="Calibri" w:hAnsi="Calibri"/>
                <w:sz w:val="20"/>
              </w:rPr>
              <w:t>ER signal from t_first onward</w:t>
            </w:r>
          </w:p>
        </w:tc>
        <w:tc>
          <w:tcPr>
            <w:tcW w:w="2160" w:type="dxa"/>
          </w:tcPr>
          <w:p w14:paraId="450E0CBD" w14:textId="77777777" w:rsidR="007C317F" w:rsidRDefault="003010B7">
            <w:r>
              <w:rPr>
                <w:rFonts w:ascii="Calibri" w:hAnsi="Calibri"/>
                <w:sz w:val="20"/>
              </w:rPr>
              <w:t>No</w:t>
            </w:r>
          </w:p>
        </w:tc>
      </w:tr>
      <w:tr w:rsidR="007C317F" w14:paraId="2A65D417" w14:textId="77777777">
        <w:tc>
          <w:tcPr>
            <w:tcW w:w="2160" w:type="dxa"/>
          </w:tcPr>
          <w:p w14:paraId="1E0804A0" w14:textId="77777777" w:rsidR="007C317F" w:rsidRDefault="003010B7">
            <w:r>
              <w:rPr>
                <w:rFonts w:ascii="Calibri" w:hAnsi="Calibri"/>
                <w:sz w:val="20"/>
              </w:rPr>
              <w:t>2 — Seed + Capture</w:t>
            </w:r>
          </w:p>
        </w:tc>
        <w:tc>
          <w:tcPr>
            <w:tcW w:w="2160" w:type="dxa"/>
          </w:tcPr>
          <w:p w14:paraId="34A6396E" w14:textId="77777777" w:rsidR="007C317F" w:rsidRDefault="003010B7">
            <w:r>
              <w:rPr>
                <w:rFonts w:ascii="Calibri" w:hAnsi="Calibri"/>
                <w:sz w:val="20"/>
              </w:rPr>
              <w:t>ecFdn → fdnMaxRefCut</w:t>
            </w:r>
          </w:p>
        </w:tc>
        <w:tc>
          <w:tcPr>
            <w:tcW w:w="3600" w:type="dxa"/>
          </w:tcPr>
          <w:p w14:paraId="67F5F97D" w14:textId="77777777" w:rsidR="007C317F" w:rsidRDefault="003010B7">
            <w:r>
              <w:rPr>
                <w:rFonts w:ascii="Calibri" w:hAnsi="Calibri"/>
                <w:sz w:val="20"/>
              </w:rPr>
              <w:t>ER signal continues</w:t>
            </w:r>
          </w:p>
        </w:tc>
        <w:tc>
          <w:tcPr>
            <w:tcW w:w="2160" w:type="dxa"/>
          </w:tcPr>
          <w:p w14:paraId="62712A04" w14:textId="77777777" w:rsidR="007C317F" w:rsidRDefault="003010B7">
            <w:r>
              <w:rPr>
                <w:rFonts w:ascii="Calibri" w:hAnsi="Calibri"/>
                <w:sz w:val="20"/>
              </w:rPr>
              <w:t>Yes</w:t>
            </w:r>
          </w:p>
        </w:tc>
      </w:tr>
      <w:tr w:rsidR="007C317F" w14:paraId="4ED229DB" w14:textId="77777777">
        <w:tc>
          <w:tcPr>
            <w:tcW w:w="2160" w:type="dxa"/>
          </w:tcPr>
          <w:p w14:paraId="1F863AC4" w14:textId="77777777" w:rsidR="007C317F" w:rsidRDefault="003010B7">
            <w:r>
              <w:rPr>
                <w:rFonts w:ascii="Calibri" w:hAnsi="Calibri"/>
                <w:sz w:val="20"/>
              </w:rPr>
              <w:t>3 — Free-running</w:t>
            </w:r>
          </w:p>
        </w:tc>
        <w:tc>
          <w:tcPr>
            <w:tcW w:w="2160" w:type="dxa"/>
          </w:tcPr>
          <w:p w14:paraId="7B8944D2" w14:textId="77777777" w:rsidR="007C317F" w:rsidRDefault="003010B7">
            <w:r>
              <w:rPr>
                <w:rFonts w:ascii="Calibri" w:hAnsi="Calibri"/>
                <w:sz w:val="20"/>
              </w:rPr>
              <w:t>fdnMaxRefCut → irLen</w:t>
            </w:r>
          </w:p>
        </w:tc>
        <w:tc>
          <w:tcPr>
            <w:tcW w:w="3600" w:type="dxa"/>
          </w:tcPr>
          <w:p w14:paraId="5C222167" w14:textId="77777777" w:rsidR="007C317F" w:rsidRDefault="003010B7">
            <w:r>
              <w:rPr>
                <w:rFonts w:ascii="Calibri" w:hAnsi="Calibri"/>
                <w:sz w:val="20"/>
              </w:rPr>
              <w:t>Silent</w:t>
            </w:r>
          </w:p>
        </w:tc>
        <w:tc>
          <w:tcPr>
            <w:tcW w:w="2160" w:type="dxa"/>
          </w:tcPr>
          <w:p w14:paraId="246842AA" w14:textId="77777777" w:rsidR="007C317F" w:rsidRDefault="003010B7">
            <w:r>
              <w:rPr>
                <w:rFonts w:ascii="Calibri" w:hAnsi="Calibri"/>
                <w:sz w:val="20"/>
              </w:rPr>
              <w:t>Yes</w:t>
            </w:r>
          </w:p>
        </w:tc>
      </w:tr>
    </w:tbl>
    <w:p w14:paraId="6F9C95F1" w14:textId="77777777" w:rsidR="007C317F" w:rsidRDefault="007C317F"/>
    <w:p w14:paraId="65312128" w14:textId="77777777" w:rsidR="007C317F" w:rsidRDefault="003010B7">
      <w:r>
        <w:rPr>
          <w:rFonts w:ascii="Calibri" w:hAnsi="Calibri"/>
        </w:rPr>
        <w:t>The extended Phase 2 window ensures that even the longest delay line (fdnMaxMs ≈ 130–200 ms) has absorbed the initial seed spike before free-running begins. Because fdnMaxRefCut = (ecFdn + fdnMaxMs) × 1.1, the direct-path echo (arriving at t_first + fdnMaxMs) is always absorbed within Phase 2, regardless of speaker placement.</w:t>
      </w:r>
    </w:p>
    <w:p w14:paraId="28D1D6DF" w14:textId="77777777" w:rsidR="007C317F" w:rsidRDefault="003010B7">
      <w:r>
        <w:rPr>
          <w:rFonts w:ascii="Calibri" w:hAnsi="Calibri"/>
        </w:rPr>
        <w:t>FDN seed pre-diffusion: before seeding, the combined ER signal is passed through three stages of allpass diffusion — short (17 ms spread, g = 0.75) → long (delays 31.7, 17.3, 11.2, 5.7 ms, g = 0.62) → short again. This spreads the seed spike over 50+ ms so no single delay line gets a clean isolated impulse that would re-emerge as a distinct echo.</w:t>
      </w:r>
    </w:p>
    <w:p w14:paraId="152CEC9A" w14:textId="77777777" w:rsidR="007C317F" w:rsidRDefault="003010B7">
      <w:pPr>
        <w:pStyle w:val="Heading1"/>
      </w:pPr>
      <w:r>
        <w:rPr>
          <w:rFonts w:ascii="Calibri" w:hAnsi="Calibri"/>
          <w:color w:val="1F497D"/>
          <w:sz w:val="30"/>
        </w:rPr>
        <w:t>5.  Joining Early Reflections to the Tail</w:t>
      </w:r>
    </w:p>
    <w:p w14:paraId="777D7D46" w14:textId="77777777" w:rsidR="007C317F" w:rsidRDefault="003010B7">
      <w:pPr>
        <w:pStyle w:val="Heading2"/>
      </w:pPr>
      <w:r>
        <w:rPr>
          <w:rFonts w:ascii="Calibri" w:hAnsi="Calibri"/>
          <w:color w:val="2E74B5"/>
          <w:sz w:val="24"/>
        </w:rPr>
        <w:t>5.1  The Crossfade</w:t>
      </w:r>
    </w:p>
    <w:p w14:paraId="243BE283" w14:textId="77777777" w:rsidR="007C317F" w:rsidRDefault="003010B7">
      <w:r>
        <w:rPr>
          <w:rFonts w:ascii="Calibri" w:hAnsi="Calibri"/>
        </w:rPr>
        <w:t>The ER and tail are blended over a 20 ms crossfade window centred on ecFdn (approximately t_first + 85 ms — dynamic, shifts with speaker–mic distance):</w:t>
      </w:r>
    </w:p>
    <w:p w14:paraId="286D8DA3" w14:textId="77777777" w:rsidR="007C317F" w:rsidRDefault="003010B7">
      <w:pPr>
        <w:pStyle w:val="ListBullet"/>
      </w:pPr>
      <w:r>
        <w:rPr>
          <w:rFonts w:ascii="Calibri" w:hAnsi="Calibri"/>
        </w:rPr>
        <w:t>ef — ER fade-out: decays from 1.0 to erFloor (5 %) using a cosine curve over the crossfade window, then holds at 5 % for the remainder. Fading to erFloor rather than zero keeps the already-diffuse late image-source field contributing as a natural undertone below the FDN, avoiding a hard silence boundary at the join.</w:t>
      </w:r>
    </w:p>
    <w:p w14:paraId="0DDF7C16" w14:textId="77777777" w:rsidR="007C317F" w:rsidRDefault="003010B7">
      <w:pPr>
        <w:pStyle w:val="ListBullet"/>
      </w:pPr>
      <w:r>
        <w:rPr>
          <w:rFonts w:ascii="Calibri" w:hAnsi="Calibri"/>
        </w:rPr>
        <w:t>tf — Tail fade-in: the FDN output fades linearly from 0 to 1 over the same window.</w:t>
      </w:r>
    </w:p>
    <w:p w14:paraId="51A8119C" w14:textId="77777777" w:rsidR="007C317F" w:rsidRDefault="003010B7">
      <w:r>
        <w:rPr>
          <w:rFonts w:ascii="Calibri" w:hAnsi="Calibri"/>
        </w:rPr>
        <w:t>The final IR sample for channel LL:</w:t>
      </w:r>
    </w:p>
    <w:p w14:paraId="37B881A9" w14:textId="77777777" w:rsidR="007C317F" w:rsidRDefault="003010B7">
      <w:pPr>
        <w:ind w:left="576"/>
      </w:pPr>
      <w:r>
        <w:rPr>
          <w:rFonts w:ascii="Courier New" w:hAnsi="Courier New"/>
          <w:color w:val="1F497D"/>
          <w:sz w:val="18"/>
        </w:rPr>
        <w:t>iLL[i] = eLL[i] × bakedErGain × ef</w:t>
      </w:r>
    </w:p>
    <w:p w14:paraId="3C531121" w14:textId="77777777" w:rsidR="007C317F" w:rsidRDefault="003010B7">
      <w:pPr>
        <w:ind w:left="576"/>
      </w:pPr>
      <w:r>
        <w:rPr>
          <w:rFonts w:ascii="Courier New" w:hAnsi="Courier New"/>
          <w:color w:val="1F497D"/>
          <w:sz w:val="18"/>
        </w:rPr>
        <w:t xml:space="preserve">       + tL[i] × 0.5 × bakedTailGain × fdnGainL × tf</w:t>
      </w:r>
    </w:p>
    <w:p w14:paraId="59C4E592" w14:textId="77777777" w:rsidR="007C317F" w:rsidRDefault="003010B7">
      <w:pPr>
        <w:pStyle w:val="Heading2"/>
      </w:pPr>
      <w:r>
        <w:rPr>
          <w:rFonts w:ascii="Calibri" w:hAnsi="Calibri"/>
          <w:color w:val="2E74B5"/>
          <w:sz w:val="24"/>
        </w:rPr>
        <w:lastRenderedPageBreak/>
        <w:t>5.2  Automatic Level Matching (fdnGainL/R)</w:t>
      </w:r>
    </w:p>
    <w:p w14:paraId="71A7EFEC" w14:textId="77777777" w:rsidR="007C317F" w:rsidRDefault="003010B7">
      <w:r>
        <w:rPr>
          <w:rFonts w:ascii="Calibri" w:hAnsi="Calibri"/>
        </w:rPr>
        <w:t>The three-stage pre-diffusion cascade spreads the FDN seed energy over time, and the delay lines may not all have completed a full cycle by ecFdn. Without correction, the tail can start at the wrong level. The engine corrects automatically:</w:t>
      </w:r>
    </w:p>
    <w:p w14:paraId="52AC216D" w14:textId="77777777" w:rsidR="007C317F" w:rsidRDefault="003010B7">
      <w:pPr>
        <w:pStyle w:val="ListBullet"/>
      </w:pPr>
      <w:r>
        <w:rPr>
          <w:rFonts w:ascii="Calibri" w:hAnsi="Calibri"/>
        </w:rPr>
        <w:t>Measure windowed RMS of (eLL+eRL) in the last 20 ms before the crossfade — the ER reference. This window is in the allpass-diffused zone where RMS is reliable.</w:t>
      </w:r>
    </w:p>
    <w:p w14:paraId="308B33A2" w14:textId="77777777" w:rsidR="007C317F" w:rsidRDefault="003010B7">
      <w:pPr>
        <w:pStyle w:val="ListBullet"/>
      </w:pPr>
      <w:r>
        <w:rPr>
          <w:rFonts w:ascii="Calibri" w:hAnsi="Calibri"/>
        </w:rPr>
        <w:t>Wait until the FDN has completed its longest delay-line cycle (fdnMaxMs ≈ 130–200 ms after ecFdn), then measure FDN RMS in a 40 ms window. At this point the FDN is at quasi-steady state.</w:t>
      </w:r>
    </w:p>
    <w:p w14:paraId="674889F1" w14:textId="77777777" w:rsidR="007C317F" w:rsidRDefault="003010B7">
      <w:pPr>
        <w:pStyle w:val="ListBullet"/>
      </w:pPr>
      <w:r>
        <w:rPr>
          <w:rFonts w:ascii="Calibri" w:hAnsi="Calibri"/>
        </w:rPr>
        <w:t>Compute fdnGain = erRms / (fdnRms × 0.5), where the 0.5 matches the blend factor used when inserting tL into iLL and iRL.</w:t>
      </w:r>
    </w:p>
    <w:p w14:paraId="64E0D650" w14:textId="77777777" w:rsidR="007C317F" w:rsidRDefault="003010B7">
      <w:pPr>
        <w:pStyle w:val="ListBullet"/>
      </w:pPr>
      <w:r>
        <w:rPr>
          <w:rFonts w:ascii="Calibri" w:hAnsi="Calibri"/>
        </w:rPr>
        <w:t>Clamp fdnGain to [1/16, 16] (±24 dB). The tail can be boosted or attenuated — allowing attenuation is required for distant-speaker configurations where the FDN quasi-steady RMS can exceed the sparse ER reference.</w:t>
      </w:r>
    </w:p>
    <w:p w14:paraId="208AAD41" w14:textId="77777777" w:rsidR="007C317F" w:rsidRDefault="003010B7">
      <w:pPr>
        <w:pStyle w:val="Heading2"/>
      </w:pPr>
      <w:r>
        <w:rPr>
          <w:rFonts w:ascii="Calibri" w:hAnsi="Calibri"/>
          <w:color w:val="2E74B5"/>
          <w:sz w:val="24"/>
        </w:rPr>
        <w:t>5.3  ER-Only Mode Taper</w:t>
      </w:r>
    </w:p>
    <w:p w14:paraId="03256990" w14:textId="77777777" w:rsidR="007C317F" w:rsidRDefault="003010B7">
      <w:r>
        <w:rPr>
          <w:rFonts w:ascii="Calibri" w:hAnsi="Calibri"/>
        </w:rPr>
        <w:t>In ER-only mode, rather than hard-cutting at ec, a 10 ms cosine taper runs over the final 10 ms before ec. This prevents any sharp ISM spike right at the cutpoint from aliasing through the convolution engine and avoids the abrupt silence audible in earlier versions.</w:t>
      </w:r>
    </w:p>
    <w:p w14:paraId="4D4F6FB6" w14:textId="77777777" w:rsidR="007C317F" w:rsidRDefault="003010B7">
      <w:pPr>
        <w:ind w:left="576"/>
      </w:pPr>
      <w:r>
        <w:rPr>
          <w:rFonts w:ascii="Courier New" w:hAnsi="Courier New"/>
          <w:color w:val="1F497D"/>
          <w:sz w:val="18"/>
        </w:rPr>
        <w:t>if (i &gt;= ec)              erFade = 0.0</w:t>
      </w:r>
    </w:p>
    <w:p w14:paraId="7B7D6E03" w14:textId="77777777" w:rsidR="007C317F" w:rsidRDefault="003010B7">
      <w:pPr>
        <w:ind w:left="576"/>
      </w:pPr>
      <w:r>
        <w:rPr>
          <w:rFonts w:ascii="Courier New" w:hAnsi="Courier New"/>
          <w:color w:val="1F497D"/>
          <w:sz w:val="18"/>
        </w:rPr>
        <w:t>elif (i &gt;= ec − taperLen) erFade = 0.5 × (1 + cos(π × (i − erTaperStart) / taperLen))</w:t>
      </w:r>
    </w:p>
    <w:p w14:paraId="15F25238" w14:textId="77777777" w:rsidR="007C317F" w:rsidRDefault="003010B7">
      <w:pPr>
        <w:ind w:left="576"/>
      </w:pPr>
      <w:r>
        <w:rPr>
          <w:rFonts w:ascii="Courier New" w:hAnsi="Courier New"/>
          <w:color w:val="1F497D"/>
          <w:sz w:val="18"/>
        </w:rPr>
        <w:t>else                      erFade = 1.0</w:t>
      </w:r>
    </w:p>
    <w:p w14:paraId="0C48DBD4" w14:textId="77777777" w:rsidR="007C317F" w:rsidRDefault="003010B7">
      <w:pPr>
        <w:pStyle w:val="Heading1"/>
      </w:pPr>
      <w:r>
        <w:rPr>
          <w:rFonts w:ascii="Calibri" w:hAnsi="Calibri"/>
          <w:color w:val="1F497D"/>
          <w:sz w:val="30"/>
        </w:rPr>
        <w:t>6.  Low-Frequency Modal Resonances</w:t>
      </w:r>
    </w:p>
    <w:p w14:paraId="6226114E" w14:textId="77777777" w:rsidR="007C317F" w:rsidRDefault="003010B7">
      <w:r>
        <w:rPr>
          <w:rFonts w:ascii="Calibri" w:hAnsi="Calibri"/>
        </w:rPr>
        <w:t>The image source method is ray-based and works well above ~200 Hz. At lower frequencies, sound behaves as a wave and standing waves (room modes) build up between parallel walls. A ray model under-represents this modal energy.</w:t>
      </w:r>
    </w:p>
    <w:p w14:paraId="6972CD80" w14:textId="77777777" w:rsidR="007C317F" w:rsidRDefault="003010B7">
      <w:r>
        <w:rPr>
          <w:rFonts w:ascii="Calibri" w:hAnsi="Calibri"/>
        </w:rPr>
        <w:t>Ping adds a parallel bank of IIR resonators tuned to the axial modes of the room — the fundamental standing-wave frequencies of each dimension (f_n = c × n / (2 × L)) for the first four harmonics of each axis, limited to 10–250 Hz. Each resonator's Q is derived from the 125 Hz RT60:</w:t>
      </w:r>
    </w:p>
    <w:p w14:paraId="7442A47A" w14:textId="77777777" w:rsidR="007C317F" w:rsidRDefault="003010B7">
      <w:pPr>
        <w:ind w:left="576"/>
      </w:pPr>
      <w:r>
        <w:rPr>
          <w:rFonts w:ascii="Courier New" w:hAnsi="Courier New"/>
          <w:color w:val="1F497D"/>
          <w:sz w:val="18"/>
        </w:rPr>
        <w:t>Q = π × fc × RT60_125 / ln(1000)   // clamped to [8, 80]</w:t>
      </w:r>
    </w:p>
    <w:p w14:paraId="3BACDBA0" w14:textId="77777777" w:rsidR="007C317F" w:rsidRDefault="003010B7">
      <w:pPr>
        <w:ind w:left="576"/>
      </w:pPr>
      <w:r>
        <w:rPr>
          <w:rFonts w:ascii="Courier New" w:hAnsi="Courier New"/>
          <w:color w:val="1F497D"/>
          <w:sz w:val="18"/>
        </w:rPr>
        <w:t>modeGain = modalGain × min(60/fc, 2.0)   // weighted ∝ 1/fc, normalised by mode count</w:t>
      </w:r>
    </w:p>
    <w:p w14:paraId="717253FA" w14:textId="77777777" w:rsidR="007C317F" w:rsidRDefault="003010B7">
      <w:r>
        <w:rPr>
          <w:rFonts w:ascii="Calibri" w:hAnsi="Calibri"/>
        </w:rPr>
        <w:t>The modal bank is applied to all four IR channels after the FDN crossfade, with an overall gain of 0.18. For large default rooms, all axial modes typically fall below the 125 Hz synthesis band, so the feature is subtle there; it becomes more audible in smaller rooms with long low-frequency RT60 values.</w:t>
      </w:r>
    </w:p>
    <w:p w14:paraId="4A0C8944" w14:textId="77777777" w:rsidR="007C317F" w:rsidRDefault="003010B7">
      <w:pPr>
        <w:pStyle w:val="Heading1"/>
      </w:pPr>
      <w:r>
        <w:rPr>
          <w:rFonts w:ascii="Calibri" w:hAnsi="Calibri"/>
          <w:color w:val="1F497D"/>
          <w:sz w:val="30"/>
        </w:rPr>
        <w:lastRenderedPageBreak/>
        <w:t>7.  The Complete Synthesis Pipeline</w:t>
      </w:r>
    </w:p>
    <w:p w14:paraId="5DFAE1AC" w14:textId="77777777" w:rsidR="007C317F" w:rsidRDefault="003010B7">
      <w:r>
        <w:rPr>
          <w:rFonts w:ascii="Calibri" w:hAnsi="Calibri"/>
        </w:rPr>
        <w:t>Putting it all together, synthIR() executes the following sequence for each of the four channel combinations (LL, RL, LR, RR):</w:t>
      </w:r>
    </w:p>
    <w:tbl>
      <w:tblPr>
        <w:tblStyle w:val="TableGrid"/>
        <w:tblW w:w="0" w:type="auto"/>
        <w:tblLook w:val="04A0" w:firstRow="1" w:lastRow="0" w:firstColumn="1" w:lastColumn="0" w:noHBand="0" w:noVBand="1"/>
      </w:tblPr>
      <w:tblGrid>
        <w:gridCol w:w="588"/>
        <w:gridCol w:w="2448"/>
        <w:gridCol w:w="5760"/>
      </w:tblGrid>
      <w:tr w:rsidR="007C317F" w14:paraId="46872359" w14:textId="77777777">
        <w:tc>
          <w:tcPr>
            <w:tcW w:w="576" w:type="dxa"/>
            <w:shd w:val="clear" w:color="auto" w:fill="2E74B5"/>
          </w:tcPr>
          <w:p w14:paraId="7CB079DE" w14:textId="77777777" w:rsidR="007C317F" w:rsidRDefault="003010B7">
            <w:r>
              <w:rPr>
                <w:rFonts w:ascii="Calibri" w:hAnsi="Calibri"/>
                <w:b/>
                <w:color w:val="FFFFFF"/>
                <w:sz w:val="20"/>
              </w:rPr>
              <w:t>Step</w:t>
            </w:r>
          </w:p>
        </w:tc>
        <w:tc>
          <w:tcPr>
            <w:tcW w:w="2448" w:type="dxa"/>
            <w:shd w:val="clear" w:color="auto" w:fill="2E74B5"/>
          </w:tcPr>
          <w:p w14:paraId="1940398E" w14:textId="77777777" w:rsidR="007C317F" w:rsidRDefault="003010B7">
            <w:r>
              <w:rPr>
                <w:rFonts w:ascii="Calibri" w:hAnsi="Calibri"/>
                <w:b/>
                <w:color w:val="FFFFFF"/>
                <w:sz w:val="20"/>
              </w:rPr>
              <w:t>Stage</w:t>
            </w:r>
          </w:p>
        </w:tc>
        <w:tc>
          <w:tcPr>
            <w:tcW w:w="5760" w:type="dxa"/>
            <w:shd w:val="clear" w:color="auto" w:fill="2E74B5"/>
          </w:tcPr>
          <w:p w14:paraId="4FECB275" w14:textId="77777777" w:rsidR="007C317F" w:rsidRDefault="003010B7">
            <w:r>
              <w:rPr>
                <w:rFonts w:ascii="Calibri" w:hAnsi="Calibri"/>
                <w:b/>
                <w:color w:val="FFFFFF"/>
                <w:sz w:val="20"/>
              </w:rPr>
              <w:t>Description</w:t>
            </w:r>
          </w:p>
        </w:tc>
      </w:tr>
      <w:tr w:rsidR="007C317F" w14:paraId="746F10D2" w14:textId="77777777">
        <w:tc>
          <w:tcPr>
            <w:tcW w:w="576" w:type="dxa"/>
          </w:tcPr>
          <w:p w14:paraId="4963D5F0" w14:textId="77777777" w:rsidR="007C317F" w:rsidRDefault="003010B7">
            <w:r>
              <w:rPr>
                <w:rFonts w:ascii="Calibri" w:hAnsi="Calibri"/>
                <w:sz w:val="20"/>
              </w:rPr>
              <w:t>1</w:t>
            </w:r>
          </w:p>
        </w:tc>
        <w:tc>
          <w:tcPr>
            <w:tcW w:w="2448" w:type="dxa"/>
          </w:tcPr>
          <w:p w14:paraId="16133267" w14:textId="77777777" w:rsidR="007C317F" w:rsidRDefault="003010B7">
            <w:r>
              <w:rPr>
                <w:rFonts w:ascii="Calibri" w:hAnsi="Calibri"/>
                <w:sz w:val="20"/>
              </w:rPr>
              <w:t>RT60 &amp; sizing</w:t>
            </w:r>
          </w:p>
        </w:tc>
        <w:tc>
          <w:tcPr>
            <w:tcW w:w="5760" w:type="dxa"/>
          </w:tcPr>
          <w:p w14:paraId="79816791" w14:textId="77777777" w:rsidR="007C317F" w:rsidRDefault="003010B7">
            <w:r>
              <w:rPr>
                <w:rFonts w:ascii="Calibri" w:hAnsi="Calibri"/>
                <w:sz w:val="20"/>
              </w:rPr>
              <w:t>Read room geometry and surface materials. Apply window_fraction blend to wall absorption. Compute Eyring RT60 at 8 bands. Determine IR length (8 × max RT60, capped at 30 s) and reflection order mo.</w:t>
            </w:r>
          </w:p>
        </w:tc>
      </w:tr>
      <w:tr w:rsidR="007C317F" w14:paraId="53A9C597" w14:textId="77777777">
        <w:tc>
          <w:tcPr>
            <w:tcW w:w="576" w:type="dxa"/>
          </w:tcPr>
          <w:p w14:paraId="63E53EC0" w14:textId="77777777" w:rsidR="007C317F" w:rsidRDefault="003010B7">
            <w:r>
              <w:rPr>
                <w:rFonts w:ascii="Calibri" w:hAnsi="Calibri"/>
                <w:sz w:val="20"/>
              </w:rPr>
              <w:t>2</w:t>
            </w:r>
          </w:p>
        </w:tc>
        <w:tc>
          <w:tcPr>
            <w:tcW w:w="2448" w:type="dxa"/>
          </w:tcPr>
          <w:p w14:paraId="6CA52C55" w14:textId="77777777" w:rsidR="007C317F" w:rsidRDefault="003010B7">
            <w:r>
              <w:rPr>
                <w:rFonts w:ascii="Calibri" w:hAnsi="Calibri"/>
                <w:sz w:val="20"/>
              </w:rPr>
              <w:t>Image sources (calcRefs)</w:t>
            </w:r>
          </w:p>
        </w:tc>
        <w:tc>
          <w:tcPr>
            <w:tcW w:w="5760" w:type="dxa"/>
          </w:tcPr>
          <w:p w14:paraId="17A297E4" w14:textId="77777777" w:rsidR="007C317F" w:rsidRDefault="003010B7">
            <w:r>
              <w:rPr>
                <w:rFonts w:ascii="Calibri" w:hAnsi="Calibri"/>
                <w:sz w:val="20"/>
              </w:rPr>
              <w:t>Run the image source loop for each of the four speaker–mic pairs. Apply ER boundary gate in ER-only mode. Compute arrival times, 8-band amplitudes, two-tier jitter, and Feature A Lambert scatter secondaries.</w:t>
            </w:r>
          </w:p>
        </w:tc>
      </w:tr>
      <w:tr w:rsidR="007C317F" w14:paraId="173CF1E5" w14:textId="77777777">
        <w:tc>
          <w:tcPr>
            <w:tcW w:w="576" w:type="dxa"/>
          </w:tcPr>
          <w:p w14:paraId="330E21CD" w14:textId="77777777" w:rsidR="007C317F" w:rsidRDefault="003010B7">
            <w:r>
              <w:rPr>
                <w:rFonts w:ascii="Calibri" w:hAnsi="Calibri"/>
                <w:sz w:val="20"/>
              </w:rPr>
              <w:t>3</w:t>
            </w:r>
          </w:p>
        </w:tc>
        <w:tc>
          <w:tcPr>
            <w:tcW w:w="2448" w:type="dxa"/>
          </w:tcPr>
          <w:p w14:paraId="4033772F" w14:textId="77777777" w:rsidR="007C317F" w:rsidRDefault="003010B7">
            <w:r>
              <w:rPr>
                <w:rFonts w:ascii="Calibri" w:hAnsi="Calibri"/>
                <w:sz w:val="20"/>
              </w:rPr>
              <w:t>Render ER (renderCh)</w:t>
            </w:r>
          </w:p>
        </w:tc>
        <w:tc>
          <w:tcPr>
            <w:tcW w:w="5760" w:type="dxa"/>
          </w:tcPr>
          <w:p w14:paraId="11702B61" w14:textId="77777777" w:rsidR="007C317F" w:rsidRDefault="003010B7">
            <w:r>
              <w:rPr>
                <w:rFonts w:ascii="Calibri" w:hAnsi="Calibri"/>
                <w:sz w:val="20"/>
              </w:rPr>
              <w:t>Stamp reflections into 8 per-band buffers. Apply bandpass filters and sum. Apply deferred allpass diffusion from 65 ms using ER-specific shorter delays (8.1, 4.7, 2.3, 0.7 ms).</w:t>
            </w:r>
          </w:p>
        </w:tc>
      </w:tr>
      <w:tr w:rsidR="007C317F" w14:paraId="39C35553" w14:textId="77777777">
        <w:tc>
          <w:tcPr>
            <w:tcW w:w="576" w:type="dxa"/>
          </w:tcPr>
          <w:p w14:paraId="1818A6E0" w14:textId="77777777" w:rsidR="007C317F" w:rsidRDefault="003010B7">
            <w:r>
              <w:rPr>
                <w:rFonts w:ascii="Calibri" w:hAnsi="Calibri"/>
                <w:sz w:val="20"/>
              </w:rPr>
              <w:t>4</w:t>
            </w:r>
          </w:p>
        </w:tc>
        <w:tc>
          <w:tcPr>
            <w:tcW w:w="2448" w:type="dxa"/>
          </w:tcPr>
          <w:p w14:paraId="04C69A33" w14:textId="77777777" w:rsidR="007C317F" w:rsidRDefault="003010B7">
            <w:r>
              <w:rPr>
                <w:rFonts w:ascii="Calibri" w:hAnsi="Calibri"/>
                <w:sz w:val="20"/>
              </w:rPr>
              <w:t>Pre-diffuse FDN seed</w:t>
            </w:r>
          </w:p>
        </w:tc>
        <w:tc>
          <w:tcPr>
            <w:tcW w:w="5760" w:type="dxa"/>
          </w:tcPr>
          <w:p w14:paraId="52163A31" w14:textId="77777777" w:rsidR="007C317F" w:rsidRDefault="003010B7">
            <w:r>
              <w:rPr>
                <w:rFonts w:ascii="Calibri" w:hAnsi="Calibri"/>
                <w:sz w:val="20"/>
              </w:rPr>
              <w:t>Combine LL+RL into mono ER seed eL (and LR+RR → eR). Apply three stages of allpass pre-diffusion (short + long + short). Scale by 0.8 if speakers are coincident.</w:t>
            </w:r>
          </w:p>
        </w:tc>
      </w:tr>
      <w:tr w:rsidR="007C317F" w14:paraId="1BBC0EAD" w14:textId="77777777">
        <w:tc>
          <w:tcPr>
            <w:tcW w:w="576" w:type="dxa"/>
          </w:tcPr>
          <w:p w14:paraId="15AD1DBB" w14:textId="77777777" w:rsidR="007C317F" w:rsidRDefault="003010B7">
            <w:r>
              <w:rPr>
                <w:rFonts w:ascii="Calibri" w:hAnsi="Calibri"/>
                <w:sz w:val="20"/>
              </w:rPr>
              <w:t>5</w:t>
            </w:r>
          </w:p>
        </w:tc>
        <w:tc>
          <w:tcPr>
            <w:tcW w:w="2448" w:type="dxa"/>
          </w:tcPr>
          <w:p w14:paraId="2D5A5AD6" w14:textId="77777777" w:rsidR="007C317F" w:rsidRDefault="003010B7">
            <w:r>
              <w:rPr>
                <w:rFonts w:ascii="Calibri" w:hAnsi="Calibri"/>
                <w:sz w:val="20"/>
              </w:rPr>
              <w:t>FDN tail (renderFDNTail)</w:t>
            </w:r>
          </w:p>
        </w:tc>
        <w:tc>
          <w:tcPr>
            <w:tcW w:w="5760" w:type="dxa"/>
          </w:tcPr>
          <w:p w14:paraId="7E5B9DA7" w14:textId="77777777" w:rsidR="007C317F" w:rsidRDefault="003010B7">
            <w:r>
              <w:rPr>
                <w:rFonts w:ascii="Calibri" w:hAnsi="Calibri"/>
                <w:sz w:val="20"/>
              </w:rPr>
              <w:t>Calculate ecFdn = t_first + ec and fdnMaxRefCut. Run the 16-line Hadamard FDN with per-line LP filters (16 kHz HF reference), variable-depth geometric-rate LFOs, and three phases (warmup / seed+capture / free-running).</w:t>
            </w:r>
          </w:p>
        </w:tc>
      </w:tr>
      <w:tr w:rsidR="007C317F" w14:paraId="5BDED70E" w14:textId="77777777">
        <w:tc>
          <w:tcPr>
            <w:tcW w:w="576" w:type="dxa"/>
          </w:tcPr>
          <w:p w14:paraId="188BB1D5" w14:textId="77777777" w:rsidR="007C317F" w:rsidRDefault="003010B7">
            <w:r>
              <w:rPr>
                <w:rFonts w:ascii="Calibri" w:hAnsi="Calibri"/>
                <w:sz w:val="20"/>
              </w:rPr>
              <w:t>6</w:t>
            </w:r>
          </w:p>
        </w:tc>
        <w:tc>
          <w:tcPr>
            <w:tcW w:w="2448" w:type="dxa"/>
          </w:tcPr>
          <w:p w14:paraId="4231E795" w14:textId="77777777" w:rsidR="007C317F" w:rsidRDefault="003010B7">
            <w:r>
              <w:rPr>
                <w:rFonts w:ascii="Calibri" w:hAnsi="Calibri"/>
                <w:sz w:val="20"/>
              </w:rPr>
              <w:t>Level match</w:t>
            </w:r>
          </w:p>
        </w:tc>
        <w:tc>
          <w:tcPr>
            <w:tcW w:w="5760" w:type="dxa"/>
          </w:tcPr>
          <w:p w14:paraId="0F8E299B" w14:textId="77777777" w:rsidR="007C317F" w:rsidRDefault="003010B7">
            <w:r>
              <w:rPr>
                <w:rFonts w:ascii="Calibri" w:hAnsi="Calibri"/>
                <w:sz w:val="20"/>
              </w:rPr>
              <w:t>Measure windowed RMS at ER reference window (last 20 ms before crossfade) and FDN quasi-steady-state window (fdnMaxMs after ecFdn). Compute fdnGainL/R clamped to ±24 dB.</w:t>
            </w:r>
          </w:p>
        </w:tc>
      </w:tr>
      <w:tr w:rsidR="007C317F" w14:paraId="577D37D4" w14:textId="77777777">
        <w:tc>
          <w:tcPr>
            <w:tcW w:w="576" w:type="dxa"/>
          </w:tcPr>
          <w:p w14:paraId="0EED1353" w14:textId="77777777" w:rsidR="007C317F" w:rsidRDefault="003010B7">
            <w:r>
              <w:rPr>
                <w:rFonts w:ascii="Calibri" w:hAnsi="Calibri"/>
                <w:sz w:val="20"/>
              </w:rPr>
              <w:t>7</w:t>
            </w:r>
          </w:p>
        </w:tc>
        <w:tc>
          <w:tcPr>
            <w:tcW w:w="2448" w:type="dxa"/>
          </w:tcPr>
          <w:p w14:paraId="380B0575" w14:textId="77777777" w:rsidR="007C317F" w:rsidRDefault="003010B7">
            <w:r>
              <w:rPr>
                <w:rFonts w:ascii="Calibri" w:hAnsi="Calibri"/>
                <w:sz w:val="20"/>
              </w:rPr>
              <w:t>Crossfade &amp; assemble</w:t>
            </w:r>
          </w:p>
        </w:tc>
        <w:tc>
          <w:tcPr>
            <w:tcW w:w="5760" w:type="dxa"/>
          </w:tcPr>
          <w:p w14:paraId="19DD3D16" w14:textId="77777777" w:rsidR="007C317F" w:rsidRDefault="003010B7">
            <w:r>
              <w:rPr>
                <w:rFonts w:ascii="Calibri" w:hAnsi="Calibri"/>
                <w:sz w:val="20"/>
              </w:rPr>
              <w:t>Apply cosine ER fade-out from 1.0 → erFloor (5 %) and linear tail fade-in over the 20 ms crossfade window at ecFdn. Assemble final IR channels.</w:t>
            </w:r>
          </w:p>
        </w:tc>
      </w:tr>
      <w:tr w:rsidR="007C317F" w14:paraId="42971750" w14:textId="77777777">
        <w:tc>
          <w:tcPr>
            <w:tcW w:w="576" w:type="dxa"/>
          </w:tcPr>
          <w:p w14:paraId="79D39AC0" w14:textId="77777777" w:rsidR="007C317F" w:rsidRDefault="003010B7">
            <w:r>
              <w:rPr>
                <w:rFonts w:ascii="Calibri" w:hAnsi="Calibri"/>
                <w:sz w:val="20"/>
              </w:rPr>
              <w:t>8</w:t>
            </w:r>
          </w:p>
        </w:tc>
        <w:tc>
          <w:tcPr>
            <w:tcW w:w="2448" w:type="dxa"/>
          </w:tcPr>
          <w:p w14:paraId="45E4B6AE" w14:textId="77777777" w:rsidR="007C317F" w:rsidRDefault="003010B7">
            <w:r>
              <w:rPr>
                <w:rFonts w:ascii="Calibri" w:hAnsi="Calibri"/>
                <w:sz w:val="20"/>
              </w:rPr>
              <w:t>Modal resonances</w:t>
            </w:r>
          </w:p>
        </w:tc>
        <w:tc>
          <w:tcPr>
            <w:tcW w:w="5760" w:type="dxa"/>
          </w:tcPr>
          <w:p w14:paraId="7240FF82" w14:textId="77777777" w:rsidR="007C317F" w:rsidRDefault="003010B7">
            <w:r>
              <w:rPr>
                <w:rFonts w:ascii="Calibri" w:hAnsi="Calibri"/>
                <w:sz w:val="20"/>
              </w:rPr>
              <w:t>Apply the modal resonator bank to all four channels (sub-200 Hz boost, gain 0.18).</w:t>
            </w:r>
          </w:p>
        </w:tc>
      </w:tr>
      <w:tr w:rsidR="007C317F" w14:paraId="2A027C73" w14:textId="77777777">
        <w:tc>
          <w:tcPr>
            <w:tcW w:w="576" w:type="dxa"/>
          </w:tcPr>
          <w:p w14:paraId="39661FEB" w14:textId="77777777" w:rsidR="007C317F" w:rsidRDefault="003010B7">
            <w:r>
              <w:rPr>
                <w:rFonts w:ascii="Calibri" w:hAnsi="Calibri"/>
                <w:sz w:val="20"/>
              </w:rPr>
              <w:t>9</w:t>
            </w:r>
          </w:p>
        </w:tc>
        <w:tc>
          <w:tcPr>
            <w:tcW w:w="2448" w:type="dxa"/>
          </w:tcPr>
          <w:p w14:paraId="1DE35BA1" w14:textId="77777777" w:rsidR="007C317F" w:rsidRDefault="003010B7">
            <w:r>
              <w:rPr>
                <w:rFonts w:ascii="Calibri" w:hAnsi="Calibri"/>
                <w:sz w:val="20"/>
              </w:rPr>
              <w:t>Filtering &amp; end fade</w:t>
            </w:r>
          </w:p>
        </w:tc>
        <w:tc>
          <w:tcPr>
            <w:tcW w:w="5760" w:type="dxa"/>
          </w:tcPr>
          <w:p w14:paraId="363F007D" w14:textId="77777777" w:rsidR="007C317F" w:rsidRDefault="003010B7">
            <w:r>
              <w:rPr>
                <w:rFonts w:ascii="Calibri" w:hAnsi="Calibri"/>
                <w:sz w:val="20"/>
              </w:rPr>
              <w:t>Apply HP (20 Hz) and LP (18 kHz). Apply a 500 ms cosine fade-out at the tail.</w:t>
            </w:r>
          </w:p>
        </w:tc>
      </w:tr>
      <w:tr w:rsidR="007C317F" w14:paraId="2C8670D0" w14:textId="77777777">
        <w:tc>
          <w:tcPr>
            <w:tcW w:w="576" w:type="dxa"/>
          </w:tcPr>
          <w:p w14:paraId="3C6D14BB" w14:textId="77777777" w:rsidR="007C317F" w:rsidRDefault="003010B7">
            <w:r>
              <w:rPr>
                <w:rFonts w:ascii="Calibri" w:hAnsi="Calibri"/>
                <w:sz w:val="20"/>
              </w:rPr>
              <w:t>10</w:t>
            </w:r>
          </w:p>
        </w:tc>
        <w:tc>
          <w:tcPr>
            <w:tcW w:w="2448" w:type="dxa"/>
          </w:tcPr>
          <w:p w14:paraId="3FC11251" w14:textId="77777777" w:rsidR="007C317F" w:rsidRDefault="003010B7">
            <w:r>
              <w:rPr>
                <w:rFonts w:ascii="Calibri" w:hAnsi="Calibri"/>
                <w:sz w:val="20"/>
              </w:rPr>
              <w:t>Output trim</w:t>
            </w:r>
          </w:p>
        </w:tc>
        <w:tc>
          <w:tcPr>
            <w:tcW w:w="5760" w:type="dxa"/>
          </w:tcPr>
          <w:p w14:paraId="6CE872BB" w14:textId="77777777" w:rsidR="007C317F" w:rsidRDefault="003010B7">
            <w:r>
              <w:rPr>
                <w:rFonts w:ascii="Calibri" w:hAnsi="Calibri"/>
                <w:sz w:val="20"/>
              </w:rPr>
              <w:t>Apply a fixed +15 dB gain to all four channels. Peak normalisation is intentionally absent — IR amplitude scales naturally with speaker–mic distance (1/r law). The +15 dB corrects for the observed level shortfall without affecting any synthesis calculation.</w:t>
            </w:r>
          </w:p>
        </w:tc>
      </w:tr>
    </w:tbl>
    <w:p w14:paraId="3CA29F39" w14:textId="77777777" w:rsidR="007C317F" w:rsidRDefault="007C317F"/>
    <w:p w14:paraId="45C3285F" w14:textId="77777777" w:rsidR="007C317F" w:rsidRDefault="003010B7">
      <w:pPr>
        <w:pStyle w:val="Heading1"/>
      </w:pPr>
      <w:r>
        <w:rPr>
          <w:rFonts w:ascii="Calibri" w:hAnsi="Calibri"/>
          <w:color w:val="1F497D"/>
          <w:sz w:val="30"/>
        </w:rPr>
        <w:t>8.  Key Parameters and Their Effect on the Sound</w:t>
      </w:r>
    </w:p>
    <w:tbl>
      <w:tblPr>
        <w:tblStyle w:val="TableGrid"/>
        <w:tblW w:w="0" w:type="auto"/>
        <w:tblLook w:val="04A0" w:firstRow="1" w:lastRow="0" w:firstColumn="1" w:lastColumn="0" w:noHBand="0" w:noVBand="1"/>
      </w:tblPr>
      <w:tblGrid>
        <w:gridCol w:w="2880"/>
        <w:gridCol w:w="5760"/>
      </w:tblGrid>
      <w:tr w:rsidR="007C317F" w14:paraId="768DD390" w14:textId="77777777">
        <w:tc>
          <w:tcPr>
            <w:tcW w:w="2880" w:type="dxa"/>
            <w:shd w:val="clear" w:color="auto" w:fill="2E74B5"/>
          </w:tcPr>
          <w:p w14:paraId="6AF0961B" w14:textId="77777777" w:rsidR="007C317F" w:rsidRDefault="003010B7">
            <w:r>
              <w:rPr>
                <w:rFonts w:ascii="Calibri" w:hAnsi="Calibri"/>
                <w:b/>
                <w:color w:val="FFFFFF"/>
                <w:sz w:val="20"/>
              </w:rPr>
              <w:t>Parameter</w:t>
            </w:r>
          </w:p>
        </w:tc>
        <w:tc>
          <w:tcPr>
            <w:tcW w:w="5760" w:type="dxa"/>
            <w:shd w:val="clear" w:color="auto" w:fill="2E74B5"/>
          </w:tcPr>
          <w:p w14:paraId="2ABB8298" w14:textId="77777777" w:rsidR="007C317F" w:rsidRDefault="003010B7">
            <w:r>
              <w:rPr>
                <w:rFonts w:ascii="Calibri" w:hAnsi="Calibri"/>
                <w:b/>
                <w:color w:val="FFFFFF"/>
                <w:sz w:val="20"/>
              </w:rPr>
              <w:t>Effect on the Synthesised IR</w:t>
            </w:r>
          </w:p>
        </w:tc>
      </w:tr>
      <w:tr w:rsidR="007C317F" w14:paraId="71A3E69D" w14:textId="77777777">
        <w:tc>
          <w:tcPr>
            <w:tcW w:w="2880" w:type="dxa"/>
          </w:tcPr>
          <w:p w14:paraId="39FA2D0E" w14:textId="77777777" w:rsidR="007C317F" w:rsidRDefault="003010B7">
            <w:r>
              <w:rPr>
                <w:rFonts w:ascii="Calibri" w:hAnsi="Calibri"/>
                <w:sz w:val="20"/>
              </w:rPr>
              <w:t>Room size (W × D × H)</w:t>
            </w:r>
          </w:p>
        </w:tc>
        <w:tc>
          <w:tcPr>
            <w:tcW w:w="5760" w:type="dxa"/>
          </w:tcPr>
          <w:p w14:paraId="4D9F4196" w14:textId="77777777" w:rsidR="007C317F" w:rsidRDefault="003010B7">
            <w:r>
              <w:rPr>
                <w:rFonts w:ascii="Calibri" w:hAnsi="Calibri"/>
                <w:sz w:val="20"/>
              </w:rPr>
              <w:t>Larger rooms → longer mean free path → longer RT60. Height affects floor/ceiling bounce rate. Width/depth set wall reflection timing.</w:t>
            </w:r>
          </w:p>
        </w:tc>
      </w:tr>
      <w:tr w:rsidR="007C317F" w14:paraId="305C6D23" w14:textId="77777777">
        <w:tc>
          <w:tcPr>
            <w:tcW w:w="2880" w:type="dxa"/>
          </w:tcPr>
          <w:p w14:paraId="37D30E0C" w14:textId="77777777" w:rsidR="007C317F" w:rsidRDefault="003010B7">
            <w:r>
              <w:rPr>
                <w:rFonts w:ascii="Calibri" w:hAnsi="Calibri"/>
                <w:sz w:val="20"/>
              </w:rPr>
              <w:t>Surface materials</w:t>
            </w:r>
          </w:p>
        </w:tc>
        <w:tc>
          <w:tcPr>
            <w:tcW w:w="5760" w:type="dxa"/>
          </w:tcPr>
          <w:p w14:paraId="36CEA353" w14:textId="77777777" w:rsidR="007C317F" w:rsidRDefault="003010B7">
            <w:r>
              <w:rPr>
                <w:rFonts w:ascii="Calibri" w:hAnsi="Calibri"/>
                <w:sz w:val="20"/>
              </w:rPr>
              <w:t>Set per-band absorption and therefore per-band RT60. Hard (concrete) → long bright tail. Soft (carpet) → short, dead tail.</w:t>
            </w:r>
          </w:p>
        </w:tc>
      </w:tr>
      <w:tr w:rsidR="007C317F" w14:paraId="5C1D2AD4" w14:textId="77777777">
        <w:tc>
          <w:tcPr>
            <w:tcW w:w="2880" w:type="dxa"/>
          </w:tcPr>
          <w:p w14:paraId="64D3A437" w14:textId="77777777" w:rsidR="007C317F" w:rsidRDefault="003010B7">
            <w:r>
              <w:rPr>
                <w:rFonts w:ascii="Calibri" w:hAnsi="Calibri"/>
                <w:sz w:val="20"/>
              </w:rPr>
              <w:t>Window fraction</w:t>
            </w:r>
          </w:p>
        </w:tc>
        <w:tc>
          <w:tcPr>
            <w:tcW w:w="5760" w:type="dxa"/>
          </w:tcPr>
          <w:p w14:paraId="264FBD48" w14:textId="77777777" w:rsidR="007C317F" w:rsidRDefault="003010B7">
            <w:r>
              <w:rPr>
                <w:rFonts w:ascii="Calibri" w:hAnsi="Calibri"/>
                <w:sz w:val="20"/>
              </w:rPr>
              <w:t>Blends wall material with glass: raises LF absorption (glass absorbs at 125 Hz), lowers MF/HF. Shortens low-end decay; brightens very long tails.</w:t>
            </w:r>
          </w:p>
        </w:tc>
      </w:tr>
      <w:tr w:rsidR="007C317F" w14:paraId="1125181F" w14:textId="77777777">
        <w:tc>
          <w:tcPr>
            <w:tcW w:w="2880" w:type="dxa"/>
          </w:tcPr>
          <w:p w14:paraId="6600DF47" w14:textId="77777777" w:rsidR="007C317F" w:rsidRDefault="003010B7">
            <w:r>
              <w:rPr>
                <w:rFonts w:ascii="Calibri" w:hAnsi="Calibri"/>
                <w:sz w:val="20"/>
              </w:rPr>
              <w:lastRenderedPageBreak/>
              <w:t>Diffusion</w:t>
            </w:r>
          </w:p>
        </w:tc>
        <w:tc>
          <w:tcPr>
            <w:tcW w:w="5760" w:type="dxa"/>
          </w:tcPr>
          <w:p w14:paraId="4A82A5F2" w14:textId="77777777" w:rsidR="007C317F" w:rsidRDefault="003010B7">
            <w:r>
              <w:rPr>
                <w:rFonts w:ascii="Calibri" w:hAnsi="Calibri"/>
                <w:sz w:val="20"/>
              </w:rPr>
              <w:t>Controls allpass feedback g = 0.5 + diffusion×0.25 and Lambert scatter amplitude. Higher = smoother, denser ER; stronger FDN seed pre-diffusion.</w:t>
            </w:r>
          </w:p>
        </w:tc>
      </w:tr>
      <w:tr w:rsidR="007C317F" w14:paraId="70C376B6" w14:textId="77777777">
        <w:tc>
          <w:tcPr>
            <w:tcW w:w="2880" w:type="dxa"/>
          </w:tcPr>
          <w:p w14:paraId="571B239E" w14:textId="77777777" w:rsidR="007C317F" w:rsidRDefault="003010B7">
            <w:r>
              <w:rPr>
                <w:rFonts w:ascii="Calibri" w:hAnsi="Calibri"/>
                <w:sz w:val="20"/>
              </w:rPr>
              <w:t>Audience</w:t>
            </w:r>
          </w:p>
        </w:tc>
        <w:tc>
          <w:tcPr>
            <w:tcW w:w="5760" w:type="dxa"/>
          </w:tcPr>
          <w:p w14:paraId="473253BE" w14:textId="77777777" w:rsidR="007C317F" w:rsidRDefault="003010B7">
            <w:r>
              <w:rPr>
                <w:rFonts w:ascii="Calibri" w:hAnsi="Calibri"/>
                <w:sz w:val="20"/>
              </w:rPr>
              <w:t>Adds 0–18 % extra absorption across bands (higher at HF). Shortens RT60 as if seats are occupied.</w:t>
            </w:r>
          </w:p>
        </w:tc>
      </w:tr>
      <w:tr w:rsidR="007C317F" w14:paraId="03D51C68" w14:textId="77777777">
        <w:tc>
          <w:tcPr>
            <w:tcW w:w="2880" w:type="dxa"/>
          </w:tcPr>
          <w:p w14:paraId="15AE2A64" w14:textId="77777777" w:rsidR="007C317F" w:rsidRDefault="003010B7">
            <w:r>
              <w:rPr>
                <w:rFonts w:ascii="Calibri" w:hAnsi="Calibri"/>
                <w:sz w:val="20"/>
              </w:rPr>
              <w:t>Vault type</w:t>
            </w:r>
          </w:p>
        </w:tc>
        <w:tc>
          <w:tcPr>
            <w:tcW w:w="5760" w:type="dxa"/>
          </w:tcPr>
          <w:p w14:paraId="559D04FC" w14:textId="77777777" w:rsidR="007C317F" w:rsidRDefault="003010B7">
            <w:r>
              <w:rPr>
                <w:rFonts w:ascii="Calibri" w:hAnsi="Calibri"/>
                <w:sz w:val="20"/>
              </w:rPr>
              <w:t>Raises effective ceiling height (hm factor 1.0–1.4) and adds HF scatter per vertical bounce (vHfA).</w:t>
            </w:r>
          </w:p>
        </w:tc>
      </w:tr>
      <w:tr w:rsidR="007C317F" w14:paraId="3C56F857" w14:textId="77777777">
        <w:tc>
          <w:tcPr>
            <w:tcW w:w="2880" w:type="dxa"/>
          </w:tcPr>
          <w:p w14:paraId="21AF61A1" w14:textId="77777777" w:rsidR="007C317F" w:rsidRDefault="003010B7">
            <w:r>
              <w:rPr>
                <w:rFonts w:ascii="Calibri" w:hAnsi="Calibri"/>
                <w:sz w:val="20"/>
              </w:rPr>
              <w:t>Organ case</w:t>
            </w:r>
          </w:p>
        </w:tc>
        <w:tc>
          <w:tcPr>
            <w:tcW w:w="5760" w:type="dxa"/>
          </w:tcPr>
          <w:p w14:paraId="60411888" w14:textId="77777777" w:rsidR="007C317F" w:rsidRDefault="003010B7">
            <w:r>
              <w:rPr>
                <w:rFonts w:ascii="Calibri" w:hAnsi="Calibri"/>
                <w:sz w:val="20"/>
              </w:rPr>
              <w:t>Opens one wall face and adds internal surface area — shorter RT60 and changed early reflection density. Default: 0.59.</w:t>
            </w:r>
          </w:p>
        </w:tc>
      </w:tr>
      <w:tr w:rsidR="007C317F" w14:paraId="431B81B2" w14:textId="77777777">
        <w:tc>
          <w:tcPr>
            <w:tcW w:w="2880" w:type="dxa"/>
          </w:tcPr>
          <w:p w14:paraId="6F8200C3" w14:textId="77777777" w:rsidR="007C317F" w:rsidRDefault="003010B7">
            <w:r>
              <w:rPr>
                <w:rFonts w:ascii="Calibri" w:hAnsi="Calibri"/>
                <w:sz w:val="20"/>
              </w:rPr>
              <w:t>Balconies</w:t>
            </w:r>
          </w:p>
        </w:tc>
        <w:tc>
          <w:tcPr>
            <w:tcW w:w="5760" w:type="dxa"/>
          </w:tcPr>
          <w:p w14:paraId="69642CE7" w14:textId="77777777" w:rsidR="007C317F" w:rsidRDefault="003010B7">
            <w:r>
              <w:rPr>
                <w:rFonts w:ascii="Calibri" w:hAnsi="Calibri"/>
                <w:sz w:val="20"/>
              </w:rPr>
              <w:t>Adds balcony absorption area — shortens RT60. Default: 0.54.</w:t>
            </w:r>
          </w:p>
        </w:tc>
      </w:tr>
      <w:tr w:rsidR="007C317F" w14:paraId="7E7E541A" w14:textId="77777777">
        <w:tc>
          <w:tcPr>
            <w:tcW w:w="2880" w:type="dxa"/>
          </w:tcPr>
          <w:p w14:paraId="114B5319" w14:textId="77777777" w:rsidR="007C317F" w:rsidRDefault="003010B7">
            <w:r>
              <w:rPr>
                <w:rFonts w:ascii="Calibri" w:hAnsi="Calibri"/>
                <w:sz w:val="20"/>
              </w:rPr>
              <w:t>Mic pattern</w:t>
            </w:r>
          </w:p>
        </w:tc>
        <w:tc>
          <w:tcPr>
            <w:tcW w:w="5760" w:type="dxa"/>
          </w:tcPr>
          <w:p w14:paraId="11BF99DC" w14:textId="77777777" w:rsidR="007C317F" w:rsidRDefault="003010B7">
            <w:r>
              <w:rPr>
                <w:rFonts w:ascii="Calibri" w:hAnsi="Calibri"/>
                <w:sz w:val="20"/>
              </w:rPr>
              <w:t>Attenuates arrivals from off-axis directions. Figure-8 cancels lateral reflections; omni captures everything equally.</w:t>
            </w:r>
          </w:p>
        </w:tc>
      </w:tr>
      <w:tr w:rsidR="007C317F" w14:paraId="306F72CB" w14:textId="77777777">
        <w:tc>
          <w:tcPr>
            <w:tcW w:w="2880" w:type="dxa"/>
          </w:tcPr>
          <w:p w14:paraId="4F6D58B7" w14:textId="77777777" w:rsidR="007C317F" w:rsidRDefault="003010B7">
            <w:r>
              <w:rPr>
                <w:rFonts w:ascii="Calibri" w:hAnsi="Calibri"/>
                <w:sz w:val="20"/>
              </w:rPr>
              <w:t>ER Only mode</w:t>
            </w:r>
          </w:p>
        </w:tc>
        <w:tc>
          <w:tcPr>
            <w:tcW w:w="5760" w:type="dxa"/>
          </w:tcPr>
          <w:p w14:paraId="30F13448" w14:textId="77777777" w:rsidR="007C317F" w:rsidRDefault="003010B7">
            <w:r>
              <w:rPr>
                <w:rFonts w:ascii="Calibri" w:hAnsi="Calibri"/>
                <w:sz w:val="20"/>
              </w:rPr>
              <w:t>Skips the FDN. IR contains only image-source reflections, tapered with a 10 ms cosine at ec (85 ms).</w:t>
            </w:r>
          </w:p>
        </w:tc>
      </w:tr>
      <w:tr w:rsidR="007C317F" w14:paraId="506A7232" w14:textId="77777777">
        <w:tc>
          <w:tcPr>
            <w:tcW w:w="2880" w:type="dxa"/>
          </w:tcPr>
          <w:p w14:paraId="3E9397E8" w14:textId="77777777" w:rsidR="007C317F" w:rsidRDefault="003010B7">
            <w:r>
              <w:rPr>
                <w:rFonts w:ascii="Calibri" w:hAnsi="Calibri"/>
                <w:sz w:val="20"/>
              </w:rPr>
              <w:t>Speaker/mic placement</w:t>
            </w:r>
          </w:p>
        </w:tc>
        <w:tc>
          <w:tcPr>
            <w:tcW w:w="5760" w:type="dxa"/>
          </w:tcPr>
          <w:p w14:paraId="3F378808" w14:textId="77777777" w:rsidR="007C317F" w:rsidRDefault="003010B7">
            <w:r>
              <w:rPr>
                <w:rFonts w:ascii="Calibri" w:hAnsi="Calibri"/>
                <w:sz w:val="20"/>
              </w:rPr>
              <w:t>Changes direct-path distance, ecFdn, and the ER/tail crossfade point. Close or coincident speakers activate the close-jitter and coincident seed-scaling logic.</w:t>
            </w:r>
          </w:p>
        </w:tc>
      </w:tr>
    </w:tbl>
    <w:p w14:paraId="1EABD975" w14:textId="77777777" w:rsidR="007C317F" w:rsidRDefault="007C317F"/>
    <w:p w14:paraId="41C2298E" w14:textId="77777777" w:rsidR="007C317F" w:rsidRDefault="003010B7">
      <w:pPr>
        <w:pStyle w:val="Heading1"/>
      </w:pPr>
      <w:r>
        <w:rPr>
          <w:rFonts w:ascii="Calibri" w:hAnsi="Calibri"/>
          <w:color w:val="1F497D"/>
          <w:sz w:val="30"/>
        </w:rPr>
        <w:t>9.  Default Acoustic Character Parameters (v2.3.9)</w:t>
      </w:r>
    </w:p>
    <w:p w14:paraId="50C11470" w14:textId="77777777" w:rsidR="007C317F" w:rsidRDefault="003010B7">
      <w:r>
        <w:rPr>
          <w:rFonts w:ascii="Calibri" w:hAnsi="Calibri"/>
        </w:rPr>
        <w:t>The following defaults are applied consistently in three places: IRSynthComponent.cpp (UI initial values), the IRSynthParams struct in IRSynthEngine.h (C++ member defaults), and PluginProcessor.cpp (XML/sidecar load fallbacks). All three must be kept in sync when changing any default.</w:t>
      </w:r>
    </w:p>
    <w:tbl>
      <w:tblPr>
        <w:tblStyle w:val="TableGrid"/>
        <w:tblW w:w="0" w:type="auto"/>
        <w:tblLook w:val="04A0" w:firstRow="1" w:lastRow="0" w:firstColumn="1" w:lastColumn="0" w:noHBand="0" w:noVBand="1"/>
      </w:tblPr>
      <w:tblGrid>
        <w:gridCol w:w="2592"/>
        <w:gridCol w:w="2880"/>
        <w:gridCol w:w="3168"/>
      </w:tblGrid>
      <w:tr w:rsidR="007C317F" w14:paraId="4B1DBAB0" w14:textId="77777777">
        <w:tc>
          <w:tcPr>
            <w:tcW w:w="2592" w:type="dxa"/>
            <w:shd w:val="clear" w:color="auto" w:fill="2E74B5"/>
          </w:tcPr>
          <w:p w14:paraId="1A39DD17" w14:textId="77777777" w:rsidR="007C317F" w:rsidRDefault="003010B7">
            <w:r>
              <w:rPr>
                <w:rFonts w:ascii="Calibri" w:hAnsi="Calibri"/>
                <w:b/>
                <w:color w:val="FFFFFF"/>
                <w:sz w:val="20"/>
              </w:rPr>
              <w:t>Parameter</w:t>
            </w:r>
          </w:p>
        </w:tc>
        <w:tc>
          <w:tcPr>
            <w:tcW w:w="2880" w:type="dxa"/>
            <w:shd w:val="clear" w:color="auto" w:fill="2E74B5"/>
          </w:tcPr>
          <w:p w14:paraId="38E36B03" w14:textId="77777777" w:rsidR="007C317F" w:rsidRDefault="003010B7">
            <w:r>
              <w:rPr>
                <w:rFonts w:ascii="Calibri" w:hAnsi="Calibri"/>
                <w:b/>
                <w:color w:val="FFFFFF"/>
                <w:sz w:val="20"/>
              </w:rPr>
              <w:t>Default Value</w:t>
            </w:r>
          </w:p>
        </w:tc>
        <w:tc>
          <w:tcPr>
            <w:tcW w:w="3168" w:type="dxa"/>
            <w:shd w:val="clear" w:color="auto" w:fill="2E74B5"/>
          </w:tcPr>
          <w:p w14:paraId="078D19A6" w14:textId="77777777" w:rsidR="007C317F" w:rsidRDefault="003010B7">
            <w:r>
              <w:rPr>
                <w:rFonts w:ascii="Calibri" w:hAnsi="Calibri"/>
                <w:b/>
                <w:color w:val="FFFFFF"/>
                <w:sz w:val="20"/>
              </w:rPr>
              <w:t>Notes</w:t>
            </w:r>
          </w:p>
        </w:tc>
      </w:tr>
      <w:tr w:rsidR="007C317F" w14:paraId="4F9CA33E" w14:textId="77777777">
        <w:tc>
          <w:tcPr>
            <w:tcW w:w="2592" w:type="dxa"/>
          </w:tcPr>
          <w:p w14:paraId="4E8FD36B" w14:textId="77777777" w:rsidR="007C317F" w:rsidRDefault="003010B7">
            <w:r>
              <w:rPr>
                <w:rFonts w:ascii="Calibri" w:hAnsi="Calibri"/>
                <w:sz w:val="20"/>
              </w:rPr>
              <w:t>Walls material</w:t>
            </w:r>
          </w:p>
        </w:tc>
        <w:tc>
          <w:tcPr>
            <w:tcW w:w="2880" w:type="dxa"/>
          </w:tcPr>
          <w:p w14:paraId="7EAE95C5" w14:textId="77777777" w:rsidR="007C317F" w:rsidRDefault="003010B7">
            <w:r>
              <w:rPr>
                <w:rFonts w:ascii="Calibri" w:hAnsi="Calibri"/>
                <w:sz w:val="20"/>
              </w:rPr>
              <w:t>Concrete / bare brick</w:t>
            </w:r>
          </w:p>
        </w:tc>
        <w:tc>
          <w:tcPr>
            <w:tcW w:w="3168" w:type="dxa"/>
          </w:tcPr>
          <w:p w14:paraId="0AB4A7F9" w14:textId="77777777" w:rsidR="007C317F" w:rsidRDefault="003010B7">
            <w:r>
              <w:rPr>
                <w:rFonts w:ascii="Calibri" w:hAnsi="Calibri"/>
                <w:sz w:val="20"/>
              </w:rPr>
              <w:t>More reflective than the previous 'Painted plaster' default.</w:t>
            </w:r>
          </w:p>
        </w:tc>
      </w:tr>
      <w:tr w:rsidR="007C317F" w14:paraId="5CFE0B41" w14:textId="77777777">
        <w:tc>
          <w:tcPr>
            <w:tcW w:w="2592" w:type="dxa"/>
          </w:tcPr>
          <w:p w14:paraId="472F6CAC" w14:textId="77777777" w:rsidR="007C317F" w:rsidRDefault="003010B7">
            <w:r>
              <w:rPr>
                <w:rFonts w:ascii="Calibri" w:hAnsi="Calibri"/>
                <w:sz w:val="20"/>
              </w:rPr>
              <w:t>Window fraction</w:t>
            </w:r>
          </w:p>
        </w:tc>
        <w:tc>
          <w:tcPr>
            <w:tcW w:w="2880" w:type="dxa"/>
          </w:tcPr>
          <w:p w14:paraId="0168D296" w14:textId="77777777" w:rsidR="007C317F" w:rsidRDefault="003010B7">
            <w:r>
              <w:rPr>
                <w:rFonts w:ascii="Calibri" w:hAnsi="Calibri"/>
                <w:sz w:val="20"/>
              </w:rPr>
              <w:t>27 % (0.27)</w:t>
            </w:r>
          </w:p>
        </w:tc>
        <w:tc>
          <w:tcPr>
            <w:tcW w:w="3168" w:type="dxa"/>
          </w:tcPr>
          <w:p w14:paraId="2D637EA3" w14:textId="77777777" w:rsidR="007C317F" w:rsidRDefault="003010B7">
            <w:r>
              <w:rPr>
                <w:rFonts w:ascii="Calibri" w:hAnsi="Calibri"/>
                <w:sz w:val="20"/>
              </w:rPr>
              <w:t>Partial glass blend on wall material.</w:t>
            </w:r>
          </w:p>
        </w:tc>
      </w:tr>
      <w:tr w:rsidR="007C317F" w14:paraId="0E0EB458" w14:textId="77777777">
        <w:tc>
          <w:tcPr>
            <w:tcW w:w="2592" w:type="dxa"/>
          </w:tcPr>
          <w:p w14:paraId="1902B25E" w14:textId="77777777" w:rsidR="007C317F" w:rsidRDefault="003010B7">
            <w:r>
              <w:rPr>
                <w:rFonts w:ascii="Calibri" w:hAnsi="Calibri"/>
                <w:sz w:val="20"/>
              </w:rPr>
              <w:t>Audience</w:t>
            </w:r>
          </w:p>
        </w:tc>
        <w:tc>
          <w:tcPr>
            <w:tcW w:w="2880" w:type="dxa"/>
          </w:tcPr>
          <w:p w14:paraId="178171AE" w14:textId="77777777" w:rsidR="007C317F" w:rsidRDefault="003010B7">
            <w:r>
              <w:rPr>
                <w:rFonts w:ascii="Calibri" w:hAnsi="Calibri"/>
                <w:sz w:val="20"/>
              </w:rPr>
              <w:t>0.45</w:t>
            </w:r>
          </w:p>
        </w:tc>
        <w:tc>
          <w:tcPr>
            <w:tcW w:w="3168" w:type="dxa"/>
          </w:tcPr>
          <w:p w14:paraId="5BF2D628" w14:textId="77777777" w:rsidR="007C317F" w:rsidRDefault="003010B7">
            <w:r>
              <w:rPr>
                <w:rFonts w:ascii="Calibri" w:hAnsi="Calibri"/>
                <w:sz w:val="20"/>
              </w:rPr>
              <w:t>Mid-level occupancy absorption.</w:t>
            </w:r>
          </w:p>
        </w:tc>
      </w:tr>
      <w:tr w:rsidR="007C317F" w14:paraId="376DCEDB" w14:textId="77777777">
        <w:tc>
          <w:tcPr>
            <w:tcW w:w="2592" w:type="dxa"/>
          </w:tcPr>
          <w:p w14:paraId="65295874" w14:textId="77777777" w:rsidR="007C317F" w:rsidRDefault="003010B7">
            <w:r>
              <w:rPr>
                <w:rFonts w:ascii="Calibri" w:hAnsi="Calibri"/>
                <w:sz w:val="20"/>
              </w:rPr>
              <w:t>Diffusion</w:t>
            </w:r>
          </w:p>
        </w:tc>
        <w:tc>
          <w:tcPr>
            <w:tcW w:w="2880" w:type="dxa"/>
          </w:tcPr>
          <w:p w14:paraId="7E3334BA" w14:textId="77777777" w:rsidR="007C317F" w:rsidRDefault="003010B7">
            <w:r>
              <w:rPr>
                <w:rFonts w:ascii="Calibri" w:hAnsi="Calibri"/>
                <w:sz w:val="20"/>
              </w:rPr>
              <w:t>0.40</w:t>
            </w:r>
          </w:p>
        </w:tc>
        <w:tc>
          <w:tcPr>
            <w:tcW w:w="3168" w:type="dxa"/>
          </w:tcPr>
          <w:p w14:paraId="0D7AB491" w14:textId="77777777" w:rsidR="007C317F" w:rsidRDefault="003010B7">
            <w:r>
              <w:rPr>
                <w:rFonts w:ascii="Calibri" w:hAnsi="Calibri"/>
                <w:sz w:val="20"/>
              </w:rPr>
              <w:t>Unchanged from previous default.</w:t>
            </w:r>
          </w:p>
        </w:tc>
      </w:tr>
      <w:tr w:rsidR="007C317F" w14:paraId="6D458D4D" w14:textId="77777777">
        <w:tc>
          <w:tcPr>
            <w:tcW w:w="2592" w:type="dxa"/>
          </w:tcPr>
          <w:p w14:paraId="0AA57989" w14:textId="77777777" w:rsidR="007C317F" w:rsidRDefault="003010B7">
            <w:r>
              <w:rPr>
                <w:rFonts w:ascii="Calibri" w:hAnsi="Calibri"/>
                <w:sz w:val="20"/>
              </w:rPr>
              <w:t>Vault type</w:t>
            </w:r>
          </w:p>
        </w:tc>
        <w:tc>
          <w:tcPr>
            <w:tcW w:w="2880" w:type="dxa"/>
          </w:tcPr>
          <w:p w14:paraId="0934254F" w14:textId="77777777" w:rsidR="007C317F" w:rsidRDefault="003010B7">
            <w:r>
              <w:rPr>
                <w:rFonts w:ascii="Calibri" w:hAnsi="Calibri"/>
                <w:sz w:val="20"/>
              </w:rPr>
              <w:t>Groin / cross vault (Lyndhurst Hall)</w:t>
            </w:r>
          </w:p>
        </w:tc>
        <w:tc>
          <w:tcPr>
            <w:tcW w:w="3168" w:type="dxa"/>
          </w:tcPr>
          <w:p w14:paraId="30880571" w14:textId="77777777" w:rsidR="007C317F" w:rsidRDefault="003010B7">
            <w:r>
              <w:rPr>
                <w:rFonts w:ascii="Calibri" w:hAnsi="Calibri"/>
                <w:sz w:val="20"/>
              </w:rPr>
              <w:t>Adds vault height multiplier and HF absorption.</w:t>
            </w:r>
          </w:p>
        </w:tc>
      </w:tr>
      <w:tr w:rsidR="007C317F" w14:paraId="0C0457DA" w14:textId="77777777">
        <w:tc>
          <w:tcPr>
            <w:tcW w:w="2592" w:type="dxa"/>
          </w:tcPr>
          <w:p w14:paraId="204AA73B" w14:textId="77777777" w:rsidR="007C317F" w:rsidRDefault="003010B7">
            <w:r>
              <w:rPr>
                <w:rFonts w:ascii="Calibri" w:hAnsi="Calibri"/>
                <w:sz w:val="20"/>
              </w:rPr>
              <w:t>Organ case</w:t>
            </w:r>
          </w:p>
        </w:tc>
        <w:tc>
          <w:tcPr>
            <w:tcW w:w="2880" w:type="dxa"/>
          </w:tcPr>
          <w:p w14:paraId="6AFE3741" w14:textId="77777777" w:rsidR="007C317F" w:rsidRDefault="003010B7">
            <w:r>
              <w:rPr>
                <w:rFonts w:ascii="Calibri" w:hAnsi="Calibri"/>
                <w:sz w:val="20"/>
              </w:rPr>
              <w:t>0.59</w:t>
            </w:r>
          </w:p>
        </w:tc>
        <w:tc>
          <w:tcPr>
            <w:tcW w:w="3168" w:type="dxa"/>
          </w:tcPr>
          <w:p w14:paraId="359ABAFD" w14:textId="77777777" w:rsidR="007C317F" w:rsidRDefault="003010B7">
            <w:r>
              <w:rPr>
                <w:rFonts w:ascii="Calibri" w:hAnsi="Calibri"/>
                <w:sz w:val="20"/>
              </w:rPr>
              <w:t>Significant scattering and y-wall opening.</w:t>
            </w:r>
          </w:p>
        </w:tc>
      </w:tr>
      <w:tr w:rsidR="007C317F" w14:paraId="7FF61EC7" w14:textId="77777777">
        <w:tc>
          <w:tcPr>
            <w:tcW w:w="2592" w:type="dxa"/>
          </w:tcPr>
          <w:p w14:paraId="1DAAF4CE" w14:textId="77777777" w:rsidR="007C317F" w:rsidRDefault="003010B7">
            <w:r>
              <w:rPr>
                <w:rFonts w:ascii="Calibri" w:hAnsi="Calibri"/>
                <w:sz w:val="20"/>
              </w:rPr>
              <w:t>Balconies</w:t>
            </w:r>
          </w:p>
        </w:tc>
        <w:tc>
          <w:tcPr>
            <w:tcW w:w="2880" w:type="dxa"/>
          </w:tcPr>
          <w:p w14:paraId="427E3590" w14:textId="77777777" w:rsidR="007C317F" w:rsidRDefault="003010B7">
            <w:r>
              <w:rPr>
                <w:rFonts w:ascii="Calibri" w:hAnsi="Calibri"/>
                <w:sz w:val="20"/>
              </w:rPr>
              <w:t>0.54</w:t>
            </w:r>
          </w:p>
        </w:tc>
        <w:tc>
          <w:tcPr>
            <w:tcW w:w="3168" w:type="dxa"/>
          </w:tcPr>
          <w:p w14:paraId="7ED9AE06" w14:textId="77777777" w:rsidR="007C317F" w:rsidRDefault="003010B7">
            <w:r>
              <w:rPr>
                <w:rFonts w:ascii="Calibri" w:hAnsi="Calibri"/>
                <w:sz w:val="20"/>
              </w:rPr>
              <w:t>Added balcony absorption area.</w:t>
            </w:r>
          </w:p>
        </w:tc>
      </w:tr>
      <w:tr w:rsidR="007C317F" w14:paraId="509A8E9B" w14:textId="77777777">
        <w:tc>
          <w:tcPr>
            <w:tcW w:w="2592" w:type="dxa"/>
          </w:tcPr>
          <w:p w14:paraId="2007A936" w14:textId="77777777" w:rsidR="007C317F" w:rsidRDefault="003010B7">
            <w:r>
              <w:rPr>
                <w:rFonts w:ascii="Calibri" w:hAnsi="Calibri"/>
                <w:sz w:val="20"/>
              </w:rPr>
              <w:t>Speaker positions</w:t>
            </w:r>
          </w:p>
        </w:tc>
        <w:tc>
          <w:tcPr>
            <w:tcW w:w="2880" w:type="dxa"/>
          </w:tcPr>
          <w:p w14:paraId="60F34C44" w14:textId="77777777" w:rsidR="007C317F" w:rsidRDefault="003010B7">
            <w:r>
              <w:rPr>
                <w:rFonts w:ascii="Calibri" w:hAnsi="Calibri"/>
                <w:sz w:val="20"/>
              </w:rPr>
              <w:t>25 % and 75 % across width (y = 0.5)</w:t>
            </w:r>
          </w:p>
        </w:tc>
        <w:tc>
          <w:tcPr>
            <w:tcW w:w="3168" w:type="dxa"/>
          </w:tcPr>
          <w:p w14:paraId="70C1A9C3" w14:textId="77777777" w:rsidR="007C317F" w:rsidRDefault="003010B7">
            <w:r>
              <w:rPr>
                <w:rFonts w:ascii="Calibri" w:hAnsi="Calibri"/>
                <w:sz w:val="20"/>
              </w:rPr>
              <w:t>Speakers at room depth centre, 25/75 across width.</w:t>
            </w:r>
          </w:p>
        </w:tc>
      </w:tr>
      <w:tr w:rsidR="007C317F" w14:paraId="20E4C4DF" w14:textId="77777777">
        <w:tc>
          <w:tcPr>
            <w:tcW w:w="2592" w:type="dxa"/>
          </w:tcPr>
          <w:p w14:paraId="545DB862" w14:textId="77777777" w:rsidR="007C317F" w:rsidRDefault="003010B7">
            <w:r>
              <w:rPr>
                <w:rFonts w:ascii="Calibri" w:hAnsi="Calibri"/>
                <w:sz w:val="20"/>
              </w:rPr>
              <w:t>Microphone positions</w:t>
            </w:r>
          </w:p>
        </w:tc>
        <w:tc>
          <w:tcPr>
            <w:tcW w:w="2880" w:type="dxa"/>
          </w:tcPr>
          <w:p w14:paraId="2A776CE8" w14:textId="77777777" w:rsidR="007C317F" w:rsidRDefault="003010B7">
            <w:r>
              <w:rPr>
                <w:rFonts w:ascii="Calibri" w:hAnsi="Calibri"/>
                <w:sz w:val="20"/>
              </w:rPr>
              <w:t>35 % and 65 % across width (y = 0.8)</w:t>
            </w:r>
          </w:p>
        </w:tc>
        <w:tc>
          <w:tcPr>
            <w:tcW w:w="3168" w:type="dxa"/>
          </w:tcPr>
          <w:p w14:paraId="4299C9F0" w14:textId="77777777" w:rsidR="007C317F" w:rsidRDefault="003010B7">
            <w:r>
              <w:rPr>
                <w:rFonts w:ascii="Calibri" w:hAnsi="Calibri"/>
                <w:sz w:val="20"/>
              </w:rPr>
              <w:t>L mic: −135°, R mic: −45°.</w:t>
            </w:r>
          </w:p>
        </w:tc>
      </w:tr>
    </w:tbl>
    <w:p w14:paraId="036159D6" w14:textId="77777777" w:rsidR="007C317F" w:rsidRDefault="007C317F"/>
    <w:p w14:paraId="48C00A68" w14:textId="77777777" w:rsidR="007C317F" w:rsidRDefault="003010B7">
      <w:r>
        <w:rPr>
          <w:rFonts w:ascii="Calibri" w:hAnsi="Calibri"/>
          <w:i/>
          <w:color w:val="555555"/>
          <w:sz w:val="20"/>
        </w:rPr>
        <w:t>Floor, ceiling, room shape, room dimensions, and all other parameters are unchanged from their previous defaults.</w:t>
      </w:r>
    </w:p>
    <w:p w14:paraId="0A5C234F" w14:textId="77777777" w:rsidR="007C317F" w:rsidRDefault="003010B7">
      <w:pPr>
        <w:pStyle w:val="Heading1"/>
      </w:pPr>
      <w:r>
        <w:rPr>
          <w:rFonts w:ascii="Calibri" w:hAnsi="Calibri"/>
          <w:color w:val="1F497D"/>
          <w:sz w:val="30"/>
        </w:rPr>
        <w:lastRenderedPageBreak/>
        <w:t>10.  Implementation Notes</w:t>
      </w:r>
    </w:p>
    <w:p w14:paraId="0BC333EB" w14:textId="77777777" w:rsidR="007C317F" w:rsidRDefault="003010B7">
      <w:pPr>
        <w:pStyle w:val="Heading2"/>
      </w:pPr>
      <w:r>
        <w:rPr>
          <w:rFonts w:ascii="Calibri" w:hAnsi="Calibri"/>
          <w:color w:val="2E74B5"/>
          <w:sz w:val="24"/>
        </w:rPr>
        <w:t>10.1  Determinism and Seeding</w:t>
      </w:r>
    </w:p>
    <w:p w14:paraId="5AAB63E9" w14:textId="77777777" w:rsidR="007C317F" w:rsidRDefault="003010B7">
      <w:r>
        <w:rPr>
          <w:rFonts w:ascii="Calibri" w:hAnsi="Calibri"/>
        </w:rPr>
        <w:t>All random numbers in the engine come from a seeded hash-based PRNG (Mulberry32 variant). The four channel pairs use seeds 42–45 for image source jitter, and 100/101 for the FDN LFO phases. Given identical IRSynthParams, the engine always produces bit-identical output — essential for preset recall and A/B testing.</w:t>
      </w:r>
    </w:p>
    <w:p w14:paraId="7C24BB8E" w14:textId="77777777" w:rsidR="007C317F" w:rsidRDefault="003010B7">
      <w:pPr>
        <w:pStyle w:val="Heading2"/>
      </w:pPr>
      <w:r>
        <w:rPr>
          <w:rFonts w:ascii="Calibri" w:hAnsi="Calibri"/>
          <w:color w:val="2E74B5"/>
          <w:sz w:val="24"/>
        </w:rPr>
        <w:t>10.2  IIR Filter Design</w:t>
      </w:r>
    </w:p>
    <w:p w14:paraId="283C3597" w14:textId="77777777" w:rsidR="007C317F" w:rsidRDefault="003010B7">
      <w:r>
        <w:rPr>
          <w:rFonts w:ascii="Calibri" w:hAnsi="Calibri"/>
        </w:rPr>
        <w:t>All filters (bandpass, lowpass, highpass) use the bilinear transform with pre-warping. The bandpass filter uses the standard BZT formula with K = tan(wc × π × 0.5). All filters are second-order (biquad) — lowest-cost design with clean rolloff and no excessive ringing.</w:t>
      </w:r>
    </w:p>
    <w:p w14:paraId="28E0B733" w14:textId="77777777" w:rsidR="007C317F" w:rsidRDefault="003010B7">
      <w:pPr>
        <w:pStyle w:val="Heading2"/>
      </w:pPr>
      <w:r>
        <w:rPr>
          <w:rFonts w:ascii="Calibri" w:hAnsi="Calibri"/>
          <w:color w:val="2E74B5"/>
          <w:sz w:val="24"/>
        </w:rPr>
        <w:t>10.3  Allpass Diffusers — Three Variants</w:t>
      </w:r>
    </w:p>
    <w:p w14:paraId="4FE0F518" w14:textId="77777777" w:rsidR="007C317F" w:rsidRDefault="003010B7">
      <w:r>
        <w:rPr>
          <w:rFonts w:ascii="Calibri" w:hAnsi="Calibri"/>
        </w:rPr>
        <w:t>The engine uses three distinct allpass configurations:</w:t>
      </w:r>
    </w:p>
    <w:tbl>
      <w:tblPr>
        <w:tblStyle w:val="TableGrid"/>
        <w:tblW w:w="0" w:type="auto"/>
        <w:tblLook w:val="04A0" w:firstRow="1" w:lastRow="0" w:firstColumn="1" w:lastColumn="0" w:noHBand="0" w:noVBand="1"/>
      </w:tblPr>
      <w:tblGrid>
        <w:gridCol w:w="2584"/>
        <w:gridCol w:w="2466"/>
        <w:gridCol w:w="1605"/>
        <w:gridCol w:w="2921"/>
      </w:tblGrid>
      <w:tr w:rsidR="007C317F" w14:paraId="44E5D33B" w14:textId="77777777">
        <w:tc>
          <w:tcPr>
            <w:tcW w:w="2880" w:type="dxa"/>
            <w:shd w:val="clear" w:color="auto" w:fill="2E74B5"/>
          </w:tcPr>
          <w:p w14:paraId="04278432" w14:textId="77777777" w:rsidR="007C317F" w:rsidRDefault="003010B7">
            <w:r>
              <w:rPr>
                <w:rFonts w:ascii="Calibri" w:hAnsi="Calibri"/>
                <w:b/>
                <w:color w:val="FFFFFF"/>
                <w:sz w:val="20"/>
              </w:rPr>
              <w:t>Variant</w:t>
            </w:r>
          </w:p>
        </w:tc>
        <w:tc>
          <w:tcPr>
            <w:tcW w:w="2592" w:type="dxa"/>
            <w:shd w:val="clear" w:color="auto" w:fill="2E74B5"/>
          </w:tcPr>
          <w:p w14:paraId="7B0729E8" w14:textId="77777777" w:rsidR="007C317F" w:rsidRDefault="003010B7">
            <w:r>
              <w:rPr>
                <w:rFonts w:ascii="Calibri" w:hAnsi="Calibri"/>
                <w:b/>
                <w:color w:val="FFFFFF"/>
                <w:sz w:val="20"/>
              </w:rPr>
              <w:t>Delays</w:t>
            </w:r>
          </w:p>
        </w:tc>
        <w:tc>
          <w:tcPr>
            <w:tcW w:w="1728" w:type="dxa"/>
            <w:shd w:val="clear" w:color="auto" w:fill="2E74B5"/>
          </w:tcPr>
          <w:p w14:paraId="5CDFAEE1" w14:textId="77777777" w:rsidR="007C317F" w:rsidRDefault="003010B7">
            <w:r>
              <w:rPr>
                <w:rFonts w:ascii="Calibri" w:hAnsi="Calibri"/>
                <w:b/>
                <w:color w:val="FFFFFF"/>
                <w:sz w:val="20"/>
              </w:rPr>
              <w:t>g</w:t>
            </w:r>
          </w:p>
        </w:tc>
        <w:tc>
          <w:tcPr>
            <w:tcW w:w="3168" w:type="dxa"/>
            <w:shd w:val="clear" w:color="auto" w:fill="2E74B5"/>
          </w:tcPr>
          <w:p w14:paraId="0C44C27C" w14:textId="77777777" w:rsidR="007C317F" w:rsidRDefault="003010B7">
            <w:r>
              <w:rPr>
                <w:rFonts w:ascii="Calibri" w:hAnsi="Calibri"/>
                <w:b/>
                <w:color w:val="FFFFFF"/>
                <w:sz w:val="20"/>
              </w:rPr>
              <w:t>Use</w:t>
            </w:r>
          </w:p>
        </w:tc>
      </w:tr>
      <w:tr w:rsidR="007C317F" w14:paraId="2F13BB32" w14:textId="77777777">
        <w:tc>
          <w:tcPr>
            <w:tcW w:w="2880" w:type="dxa"/>
          </w:tcPr>
          <w:p w14:paraId="3FE56383" w14:textId="77777777" w:rsidR="007C317F" w:rsidRDefault="003010B7">
            <w:r>
              <w:rPr>
                <w:rFonts w:ascii="Calibri" w:hAnsi="Calibri"/>
                <w:sz w:val="20"/>
              </w:rPr>
              <w:t>Short (FDN seed stages 1 &amp; 3)</w:t>
            </w:r>
          </w:p>
        </w:tc>
        <w:tc>
          <w:tcPr>
            <w:tcW w:w="2592" w:type="dxa"/>
          </w:tcPr>
          <w:p w14:paraId="5E2773B3" w14:textId="77777777" w:rsidR="007C317F" w:rsidRDefault="003010B7">
            <w:r>
              <w:rPr>
                <w:rFonts w:ascii="Calibri" w:hAnsi="Calibri"/>
                <w:sz w:val="20"/>
              </w:rPr>
              <w:t>~17 ms spread (precise delays in IRSynthEngine.cpp)</w:t>
            </w:r>
          </w:p>
        </w:tc>
        <w:tc>
          <w:tcPr>
            <w:tcW w:w="1728" w:type="dxa"/>
          </w:tcPr>
          <w:p w14:paraId="2A8E9570" w14:textId="77777777" w:rsidR="007C317F" w:rsidRDefault="003010B7">
            <w:r>
              <w:rPr>
                <w:rFonts w:ascii="Calibri" w:hAnsi="Calibri"/>
                <w:sz w:val="20"/>
              </w:rPr>
              <w:t>0.75</w:t>
            </w:r>
          </w:p>
        </w:tc>
        <w:tc>
          <w:tcPr>
            <w:tcW w:w="3168" w:type="dxa"/>
          </w:tcPr>
          <w:p w14:paraId="3B07A362" w14:textId="77777777" w:rsidR="007C317F" w:rsidRDefault="003010B7">
            <w:r>
              <w:rPr>
                <w:rFonts w:ascii="Calibri" w:hAnsi="Calibri"/>
                <w:sz w:val="20"/>
              </w:rPr>
              <w:t>Pre-diffusion of FDN seed signal, first and third stage.</w:t>
            </w:r>
          </w:p>
        </w:tc>
      </w:tr>
      <w:tr w:rsidR="007C317F" w14:paraId="25CFCE2B" w14:textId="77777777">
        <w:tc>
          <w:tcPr>
            <w:tcW w:w="2880" w:type="dxa"/>
          </w:tcPr>
          <w:p w14:paraId="230149C7" w14:textId="77777777" w:rsidR="007C317F" w:rsidRDefault="003010B7">
            <w:r>
              <w:rPr>
                <w:rFonts w:ascii="Calibri" w:hAnsi="Calibri"/>
                <w:sz w:val="20"/>
              </w:rPr>
              <w:t>Long (FDN seed, stage 2)</w:t>
            </w:r>
          </w:p>
        </w:tc>
        <w:tc>
          <w:tcPr>
            <w:tcW w:w="2592" w:type="dxa"/>
          </w:tcPr>
          <w:p w14:paraId="03781E41" w14:textId="77777777" w:rsidR="007C317F" w:rsidRDefault="003010B7">
            <w:r>
              <w:rPr>
                <w:rFonts w:ascii="Calibri" w:hAnsi="Calibri"/>
                <w:sz w:val="20"/>
              </w:rPr>
              <w:t>31.7, 17.3, 11.2, 5.7 ms</w:t>
            </w:r>
          </w:p>
        </w:tc>
        <w:tc>
          <w:tcPr>
            <w:tcW w:w="1728" w:type="dxa"/>
          </w:tcPr>
          <w:p w14:paraId="322D579D" w14:textId="77777777" w:rsidR="007C317F" w:rsidRDefault="003010B7">
            <w:r>
              <w:rPr>
                <w:rFonts w:ascii="Calibri" w:hAnsi="Calibri"/>
                <w:sz w:val="20"/>
              </w:rPr>
              <w:t>0.62</w:t>
            </w:r>
          </w:p>
        </w:tc>
        <w:tc>
          <w:tcPr>
            <w:tcW w:w="3168" w:type="dxa"/>
          </w:tcPr>
          <w:p w14:paraId="1086FE20" w14:textId="77777777" w:rsidR="007C317F" w:rsidRDefault="003010B7">
            <w:r>
              <w:rPr>
                <w:rFonts w:ascii="Calibri" w:hAnsi="Calibri"/>
                <w:sz w:val="20"/>
              </w:rPr>
              <w:t>Middle stage of FDN seed pre-diffusion. ~35 ms spread.</w:t>
            </w:r>
          </w:p>
        </w:tc>
      </w:tr>
      <w:tr w:rsidR="007C317F" w14:paraId="3D7625C1" w14:textId="77777777">
        <w:tc>
          <w:tcPr>
            <w:tcW w:w="2880" w:type="dxa"/>
          </w:tcPr>
          <w:p w14:paraId="30251878" w14:textId="77777777" w:rsidR="007C317F" w:rsidRDefault="003010B7">
            <w:r>
              <w:rPr>
                <w:rFonts w:ascii="Calibri" w:hAnsi="Calibri"/>
                <w:sz w:val="20"/>
              </w:rPr>
              <w:t>ER allpass (deferred ER diffusion)</w:t>
            </w:r>
          </w:p>
        </w:tc>
        <w:tc>
          <w:tcPr>
            <w:tcW w:w="2592" w:type="dxa"/>
          </w:tcPr>
          <w:p w14:paraId="1A288D10" w14:textId="77777777" w:rsidR="007C317F" w:rsidRDefault="003010B7">
            <w:r>
              <w:rPr>
                <w:rFonts w:ascii="Calibri" w:hAnsi="Calibri"/>
                <w:sz w:val="20"/>
              </w:rPr>
              <w:t>8.1, 4.7, 2.3, 0.7 ms</w:t>
            </w:r>
          </w:p>
        </w:tc>
        <w:tc>
          <w:tcPr>
            <w:tcW w:w="1728" w:type="dxa"/>
          </w:tcPr>
          <w:p w14:paraId="20B84DA5" w14:textId="77777777" w:rsidR="007C317F" w:rsidRDefault="003010B7">
            <w:r>
              <w:rPr>
                <w:rFonts w:ascii="Calibri" w:hAnsi="Calibri"/>
                <w:sz w:val="20"/>
              </w:rPr>
              <w:t>0.5 + Diffusion × 0.25</w:t>
            </w:r>
          </w:p>
        </w:tc>
        <w:tc>
          <w:tcPr>
            <w:tcW w:w="3168" w:type="dxa"/>
          </w:tcPr>
          <w:p w14:paraId="59877A92" w14:textId="77777777" w:rsidR="007C317F" w:rsidRDefault="003010B7">
            <w:r>
              <w:rPr>
                <w:rFonts w:ascii="Calibri" w:hAnsi="Calibri"/>
                <w:sz w:val="20"/>
              </w:rPr>
              <w:t>Applied from 65 ms onward in renderCh. Shorter and incommensurate delays avoid the 17.1 ms repeat from the standard allpass.</w:t>
            </w:r>
          </w:p>
        </w:tc>
      </w:tr>
    </w:tbl>
    <w:p w14:paraId="78933A79" w14:textId="77777777" w:rsidR="007C317F" w:rsidRDefault="007C317F"/>
    <w:p w14:paraId="43371A3C" w14:textId="77777777" w:rsidR="007C317F" w:rsidRDefault="003010B7">
      <w:r>
        <w:rPr>
          <w:rFonts w:ascii="Calibri" w:hAnsi="Calibri"/>
        </w:rPr>
        <w:t>All allpass sections follow the Schroeder structure:</w:t>
      </w:r>
    </w:p>
    <w:p w14:paraId="33F64764" w14:textId="77777777" w:rsidR="007C317F" w:rsidRDefault="003010B7">
      <w:pPr>
        <w:ind w:left="576"/>
      </w:pPr>
      <w:r>
        <w:rPr>
          <w:rFonts w:ascii="Courier New" w:hAnsi="Courier New"/>
          <w:color w:val="1F497D"/>
          <w:sz w:val="18"/>
        </w:rPr>
        <w:t>w      = input + g × delayed</w:t>
      </w:r>
    </w:p>
    <w:p w14:paraId="0A1D87C5" w14:textId="77777777" w:rsidR="007C317F" w:rsidRDefault="003010B7">
      <w:pPr>
        <w:ind w:left="576"/>
      </w:pPr>
      <w:r>
        <w:rPr>
          <w:rFonts w:ascii="Courier New" w:hAnsi="Courier New"/>
          <w:color w:val="1F497D"/>
          <w:sz w:val="18"/>
        </w:rPr>
        <w:t>output = −g × w + delayed</w:t>
      </w:r>
    </w:p>
    <w:p w14:paraId="29EE4C23" w14:textId="77777777" w:rsidR="007C317F" w:rsidRDefault="003010B7">
      <w:pPr>
        <w:ind w:left="576"/>
      </w:pPr>
      <w:r>
        <w:rPr>
          <w:rFonts w:ascii="Courier New" w:hAnsi="Courier New"/>
          <w:color w:val="1F497D"/>
          <w:sz w:val="18"/>
        </w:rPr>
        <w:t>buffer[ptr] = w;  ptr = (ptr+1) % d</w:t>
      </w:r>
    </w:p>
    <w:p w14:paraId="35EB9DB4" w14:textId="77777777" w:rsidR="007C317F" w:rsidRDefault="003010B7">
      <w:pPr>
        <w:pStyle w:val="Heading2"/>
      </w:pPr>
      <w:r>
        <w:rPr>
          <w:rFonts w:ascii="Calibri" w:hAnsi="Calibri"/>
          <w:color w:val="2E74B5"/>
          <w:sz w:val="24"/>
        </w:rPr>
        <w:t>10.4  True Stereo Convolution Pipeline (PluginProcessor)</w:t>
      </w:r>
    </w:p>
    <w:p w14:paraId="2B0DC4B4" w14:textId="77777777" w:rsidR="007C317F" w:rsidRDefault="003010B7">
      <w:r>
        <w:rPr>
          <w:rFonts w:ascii="Calibri" w:hAnsi="Calibri"/>
        </w:rPr>
        <w:t>When a synthesised 4-channel IR is loaded, the plugin activates true-stereo mode:</w:t>
      </w:r>
    </w:p>
    <w:p w14:paraId="4A3FFDB7" w14:textId="77777777" w:rsidR="007C317F" w:rsidRDefault="003010B7">
      <w:pPr>
        <w:pStyle w:val="ListBullet"/>
      </w:pPr>
      <w:r>
        <w:rPr>
          <w:rFonts w:ascii="Calibri" w:hAnsi="Calibri"/>
        </w:rPr>
        <w:t>Four ER mono convolvers (tsErConvLL, tsErConvRL, tsErConvLR, tsErConvRR) are loaded with the corresponding IR channels.</w:t>
      </w:r>
    </w:p>
    <w:p w14:paraId="13F52488" w14:textId="77777777" w:rsidR="007C317F" w:rsidRDefault="003010B7">
      <w:pPr>
        <w:pStyle w:val="ListBullet"/>
      </w:pPr>
      <w:r>
        <w:rPr>
          <w:rFonts w:ascii="Calibri" w:hAnsi="Calibri"/>
        </w:rPr>
        <w:t>Four Tail mono convolvers handle the reverb tail in the same pattern.</w:t>
      </w:r>
    </w:p>
    <w:p w14:paraId="3E874116" w14:textId="77777777" w:rsidR="007C317F" w:rsidRDefault="003010B7">
      <w:pPr>
        <w:pStyle w:val="ListBullet"/>
      </w:pPr>
      <w:r>
        <w:rPr>
          <w:rFonts w:ascii="Calibri" w:hAnsi="Calibri"/>
        </w:rPr>
        <w:t>In processBlock, the convolution matrix is applied:</w:t>
        <w:br/>
        <w:t xml:space="preserve">   L_out_ER = tsErConvLL(L_in) + tsErConvRL(R_in)</w:t>
        <w:br/>
        <w:t xml:space="preserve">   R_out_ER = tsErConvLR(L_in) + tsErConvRR(R_in)</w:t>
      </w:r>
    </w:p>
    <w:p w14:paraId="65D8AE00" w14:textId="77777777" w:rsidR="007C317F" w:rsidRDefault="003010B7">
      <w:pPr>
        <w:pStyle w:val="ListBullet"/>
      </w:pPr>
      <w:r>
        <w:rPr>
          <w:rFonts w:ascii="Calibri" w:hAnsi="Calibri"/>
        </w:rPr>
        <w:lastRenderedPageBreak/>
        <w:t>A compensation gain trueStereoWetGain = 2.0f is applied to the wet output to bring un-normalised synthesised IRs (1/r level) into a usable range.</w:t>
      </w:r>
    </w:p>
    <w:p w14:paraId="44981B01" w14:textId="77777777" w:rsidR="007C317F" w:rsidRDefault="003010B7">
      <w:pPr>
        <w:pStyle w:val="ListBullet"/>
      </w:pPr>
      <w:r>
        <w:rPr>
          <w:rFonts w:ascii="Calibri" w:hAnsi="Calibri"/>
        </w:rPr>
        <w:t>File-based IRs (mono or stereo) are expanded to four channels during loading: iLL = ch0, iRR = ch1 (or ch0 for mono), cross-channels zeroed, with ×0.5 per-channel compensation and an additional −12 dB scalar to match the level of synthesised IRs on the shared true-stereo path. Synth IRs arrive with 4 channels and bypass this expansion.</w:t>
      </w:r>
    </w:p>
    <w:p w14:paraId="1A50C983" w14:textId="77777777" w:rsidR="007C317F" w:rsidRDefault="003010B7">
      <w:pPr>
        <w:pStyle w:val="Heading2"/>
      </w:pPr>
      <w:r>
        <w:rPr>
          <w:rFonts w:ascii="Calibri" w:hAnsi="Calibri"/>
          <w:color w:val="2E74B5"/>
          <w:sz w:val="24"/>
        </w:rPr>
        <w:t>10.5  Shape Density Factor</w:t>
      </w:r>
    </w:p>
    <w:p w14:paraId="284F5965" w14:textId="77777777" w:rsidR="007C317F" w:rsidRDefault="003010B7">
      <w:r>
        <w:rPr>
          <w:rFonts w:ascii="Calibri" w:hAnsi="Calibri"/>
        </w:rPr>
        <w:t>Non-rectangular rooms have different reflection densities. The engine applies a scalar (den) to the per-band amplitude stamps:</w:t>
      </w:r>
    </w:p>
    <w:tbl>
      <w:tblPr>
        <w:tblStyle w:val="TableGrid"/>
        <w:tblW w:w="0" w:type="auto"/>
        <w:tblLook w:val="04A0" w:firstRow="1" w:lastRow="0" w:firstColumn="1" w:lastColumn="0" w:noHBand="0" w:noVBand="1"/>
      </w:tblPr>
      <w:tblGrid>
        <w:gridCol w:w="2880"/>
        <w:gridCol w:w="2160"/>
      </w:tblGrid>
      <w:tr w:rsidR="007C317F" w14:paraId="086B741C" w14:textId="77777777">
        <w:tc>
          <w:tcPr>
            <w:tcW w:w="2880" w:type="dxa"/>
            <w:shd w:val="clear" w:color="auto" w:fill="2E74B5"/>
          </w:tcPr>
          <w:p w14:paraId="07253104" w14:textId="77777777" w:rsidR="007C317F" w:rsidRDefault="003010B7">
            <w:r>
              <w:rPr>
                <w:rFonts w:ascii="Calibri" w:hAnsi="Calibri"/>
                <w:b/>
                <w:color w:val="FFFFFF"/>
                <w:sz w:val="20"/>
              </w:rPr>
              <w:t>Shape</w:t>
            </w:r>
          </w:p>
        </w:tc>
        <w:tc>
          <w:tcPr>
            <w:tcW w:w="2160" w:type="dxa"/>
            <w:shd w:val="clear" w:color="auto" w:fill="2E74B5"/>
          </w:tcPr>
          <w:p w14:paraId="38D61835" w14:textId="77777777" w:rsidR="007C317F" w:rsidRDefault="003010B7">
            <w:r>
              <w:rPr>
                <w:rFonts w:ascii="Calibri" w:hAnsi="Calibri"/>
                <w:b/>
                <w:color w:val="FFFFFF"/>
                <w:sz w:val="20"/>
              </w:rPr>
              <w:t>Density scalar (den)</w:t>
            </w:r>
          </w:p>
        </w:tc>
      </w:tr>
      <w:tr w:rsidR="007C317F" w14:paraId="17DAE285" w14:textId="77777777">
        <w:tc>
          <w:tcPr>
            <w:tcW w:w="2880" w:type="dxa"/>
          </w:tcPr>
          <w:p w14:paraId="1D521B42" w14:textId="77777777" w:rsidR="007C317F" w:rsidRDefault="003010B7">
            <w:r>
              <w:rPr>
                <w:rFonts w:ascii="Calibri" w:hAnsi="Calibri"/>
                <w:sz w:val="20"/>
              </w:rPr>
              <w:t>Rectangular</w:t>
            </w:r>
          </w:p>
        </w:tc>
        <w:tc>
          <w:tcPr>
            <w:tcW w:w="2160" w:type="dxa"/>
          </w:tcPr>
          <w:p w14:paraId="71EC7895" w14:textId="77777777" w:rsidR="007C317F" w:rsidRDefault="003010B7">
            <w:r>
              <w:rPr>
                <w:rFonts w:ascii="Calibri" w:hAnsi="Calibri"/>
                <w:sz w:val="20"/>
              </w:rPr>
              <w:t>1.0</w:t>
            </w:r>
          </w:p>
        </w:tc>
      </w:tr>
      <w:tr w:rsidR="007C317F" w14:paraId="6C1836B2" w14:textId="77777777">
        <w:tc>
          <w:tcPr>
            <w:tcW w:w="2880" w:type="dxa"/>
          </w:tcPr>
          <w:p w14:paraId="4330BB7E" w14:textId="77777777" w:rsidR="007C317F" w:rsidRDefault="003010B7">
            <w:r>
              <w:rPr>
                <w:rFonts w:ascii="Calibri" w:hAnsi="Calibri"/>
                <w:sz w:val="20"/>
              </w:rPr>
              <w:t>Cylindrical</w:t>
            </w:r>
          </w:p>
        </w:tc>
        <w:tc>
          <w:tcPr>
            <w:tcW w:w="2160" w:type="dxa"/>
          </w:tcPr>
          <w:p w14:paraId="3F95ACF0" w14:textId="77777777" w:rsidR="007C317F" w:rsidRDefault="003010B7">
            <w:r>
              <w:rPr>
                <w:rFonts w:ascii="Calibri" w:hAnsi="Calibri"/>
                <w:sz w:val="20"/>
              </w:rPr>
              <w:t>1.2</w:t>
            </w:r>
          </w:p>
        </w:tc>
      </w:tr>
      <w:tr w:rsidR="007C317F" w14:paraId="68C3D863" w14:textId="77777777">
        <w:tc>
          <w:tcPr>
            <w:tcW w:w="2880" w:type="dxa"/>
          </w:tcPr>
          <w:p w14:paraId="77F73DC0" w14:textId="77777777" w:rsidR="007C317F" w:rsidRDefault="003010B7">
            <w:r>
              <w:rPr>
                <w:rFonts w:ascii="Calibri" w:hAnsi="Calibri"/>
                <w:sz w:val="20"/>
              </w:rPr>
              <w:t>Octagonal</w:t>
            </w:r>
          </w:p>
        </w:tc>
        <w:tc>
          <w:tcPr>
            <w:tcW w:w="2160" w:type="dxa"/>
          </w:tcPr>
          <w:p w14:paraId="6308EEF3" w14:textId="77777777" w:rsidR="007C317F" w:rsidRDefault="003010B7">
            <w:r>
              <w:rPr>
                <w:rFonts w:ascii="Calibri" w:hAnsi="Calibri"/>
                <w:sz w:val="20"/>
              </w:rPr>
              <w:t>0.9</w:t>
            </w:r>
          </w:p>
        </w:tc>
      </w:tr>
      <w:tr w:rsidR="007C317F" w14:paraId="4E8FE01A" w14:textId="77777777">
        <w:tc>
          <w:tcPr>
            <w:tcW w:w="2880" w:type="dxa"/>
          </w:tcPr>
          <w:p w14:paraId="3C512E53" w14:textId="77777777" w:rsidR="007C317F" w:rsidRDefault="003010B7">
            <w:r>
              <w:rPr>
                <w:rFonts w:ascii="Calibri" w:hAnsi="Calibri"/>
                <w:sz w:val="20"/>
              </w:rPr>
              <w:t>Fan / Shoebox</w:t>
            </w:r>
          </w:p>
        </w:tc>
        <w:tc>
          <w:tcPr>
            <w:tcW w:w="2160" w:type="dxa"/>
          </w:tcPr>
          <w:p w14:paraId="116AF042" w14:textId="77777777" w:rsidR="007C317F" w:rsidRDefault="003010B7">
            <w:r>
              <w:rPr>
                <w:rFonts w:ascii="Calibri" w:hAnsi="Calibri"/>
                <w:sz w:val="20"/>
              </w:rPr>
              <w:t>0.8</w:t>
            </w:r>
          </w:p>
        </w:tc>
      </w:tr>
      <w:tr w:rsidR="007C317F" w14:paraId="447DD394" w14:textId="77777777">
        <w:tc>
          <w:tcPr>
            <w:tcW w:w="2880" w:type="dxa"/>
          </w:tcPr>
          <w:p w14:paraId="00953445" w14:textId="77777777" w:rsidR="007C317F" w:rsidRDefault="003010B7">
            <w:r>
              <w:rPr>
                <w:rFonts w:ascii="Calibri" w:hAnsi="Calibri"/>
                <w:sz w:val="20"/>
              </w:rPr>
              <w:t>L-shaped</w:t>
            </w:r>
          </w:p>
        </w:tc>
        <w:tc>
          <w:tcPr>
            <w:tcW w:w="2160" w:type="dxa"/>
          </w:tcPr>
          <w:p w14:paraId="7702E0FA" w14:textId="77777777" w:rsidR="007C317F" w:rsidRDefault="003010B7">
            <w:r>
              <w:rPr>
                <w:rFonts w:ascii="Calibri" w:hAnsi="Calibri"/>
                <w:sz w:val="20"/>
              </w:rPr>
              <w:t>0.7</w:t>
            </w:r>
          </w:p>
        </w:tc>
      </w:tr>
      <w:tr w:rsidR="007C317F" w14:paraId="4EEFFEA9" w14:textId="77777777">
        <w:tc>
          <w:tcPr>
            <w:tcW w:w="2880" w:type="dxa"/>
          </w:tcPr>
          <w:p w14:paraId="2A2AA444" w14:textId="77777777" w:rsidR="007C317F" w:rsidRDefault="003010B7">
            <w:r>
              <w:rPr>
                <w:rFonts w:ascii="Calibri" w:hAnsi="Calibri"/>
                <w:sz w:val="20"/>
              </w:rPr>
              <w:t>Cathedral</w:t>
            </w:r>
          </w:p>
        </w:tc>
        <w:tc>
          <w:tcPr>
            <w:tcW w:w="2160" w:type="dxa"/>
          </w:tcPr>
          <w:p w14:paraId="40EC93D4" w14:textId="77777777" w:rsidR="007C317F" w:rsidRDefault="003010B7">
            <w:r>
              <w:rPr>
                <w:rFonts w:ascii="Calibri" w:hAnsi="Calibri"/>
                <w:sz w:val="20"/>
              </w:rPr>
              <w:t>0.5</w:t>
            </w:r>
          </w:p>
        </w:tc>
      </w:tr>
    </w:tbl>
    <w:p w14:paraId="680980A5" w14:textId="77777777" w:rsidR="007C317F" w:rsidRDefault="007C317F"/>
    <w:p w14:paraId="4F991F52" w14:textId="77777777" w:rsidR="007C317F" w:rsidRDefault="003010B7">
      <w:pPr>
        <w:pStyle w:val="Heading1"/>
      </w:pPr>
      <w:r>
        <w:rPr>
          <w:rFonts w:ascii="Calibri" w:hAnsi="Calibri"/>
          <w:color w:val="1F497D"/>
          <w:sz w:val="30"/>
        </w:rPr>
        <w:t>Quick Reference: Variable Glossary</w:t>
      </w:r>
    </w:p>
    <w:tbl>
      <w:tblPr>
        <w:tblStyle w:val="TableGrid"/>
        <w:tblW w:w="0" w:type="auto"/>
        <w:tblLook w:val="04A0" w:firstRow="1" w:lastRow="0" w:firstColumn="1" w:lastColumn="0" w:noHBand="0" w:noVBand="1"/>
      </w:tblPr>
      <w:tblGrid>
        <w:gridCol w:w="2880"/>
        <w:gridCol w:w="5760"/>
      </w:tblGrid>
      <w:tr w:rsidR="007C317F" w14:paraId="255F1DBC" w14:textId="77777777">
        <w:tc>
          <w:tcPr>
            <w:tcW w:w="2880" w:type="dxa"/>
            <w:shd w:val="clear" w:color="auto" w:fill="2E74B5"/>
          </w:tcPr>
          <w:p w14:paraId="40535D6A" w14:textId="77777777" w:rsidR="007C317F" w:rsidRDefault="003010B7">
            <w:r>
              <w:rPr>
                <w:rFonts w:ascii="Calibri" w:hAnsi="Calibri"/>
                <w:b/>
                <w:color w:val="FFFFFF"/>
                <w:sz w:val="20"/>
              </w:rPr>
              <w:t>Symbol</w:t>
            </w:r>
          </w:p>
        </w:tc>
        <w:tc>
          <w:tcPr>
            <w:tcW w:w="5760" w:type="dxa"/>
            <w:shd w:val="clear" w:color="auto" w:fill="2E74B5"/>
          </w:tcPr>
          <w:p w14:paraId="59337011" w14:textId="77777777" w:rsidR="007C317F" w:rsidRDefault="003010B7">
            <w:r>
              <w:rPr>
                <w:rFonts w:ascii="Calibri" w:hAnsi="Calibri"/>
                <w:b/>
                <w:color w:val="FFFFFF"/>
                <w:sz w:val="20"/>
              </w:rPr>
              <w:t>Meaning</w:t>
            </w:r>
          </w:p>
        </w:tc>
      </w:tr>
      <w:tr w:rsidR="007C317F" w14:paraId="033C0E91" w14:textId="77777777">
        <w:tc>
          <w:tcPr>
            <w:tcW w:w="2880" w:type="dxa"/>
          </w:tcPr>
          <w:p w14:paraId="4D047BCE" w14:textId="77777777" w:rsidR="007C317F" w:rsidRDefault="003010B7">
            <w:r>
              <w:rPr>
                <w:rFonts w:ascii="Calibri" w:hAnsi="Calibri"/>
                <w:sz w:val="20"/>
              </w:rPr>
              <w:t>c</w:t>
            </w:r>
          </w:p>
        </w:tc>
        <w:tc>
          <w:tcPr>
            <w:tcW w:w="5760" w:type="dxa"/>
          </w:tcPr>
          <w:p w14:paraId="400E64C1" w14:textId="77777777" w:rsidR="007C317F" w:rsidRDefault="003010B7">
            <w:r>
              <w:rPr>
                <w:rFonts w:ascii="Calibri" w:hAnsi="Calibri"/>
                <w:sz w:val="20"/>
              </w:rPr>
              <w:t>343 m/s — speed of sound</w:t>
            </w:r>
          </w:p>
        </w:tc>
      </w:tr>
      <w:tr w:rsidR="007C317F" w14:paraId="396CD58D" w14:textId="77777777">
        <w:tc>
          <w:tcPr>
            <w:tcW w:w="2880" w:type="dxa"/>
          </w:tcPr>
          <w:p w14:paraId="32078AF9" w14:textId="77777777" w:rsidR="007C317F" w:rsidRDefault="003010B7">
            <w:r>
              <w:rPr>
                <w:rFonts w:ascii="Calibri" w:hAnsi="Calibri"/>
                <w:sz w:val="20"/>
              </w:rPr>
              <w:t>BANDS[8]</w:t>
            </w:r>
          </w:p>
        </w:tc>
        <w:tc>
          <w:tcPr>
            <w:tcW w:w="5760" w:type="dxa"/>
          </w:tcPr>
          <w:p w14:paraId="666B3212" w14:textId="77777777" w:rsidR="007C317F" w:rsidRDefault="003010B7">
            <w:r>
              <w:rPr>
                <w:rFonts w:ascii="Calibri" w:hAnsi="Calibri"/>
                <w:sz w:val="20"/>
              </w:rPr>
              <w:t>125, 250, 500, 1000, 2000, 4000, 8000, 16000 Hz — octave-band centres</w:t>
            </w:r>
          </w:p>
        </w:tc>
      </w:tr>
      <w:tr w:rsidR="007C317F" w14:paraId="1DBDE7D9" w14:textId="77777777">
        <w:tc>
          <w:tcPr>
            <w:tcW w:w="2880" w:type="dxa"/>
          </w:tcPr>
          <w:p w14:paraId="1F49431D" w14:textId="77777777" w:rsidR="007C317F" w:rsidRDefault="003010B7">
            <w:r>
              <w:rPr>
                <w:rFonts w:ascii="Calibri" w:hAnsi="Calibri"/>
                <w:sz w:val="20"/>
              </w:rPr>
              <w:t>N_BANDS</w:t>
            </w:r>
          </w:p>
        </w:tc>
        <w:tc>
          <w:tcPr>
            <w:tcW w:w="5760" w:type="dxa"/>
          </w:tcPr>
          <w:p w14:paraId="58A06E8C" w14:textId="77777777" w:rsidR="007C317F" w:rsidRDefault="003010B7">
            <w:r>
              <w:rPr>
                <w:rFonts w:ascii="Calibri" w:hAnsi="Calibri"/>
                <w:sz w:val="20"/>
              </w:rPr>
              <w:t>8 — number of octave bands</w:t>
            </w:r>
          </w:p>
        </w:tc>
      </w:tr>
      <w:tr w:rsidR="007C317F" w14:paraId="29BCE7F9" w14:textId="77777777">
        <w:tc>
          <w:tcPr>
            <w:tcW w:w="2880" w:type="dxa"/>
          </w:tcPr>
          <w:p w14:paraId="19743465" w14:textId="77777777" w:rsidR="007C317F" w:rsidRDefault="003010B7">
            <w:r>
              <w:rPr>
                <w:rFonts w:ascii="Calibri" w:hAnsi="Calibri"/>
                <w:sz w:val="20"/>
              </w:rPr>
              <w:t>AIR[8]</w:t>
            </w:r>
          </w:p>
        </w:tc>
        <w:tc>
          <w:tcPr>
            <w:tcW w:w="5760" w:type="dxa"/>
          </w:tcPr>
          <w:p w14:paraId="1A0AC1E3" w14:textId="77777777" w:rsidR="007C317F" w:rsidRDefault="003010B7">
            <w:r>
              <w:rPr>
                <w:rFonts w:ascii="Calibri" w:hAnsi="Calibri"/>
                <w:sz w:val="20"/>
              </w:rPr>
              <w:t>Air absorption per band in dB/m (ISO 9613-1, 20°C, 50% RH)</w:t>
            </w:r>
          </w:p>
        </w:tc>
      </w:tr>
      <w:tr w:rsidR="007C317F" w14:paraId="41943FCF" w14:textId="77777777">
        <w:tc>
          <w:tcPr>
            <w:tcW w:w="2880" w:type="dxa"/>
          </w:tcPr>
          <w:p w14:paraId="4F1C1260" w14:textId="77777777" w:rsidR="007C317F" w:rsidRDefault="003010B7">
            <w:r>
              <w:rPr>
                <w:rFonts w:ascii="Calibri" w:hAnsi="Calibri"/>
                <w:sz w:val="20"/>
              </w:rPr>
              <w:t>mo</w:t>
            </w:r>
          </w:p>
        </w:tc>
        <w:tc>
          <w:tcPr>
            <w:tcW w:w="5760" w:type="dxa"/>
          </w:tcPr>
          <w:p w14:paraId="02F9BB54" w14:textId="77777777" w:rsidR="007C317F" w:rsidRDefault="003010B7">
            <w:r>
              <w:rPr>
                <w:rFonts w:ascii="Calibri" w:hAnsi="Calibri"/>
                <w:sz w:val="20"/>
              </w:rPr>
              <w:t>Maximum image source reflection order</w:t>
            </w:r>
          </w:p>
        </w:tc>
      </w:tr>
      <w:tr w:rsidR="007C317F" w14:paraId="7B85C362" w14:textId="77777777">
        <w:tc>
          <w:tcPr>
            <w:tcW w:w="2880" w:type="dxa"/>
          </w:tcPr>
          <w:p w14:paraId="6F60CE2D" w14:textId="77777777" w:rsidR="007C317F" w:rsidRDefault="003010B7">
            <w:r>
              <w:rPr>
                <w:rFonts w:ascii="Calibri" w:hAnsi="Calibri"/>
                <w:sz w:val="20"/>
              </w:rPr>
              <w:t>ec</w:t>
            </w:r>
          </w:p>
        </w:tc>
        <w:tc>
          <w:tcPr>
            <w:tcW w:w="5760" w:type="dxa"/>
          </w:tcPr>
          <w:p w14:paraId="6FD28D5B" w14:textId="77777777" w:rsidR="007C317F" w:rsidRDefault="003010B7">
            <w:r>
              <w:rPr>
                <w:rFonts w:ascii="Calibri" w:hAnsi="Calibri"/>
                <w:sz w:val="20"/>
              </w:rPr>
              <w:t>Early reflection cutoff in samples (~85 ms)</w:t>
            </w:r>
          </w:p>
        </w:tc>
      </w:tr>
      <w:tr w:rsidR="007C317F" w14:paraId="2A69275A" w14:textId="77777777">
        <w:tc>
          <w:tcPr>
            <w:tcW w:w="2880" w:type="dxa"/>
          </w:tcPr>
          <w:p w14:paraId="55A57306" w14:textId="77777777" w:rsidR="007C317F" w:rsidRDefault="003010B7">
            <w:r>
              <w:rPr>
                <w:rFonts w:ascii="Calibri" w:hAnsi="Calibri"/>
                <w:sz w:val="20"/>
              </w:rPr>
              <w:t>ecFdn</w:t>
            </w:r>
          </w:p>
        </w:tc>
        <w:tc>
          <w:tcPr>
            <w:tcW w:w="5760" w:type="dxa"/>
          </w:tcPr>
          <w:p w14:paraId="473A80BA" w14:textId="77777777" w:rsidR="007C317F" w:rsidRDefault="003010B7">
            <w:r>
              <w:rPr>
                <w:rFonts w:ascii="Calibri" w:hAnsi="Calibri"/>
                <w:sz w:val="20"/>
              </w:rPr>
              <w:t>FDN warmup end = t_first + ec (dynamic, depends on speaker–mic distance)</w:t>
            </w:r>
          </w:p>
        </w:tc>
      </w:tr>
      <w:tr w:rsidR="007C317F" w14:paraId="01C8E1CA" w14:textId="77777777">
        <w:tc>
          <w:tcPr>
            <w:tcW w:w="2880" w:type="dxa"/>
          </w:tcPr>
          <w:p w14:paraId="1F1781FC" w14:textId="77777777" w:rsidR="007C317F" w:rsidRDefault="003010B7">
            <w:r>
              <w:rPr>
                <w:rFonts w:ascii="Calibri" w:hAnsi="Calibri"/>
                <w:sz w:val="20"/>
              </w:rPr>
              <w:t>t_first</w:t>
            </w:r>
          </w:p>
        </w:tc>
        <w:tc>
          <w:tcPr>
            <w:tcW w:w="5760" w:type="dxa"/>
          </w:tcPr>
          <w:p w14:paraId="63E275AA" w14:textId="77777777" w:rsidR="007C317F" w:rsidRDefault="003010B7">
            <w:r>
              <w:rPr>
                <w:rFonts w:ascii="Calibri" w:hAnsi="Calibri"/>
                <w:sz w:val="20"/>
              </w:rPr>
              <w:t>First direct-path arrival sample (min distance / c × sr)</w:t>
            </w:r>
          </w:p>
        </w:tc>
      </w:tr>
      <w:tr w:rsidR="007C317F" w14:paraId="6FC32547" w14:textId="77777777">
        <w:tc>
          <w:tcPr>
            <w:tcW w:w="2880" w:type="dxa"/>
          </w:tcPr>
          <w:p w14:paraId="128AAC7F" w14:textId="77777777" w:rsidR="007C317F" w:rsidRDefault="003010B7">
            <w:r>
              <w:rPr>
                <w:rFonts w:ascii="Calibri" w:hAnsi="Calibri"/>
                <w:sz w:val="20"/>
              </w:rPr>
              <w:t>fdnMaxRefCut</w:t>
            </w:r>
          </w:p>
        </w:tc>
        <w:tc>
          <w:tcPr>
            <w:tcW w:w="5760" w:type="dxa"/>
          </w:tcPr>
          <w:p w14:paraId="6D083AC2" w14:textId="77777777" w:rsidR="007C317F" w:rsidRDefault="003010B7">
            <w:r>
              <w:rPr>
                <w:rFonts w:ascii="Calibri" w:hAnsi="Calibri"/>
                <w:sz w:val="20"/>
              </w:rPr>
              <w:t>Last sample of FDN seed+capture phase: (ecFdn + fdnMaxMs) × 1.1</w:t>
            </w:r>
          </w:p>
        </w:tc>
      </w:tr>
      <w:tr w:rsidR="007C317F" w14:paraId="65BAAE61" w14:textId="77777777">
        <w:tc>
          <w:tcPr>
            <w:tcW w:w="2880" w:type="dxa"/>
          </w:tcPr>
          <w:p w14:paraId="2C79F7ED" w14:textId="77777777" w:rsidR="007C317F" w:rsidRDefault="003010B7">
            <w:r>
              <w:rPr>
                <w:rFonts w:ascii="Calibri" w:hAnsi="Calibri"/>
                <w:sz w:val="20"/>
              </w:rPr>
              <w:t>ts</w:t>
            </w:r>
          </w:p>
        </w:tc>
        <w:tc>
          <w:tcPr>
            <w:tcW w:w="5760" w:type="dxa"/>
          </w:tcPr>
          <w:p w14:paraId="5E28FE8F" w14:textId="77777777" w:rsidR="007C317F" w:rsidRDefault="003010B7">
            <w:r>
              <w:rPr>
                <w:rFonts w:ascii="Calibri" w:hAnsi="Calibri"/>
                <w:sz w:val="20"/>
              </w:rPr>
              <w:t>Surface scatter coefficient (vault + organ + balconies + diffusion)</w:t>
            </w:r>
          </w:p>
        </w:tc>
      </w:tr>
      <w:tr w:rsidR="007C317F" w14:paraId="01C218C1" w14:textId="77777777">
        <w:tc>
          <w:tcPr>
            <w:tcW w:w="2880" w:type="dxa"/>
          </w:tcPr>
          <w:p w14:paraId="45C0B7CC" w14:textId="77777777" w:rsidR="007C317F" w:rsidRDefault="003010B7">
            <w:r>
              <w:rPr>
                <w:rFonts w:ascii="Calibri" w:hAnsi="Calibri"/>
                <w:sz w:val="20"/>
              </w:rPr>
              <w:t>den</w:t>
            </w:r>
          </w:p>
        </w:tc>
        <w:tc>
          <w:tcPr>
            <w:tcW w:w="5760" w:type="dxa"/>
          </w:tcPr>
          <w:p w14:paraId="0D57F0EB" w14:textId="77777777" w:rsidR="007C317F" w:rsidRDefault="003010B7">
            <w:r>
              <w:rPr>
                <w:rFonts w:ascii="Calibri" w:hAnsi="Calibri"/>
                <w:sz w:val="20"/>
              </w:rPr>
              <w:t>Room shape density factor (1.0 for rectangular)</w:t>
            </w:r>
          </w:p>
        </w:tc>
      </w:tr>
      <w:tr w:rsidR="007C317F" w14:paraId="74739B29" w14:textId="77777777">
        <w:tc>
          <w:tcPr>
            <w:tcW w:w="2880" w:type="dxa"/>
          </w:tcPr>
          <w:p w14:paraId="0E3C4C21" w14:textId="77777777" w:rsidR="007C317F" w:rsidRDefault="003010B7">
            <w:r>
              <w:rPr>
                <w:rFonts w:ascii="Calibri" w:hAnsi="Calibri"/>
                <w:sz w:val="20"/>
              </w:rPr>
              <w:t>erFloor</w:t>
            </w:r>
          </w:p>
        </w:tc>
        <w:tc>
          <w:tcPr>
            <w:tcW w:w="5760" w:type="dxa"/>
          </w:tcPr>
          <w:p w14:paraId="3A414151" w14:textId="77777777" w:rsidR="007C317F" w:rsidRDefault="003010B7">
            <w:r>
              <w:rPr>
                <w:rFonts w:ascii="Calibri" w:hAnsi="Calibri"/>
                <w:sz w:val="20"/>
              </w:rPr>
              <w:t>ER residual amplitude after crossfade (5 %) — ef holds at this value</w:t>
            </w:r>
          </w:p>
        </w:tc>
      </w:tr>
      <w:tr w:rsidR="007C317F" w14:paraId="6A94215C" w14:textId="77777777">
        <w:tc>
          <w:tcPr>
            <w:tcW w:w="2880" w:type="dxa"/>
          </w:tcPr>
          <w:p w14:paraId="121472D4" w14:textId="77777777" w:rsidR="007C317F" w:rsidRDefault="003010B7">
            <w:r>
              <w:rPr>
                <w:rFonts w:ascii="Calibri" w:hAnsi="Calibri"/>
                <w:sz w:val="20"/>
              </w:rPr>
              <w:t>fdnGainL/R</w:t>
            </w:r>
          </w:p>
        </w:tc>
        <w:tc>
          <w:tcPr>
            <w:tcW w:w="5760" w:type="dxa"/>
          </w:tcPr>
          <w:p w14:paraId="3585D6F4" w14:textId="77777777" w:rsidR="007C317F" w:rsidRDefault="003010B7">
            <w:r>
              <w:rPr>
                <w:rFonts w:ascii="Calibri" w:hAnsi="Calibri"/>
                <w:sz w:val="20"/>
              </w:rPr>
              <w:t>Per-channel FDN level-match gain (clamped to ±24 dB = [1/16, 16])</w:t>
            </w:r>
          </w:p>
        </w:tc>
      </w:tr>
      <w:tr w:rsidR="007C317F" w14:paraId="12C15ABE" w14:textId="77777777">
        <w:tc>
          <w:tcPr>
            <w:tcW w:w="2880" w:type="dxa"/>
          </w:tcPr>
          <w:p w14:paraId="4FD0B4A4" w14:textId="77777777" w:rsidR="007C317F" w:rsidRDefault="003010B7">
            <w:r>
              <w:rPr>
                <w:rFonts w:ascii="Calibri" w:hAnsi="Calibri"/>
                <w:sz w:val="20"/>
              </w:rPr>
              <w:t>N = 16</w:t>
            </w:r>
          </w:p>
        </w:tc>
        <w:tc>
          <w:tcPr>
            <w:tcW w:w="5760" w:type="dxa"/>
          </w:tcPr>
          <w:p w14:paraId="14AED8D7" w14:textId="77777777" w:rsidR="007C317F" w:rsidRDefault="003010B7">
            <w:r>
              <w:rPr>
                <w:rFonts w:ascii="Calibri" w:hAnsi="Calibri"/>
                <w:sz w:val="20"/>
              </w:rPr>
              <w:t>Number of FDN delay lines</w:t>
            </w:r>
          </w:p>
        </w:tc>
      </w:tr>
      <w:tr w:rsidR="007C317F" w14:paraId="54629D95" w14:textId="77777777">
        <w:tc>
          <w:tcPr>
            <w:tcW w:w="2880" w:type="dxa"/>
          </w:tcPr>
          <w:p w14:paraId="1EC2EC10" w14:textId="77777777" w:rsidR="007C317F" w:rsidRDefault="003010B7">
            <w:r>
              <w:rPr>
                <w:rFonts w:ascii="Calibri" w:hAnsi="Calibri"/>
                <w:sz w:val="20"/>
              </w:rPr>
              <w:t>hm</w:t>
            </w:r>
          </w:p>
        </w:tc>
        <w:tc>
          <w:tcPr>
            <w:tcW w:w="5760" w:type="dxa"/>
          </w:tcPr>
          <w:p w14:paraId="36E6EEC4" w14:textId="77777777" w:rsidR="007C317F" w:rsidRDefault="003010B7">
            <w:r>
              <w:rPr>
                <w:rFonts w:ascii="Calibri" w:hAnsi="Calibri"/>
                <w:sz w:val="20"/>
              </w:rPr>
              <w:t>Vault height multiplier (1.0–1.4)</w:t>
            </w:r>
          </w:p>
        </w:tc>
      </w:tr>
      <w:tr w:rsidR="007C317F" w14:paraId="5E773F92" w14:textId="77777777">
        <w:tc>
          <w:tcPr>
            <w:tcW w:w="2880" w:type="dxa"/>
          </w:tcPr>
          <w:p w14:paraId="664448CD" w14:textId="77777777" w:rsidR="007C317F" w:rsidRDefault="003010B7">
            <w:r>
              <w:rPr>
                <w:rFonts w:ascii="Calibri" w:hAnsi="Calibri"/>
                <w:sz w:val="20"/>
              </w:rPr>
              <w:t>vHfA</w:t>
            </w:r>
          </w:p>
        </w:tc>
        <w:tc>
          <w:tcPr>
            <w:tcW w:w="5760" w:type="dxa"/>
          </w:tcPr>
          <w:p w14:paraId="64A9BAFC" w14:textId="77777777" w:rsidR="007C317F" w:rsidRDefault="003010B7">
            <w:r>
              <w:rPr>
                <w:rFonts w:ascii="Calibri" w:hAnsi="Calibri"/>
                <w:sz w:val="20"/>
              </w:rPr>
              <w:t>Vault high-frequency absorption per vertical bounce</w:t>
            </w:r>
          </w:p>
        </w:tc>
      </w:tr>
      <w:tr w:rsidR="007C317F" w14:paraId="46832C55" w14:textId="77777777">
        <w:tc>
          <w:tcPr>
            <w:tcW w:w="2880" w:type="dxa"/>
          </w:tcPr>
          <w:p w14:paraId="1FCE9EB4" w14:textId="77777777" w:rsidR="007C317F" w:rsidRDefault="003010B7">
            <w:r>
              <w:rPr>
                <w:rFonts w:ascii="Calibri" w:hAnsi="Calibri"/>
                <w:sz w:val="20"/>
              </w:rPr>
              <w:t>rF, rC, rW</w:t>
            </w:r>
          </w:p>
        </w:tc>
        <w:tc>
          <w:tcPr>
            <w:tcW w:w="5760" w:type="dxa"/>
          </w:tcPr>
          <w:p w14:paraId="54AB30FD" w14:textId="77777777" w:rsidR="007C317F" w:rsidRDefault="003010B7">
            <w:r>
              <w:rPr>
                <w:rFonts w:ascii="Calibri" w:hAnsi="Calibri"/>
                <w:sz w:val="20"/>
              </w:rPr>
              <w:t>Per-band reflection coefficients: floor, ceiling, walls</w:t>
            </w:r>
          </w:p>
        </w:tc>
      </w:tr>
      <w:tr w:rsidR="007C317F" w14:paraId="17E83A47" w14:textId="77777777">
        <w:tc>
          <w:tcPr>
            <w:tcW w:w="2880" w:type="dxa"/>
          </w:tcPr>
          <w:p w14:paraId="31488B3A" w14:textId="77777777" w:rsidR="007C317F" w:rsidRDefault="003010B7">
            <w:r>
              <w:rPr>
                <w:rFonts w:ascii="Calibri" w:hAnsi="Calibri"/>
                <w:sz w:val="20"/>
              </w:rPr>
              <w:t>g</w:t>
            </w:r>
          </w:p>
        </w:tc>
        <w:tc>
          <w:tcPr>
            <w:tcW w:w="5760" w:type="dxa"/>
          </w:tcPr>
          <w:p w14:paraId="4711FB73" w14:textId="77777777" w:rsidR="007C317F" w:rsidRDefault="003010B7">
            <w:r>
              <w:rPr>
                <w:rFonts w:ascii="Calibri" w:hAnsi="Calibri"/>
                <w:sz w:val="20"/>
              </w:rPr>
              <w:t>Allpass feedback coefficient = 0.5 + diffusion × 0.25 (ER allpass)</w:t>
            </w:r>
          </w:p>
        </w:tc>
      </w:tr>
      <w:tr w:rsidR="007C317F" w14:paraId="7268C6B4" w14:textId="77777777">
        <w:tc>
          <w:tcPr>
            <w:tcW w:w="2880" w:type="dxa"/>
          </w:tcPr>
          <w:p w14:paraId="431084EB" w14:textId="77777777" w:rsidR="007C317F" w:rsidRDefault="003010B7">
            <w:r>
              <w:rPr>
                <w:rFonts w:ascii="Calibri" w:hAnsi="Calibri"/>
                <w:sz w:val="20"/>
              </w:rPr>
              <w:t>window_fraction</w:t>
            </w:r>
          </w:p>
        </w:tc>
        <w:tc>
          <w:tcPr>
            <w:tcW w:w="5760" w:type="dxa"/>
          </w:tcPr>
          <w:p w14:paraId="6BC7FE04" w14:textId="77777777" w:rsidR="007C317F" w:rsidRDefault="003010B7">
            <w:r>
              <w:rPr>
                <w:rFonts w:ascii="Calibri" w:hAnsi="Calibri"/>
                <w:sz w:val="20"/>
              </w:rPr>
              <w:t>Fraction of wall area that is glazing (0 = solid wall, 1 = all glass)</w:t>
            </w:r>
          </w:p>
        </w:tc>
      </w:tr>
      <w:tr w:rsidR="007C317F" w14:paraId="6E2B663A" w14:textId="77777777">
        <w:tc>
          <w:tcPr>
            <w:tcW w:w="2880" w:type="dxa"/>
          </w:tcPr>
          <w:p w14:paraId="389BCCC5" w14:textId="77777777" w:rsidR="007C317F" w:rsidRDefault="003010B7">
            <w:r>
              <w:rPr>
                <w:rFonts w:ascii="Calibri" w:hAnsi="Calibri"/>
                <w:sz w:val="20"/>
              </w:rPr>
              <w:t>close / coincident</w:t>
            </w:r>
          </w:p>
        </w:tc>
        <w:tc>
          <w:tcPr>
            <w:tcW w:w="5760" w:type="dxa"/>
          </w:tcPr>
          <w:p w14:paraId="4C0B7244" w14:textId="77777777" w:rsidR="007C317F" w:rsidRDefault="003010B7">
            <w:r>
              <w:rPr>
                <w:rFonts w:ascii="Calibri" w:hAnsi="Calibri"/>
                <w:sz w:val="20"/>
              </w:rPr>
              <w:t>Speaker proximity tiers: close &lt; 30% min(W,D); coincident &lt; 10%</w:t>
            </w:r>
          </w:p>
        </w:tc>
      </w:tr>
      <w:tr w:rsidR="007C317F" w14:paraId="0CB72376" w14:textId="77777777">
        <w:tc>
          <w:tcPr>
            <w:tcW w:w="2880" w:type="dxa"/>
          </w:tcPr>
          <w:p w14:paraId="11FDC2DF" w14:textId="77777777" w:rsidR="007C317F" w:rsidRDefault="003010B7">
            <w:r>
              <w:rPr>
                <w:rFonts w:ascii="Calibri" w:hAnsi="Calibri"/>
                <w:sz w:val="20"/>
              </w:rPr>
              <w:t>trueStereoWetGain</w:t>
            </w:r>
          </w:p>
        </w:tc>
        <w:tc>
          <w:tcPr>
            <w:tcW w:w="5760" w:type="dxa"/>
          </w:tcPr>
          <w:p w14:paraId="4F29ABF8" w14:textId="77777777" w:rsidR="007C317F" w:rsidRDefault="003010B7">
            <w:r>
              <w:rPr>
                <w:rFonts w:ascii="Calibri" w:hAnsi="Calibri"/>
                <w:sz w:val="20"/>
              </w:rPr>
              <w:t>2.0f — wet output compensation for synthesised IR level</w:t>
            </w:r>
          </w:p>
        </w:tc>
      </w:tr>
    </w:tbl>
    <w:p w14:paraId="68D81B97" w14:textId="77777777" w:rsidR="007C317F" w:rsidRDefault="007C317F"/>
    <w:p w14:paraId="45A752C3" w14:textId="77777777" w:rsidR="007C317F" w:rsidRDefault="007C317F"/>
    <w:p w14:paraId="3F1ED3B0" w14:textId="77777777" w:rsidR="007C317F" w:rsidRDefault="003010B7">
      <w:pPr>
        <w:jc w:val="center"/>
      </w:pPr>
      <w:r>
        <w:rPr>
          <w:rFonts w:ascii="Calibri" w:hAnsi="Calibri"/>
          <w:i/>
          <w:color w:val="777777"/>
          <w:sz w:val="18"/>
        </w:rPr>
        <w:t>Ping IR Synthesis Engine  ·  Internal documentation  ·  v2.3.9  ·  Based on IRSynthEngine.cpp</w:t>
      </w:r>
    </w:p>
    <w:sectPr w:rsidR="007C317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0864921">
    <w:abstractNumId w:val="8"/>
  </w:num>
  <w:num w:numId="2" w16cid:durableId="1540968873">
    <w:abstractNumId w:val="6"/>
  </w:num>
  <w:num w:numId="3" w16cid:durableId="236746426">
    <w:abstractNumId w:val="5"/>
  </w:num>
  <w:num w:numId="4" w16cid:durableId="1485047285">
    <w:abstractNumId w:val="4"/>
  </w:num>
  <w:num w:numId="5" w16cid:durableId="1160468481">
    <w:abstractNumId w:val="7"/>
  </w:num>
  <w:num w:numId="6" w16cid:durableId="502471499">
    <w:abstractNumId w:val="3"/>
  </w:num>
  <w:num w:numId="7" w16cid:durableId="185215510">
    <w:abstractNumId w:val="2"/>
  </w:num>
  <w:num w:numId="8" w16cid:durableId="532157115">
    <w:abstractNumId w:val="1"/>
  </w:num>
  <w:num w:numId="9" w16cid:durableId="852570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DDC"/>
    <w:rsid w:val="0015074B"/>
    <w:rsid w:val="0029639D"/>
    <w:rsid w:val="003010B7"/>
    <w:rsid w:val="00326F90"/>
    <w:rsid w:val="006E06CC"/>
    <w:rsid w:val="007C317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AB8679"/>
  <w14:defaultImageDpi w14:val="300"/>
  <w15:docId w15:val="{0E68B1C5-60A9-EC4F-AEC6-B35B91F3C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4121</Words>
  <Characters>21154</Characters>
  <Application>Microsoft Office Word</Application>
  <DocSecurity>0</DocSecurity>
  <Lines>518</Lines>
  <Paragraphs>329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Thomson</cp:lastModifiedBy>
  <cp:revision>3</cp:revision>
  <dcterms:created xsi:type="dcterms:W3CDTF">2013-12-23T23:15:00Z</dcterms:created>
  <dcterms:modified xsi:type="dcterms:W3CDTF">2026-04-03T19:21:00Z</dcterms:modified>
  <cp:category/>
</cp:coreProperties>
</file>