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(forthcoming)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Black Law Students Association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American Constitution Society Student Chapter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Diversity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Honors and Awards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November 11,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November 11,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