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408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(courtesy appointments in Political Science, Philosophy)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Georgetown Journal of Law and Public Policy</w:t>
      </w:r>
      <w:r>
        <w:rPr>
          <w:rFonts w:ascii="Minion Pro" w:hAnsi="Minion Pro"/>
          <w:sz w:val="22"/>
          <w:szCs w:val="22"/>
        </w:rPr>
        <w:t xml:space="preserve"> 14:747-787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Torts (Fall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2016, Spring 2017)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Service on one S.J.D. committee, and (2016-) adviser to another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Black Law Students Association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American Constitution Society Student Chapter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Diversity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Honors and Awards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Political Philosophy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Oxford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McGill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British Journal of Political Science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2014, 6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Panelist: 'Family Law', Iowa LGBT Rural Summit (USDA/National Center for Lesbian Rights/Drake Law School)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'Loving v. Virginia,' African-American Museum of Iowa/Cedar Rapids Public Library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November 11,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November 11,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