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72F0" w14:textId="77777777" w:rsidR="00C46460" w:rsidRDefault="00C46460" w:rsidP="008A4F37">
      <w:pPr>
        <w:tabs>
          <w:tab w:val="left" w:pos="7842"/>
        </w:tabs>
        <w:spacing w:line="320" w:lineRule="exact"/>
        <w:rPr>
          <w:rFonts w:ascii="Arial" w:hAnsi="Arial" w:cs="Arial"/>
        </w:rPr>
      </w:pPr>
    </w:p>
    <w:p w14:paraId="4C03DFC2" w14:textId="77777777" w:rsidR="008512EB" w:rsidRPr="008512EB" w:rsidRDefault="008512EB" w:rsidP="008512EB">
      <w:pPr>
        <w:spacing w:after="200" w:line="276" w:lineRule="auto"/>
        <w:rPr>
          <w:rFonts w:ascii="Arial" w:eastAsia="Calibri" w:hAnsi="Arial" w:cs="Arial"/>
          <w:sz w:val="22"/>
          <w:szCs w:val="22"/>
        </w:rPr>
      </w:pPr>
      <w:r w:rsidRPr="008512EB">
        <w:rPr>
          <w:rFonts w:ascii="Arial" w:eastAsia="Calibri" w:hAnsi="Arial" w:cs="Arial"/>
          <w:sz w:val="22"/>
          <w:szCs w:val="22"/>
        </w:rPr>
        <w:t>Caveats:</w:t>
      </w:r>
    </w:p>
    <w:p w14:paraId="1DACCC3D" w14:textId="014C9E4D" w:rsidR="008512EB" w:rsidRPr="008512EB" w:rsidRDefault="008512EB" w:rsidP="008512EB">
      <w:p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t>NHSBSA Prescription Services process prescriptions for Pharmacy Contractors, Appliance Contractors, Dispensing Doctors and Personal Administration with information then used to make payments to pharmacists and appliance contractors in England for prescriptions dispensed in primary care settings (other arrangements are in place for making payments to Dispensing Doctors and Personal Administration). This involves processing over 1 billion prescription items and payments totalling over £9 billion each year. The information gathered from this process is then used to provide information on costs and trends in prescribing in England and Wales to over 25,000 registered NHS and Department of Health users.</w:t>
      </w:r>
    </w:p>
    <w:p w14:paraId="45B929B2" w14:textId="7361A64B" w:rsidR="008512EB" w:rsidRPr="008512EB" w:rsidRDefault="008512EB" w:rsidP="008512EB">
      <w:p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t>Data in ePACT2 is sourced from the NHSBSA Information Services Data Warehouse and is derived from products prescribed on NHS prescriptions and dispensed in the Community. The data captured from prescription processing is used to calculate reimbursement and remuneration and includes prescription items which were prescribed in England and dispensed in the community in England as well as items prescribed in England and dispensed in Wales, Scotland, and the Isle of Man</w:t>
      </w:r>
    </w:p>
    <w:p w14:paraId="6B815B04" w14:textId="77777777" w:rsidR="008512EB" w:rsidRPr="008512EB" w:rsidRDefault="008512EB" w:rsidP="008512EB">
      <w:p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t xml:space="preserve">The Data excludes: </w:t>
      </w:r>
    </w:p>
    <w:p w14:paraId="5C8DA1FC" w14:textId="22D47489" w:rsidR="008512EB" w:rsidRPr="008512EB" w:rsidRDefault="008512EB" w:rsidP="008512EB">
      <w:pPr>
        <w:pStyle w:val="ListParagraph"/>
        <w:numPr>
          <w:ilvl w:val="0"/>
          <w:numId w:val="1"/>
        </w:num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t xml:space="preserve">Items not dispensed, disallowed and those returned to the contractor for further clarification. </w:t>
      </w:r>
    </w:p>
    <w:p w14:paraId="408C325D" w14:textId="5180D143" w:rsidR="008512EB" w:rsidRPr="008512EB" w:rsidRDefault="008512EB" w:rsidP="008512EB">
      <w:pPr>
        <w:pStyle w:val="ListParagraph"/>
        <w:numPr>
          <w:ilvl w:val="0"/>
          <w:numId w:val="1"/>
        </w:num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t>Prescriptions prescribed and dispensed in Prisons, Hospitals and Private prescriptions.</w:t>
      </w:r>
    </w:p>
    <w:p w14:paraId="6A31B89D" w14:textId="4D494C47" w:rsidR="008512EB" w:rsidRPr="008512EB" w:rsidRDefault="008512EB" w:rsidP="008512EB">
      <w:pPr>
        <w:pStyle w:val="ListParagraph"/>
        <w:numPr>
          <w:ilvl w:val="0"/>
          <w:numId w:val="1"/>
        </w:num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t>Items prescribed but not presented for dispensing or not submitted to NHS Prescription Services by the dispenser</w:t>
      </w:r>
    </w:p>
    <w:p w14:paraId="4040E49A" w14:textId="5B443665" w:rsidR="008512EB" w:rsidRPr="008512EB" w:rsidRDefault="008512EB" w:rsidP="008512EB">
      <w:p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t xml:space="preserve">The data provided is based on England Hospital Trust prescribing only and may include items prescribed in England but dispensed in Wales, Scotland, Northern Ireland, Guernsey, Jersey, Alderney and the Isle of Man </w:t>
      </w:r>
    </w:p>
    <w:p w14:paraId="42513D57" w14:textId="0D4CCE4D" w:rsidR="008512EB" w:rsidRPr="008512EB" w:rsidRDefault="008512EB" w:rsidP="008512EB">
      <w:p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lang w:eastAsia="en-GB"/>
        </w:rPr>
        <w:t>The data only</w:t>
      </w:r>
      <w:r w:rsidR="00813043">
        <w:rPr>
          <w:rFonts w:ascii="Arial" w:eastAsia="Calibri" w:hAnsi="Arial" w:cs="Arial"/>
          <w:color w:val="000000"/>
          <w:sz w:val="22"/>
          <w:szCs w:val="22"/>
          <w:lang w:eastAsia="en-GB"/>
        </w:rPr>
        <w:t xml:space="preserve"> includes items prescribed by </w:t>
      </w:r>
      <w:r w:rsidRPr="008512EB">
        <w:rPr>
          <w:rFonts w:ascii="Arial" w:eastAsia="Calibri" w:hAnsi="Arial" w:cs="Arial"/>
          <w:color w:val="000000"/>
          <w:sz w:val="22"/>
          <w:szCs w:val="22"/>
          <w:lang w:eastAsia="en-GB"/>
        </w:rPr>
        <w:t>NHS Hospital Trust</w:t>
      </w:r>
      <w:r w:rsidR="00813043">
        <w:rPr>
          <w:rFonts w:ascii="Arial" w:eastAsia="Calibri" w:hAnsi="Arial" w:cs="Arial"/>
          <w:color w:val="000000"/>
          <w:sz w:val="22"/>
          <w:szCs w:val="22"/>
          <w:lang w:eastAsia="en-GB"/>
        </w:rPr>
        <w:t xml:space="preserve"> Units</w:t>
      </w:r>
      <w:r w:rsidRPr="008512EB">
        <w:rPr>
          <w:rFonts w:ascii="Arial" w:eastAsia="Calibri" w:hAnsi="Arial" w:cs="Arial"/>
          <w:color w:val="000000"/>
          <w:sz w:val="22"/>
          <w:szCs w:val="22"/>
          <w:lang w:eastAsia="en-GB"/>
        </w:rPr>
        <w:t xml:space="preserve"> which have been dispensed in the community.</w:t>
      </w:r>
      <w:r w:rsidR="00813043">
        <w:rPr>
          <w:rFonts w:ascii="Arial" w:eastAsia="Calibri" w:hAnsi="Arial" w:cs="Arial"/>
          <w:color w:val="000000"/>
          <w:sz w:val="22"/>
          <w:szCs w:val="22"/>
          <w:lang w:eastAsia="en-GB"/>
        </w:rPr>
        <w:t xml:space="preserve">  Cost Centre data is not included in this dataset.</w:t>
      </w:r>
    </w:p>
    <w:p w14:paraId="59F523FD" w14:textId="71D54BA3" w:rsidR="008512EB" w:rsidRPr="008512EB" w:rsidRDefault="008512EB" w:rsidP="008512EB">
      <w:p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t>The BNF Code is a 15 digit code in which the first seven digits are allocated according to the categories in the BNF and the last 8 digits represent the medicinal product, form, strength and the link to the generic equivalent product. The NHS Prescription Services has created pseudo BNF chapters, which are not published, for items not included in BNF chapters 1 to 15. The majority of such items are dressings and appliances, which the NHS Prescription Services has classified into four pseudo BNF chapters (20 to 23).</w:t>
      </w:r>
    </w:p>
    <w:p w14:paraId="2C729726" w14:textId="77777777" w:rsidR="008512EB" w:rsidRPr="008512EB" w:rsidRDefault="008512EB" w:rsidP="008512EB">
      <w:p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t>Total Net Ingredient cost NIC is the basic price of a drug as stated in Part II Clause 8 of the Drug Tariff but please note that where a price concession for items listed in Part VIIIA of the Drug Tariff has been agreed between the Department of Health and the Pharmaceutical Services Negotiating Committee the NIC will reflect the concession price rather than the Drug Tariff price.</w:t>
      </w:r>
    </w:p>
    <w:p w14:paraId="431D5868" w14:textId="77777777" w:rsidR="008512EB" w:rsidRPr="008512EB" w:rsidRDefault="008512EB" w:rsidP="008512EB">
      <w:p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lastRenderedPageBreak/>
        <w:t>Total Items shows the number of times a product appears on a prescription form not the quantity prescribed.</w:t>
      </w:r>
    </w:p>
    <w:p w14:paraId="57D5722F" w14:textId="77777777" w:rsidR="008512EB" w:rsidRPr="008512EB" w:rsidRDefault="008512EB" w:rsidP="008512EB">
      <w:p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t>Total Quantity is the number of items multiplied by the quantity prescribed. e.g. 2 items prescribed, one with a quantity of 2 and one with a quantity of 3, the total quantity would show as 5  (1 item x quantity of 2) + (1 item x quantity of 3)</w:t>
      </w:r>
    </w:p>
    <w:p w14:paraId="328A5E33" w14:textId="77777777" w:rsidR="008512EB" w:rsidRPr="008512EB" w:rsidRDefault="008512EB" w:rsidP="008512EB">
      <w:pPr>
        <w:spacing w:after="200" w:line="276" w:lineRule="auto"/>
        <w:rPr>
          <w:rFonts w:ascii="Arial" w:eastAsia="Calibri" w:hAnsi="Arial" w:cs="Arial"/>
          <w:color w:val="000000"/>
          <w:sz w:val="22"/>
          <w:szCs w:val="22"/>
        </w:rPr>
      </w:pPr>
      <w:r w:rsidRPr="008512EB">
        <w:rPr>
          <w:rFonts w:ascii="Arial" w:eastAsia="Calibri" w:hAnsi="Arial" w:cs="Arial"/>
          <w:color w:val="000000"/>
          <w:sz w:val="22"/>
          <w:szCs w:val="22"/>
        </w:rPr>
        <w:t>Total Actual Cost is the basic price of the drug less the National Average Discount Percentage (NADP) plus Payment for Consumables (previously known container allowance), Out of Pocket Expenses and Payment for Containers. The calculation for the discount amount is the basic price multiplied by the NADP. Actual Cost only relates to England.</w:t>
      </w:r>
    </w:p>
    <w:p w14:paraId="5B5572F1" w14:textId="77777777" w:rsidR="004D1566" w:rsidRPr="008A4F37" w:rsidRDefault="004D1566" w:rsidP="008A4F37">
      <w:pPr>
        <w:tabs>
          <w:tab w:val="left" w:pos="7842"/>
        </w:tabs>
        <w:spacing w:line="320" w:lineRule="exact"/>
        <w:rPr>
          <w:rFonts w:ascii="Arial" w:hAnsi="Arial" w:cs="Arial"/>
        </w:rPr>
      </w:pPr>
    </w:p>
    <w:sectPr w:rsidR="004D1566" w:rsidRPr="008A4F37" w:rsidSect="00BD561F">
      <w:headerReference w:type="default" r:id="rId11"/>
      <w:footerReference w:type="default" r:id="rId12"/>
      <w:headerReference w:type="first" r:id="rId13"/>
      <w:footerReference w:type="first" r:id="rId14"/>
      <w:pgSz w:w="11900" w:h="16840"/>
      <w:pgMar w:top="1134" w:right="1134" w:bottom="1077" w:left="1134" w:header="57"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DF089" w14:textId="77777777" w:rsidR="006958FD" w:rsidRDefault="006958FD" w:rsidP="00D023EC">
      <w:r>
        <w:separator/>
      </w:r>
    </w:p>
  </w:endnote>
  <w:endnote w:type="continuationSeparator" w:id="0">
    <w:p w14:paraId="4CCDCC9B" w14:textId="77777777" w:rsidR="006958FD" w:rsidRDefault="006958FD" w:rsidP="00D0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HelveticaNeue-Light">
    <w:altName w:val="Helvetica Neue Light"/>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9232" w14:textId="73B776AE" w:rsidR="00460CA9" w:rsidRDefault="00460CA9">
    <w:pPr>
      <w:pStyle w:val="Footer"/>
    </w:pPr>
    <w:r>
      <w:t>V1 15/02/2019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C27D0" w14:textId="2D73C3D8" w:rsidR="00460CA9" w:rsidRDefault="00813043">
    <w:pPr>
      <w:pStyle w:val="Footer"/>
    </w:pPr>
    <w:r>
      <w:t>V2 21/07/2020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790D6" w14:textId="77777777" w:rsidR="006958FD" w:rsidRDefault="006958FD" w:rsidP="00D023EC">
      <w:r>
        <w:separator/>
      </w:r>
    </w:p>
  </w:footnote>
  <w:footnote w:type="continuationSeparator" w:id="0">
    <w:p w14:paraId="654525D0" w14:textId="77777777" w:rsidR="006958FD" w:rsidRDefault="006958FD" w:rsidP="00D02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72F6" w14:textId="77777777" w:rsidR="00080904" w:rsidRDefault="00080904" w:rsidP="0070180D">
    <w:pPr>
      <w:pStyle w:val="Header"/>
      <w:ind w:left="-964" w:right="-94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72F7" w14:textId="77777777" w:rsidR="00BD561F" w:rsidRDefault="00AA3310">
    <w:pPr>
      <w:pStyle w:val="Header"/>
    </w:pPr>
    <w:r>
      <w:rPr>
        <w:noProof/>
        <w:lang w:eastAsia="en-GB"/>
      </w:rPr>
      <w:drawing>
        <wp:anchor distT="0" distB="0" distL="114300" distR="114300" simplePos="0" relativeHeight="251659264" behindDoc="1" locked="0" layoutInCell="1" allowOverlap="1" wp14:anchorId="5B5572F8" wp14:editId="5B5572F9">
          <wp:simplePos x="0" y="0"/>
          <wp:positionH relativeFrom="column">
            <wp:posOffset>-720090</wp:posOffset>
          </wp:positionH>
          <wp:positionV relativeFrom="paragraph">
            <wp:posOffset>-41275</wp:posOffset>
          </wp:positionV>
          <wp:extent cx="7560310" cy="1736725"/>
          <wp:effectExtent l="0" t="0" r="2540" b="0"/>
          <wp:wrapTight wrapText="bothSides">
            <wp:wrapPolygon edited="0">
              <wp:start x="0" y="0"/>
              <wp:lineTo x="0" y="21324"/>
              <wp:lineTo x="21553" y="21324"/>
              <wp:lineTo x="21553" y="0"/>
              <wp:lineTo x="0" y="0"/>
            </wp:wrapPolygon>
          </wp:wrapTight>
          <wp:docPr id="3" name="Picture 3" descr="P:\07 Communications\Publications - Nicky\Identity and Branding\01.New artwork - 08.2016\01.Swish artwork - July 2016\Swish artwork - Jpgs\Corporate Swish A4 Portrait - 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07 Communications\Publications - Nicky\Identity and Branding\01.New artwork - 08.2016\01.Swish artwork - July 2016\Swish artwork - Jpgs\Corporate Swish A4 Portrait - To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736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627F8"/>
    <w:multiLevelType w:val="hybridMultilevel"/>
    <w:tmpl w:val="69E28D44"/>
    <w:lvl w:ilvl="0" w:tplc="9C46C6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8F0B9C"/>
    <w:multiLevelType w:val="hybridMultilevel"/>
    <w:tmpl w:val="03CE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5769022">
    <w:abstractNumId w:val="1"/>
  </w:num>
  <w:num w:numId="2" w16cid:durableId="37978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F12"/>
    <w:rsid w:val="00080904"/>
    <w:rsid w:val="00136D79"/>
    <w:rsid w:val="001F2FBF"/>
    <w:rsid w:val="00232DB0"/>
    <w:rsid w:val="0028475E"/>
    <w:rsid w:val="002B5692"/>
    <w:rsid w:val="003439C7"/>
    <w:rsid w:val="00350100"/>
    <w:rsid w:val="00382B58"/>
    <w:rsid w:val="00386F12"/>
    <w:rsid w:val="00391EE2"/>
    <w:rsid w:val="004074DA"/>
    <w:rsid w:val="00460CA9"/>
    <w:rsid w:val="004D1566"/>
    <w:rsid w:val="004F7882"/>
    <w:rsid w:val="00527F40"/>
    <w:rsid w:val="005939AB"/>
    <w:rsid w:val="005D1138"/>
    <w:rsid w:val="0063459D"/>
    <w:rsid w:val="006958FD"/>
    <w:rsid w:val="0070180D"/>
    <w:rsid w:val="007A2E5D"/>
    <w:rsid w:val="00813043"/>
    <w:rsid w:val="008512EB"/>
    <w:rsid w:val="008A4F37"/>
    <w:rsid w:val="008A6CBF"/>
    <w:rsid w:val="008D30C5"/>
    <w:rsid w:val="00901BBA"/>
    <w:rsid w:val="00933DE2"/>
    <w:rsid w:val="009F1AC1"/>
    <w:rsid w:val="00AA3310"/>
    <w:rsid w:val="00B61373"/>
    <w:rsid w:val="00B67C44"/>
    <w:rsid w:val="00BD561F"/>
    <w:rsid w:val="00C46460"/>
    <w:rsid w:val="00C65736"/>
    <w:rsid w:val="00CC3046"/>
    <w:rsid w:val="00D023EC"/>
    <w:rsid w:val="00DA2BBD"/>
    <w:rsid w:val="00DF0559"/>
    <w:rsid w:val="00E602DA"/>
    <w:rsid w:val="00E967CC"/>
    <w:rsid w:val="00F65DFB"/>
    <w:rsid w:val="00F91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5B5572EA"/>
  <w15:docId w15:val="{F973A4EE-E27D-47D4-83ED-4F8C090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D79"/>
    <w:rPr>
      <w:sz w:val="24"/>
      <w:szCs w:val="24"/>
      <w:lang w:eastAsia="en-US"/>
    </w:rPr>
  </w:style>
  <w:style w:type="paragraph" w:styleId="Heading1">
    <w:name w:val="heading 1"/>
    <w:basedOn w:val="Normal"/>
    <w:next w:val="Normal"/>
    <w:link w:val="Heading1Char"/>
    <w:uiPriority w:val="9"/>
    <w:qFormat/>
    <w:rsid w:val="00CC3046"/>
    <w:pPr>
      <w:keepNext/>
      <w:keepLines/>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CC3046"/>
    <w:pPr>
      <w:keepNext/>
      <w:keepLines/>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5D1138"/>
    <w:pPr>
      <w:keepNext/>
      <w:keepLines/>
      <w:outlineLvl w:val="2"/>
    </w:pPr>
    <w:rPr>
      <w:rFonts w:ascii="Arial" w:eastAsiaTheme="majorEastAsia" w:hAnsi="Arial" w:cstheme="majorBidi"/>
      <w:b/>
      <w:bCs/>
      <w:color w:val="005EB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C65B2"/>
    <w:rPr>
      <w:rFonts w:ascii="Lucida Grande" w:hAnsi="Lucida Grande"/>
      <w:sz w:val="18"/>
      <w:szCs w:val="18"/>
    </w:rPr>
  </w:style>
  <w:style w:type="character" w:styleId="PageNumber">
    <w:name w:val="page number"/>
    <w:rsid w:val="00CA33A1"/>
    <w:rPr>
      <w:rFonts w:ascii="Arial" w:hAnsi="Arial"/>
      <w:b/>
      <w:color w:val="333333"/>
      <w:sz w:val="28"/>
    </w:rPr>
  </w:style>
  <w:style w:type="paragraph" w:customStyle="1" w:styleId="contentsheading">
    <w:name w:val="contents heading"/>
    <w:next w:val="Normal"/>
    <w:autoRedefine/>
    <w:rsid w:val="006337C9"/>
    <w:pPr>
      <w:spacing w:before="400" w:after="60"/>
      <w:ind w:left="1701" w:right="-199"/>
    </w:pPr>
    <w:rPr>
      <w:rFonts w:ascii="Arial" w:hAnsi="Arial" w:cs="HelveticaNeue-Light"/>
      <w:color w:val="59528F"/>
      <w:kern w:val="32"/>
      <w:sz w:val="26"/>
      <w:szCs w:val="26"/>
      <w:lang w:eastAsia="en-US" w:bidi="en-US"/>
    </w:rPr>
  </w:style>
  <w:style w:type="paragraph" w:customStyle="1" w:styleId="BasicParagraph">
    <w:name w:val="[Basic Paragraph]"/>
    <w:basedOn w:val="Normal"/>
    <w:uiPriority w:val="99"/>
    <w:rsid w:val="00136D79"/>
    <w:pPr>
      <w:widowControl w:val="0"/>
      <w:autoSpaceDE w:val="0"/>
      <w:autoSpaceDN w:val="0"/>
      <w:adjustRightInd w:val="0"/>
      <w:spacing w:line="288" w:lineRule="auto"/>
      <w:textAlignment w:val="center"/>
    </w:pPr>
    <w:rPr>
      <w:rFonts w:ascii="MinionPro-Regular" w:hAnsi="MinionPro-Regular" w:cs="MinionPro-Regular"/>
      <w:color w:val="000000"/>
      <w:lang w:eastAsia="ja-JP"/>
    </w:rPr>
  </w:style>
  <w:style w:type="paragraph" w:styleId="Header">
    <w:name w:val="header"/>
    <w:basedOn w:val="Normal"/>
    <w:link w:val="HeaderChar"/>
    <w:uiPriority w:val="99"/>
    <w:unhideWhenUsed/>
    <w:rsid w:val="00D023EC"/>
    <w:pPr>
      <w:tabs>
        <w:tab w:val="center" w:pos="4320"/>
        <w:tab w:val="right" w:pos="8640"/>
      </w:tabs>
    </w:pPr>
  </w:style>
  <w:style w:type="character" w:customStyle="1" w:styleId="HeaderChar">
    <w:name w:val="Header Char"/>
    <w:basedOn w:val="DefaultParagraphFont"/>
    <w:link w:val="Header"/>
    <w:uiPriority w:val="99"/>
    <w:rsid w:val="00D023EC"/>
    <w:rPr>
      <w:sz w:val="24"/>
      <w:szCs w:val="24"/>
      <w:lang w:eastAsia="en-US"/>
    </w:rPr>
  </w:style>
  <w:style w:type="paragraph" w:styleId="Footer">
    <w:name w:val="footer"/>
    <w:basedOn w:val="Normal"/>
    <w:link w:val="FooterChar"/>
    <w:uiPriority w:val="99"/>
    <w:unhideWhenUsed/>
    <w:rsid w:val="00D023EC"/>
    <w:pPr>
      <w:tabs>
        <w:tab w:val="center" w:pos="4320"/>
        <w:tab w:val="right" w:pos="8640"/>
      </w:tabs>
    </w:pPr>
  </w:style>
  <w:style w:type="character" w:customStyle="1" w:styleId="FooterChar">
    <w:name w:val="Footer Char"/>
    <w:basedOn w:val="DefaultParagraphFont"/>
    <w:link w:val="Footer"/>
    <w:uiPriority w:val="99"/>
    <w:rsid w:val="00D023EC"/>
    <w:rPr>
      <w:sz w:val="24"/>
      <w:szCs w:val="24"/>
      <w:lang w:eastAsia="en-US"/>
    </w:rPr>
  </w:style>
  <w:style w:type="character" w:styleId="Hyperlink">
    <w:name w:val="Hyperlink"/>
    <w:basedOn w:val="DefaultParagraphFont"/>
    <w:uiPriority w:val="99"/>
    <w:unhideWhenUsed/>
    <w:rsid w:val="004D1566"/>
    <w:rPr>
      <w:color w:val="0000FF"/>
      <w:u w:val="single"/>
    </w:rPr>
  </w:style>
  <w:style w:type="table" w:styleId="TableGrid">
    <w:name w:val="Table Grid"/>
    <w:basedOn w:val="TableNormal"/>
    <w:uiPriority w:val="59"/>
    <w:rsid w:val="004D1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3046"/>
    <w:rPr>
      <w:rFonts w:ascii="Arial" w:eastAsiaTheme="majorEastAsia" w:hAnsi="Arial" w:cstheme="majorBidi"/>
      <w:b/>
      <w:bCs/>
      <w:sz w:val="32"/>
      <w:szCs w:val="28"/>
      <w:lang w:eastAsia="en-US"/>
    </w:rPr>
  </w:style>
  <w:style w:type="character" w:customStyle="1" w:styleId="Heading2Char">
    <w:name w:val="Heading 2 Char"/>
    <w:basedOn w:val="DefaultParagraphFont"/>
    <w:link w:val="Heading2"/>
    <w:uiPriority w:val="9"/>
    <w:rsid w:val="00CC3046"/>
    <w:rPr>
      <w:rFonts w:ascii="Arial" w:eastAsiaTheme="majorEastAsia" w:hAnsi="Arial" w:cstheme="majorBidi"/>
      <w:b/>
      <w:bCs/>
      <w:sz w:val="28"/>
      <w:szCs w:val="26"/>
      <w:lang w:eastAsia="en-US"/>
    </w:rPr>
  </w:style>
  <w:style w:type="character" w:customStyle="1" w:styleId="Heading3Char">
    <w:name w:val="Heading 3 Char"/>
    <w:basedOn w:val="DefaultParagraphFont"/>
    <w:link w:val="Heading3"/>
    <w:uiPriority w:val="9"/>
    <w:rsid w:val="005D1138"/>
    <w:rPr>
      <w:rFonts w:ascii="Arial" w:eastAsiaTheme="majorEastAsia" w:hAnsi="Arial" w:cstheme="majorBidi"/>
      <w:b/>
      <w:bCs/>
      <w:color w:val="005EB8"/>
      <w:sz w:val="24"/>
      <w:szCs w:val="24"/>
      <w:lang w:eastAsia="en-US"/>
    </w:rPr>
  </w:style>
  <w:style w:type="paragraph" w:styleId="ListParagraph">
    <w:name w:val="List Paragraph"/>
    <w:basedOn w:val="Normal"/>
    <w:uiPriority w:val="34"/>
    <w:qFormat/>
    <w:rsid w:val="00851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ManagedMetadataTaxHTField0 xmlns="a796cea8-fdf0-4c8c-8ef9-88ab01145e5c">
      <Terms xmlns="http://schemas.microsoft.com/office/infopath/2007/PartnerControls">
        <TermInfo xmlns="http://schemas.microsoft.com/office/infopath/2007/PartnerControls">
          <TermName xmlns="http://schemas.microsoft.com/office/infopath/2007/PartnerControls">Managing Corporate Relations</TermName>
          <TermId xmlns="http://schemas.microsoft.com/office/infopath/2007/PartnerControls">bb73da66-fcad-4794-a3e9-9e30e766425c</TermId>
        </TermInfo>
      </Terms>
    </CategoryManagedMetadataTaxHTField0>
    <_RequireReview xmlns="a796cea8-fdf0-4c8c-8ef9-88ab01145e5c">true</_RequireReview>
    <IntranetCategoryManagedMetadataTaxHTField0 xmlns="a796cea8-fdf0-4c8c-8ef9-88ab01145e5c">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3eb392b9-16a9-45d8-947f-db9d186f210d</TermId>
        </TermInfo>
      </Terms>
    </IntranetCategoryManagedMetadataTaxHTField0>
    <TaxCatchAll xmlns="bb23f8f2-6f06-4ec7-b253-39f9dd04490a">
      <Value>18</Value>
      <Value>46</Value>
      <Value>57</Value>
    </TaxCatchAll>
    <PublishingExpirationDate xmlns="http://schemas.microsoft.com/sharepoint/v3">2019-08-14T23:00:00+00:00</PublishingExpirationDate>
    <_RetentionPeriod xmlns="a796cea8-fdf0-4c8c-8ef9-88ab01145e5c">7 Years</_RetentionPeriod>
    <PublishingStartDate xmlns="http://schemas.microsoft.com/sharepoint/v3">2016-10-13T23:00:00+00:00</PublishingStartDate>
    <_StartDateTime xmlns="a796cea8-fdf0-4c8c-8ef9-88ab01145e5c" xsi:nil="true"/>
    <_EndDateTime xmlns="a796cea8-fdf0-4c8c-8ef9-88ab01145e5c">2019-08-14T23:00:00+00:00</_EndDateTime>
    <DepartmentManagedMetadataTaxHTField0 xmlns="a796cea8-fdf0-4c8c-8ef9-88ab01145e5c">
      <Terms xmlns="http://schemas.microsoft.com/office/infopath/2007/PartnerControls">
        <TermInfo xmlns="http://schemas.microsoft.com/office/infopath/2007/PartnerControls">
          <TermName xmlns="http://schemas.microsoft.com/office/infopath/2007/PartnerControls">Customer Insight and Communications</TermName>
          <TermId xmlns="http://schemas.microsoft.com/office/infopath/2007/PartnerControls">3adf1842-26d1-43aa-91a8-1f6dd431fc74</TermId>
        </TermInfo>
      </Terms>
    </DepartmentManagedMetadataTaxHTField0>
    <Category xmlns="a796cea8-fdf0-4c8c-8ef9-88ab01145e5c">Branded Templates</Category>
    <_PrimaryOwner xmlns="a796cea8-fdf0-4c8c-8ef9-88ab01145e5c">
      <UserInfo>
        <DisplayName>Nicola Ratcliffe</DisplayName>
        <AccountId>224</AccountId>
        <AccountType/>
      </UserInfo>
    </_PrimaryOwner>
    <_SecondaryOwner xmlns="a796cea8-fdf0-4c8c-8ef9-88ab01145e5c">
      <UserInfo>
        <DisplayName>Ian Tracey</DisplayName>
        <AccountId>3855</AccountId>
        <AccountType/>
      </UserInfo>
    </_SecondaryOwner>
  </documentManagement>
</p:properties>
</file>

<file path=customXml/item2.xml><?xml version="1.0" encoding="utf-8"?>
<ct:contentTypeSchema xmlns:ct="http://schemas.microsoft.com/office/2006/metadata/contentType" xmlns:ma="http://schemas.microsoft.com/office/2006/metadata/properties/metaAttributes" ct:_="" ma:_="" ma:contentTypeName="New Document" ma:contentTypeID="0x0101004E0D384B815D4E1189424FA467ED9D3F004220711C7A434149BE053160DAE98C7400CD4D6023F8945943BE0DD8A2A3AD4B9B" ma:contentTypeVersion="2" ma:contentTypeDescription="Create a  new Document" ma:contentTypeScope="" ma:versionID="dbc4f53a06288883992ee7e252573adb">
  <xsd:schema xmlns:xsd="http://www.w3.org/2001/XMLSchema" xmlns:xs="http://www.w3.org/2001/XMLSchema" xmlns:p="http://schemas.microsoft.com/office/2006/metadata/properties" xmlns:ns1="http://schemas.microsoft.com/sharepoint/v3" xmlns:ns3="a796cea8-fdf0-4c8c-8ef9-88ab01145e5c" xmlns:ns4="bb23f8f2-6f06-4ec7-b253-39f9dd04490a" targetNamespace="http://schemas.microsoft.com/office/2006/metadata/properties" ma:root="true" ma:fieldsID="0f702d95d523e23fefcb524372307427" ns1:_="" ns3:_="" ns4:_="">
    <xsd:import namespace="http://schemas.microsoft.com/sharepoint/v3"/>
    <xsd:import namespace="a796cea8-fdf0-4c8c-8ef9-88ab01145e5c"/>
    <xsd:import namespace="bb23f8f2-6f06-4ec7-b253-39f9dd04490a"/>
    <xsd:element name="properties">
      <xsd:complexType>
        <xsd:sequence>
          <xsd:element name="documentManagement">
            <xsd:complexType>
              <xsd:all>
                <xsd:element ref="ns1:PublishingExpirationDate" minOccurs="0"/>
                <xsd:element ref="ns1:PublishingStartDate" minOccurs="0"/>
                <xsd:element ref="ns3:DepartmentManagedMetadataTaxHTField0" minOccurs="0"/>
                <xsd:element ref="ns3:IntranetCategoryManagedMetadataTaxHTField0" minOccurs="0"/>
                <xsd:element ref="ns3:CategoryManagedMetadataTaxHTField0" minOccurs="0"/>
                <xsd:element ref="ns4:TaxCatchAll" minOccurs="0"/>
                <xsd:element ref="ns4:TaxCatchAllLabel" minOccurs="0"/>
                <xsd:element ref="ns3:_PrimaryOwner"/>
                <xsd:element ref="ns3:_SecondaryOwner" minOccurs="0"/>
                <xsd:element ref="ns3:_StartDateTime" minOccurs="0"/>
                <xsd:element ref="ns3:_EndDateTime"/>
                <xsd:element ref="ns3:_RequireReview" minOccurs="0"/>
                <xsd:element ref="ns3:_RetentionPeriod"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8" nillable="true" ma:displayName="Scheduling End Date" ma:description="" ma:internalName="PublishingExpirationDate">
      <xsd:simpleType>
        <xsd:restriction base="dms:Unknown"/>
      </xsd:simpleType>
    </xsd:element>
    <xsd:element name="PublishingStartDate" ma:index="9" nillable="true" ma:displayName="Scheduling Start Date" ma:description="" ma:internalName="PublishingStart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96cea8-fdf0-4c8c-8ef9-88ab01145e5c" elementFormDefault="qualified">
    <xsd:import namespace="http://schemas.microsoft.com/office/2006/documentManagement/types"/>
    <xsd:import namespace="http://schemas.microsoft.com/office/infopath/2007/PartnerControls"/>
    <xsd:element name="DepartmentManagedMetadataTaxHTField0" ma:index="12" ma:taxonomy="true" ma:internalName="DepartmentManagedMetadataTaxHTField0" ma:taxonomyFieldName="DepartmentManagedMetadata" ma:displayName="Department" ma:fieldId="{3c38aea0-2ec3-494f-8a94-d1400bd4ae32}" ma:sspId="5328d86d-5900-41e8-aeb3-fea0a099a623" ma:termSetId="b7912425-d886-440a-a8a2-96d6a24c3c5f" ma:anchorId="00000000-0000-0000-0000-000000000000" ma:open="false" ma:isKeyword="false">
      <xsd:complexType>
        <xsd:sequence>
          <xsd:element ref="pc:Terms" minOccurs="0" maxOccurs="1"/>
        </xsd:sequence>
      </xsd:complexType>
    </xsd:element>
    <xsd:element name="IntranetCategoryManagedMetadataTaxHTField0" ma:index="13" ma:taxonomy="true" ma:internalName="IntranetCategoryManagedMetadataTaxHTField0" ma:taxonomyFieldName="IntranetCategoryManagedMetadata" ma:displayName="Intranet Category" ma:fieldId="{302dcff4-f743-4621-90cb-4e480ef37ab7}" ma:sspId="5328d86d-5900-41e8-aeb3-fea0a099a623" ma:termSetId="0f5df3f5-1285-46ef-8613-3f575624b03a" ma:anchorId="00000000-0000-0000-0000-000000000000" ma:open="false" ma:isKeyword="false">
      <xsd:complexType>
        <xsd:sequence>
          <xsd:element ref="pc:Terms" minOccurs="0" maxOccurs="1"/>
        </xsd:sequence>
      </xsd:complexType>
    </xsd:element>
    <xsd:element name="CategoryManagedMetadataTaxHTField0" ma:index="15" ma:taxonomy="true" ma:internalName="CategoryManagedMetadataTaxHTField0" ma:taxonomyFieldName="CategoryManagedMetadata" ma:displayName="Activity" ma:default="" ma:fieldId="{d4ea7914-559b-4597-847e-9edfcc23f53c}" ma:taxonomyMulti="true" ma:sspId="5328d86d-5900-41e8-aeb3-fea0a099a623" ma:termSetId="eb35bfac-0109-4685-9924-835fd0d7f716" ma:anchorId="00000000-0000-0000-0000-000000000000" ma:open="false" ma:isKeyword="false">
      <xsd:complexType>
        <xsd:sequence>
          <xsd:element ref="pc:Terms" minOccurs="0" maxOccurs="1"/>
        </xsd:sequence>
      </xsd:complexType>
    </xsd:element>
    <xsd:element name="_PrimaryOwner" ma:index="19" ma:displayName="Content Owner" ma:list="UserInfo" ma:internalName="_PrimaryOwner">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_SecondaryOwner" ma:index="20" nillable="true" ma:displayName="Secondary Content Owner" ma:list="UserInfo" ma:internalName="_Secondary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StartDateTime" ma:index="21" nillable="true" ma:displayName="Start Date" ma:format="DateTime" ma:internalName="_StartDateTime">
      <xsd:simpleType>
        <xsd:restriction base="dms:DateTime"/>
      </xsd:simpleType>
    </xsd:element>
    <xsd:element name="_EndDateTime" ma:index="22" ma:displayName="End Date" ma:format="DateTime" ma:internalName="_EndDateTime">
      <xsd:simpleType>
        <xsd:restriction base="dms:DateTime"/>
      </xsd:simpleType>
    </xsd:element>
    <xsd:element name="_RequireReview" ma:index="23" nillable="true" ma:displayName="Review Required" ma:internalName="_RequireReview">
      <xsd:simpleType>
        <xsd:restriction base="dms:Boolean"/>
      </xsd:simpleType>
    </xsd:element>
    <xsd:element name="_RetentionPeriod" ma:index="24" nillable="true" ma:displayName="Retention Period" ma:default="7 Years" ma:format="Dropdown" ma:internalName="_RetentionPeriod">
      <xsd:simpleType>
        <xsd:restriction base="dms:Choice">
          <xsd:enumeration value="3 Months"/>
          <xsd:enumeration value="6 Months"/>
          <xsd:enumeration value="9 Months"/>
          <xsd:enumeration value="1 Year"/>
          <xsd:enumeration value="2 Years"/>
          <xsd:enumeration value="3 Years"/>
          <xsd:enumeration value="4 Years"/>
          <xsd:enumeration value="5 Years"/>
          <xsd:enumeration value="6 Years"/>
          <xsd:enumeration value="7 Years"/>
          <xsd:enumeration value="8 Years"/>
          <xsd:enumeration value="10 Years"/>
          <xsd:enumeration value="11 Years"/>
          <xsd:enumeration value="12 Years"/>
          <xsd:enumeration value="15 Years"/>
          <xsd:enumeration value="18 Years"/>
          <xsd:enumeration value="20 Years"/>
          <xsd:enumeration value="21 Years"/>
          <xsd:enumeration value="23 Years"/>
          <xsd:enumeration value="30 Years"/>
          <xsd:enumeration value="40 Years"/>
          <xsd:enumeration value="50 Years"/>
          <xsd:enumeration value="70 Years"/>
          <xsd:enumeration value="100 Years"/>
        </xsd:restriction>
      </xsd:simpleType>
    </xsd:element>
    <xsd:element name="Category" ma:index="25" nillable="true" ma:displayName="Category" ma:internalName="Categor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23f8f2-6f06-4ec7-b253-39f9dd04490a" elementFormDefault="qualified">
    <xsd:import namespace="http://schemas.microsoft.com/office/2006/documentManagement/types"/>
    <xsd:import namespace="http://schemas.microsoft.com/office/infopath/2007/PartnerControls"/>
    <xsd:element name="TaxCatchAll" ma:index="17" nillable="true" ma:displayName="Taxonomy Catch All Column" ma:description="" ma:hidden="true" ma:list="{05fb49c3-cf5f-4a98-b2a6-6131de8ab634}" ma:internalName="TaxCatchAll" ma:showField="CatchAllData" ma:web="bb23f8f2-6f06-4ec7-b253-39f9dd04490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description="" ma:hidden="true" ma:list="{05fb49c3-cf5f-4a98-b2a6-6131de8ab634}" ma:internalName="TaxCatchAllLabel" ma:readOnly="true" ma:showField="CatchAllDataLabel" ma:web="bb23f8f2-6f06-4ec7-b253-39f9dd0449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A9D77-46C5-4372-B43E-761451F515CB}">
  <ds:schemaRefs>
    <ds:schemaRef ds:uri="http://schemas.microsoft.com/office/2006/metadata/properties"/>
    <ds:schemaRef ds:uri="http://schemas.microsoft.com/office/infopath/2007/PartnerControls"/>
    <ds:schemaRef ds:uri="a796cea8-fdf0-4c8c-8ef9-88ab01145e5c"/>
    <ds:schemaRef ds:uri="bb23f8f2-6f06-4ec7-b253-39f9dd04490a"/>
    <ds:schemaRef ds:uri="http://schemas.microsoft.com/sharepoint/v3"/>
  </ds:schemaRefs>
</ds:datastoreItem>
</file>

<file path=customXml/itemProps2.xml><?xml version="1.0" encoding="utf-8"?>
<ds:datastoreItem xmlns:ds="http://schemas.openxmlformats.org/officeDocument/2006/customXml" ds:itemID="{7E75DC9F-0850-475E-AECF-7DEDAE23A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796cea8-fdf0-4c8c-8ef9-88ab01145e5c"/>
    <ds:schemaRef ds:uri="bb23f8f2-6f06-4ec7-b253-39f9dd044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FBEA8A-F0CD-48F5-AFC1-E2BB1B630C5A}">
  <ds:schemaRefs>
    <ds:schemaRef ds:uri="http://schemas.openxmlformats.org/officeDocument/2006/bibliography"/>
  </ds:schemaRefs>
</ds:datastoreItem>
</file>

<file path=customXml/itemProps4.xml><?xml version="1.0" encoding="utf-8"?>
<ds:datastoreItem xmlns:ds="http://schemas.openxmlformats.org/officeDocument/2006/customXml" ds:itemID="{0C9A9111-9767-469E-A2F4-E4D3B866D9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NHSBSA Corporate Factsheet (V2) 10/2016</vt:lpstr>
    </vt:vector>
  </TitlesOfParts>
  <Company>CDS</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NHSBSA Corporate Factsheet (V2) 10/2016</dc:title>
  <dc:creator>Margaret Jones</dc:creator>
  <cp:keywords>Corporate, factsheet</cp:keywords>
  <cp:lastModifiedBy>Paul Westrip</cp:lastModifiedBy>
  <cp:revision>2</cp:revision>
  <cp:lastPrinted>2013-06-25T15:38:00Z</cp:lastPrinted>
  <dcterms:created xsi:type="dcterms:W3CDTF">2023-01-22T14:41:00Z</dcterms:created>
  <dcterms:modified xsi:type="dcterms:W3CDTF">2023-01-22T14:41:00Z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0x0101004E0D384B815D4E1189424FA467ED9D3F004220711C7A434149BE053160DAE98C7400CD4D6023F8945943BE0DD8A2A3AD4B9B</vt:lpwstr>
  </property>
  <property fmtid="{D5CDD505-2E9C-101B-9397-08002B2CF9AE}" pid="3" name="DepartmentManagedMetadata">
    <vt:lpwstr>46;#Customer Insight and Communications|3adf1842-26d1-43aa-91a8-1f6dd431fc74</vt:lpwstr>
  </property>
  <property fmtid="{D5CDD505-2E9C-101B-9397-08002B2CF9AE}" pid="4" name="IntranetCategoryManagedMetadata">
    <vt:lpwstr>57;#Communications|3eb392b9-16a9-45d8-947f-db9d186f210d</vt:lpwstr>
  </property>
  <property fmtid="{D5CDD505-2E9C-101B-9397-08002B2CF9AE}" pid="5" name="CategoryManagedMetadata">
    <vt:lpwstr>18;#Managing Corporate Relations|bb73da66-fcad-4794-a3e9-9e30e766425c</vt:lpwstr>
  </property>
  <property fmtid="{D5CDD505-2E9C-101B-9397-08002B2CF9AE}" pid="6" name="Gov_SecondNotification">
    <vt:lpwstr/>
  </property>
  <property fmtid="{D5CDD505-2E9C-101B-9397-08002B2CF9AE}" pid="7" name="Gov_FirstNotification">
    <vt:lpwstr/>
  </property>
  <property fmtid="{D5CDD505-2E9C-101B-9397-08002B2CF9AE}" pid="8" name="Gov_FinalNotification">
    <vt:lpwstr/>
  </property>
</Properties>
</file>