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9205188"/>
        <w:docPartObj>
          <w:docPartGallery w:val="Cover Pages"/>
          <w:docPartUnique/>
        </w:docPartObj>
      </w:sdtPr>
      <w:sdtContent>
        <w:p w14:paraId="7B49913A" w14:textId="5B371B0D" w:rsidR="00584375" w:rsidRDefault="007E466F" w:rsidP="00584375">
          <w:r w:rsidRPr="00B27F6F">
            <w:rPr>
              <w:noProof/>
              <w:color w:val="2B579A"/>
              <w:shd w:val="clear" w:color="auto" w:fill="E6E6E6"/>
              <w:lang w:eastAsia="en-GB"/>
            </w:rPr>
            <w:drawing>
              <wp:anchor distT="0" distB="0" distL="114300" distR="114300" simplePos="0" relativeHeight="251658241" behindDoc="1" locked="0" layoutInCell="1" allowOverlap="1" wp14:anchorId="7E8D8A4A" wp14:editId="4703BFC1">
                <wp:simplePos x="0" y="0"/>
                <wp:positionH relativeFrom="page">
                  <wp:posOffset>2820060</wp:posOffset>
                </wp:positionH>
                <wp:positionV relativeFrom="paragraph">
                  <wp:posOffset>-490550</wp:posOffset>
                </wp:positionV>
                <wp:extent cx="2012315" cy="377825"/>
                <wp:effectExtent l="0" t="0" r="6985" b="317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evelopment_Initiatives_Primary Logo_White_RGB.png"/>
                        <pic:cNvPicPr/>
                      </pic:nvPicPr>
                      <pic:blipFill>
                        <a:blip r:embed="rId11" cstate="print"/>
                        <a:stretch>
                          <a:fillRect/>
                        </a:stretch>
                      </pic:blipFill>
                      <pic:spPr>
                        <a:xfrm>
                          <a:off x="0" y="0"/>
                          <a:ext cx="2012315" cy="377825"/>
                        </a:xfrm>
                        <a:prstGeom prst="rect">
                          <a:avLst/>
                        </a:prstGeom>
                      </pic:spPr>
                    </pic:pic>
                  </a:graphicData>
                </a:graphic>
              </wp:anchor>
            </w:drawing>
          </w:r>
          <w:r w:rsidR="00584375">
            <w:rPr>
              <w:noProof/>
              <w:color w:val="2B579A"/>
              <w:shd w:val="clear" w:color="auto" w:fill="E6E6E6"/>
              <w:lang w:eastAsia="en-GB"/>
            </w:rPr>
            <w:drawing>
              <wp:anchor distT="0" distB="0" distL="114300" distR="114300" simplePos="0" relativeHeight="251658240" behindDoc="1" locked="0" layoutInCell="1" allowOverlap="1" wp14:anchorId="57FBB5A3" wp14:editId="1356FC7D">
                <wp:simplePos x="0" y="0"/>
                <wp:positionH relativeFrom="page">
                  <wp:posOffset>-64770</wp:posOffset>
                </wp:positionH>
                <wp:positionV relativeFrom="paragraph">
                  <wp:posOffset>-1095375</wp:posOffset>
                </wp:positionV>
                <wp:extent cx="7639050" cy="10896600"/>
                <wp:effectExtent l="1905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_Cover_Red.jpg"/>
                        <pic:cNvPicPr/>
                      </pic:nvPicPr>
                      <pic:blipFill>
                        <a:blip r:embed="rId12" cstate="print"/>
                        <a:stretch>
                          <a:fillRect/>
                        </a:stretch>
                      </pic:blipFill>
                      <pic:spPr>
                        <a:xfrm>
                          <a:off x="0" y="0"/>
                          <a:ext cx="7639050" cy="10896600"/>
                        </a:xfrm>
                        <a:prstGeom prst="rect">
                          <a:avLst/>
                        </a:prstGeom>
                      </pic:spPr>
                    </pic:pic>
                  </a:graphicData>
                </a:graphic>
              </wp:anchor>
            </w:drawing>
          </w:r>
        </w:p>
        <w:p w14:paraId="50555176" w14:textId="4E55A2C3" w:rsidR="00584375" w:rsidRDefault="00575896" w:rsidP="00584375">
          <w:r>
            <w:rPr>
              <w:noProof/>
              <w:color w:val="2B579A"/>
              <w:shd w:val="clear" w:color="auto" w:fill="E6E6E6"/>
              <w:lang w:eastAsia="en-GB"/>
            </w:rPr>
            <mc:AlternateContent>
              <mc:Choice Requires="wps">
                <w:drawing>
                  <wp:anchor distT="0" distB="0" distL="114300" distR="114300" simplePos="0" relativeHeight="251658242" behindDoc="0" locked="0" layoutInCell="1" allowOverlap="1" wp14:anchorId="7709545D" wp14:editId="2C0B91B5">
                    <wp:simplePos x="0" y="0"/>
                    <wp:positionH relativeFrom="column">
                      <wp:posOffset>818926</wp:posOffset>
                    </wp:positionH>
                    <wp:positionV relativeFrom="paragraph">
                      <wp:posOffset>5612946</wp:posOffset>
                    </wp:positionV>
                    <wp:extent cx="5070475" cy="2643308"/>
                    <wp:effectExtent l="0" t="0" r="0" b="5080"/>
                    <wp:wrapSquare wrapText="bothSides"/>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70475" cy="2643308"/>
                            </a:xfrm>
                            <a:prstGeom prst="rect">
                              <a:avLst/>
                            </a:prstGeom>
                            <a:noFill/>
                            <a:ln>
                              <a:noFill/>
                            </a:ln>
                            <a:effectLst/>
                            <a:extLst>
                              <a:ext uri="{C572A759-6A51-4108-AA02-DFA0A04FC94B}"/>
                            </a:extLst>
                          </wps:spPr>
                          <wps:style>
                            <a:lnRef idx="0">
                              <a:schemeClr val="accent1"/>
                            </a:lnRef>
                            <a:fillRef idx="0">
                              <a:schemeClr val="accent1"/>
                            </a:fillRef>
                            <a:effectRef idx="0">
                              <a:schemeClr val="accent1"/>
                            </a:effectRef>
                            <a:fontRef idx="minor">
                              <a:schemeClr val="dk1"/>
                            </a:fontRef>
                          </wps:style>
                          <wps:txbx>
                            <w:txbxContent>
                              <w:p w14:paraId="4E2076D8" w14:textId="77E087D1" w:rsidR="00584375" w:rsidRPr="00B27F6F" w:rsidRDefault="00575896" w:rsidP="00584375">
                                <w:pPr>
                                  <w:pStyle w:val="Dateofpublication"/>
                                  <w:rPr>
                                    <w:rFonts w:ascii="Arial" w:hAnsi="Arial" w:cs="Arial"/>
                                  </w:rPr>
                                </w:pPr>
                                <w:r>
                                  <w:rPr>
                                    <w:rFonts w:ascii="Arial" w:hAnsi="Arial" w:cs="Arial"/>
                                  </w:rPr>
                                  <w:t>July 2024</w:t>
                                </w:r>
                              </w:p>
                              <w:sdt>
                                <w:sdtPr>
                                  <w:rPr>
                                    <w:color w:val="2B579A"/>
                                    <w:sz w:val="52"/>
                                    <w:szCs w:val="52"/>
                                    <w:shd w:val="clear" w:color="auto" w:fill="E6E6E6"/>
                                  </w:rPr>
                                  <w:alias w:val="Title"/>
                                  <w:tag w:val=""/>
                                  <w:id w:val="-1114671723"/>
                                  <w:placeholder>
                                    <w:docPart w:val="89AC573DE057456680642BDDEB15519D"/>
                                  </w:placeholder>
                                  <w:dataBinding w:prefixMappings="xmlns:ns0='http://purl.org/dc/elements/1.1/' xmlns:ns1='http://schemas.openxmlformats.org/package/2006/metadata/core-properties' " w:xpath="/ns1:coreProperties[1]/ns0:title[1]" w:storeItemID="{6C3C8BC8-F283-45AE-878A-BAB7291924A1}"/>
                                  <w:text/>
                                </w:sdtPr>
                                <w:sdtContent>
                                  <w:p w14:paraId="4E7C2897" w14:textId="7C94C2FB" w:rsidR="00584375" w:rsidRPr="00B27F6F" w:rsidRDefault="00575896" w:rsidP="00575896">
                                    <w:pPr>
                                      <w:pStyle w:val="ReportTitle"/>
                                    </w:pPr>
                                    <w:r w:rsidRPr="00575896">
                                      <w:rPr>
                                        <w:sz w:val="52"/>
                                        <w:szCs w:val="52"/>
                                      </w:rPr>
                                      <w:t>The inclusion of climate in development budgets: competing priorities and compromised impact.</w:t>
                                    </w:r>
                                  </w:p>
                                </w:sdtContent>
                              </w:sdt>
                              <w:p w14:paraId="5CC85139" w14:textId="357C3D3E" w:rsidR="00584375" w:rsidRDefault="00F90158" w:rsidP="00584375">
                                <w:pPr>
                                  <w:pStyle w:val="Format"/>
                                  <w:rPr>
                                    <w:rFonts w:ascii="Arial" w:hAnsi="Arial" w:cs="Arial"/>
                                  </w:rPr>
                                </w:pPr>
                                <w:r>
                                  <w:rPr>
                                    <w:rFonts w:ascii="Arial" w:hAnsi="Arial" w:cs="Arial"/>
                                  </w:rPr>
                                  <w:t>Discussion Paper</w:t>
                                </w:r>
                              </w:p>
                              <w:p w14:paraId="0BE0D49F" w14:textId="77777777" w:rsidR="00584375" w:rsidRDefault="00584375" w:rsidP="00584375">
                                <w:pPr>
                                  <w:pStyle w:val="Format"/>
                                  <w:rPr>
                                    <w:rFonts w:ascii="Arial" w:hAnsi="Arial" w:cs="Arial"/>
                                  </w:rPr>
                                </w:pPr>
                              </w:p>
                              <w:p w14:paraId="4B49943A" w14:textId="77777777" w:rsidR="00584375" w:rsidRDefault="00584375" w:rsidP="00584375">
                                <w:pPr>
                                  <w:pStyle w:val="Format"/>
                                  <w:rPr>
                                    <w:rFonts w:ascii="Arial" w:hAnsi="Arial" w:cs="Arial"/>
                                  </w:rPr>
                                </w:pPr>
                              </w:p>
                              <w:p w14:paraId="60C86550" w14:textId="77777777" w:rsidR="00584375" w:rsidRPr="00B27F6F" w:rsidRDefault="00584375" w:rsidP="00584375">
                                <w:pPr>
                                  <w:pStyle w:val="Format"/>
                                  <w:rPr>
                                    <w:rFonts w:ascii="Arial" w:hAnsi="Arial" w:cs="Aria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09545D" id="_x0000_t202" coordsize="21600,21600" o:spt="202" path="m,l,21600r21600,l21600,xe">
                    <v:stroke joinstyle="miter"/>
                    <v:path gradientshapeok="t" o:connecttype="rect"/>
                  </v:shapetype>
                  <v:shape id="Text Box 6" o:spid="_x0000_s1026" type="#_x0000_t202" style="position:absolute;margin-left:64.5pt;margin-top:441.95pt;width:399.25pt;height:208.1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" filled="f" stroked="f">
                    <v:textbox>
                      <w:txbxContent>
                        <w:p w14:paraId="4E2076D8" w14:textId="77E087D1" w:rsidR="00584375" w:rsidRPr="00B27F6F" w:rsidRDefault="00575896" w:rsidP="00584375">
                          <w:pPr>
                            <w:pStyle w:val="Dateofpublication"/>
                            <w:rPr>
                              <w:rFonts w:ascii="Arial" w:hAnsi="Arial" w:cs="Arial"/>
                            </w:rPr>
                          </w:pPr>
                          <w:r>
                            <w:rPr>
                              <w:rFonts w:ascii="Arial" w:hAnsi="Arial" w:cs="Arial"/>
                            </w:rPr>
                            <w:t>July 2024</w:t>
                          </w:r>
                        </w:p>
                        <w:sdt>
                          <w:sdtPr>
                            <w:rPr>
                              <w:color w:val="2B579A"/>
                              <w:sz w:val="52"/>
                              <w:szCs w:val="52"/>
                              <w:shd w:val="clear" w:color="auto" w:fill="E6E6E6"/>
                            </w:rPr>
                            <w:alias w:val="Title"/>
                            <w:tag w:val=""/>
                            <w:id w:val="-1114671723"/>
                            <w:placeholder>
                              <w:docPart w:val="89AC573DE057456680642BDDEB15519D"/>
                            </w:placeholder>
                            <w:dataBinding w:prefixMappings="xmlns:ns0='http://purl.org/dc/elements/1.1/' xmlns:ns1='http://schemas.openxmlformats.org/package/2006/metadata/core-properties' " w:xpath="/ns1:coreProperties[1]/ns0:title[1]" w:storeItemID="{6C3C8BC8-F283-45AE-878A-BAB7291924A1}"/>
                            <w:text/>
                          </w:sdtPr>
                          <w:sdtContent>
                            <w:p w14:paraId="4E7C2897" w14:textId="7C94C2FB" w:rsidR="00584375" w:rsidRPr="00B27F6F" w:rsidRDefault="00575896" w:rsidP="00575896">
                              <w:pPr>
                                <w:pStyle w:val="ReportTitle"/>
                              </w:pPr>
                              <w:r w:rsidRPr="00575896">
                                <w:rPr>
                                  <w:sz w:val="52"/>
                                  <w:szCs w:val="52"/>
                                </w:rPr>
                                <w:t>The inclusion of climate in development budgets: competing priorities and compromised impact.</w:t>
                              </w:r>
                            </w:p>
                          </w:sdtContent>
                        </w:sdt>
                        <w:p w14:paraId="5CC85139" w14:textId="357C3D3E" w:rsidR="00584375" w:rsidRDefault="00F90158" w:rsidP="00584375">
                          <w:pPr>
                            <w:pStyle w:val="Format"/>
                            <w:rPr>
                              <w:rFonts w:ascii="Arial" w:hAnsi="Arial" w:cs="Arial"/>
                            </w:rPr>
                          </w:pPr>
                          <w:r>
                            <w:rPr>
                              <w:rFonts w:ascii="Arial" w:hAnsi="Arial" w:cs="Arial"/>
                            </w:rPr>
                            <w:t>Discussion Paper</w:t>
                          </w:r>
                        </w:p>
                        <w:p w14:paraId="0BE0D49F" w14:textId="77777777" w:rsidR="00584375" w:rsidRDefault="00584375" w:rsidP="00584375">
                          <w:pPr>
                            <w:pStyle w:val="Format"/>
                            <w:rPr>
                              <w:rFonts w:ascii="Arial" w:hAnsi="Arial" w:cs="Arial"/>
                            </w:rPr>
                          </w:pPr>
                        </w:p>
                        <w:p w14:paraId="4B49943A" w14:textId="77777777" w:rsidR="00584375" w:rsidRDefault="00584375" w:rsidP="00584375">
                          <w:pPr>
                            <w:pStyle w:val="Format"/>
                            <w:rPr>
                              <w:rFonts w:ascii="Arial" w:hAnsi="Arial" w:cs="Arial"/>
                            </w:rPr>
                          </w:pPr>
                        </w:p>
                        <w:p w14:paraId="60C86550" w14:textId="77777777" w:rsidR="00584375" w:rsidRPr="00B27F6F" w:rsidRDefault="00584375" w:rsidP="00584375">
                          <w:pPr>
                            <w:pStyle w:val="Format"/>
                            <w:rPr>
                              <w:rFonts w:ascii="Arial" w:hAnsi="Arial" w:cs="Arial"/>
                            </w:rPr>
                          </w:pPr>
                        </w:p>
                      </w:txbxContent>
                    </v:textbox>
                    <w10:wrap type="square"/>
                  </v:shape>
                </w:pict>
              </mc:Fallback>
            </mc:AlternateContent>
          </w:r>
          <w:r w:rsidR="00584375">
            <w:br w:type="page"/>
          </w:r>
        </w:p>
      </w:sdtContent>
    </w:sdt>
    <w:sdt>
      <w:sdtPr>
        <w:rPr>
          <w:rFonts w:asciiTheme="minorHAnsi" w:eastAsiaTheme="minorEastAsia" w:hAnsiTheme="minorHAnsi" w:cstheme="minorBidi"/>
          <w:b w:val="0"/>
          <w:bCs w:val="0"/>
          <w:color w:val="453F43"/>
          <w:sz w:val="20"/>
          <w:szCs w:val="20"/>
          <w:shd w:val="clear" w:color="auto" w:fill="E6E6E6"/>
        </w:rPr>
        <w:id w:val="677700895"/>
        <w:docPartObj>
          <w:docPartGallery w:val="Table of Contents"/>
          <w:docPartUnique/>
        </w:docPartObj>
      </w:sdtPr>
      <w:sdtEndPr>
        <w:rPr>
          <w:rStyle w:val="Hyperlink"/>
          <w:color w:val="BA0C2F"/>
          <w:u w:val="single"/>
          <w:shd w:val="clear" w:color="auto" w:fill="auto"/>
        </w:rPr>
      </w:sdtEndPr>
      <w:sdtContent>
        <w:p w14:paraId="7422EB37" w14:textId="77777777" w:rsidR="00584375" w:rsidRPr="00036014" w:rsidRDefault="00584375" w:rsidP="00584375">
          <w:pPr>
            <w:pStyle w:val="TOCHeading"/>
          </w:pPr>
          <w:r w:rsidRPr="00036014">
            <w:t>Contents</w:t>
          </w:r>
        </w:p>
        <w:p w14:paraId="23C71D5E" w14:textId="3CD0CF18" w:rsidR="005E00B8" w:rsidRDefault="00380478">
          <w:pPr>
            <w:pStyle w:val="TOC1"/>
            <w:rPr>
              <w:rFonts w:asciiTheme="minorHAnsi" w:eastAsiaTheme="minorEastAsia" w:hAnsiTheme="minorHAnsi"/>
              <w:color w:val="auto"/>
              <w:kern w:val="2"/>
              <w:sz w:val="24"/>
              <w:szCs w:val="24"/>
              <w:lang w:eastAsia="en-GB"/>
              <w14:ligatures w14:val="standardContextual"/>
            </w:rPr>
          </w:pPr>
          <w:r>
            <w:rPr>
              <w:rStyle w:val="Hyperlink"/>
              <w:rFonts w:eastAsiaTheme="minorEastAsia"/>
            </w:rPr>
            <w:fldChar w:fldCharType="begin"/>
          </w:r>
          <w:r>
            <w:rPr>
              <w:rStyle w:val="Hyperlink"/>
              <w:rFonts w:eastAsiaTheme="minorEastAsia"/>
            </w:rPr>
            <w:instrText xml:space="preserve"> TOC \h \z \t "Heading 1,1,Heading 1 (with subhead),1,Endnotes heading,1" </w:instrText>
          </w:r>
          <w:r>
            <w:rPr>
              <w:rStyle w:val="Hyperlink"/>
              <w:rFonts w:eastAsiaTheme="minorEastAsia"/>
            </w:rPr>
            <w:fldChar w:fldCharType="separate"/>
          </w:r>
          <w:hyperlink w:anchor="_Toc171031069" w:history="1">
            <w:r w:rsidR="005E00B8" w:rsidRPr="006A1B27">
              <w:rPr>
                <w:rStyle w:val="Hyperlink"/>
              </w:rPr>
              <w:t>Introduction</w:t>
            </w:r>
            <w:r w:rsidR="005E00B8">
              <w:rPr>
                <w:webHidden/>
              </w:rPr>
              <w:tab/>
            </w:r>
            <w:r w:rsidR="005E00B8">
              <w:rPr>
                <w:webHidden/>
              </w:rPr>
              <w:fldChar w:fldCharType="begin"/>
            </w:r>
            <w:r w:rsidR="005E00B8">
              <w:rPr>
                <w:webHidden/>
              </w:rPr>
              <w:instrText xml:space="preserve"> PAGEREF _Toc171031069 \h </w:instrText>
            </w:r>
            <w:r w:rsidR="005E00B8">
              <w:rPr>
                <w:webHidden/>
              </w:rPr>
            </w:r>
            <w:r w:rsidR="005E00B8">
              <w:rPr>
                <w:webHidden/>
              </w:rPr>
              <w:fldChar w:fldCharType="separate"/>
            </w:r>
            <w:r w:rsidR="00FA33B3">
              <w:rPr>
                <w:webHidden/>
              </w:rPr>
              <w:t>2</w:t>
            </w:r>
            <w:r w:rsidR="005E00B8">
              <w:rPr>
                <w:webHidden/>
              </w:rPr>
              <w:fldChar w:fldCharType="end"/>
            </w:r>
          </w:hyperlink>
        </w:p>
        <w:p w14:paraId="28BE62E3" w14:textId="6B0B4D75" w:rsidR="005E00B8" w:rsidRDefault="005E00B8">
          <w:pPr>
            <w:pStyle w:val="TOC1"/>
            <w:rPr>
              <w:rFonts w:asciiTheme="minorHAnsi" w:eastAsiaTheme="minorEastAsia" w:hAnsiTheme="minorHAnsi"/>
              <w:color w:val="auto"/>
              <w:kern w:val="2"/>
              <w:sz w:val="24"/>
              <w:szCs w:val="24"/>
              <w:lang w:eastAsia="en-GB"/>
              <w14:ligatures w14:val="standardContextual"/>
            </w:rPr>
          </w:pPr>
          <w:hyperlink w:anchor="_Toc171031070" w:history="1">
            <w:r w:rsidRPr="006A1B27">
              <w:rPr>
                <w:rStyle w:val="Hyperlink"/>
              </w:rPr>
              <w:t>Including climate and development in the same budget: a few concerns</w:t>
            </w:r>
            <w:r>
              <w:rPr>
                <w:webHidden/>
              </w:rPr>
              <w:tab/>
            </w:r>
            <w:r>
              <w:rPr>
                <w:webHidden/>
              </w:rPr>
              <w:fldChar w:fldCharType="begin"/>
            </w:r>
            <w:r>
              <w:rPr>
                <w:webHidden/>
              </w:rPr>
              <w:instrText xml:space="preserve"> PAGEREF _Toc171031070 \h </w:instrText>
            </w:r>
            <w:r>
              <w:rPr>
                <w:webHidden/>
              </w:rPr>
            </w:r>
            <w:r>
              <w:rPr>
                <w:webHidden/>
              </w:rPr>
              <w:fldChar w:fldCharType="separate"/>
            </w:r>
            <w:r w:rsidR="00FA33B3">
              <w:rPr>
                <w:webHidden/>
              </w:rPr>
              <w:t>4</w:t>
            </w:r>
            <w:r>
              <w:rPr>
                <w:webHidden/>
              </w:rPr>
              <w:fldChar w:fldCharType="end"/>
            </w:r>
          </w:hyperlink>
        </w:p>
        <w:p w14:paraId="2AE459BC" w14:textId="6105E9AB" w:rsidR="005E00B8" w:rsidRDefault="005E00B8">
          <w:pPr>
            <w:pStyle w:val="TOC1"/>
            <w:rPr>
              <w:rFonts w:asciiTheme="minorHAnsi" w:eastAsiaTheme="minorEastAsia" w:hAnsiTheme="minorHAnsi"/>
              <w:color w:val="auto"/>
              <w:kern w:val="2"/>
              <w:sz w:val="24"/>
              <w:szCs w:val="24"/>
              <w:lang w:eastAsia="en-GB"/>
              <w14:ligatures w14:val="standardContextual"/>
            </w:rPr>
          </w:pPr>
          <w:hyperlink w:anchor="_Toc171031071" w:history="1">
            <w:r w:rsidRPr="006A1B27">
              <w:rPr>
                <w:rStyle w:val="Hyperlink"/>
              </w:rPr>
              <w:t>Compromis</w:t>
            </w:r>
            <w:r w:rsidR="00FA33B3">
              <w:rPr>
                <w:rStyle w:val="Hyperlink"/>
              </w:rPr>
              <w:t>ed</w:t>
            </w:r>
            <w:r w:rsidRPr="006A1B27">
              <w:rPr>
                <w:rStyle w:val="Hyperlink"/>
              </w:rPr>
              <w:t xml:space="preserve"> development objectives</w:t>
            </w:r>
            <w:r>
              <w:rPr>
                <w:webHidden/>
              </w:rPr>
              <w:tab/>
            </w:r>
            <w:r>
              <w:rPr>
                <w:webHidden/>
              </w:rPr>
              <w:fldChar w:fldCharType="begin"/>
            </w:r>
            <w:r>
              <w:rPr>
                <w:webHidden/>
              </w:rPr>
              <w:instrText xml:space="preserve"> PAGEREF _Toc171031071 \h </w:instrText>
            </w:r>
            <w:r>
              <w:rPr>
                <w:webHidden/>
              </w:rPr>
            </w:r>
            <w:r>
              <w:rPr>
                <w:webHidden/>
              </w:rPr>
              <w:fldChar w:fldCharType="separate"/>
            </w:r>
            <w:r w:rsidR="00FA33B3">
              <w:rPr>
                <w:webHidden/>
              </w:rPr>
              <w:t>8</w:t>
            </w:r>
            <w:r>
              <w:rPr>
                <w:webHidden/>
              </w:rPr>
              <w:fldChar w:fldCharType="end"/>
            </w:r>
          </w:hyperlink>
        </w:p>
        <w:p w14:paraId="15534EC7" w14:textId="1E505537" w:rsidR="005E00B8" w:rsidRDefault="005E00B8">
          <w:pPr>
            <w:pStyle w:val="TOC1"/>
            <w:rPr>
              <w:rFonts w:asciiTheme="minorHAnsi" w:eastAsiaTheme="minorEastAsia" w:hAnsiTheme="minorHAnsi"/>
              <w:color w:val="auto"/>
              <w:kern w:val="2"/>
              <w:sz w:val="24"/>
              <w:szCs w:val="24"/>
              <w:lang w:eastAsia="en-GB"/>
              <w14:ligatures w14:val="standardContextual"/>
            </w:rPr>
          </w:pPr>
          <w:hyperlink w:anchor="_Toc171031072" w:history="1">
            <w:r w:rsidRPr="006A1B27">
              <w:rPr>
                <w:rStyle w:val="Hyperlink"/>
              </w:rPr>
              <w:t>Compromis</w:t>
            </w:r>
            <w:r w:rsidR="00FA33B3">
              <w:rPr>
                <w:rStyle w:val="Hyperlink"/>
              </w:rPr>
              <w:t>ed</w:t>
            </w:r>
            <w:r w:rsidRPr="006A1B27">
              <w:rPr>
                <w:rStyle w:val="Hyperlink"/>
              </w:rPr>
              <w:t xml:space="preserve"> climate objectives</w:t>
            </w:r>
            <w:r>
              <w:rPr>
                <w:webHidden/>
              </w:rPr>
              <w:tab/>
            </w:r>
            <w:r>
              <w:rPr>
                <w:webHidden/>
              </w:rPr>
              <w:fldChar w:fldCharType="begin"/>
            </w:r>
            <w:r>
              <w:rPr>
                <w:webHidden/>
              </w:rPr>
              <w:instrText xml:space="preserve"> PAGEREF _Toc171031072 \h </w:instrText>
            </w:r>
            <w:r>
              <w:rPr>
                <w:webHidden/>
              </w:rPr>
            </w:r>
            <w:r>
              <w:rPr>
                <w:webHidden/>
              </w:rPr>
              <w:fldChar w:fldCharType="separate"/>
            </w:r>
            <w:r w:rsidR="00FA33B3">
              <w:rPr>
                <w:webHidden/>
              </w:rPr>
              <w:t>15</w:t>
            </w:r>
            <w:r>
              <w:rPr>
                <w:webHidden/>
              </w:rPr>
              <w:fldChar w:fldCharType="end"/>
            </w:r>
          </w:hyperlink>
        </w:p>
        <w:p w14:paraId="3801D4BA" w14:textId="5A861E52" w:rsidR="005E00B8" w:rsidRDefault="005E00B8">
          <w:pPr>
            <w:pStyle w:val="TOC1"/>
            <w:rPr>
              <w:rFonts w:asciiTheme="minorHAnsi" w:eastAsiaTheme="minorEastAsia" w:hAnsiTheme="minorHAnsi"/>
              <w:color w:val="auto"/>
              <w:kern w:val="2"/>
              <w:sz w:val="24"/>
              <w:szCs w:val="24"/>
              <w:lang w:eastAsia="en-GB"/>
              <w14:ligatures w14:val="standardContextual"/>
            </w:rPr>
          </w:pPr>
          <w:hyperlink w:anchor="_Toc171031073" w:history="1">
            <w:r w:rsidRPr="006A1B27">
              <w:rPr>
                <w:rStyle w:val="Hyperlink"/>
              </w:rPr>
              <w:t xml:space="preserve">Conclusion </w:t>
            </w:r>
            <w:r>
              <w:rPr>
                <w:webHidden/>
              </w:rPr>
              <w:tab/>
            </w:r>
            <w:r>
              <w:rPr>
                <w:webHidden/>
              </w:rPr>
              <w:fldChar w:fldCharType="begin"/>
            </w:r>
            <w:r>
              <w:rPr>
                <w:webHidden/>
              </w:rPr>
              <w:instrText xml:space="preserve"> PAGEREF _Toc171031073 \h </w:instrText>
            </w:r>
            <w:r>
              <w:rPr>
                <w:webHidden/>
              </w:rPr>
            </w:r>
            <w:r>
              <w:rPr>
                <w:webHidden/>
              </w:rPr>
              <w:fldChar w:fldCharType="separate"/>
            </w:r>
            <w:r w:rsidR="00FA33B3">
              <w:rPr>
                <w:webHidden/>
              </w:rPr>
              <w:t>21</w:t>
            </w:r>
            <w:r>
              <w:rPr>
                <w:webHidden/>
              </w:rPr>
              <w:fldChar w:fldCharType="end"/>
            </w:r>
          </w:hyperlink>
        </w:p>
        <w:p w14:paraId="394AB265" w14:textId="28033621" w:rsidR="005E00B8" w:rsidRDefault="005E00B8">
          <w:pPr>
            <w:pStyle w:val="TOC1"/>
            <w:rPr>
              <w:rFonts w:asciiTheme="minorHAnsi" w:eastAsiaTheme="minorEastAsia" w:hAnsiTheme="minorHAnsi"/>
              <w:color w:val="auto"/>
              <w:kern w:val="2"/>
              <w:sz w:val="24"/>
              <w:szCs w:val="24"/>
              <w:lang w:eastAsia="en-GB"/>
              <w14:ligatures w14:val="standardContextual"/>
            </w:rPr>
          </w:pPr>
          <w:hyperlink w:anchor="_Toc171031074" w:history="1">
            <w:r w:rsidRPr="006A1B27">
              <w:rPr>
                <w:rStyle w:val="Hyperlink"/>
              </w:rPr>
              <w:t>About the data in this paper</w:t>
            </w:r>
            <w:r>
              <w:rPr>
                <w:webHidden/>
              </w:rPr>
              <w:tab/>
            </w:r>
            <w:r>
              <w:rPr>
                <w:webHidden/>
              </w:rPr>
              <w:fldChar w:fldCharType="begin"/>
            </w:r>
            <w:r>
              <w:rPr>
                <w:webHidden/>
              </w:rPr>
              <w:instrText xml:space="preserve"> PAGEREF _Toc171031074 \h </w:instrText>
            </w:r>
            <w:r>
              <w:rPr>
                <w:webHidden/>
              </w:rPr>
            </w:r>
            <w:r>
              <w:rPr>
                <w:webHidden/>
              </w:rPr>
              <w:fldChar w:fldCharType="separate"/>
            </w:r>
            <w:r w:rsidR="00FA33B3">
              <w:rPr>
                <w:webHidden/>
              </w:rPr>
              <w:t>22</w:t>
            </w:r>
            <w:r>
              <w:rPr>
                <w:webHidden/>
              </w:rPr>
              <w:fldChar w:fldCharType="end"/>
            </w:r>
          </w:hyperlink>
        </w:p>
        <w:p w14:paraId="01AAA9D5" w14:textId="2326B55E" w:rsidR="005E00B8" w:rsidRDefault="005E00B8">
          <w:pPr>
            <w:pStyle w:val="TOC1"/>
            <w:rPr>
              <w:rFonts w:asciiTheme="minorHAnsi" w:eastAsiaTheme="minorEastAsia" w:hAnsiTheme="minorHAnsi"/>
              <w:color w:val="auto"/>
              <w:kern w:val="2"/>
              <w:sz w:val="24"/>
              <w:szCs w:val="24"/>
              <w:lang w:eastAsia="en-GB"/>
              <w14:ligatures w14:val="standardContextual"/>
            </w:rPr>
          </w:pPr>
          <w:hyperlink w:anchor="_Toc171031075" w:history="1">
            <w:r w:rsidRPr="006A1B27">
              <w:rPr>
                <w:rStyle w:val="Hyperlink"/>
              </w:rPr>
              <w:t>Notes</w:t>
            </w:r>
            <w:r>
              <w:rPr>
                <w:webHidden/>
              </w:rPr>
              <w:tab/>
            </w:r>
            <w:r>
              <w:rPr>
                <w:webHidden/>
              </w:rPr>
              <w:fldChar w:fldCharType="begin"/>
            </w:r>
            <w:r>
              <w:rPr>
                <w:webHidden/>
              </w:rPr>
              <w:instrText xml:space="preserve"> PAGEREF _Toc171031075 \h </w:instrText>
            </w:r>
            <w:r>
              <w:rPr>
                <w:webHidden/>
              </w:rPr>
            </w:r>
            <w:r>
              <w:rPr>
                <w:webHidden/>
              </w:rPr>
              <w:fldChar w:fldCharType="separate"/>
            </w:r>
            <w:r w:rsidR="00FA33B3">
              <w:rPr>
                <w:webHidden/>
              </w:rPr>
              <w:t>25</w:t>
            </w:r>
            <w:r>
              <w:rPr>
                <w:webHidden/>
              </w:rPr>
              <w:fldChar w:fldCharType="end"/>
            </w:r>
          </w:hyperlink>
        </w:p>
        <w:p w14:paraId="0F1E003E" w14:textId="0B41FB64" w:rsidR="00584375" w:rsidRPr="00666DF5" w:rsidRDefault="00380478" w:rsidP="00584375">
          <w:pPr>
            <w:spacing w:line="293" w:lineRule="auto"/>
            <w:rPr>
              <w:rStyle w:val="Hyperlink"/>
            </w:rPr>
          </w:pPr>
          <w:r>
            <w:rPr>
              <w:rStyle w:val="Hyperlink"/>
              <w:rFonts w:eastAsiaTheme="minorEastAsia"/>
              <w:noProof/>
              <w:szCs w:val="20"/>
            </w:rPr>
            <w:fldChar w:fldCharType="end"/>
          </w:r>
        </w:p>
      </w:sdtContent>
    </w:sdt>
    <w:p w14:paraId="0CFBFC34" w14:textId="77777777" w:rsidR="00584375" w:rsidRPr="00666DF5" w:rsidRDefault="00584375" w:rsidP="00584375">
      <w:pPr>
        <w:rPr>
          <w:rStyle w:val="Hyperlink"/>
        </w:rPr>
      </w:pPr>
      <w:r>
        <w:br w:type="page"/>
      </w:r>
    </w:p>
    <w:p w14:paraId="3A071AC7" w14:textId="17AB4DC1" w:rsidR="00584375" w:rsidRPr="00666DF5" w:rsidRDefault="00584375" w:rsidP="00584375">
      <w:pPr>
        <w:pStyle w:val="Heading1"/>
      </w:pPr>
      <w:bookmarkStart w:id="0" w:name="_Toc472071997"/>
      <w:bookmarkStart w:id="1" w:name="_Toc171031069"/>
      <w:r>
        <w:lastRenderedPageBreak/>
        <w:t>Introduction</w:t>
      </w:r>
      <w:bookmarkEnd w:id="0"/>
      <w:bookmarkEnd w:id="1"/>
    </w:p>
    <w:p w14:paraId="3D88F520" w14:textId="45575603" w:rsidR="007C7AC2" w:rsidRDefault="005419AD" w:rsidP="005419AD">
      <w:pPr>
        <w:rPr>
          <w:rFonts w:cs="Arial"/>
        </w:rPr>
      </w:pPr>
      <w:r w:rsidRPr="50370857">
        <w:rPr>
          <w:rFonts w:cs="Arial"/>
        </w:rPr>
        <w:t xml:space="preserve">Over the last decade, the volume of international climate finance disbursed by donor countries and multilateral organisations has risen substantially to combat the growing global effects of climate change. </w:t>
      </w:r>
      <w:r w:rsidR="00DE19D1" w:rsidRPr="50370857">
        <w:rPr>
          <w:rFonts w:cs="Arial"/>
        </w:rPr>
        <w:t xml:space="preserve">This </w:t>
      </w:r>
      <w:r w:rsidR="00A02B55">
        <w:rPr>
          <w:rFonts w:cs="Arial"/>
        </w:rPr>
        <w:t>rise</w:t>
      </w:r>
      <w:r w:rsidR="00900EDD" w:rsidRPr="50370857">
        <w:rPr>
          <w:rFonts w:cs="Arial"/>
        </w:rPr>
        <w:t xml:space="preserve"> was driven by</w:t>
      </w:r>
      <w:r w:rsidR="00AD78E4" w:rsidRPr="50370857">
        <w:rPr>
          <w:rFonts w:cs="Arial"/>
        </w:rPr>
        <w:t xml:space="preserve"> </w:t>
      </w:r>
      <w:r w:rsidR="6D2A0623" w:rsidRPr="47282FB8">
        <w:rPr>
          <w:rFonts w:cs="Arial"/>
        </w:rPr>
        <w:t xml:space="preserve">setting </w:t>
      </w:r>
      <w:r w:rsidRPr="50370857">
        <w:rPr>
          <w:rFonts w:cs="Arial"/>
        </w:rPr>
        <w:t xml:space="preserve">the annual </w:t>
      </w:r>
      <w:r w:rsidR="00AB69CC">
        <w:rPr>
          <w:rFonts w:cs="Arial"/>
        </w:rPr>
        <w:t>goal</w:t>
      </w:r>
      <w:r w:rsidR="00AB69CC" w:rsidRPr="50370857">
        <w:rPr>
          <w:rFonts w:cs="Arial"/>
        </w:rPr>
        <w:t xml:space="preserve"> </w:t>
      </w:r>
      <w:r w:rsidR="00900EDD" w:rsidRPr="50370857">
        <w:rPr>
          <w:rFonts w:cs="Arial"/>
        </w:rPr>
        <w:t>of</w:t>
      </w:r>
      <w:r w:rsidRPr="50370857">
        <w:rPr>
          <w:rFonts w:cs="Arial"/>
        </w:rPr>
        <w:t xml:space="preserve"> US$100 billion of ‘new and additional’ climate finance</w:t>
      </w:r>
      <w:r w:rsidR="00C514D2">
        <w:rPr>
          <w:rFonts w:cs="Arial"/>
        </w:rPr>
        <w:t xml:space="preserve"> in 2009</w:t>
      </w:r>
      <w:r w:rsidRPr="50370857">
        <w:rPr>
          <w:rFonts w:cs="Arial"/>
        </w:rPr>
        <w:t xml:space="preserve">, which was reached for the first time in 2022. </w:t>
      </w:r>
      <w:r w:rsidR="00EA7B57">
        <w:rPr>
          <w:rFonts w:cs="Arial"/>
        </w:rPr>
        <w:br/>
      </w:r>
      <w:r w:rsidR="00EA7B57">
        <w:rPr>
          <w:rFonts w:cs="Arial"/>
        </w:rPr>
        <w:br/>
        <w:t>However, m</w:t>
      </w:r>
      <w:r w:rsidR="00EA7B57" w:rsidRPr="59340CE0">
        <w:rPr>
          <w:rFonts w:cs="Arial"/>
        </w:rPr>
        <w:t xml:space="preserve">ost of the world’s international climate finance since </w:t>
      </w:r>
      <w:r w:rsidR="00EA7B57">
        <w:rPr>
          <w:rFonts w:cs="Arial"/>
        </w:rPr>
        <w:t xml:space="preserve">the </w:t>
      </w:r>
      <w:r w:rsidR="00EA7B57" w:rsidRPr="59340CE0">
        <w:rPr>
          <w:rFonts w:cs="Arial"/>
        </w:rPr>
        <w:t xml:space="preserve">benchmark was introduced in </w:t>
      </w:r>
      <w:r w:rsidR="00752636">
        <w:rPr>
          <w:rFonts w:cs="Arial"/>
        </w:rPr>
        <w:t xml:space="preserve">the Copenhagen Accord in </w:t>
      </w:r>
      <w:r w:rsidR="00EA7B57" w:rsidRPr="59340CE0">
        <w:rPr>
          <w:rFonts w:cs="Arial"/>
        </w:rPr>
        <w:t>2009 has been included within donors’ international development aid budgets, formally known as Official Development Assistance (ODA). This inclusion was naturally based on the many shared synergies between climate and development objectives</w:t>
      </w:r>
      <w:r w:rsidR="00EA7B57">
        <w:rPr>
          <w:rFonts w:cs="Arial"/>
        </w:rPr>
        <w:t>. T</w:t>
      </w:r>
      <w:r w:rsidR="00EA7B57" w:rsidRPr="59340CE0">
        <w:rPr>
          <w:rFonts w:cs="Arial"/>
        </w:rPr>
        <w:t>he two are often complementary to each other and lead to several aligned outcomes</w:t>
      </w:r>
      <w:r w:rsidR="00EA7B57">
        <w:rPr>
          <w:rFonts w:cs="Arial"/>
        </w:rPr>
        <w:t xml:space="preserve"> – after all, a stable climate is integral to global development and is emphasised in several of the S</w:t>
      </w:r>
      <w:r w:rsidR="008866C9">
        <w:rPr>
          <w:rFonts w:cs="Arial"/>
        </w:rPr>
        <w:t>ustainable Development Goals</w:t>
      </w:r>
      <w:r w:rsidR="00EA7B57" w:rsidRPr="59340CE0">
        <w:rPr>
          <w:rFonts w:cs="Arial"/>
        </w:rPr>
        <w:t>. However, the inclusion of climate finance within pre-existing development budgets, which were originally intended for more “traditional” development objectives, brings into question the additionality of these flows, as well as whether these increases are drawing resources away from development priorities within their designated budgets.</w:t>
      </w:r>
      <w:r w:rsidR="00EA7B57">
        <w:rPr>
          <w:rFonts w:cs="Arial"/>
        </w:rPr>
        <w:t xml:space="preserve"> </w:t>
      </w:r>
    </w:p>
    <w:p w14:paraId="739F92C3" w14:textId="670D27B7" w:rsidR="00041327" w:rsidRPr="00924115" w:rsidRDefault="00020242" w:rsidP="005419AD">
      <w:pPr>
        <w:rPr>
          <w:rFonts w:cs="Arial"/>
        </w:rPr>
      </w:pPr>
      <w:r>
        <w:rPr>
          <w:rFonts w:cs="Arial"/>
        </w:rPr>
        <w:t>Recent e</w:t>
      </w:r>
      <w:r w:rsidR="00745C87">
        <w:rPr>
          <w:rFonts w:cs="Arial"/>
        </w:rPr>
        <w:t xml:space="preserve">stimates are clear </w:t>
      </w:r>
      <w:r w:rsidR="004208B9">
        <w:rPr>
          <w:rFonts w:cs="Arial"/>
        </w:rPr>
        <w:t xml:space="preserve">that climate finance has increased at a faster rate than </w:t>
      </w:r>
      <w:r w:rsidR="0029635A">
        <w:rPr>
          <w:rFonts w:cs="Arial"/>
        </w:rPr>
        <w:t>total development finance</w:t>
      </w:r>
      <w:r w:rsidR="00EB077C">
        <w:rPr>
          <w:rFonts w:cs="Arial"/>
        </w:rPr>
        <w:t xml:space="preserve">, </w:t>
      </w:r>
      <w:r w:rsidR="009520BC">
        <w:rPr>
          <w:rFonts w:cs="Arial"/>
        </w:rPr>
        <w:t>both in absolute terms and relative to GNI</w:t>
      </w:r>
      <w:r w:rsidR="006A3CB0">
        <w:rPr>
          <w:rStyle w:val="EndnoteReference"/>
          <w:rFonts w:cs="Arial"/>
        </w:rPr>
        <w:endnoteReference w:id="2"/>
      </w:r>
      <w:r w:rsidR="006A3CB0">
        <w:rPr>
          <w:rFonts w:cs="Arial"/>
        </w:rPr>
        <w:t>.</w:t>
      </w:r>
      <w:r w:rsidR="009520BC">
        <w:rPr>
          <w:rFonts w:cs="Arial"/>
        </w:rPr>
        <w:t xml:space="preserve"> This implies that some development finance has been repurposed as climate finance. </w:t>
      </w:r>
      <w:r w:rsidR="00EA7B57">
        <w:rPr>
          <w:rFonts w:cs="Arial"/>
        </w:rPr>
        <w:t>On the other hand,</w:t>
      </w:r>
      <w:r w:rsidR="00041327">
        <w:rPr>
          <w:rFonts w:cs="Arial"/>
        </w:rPr>
        <w:t xml:space="preserve"> </w:t>
      </w:r>
      <w:r w:rsidR="005467B8">
        <w:rPr>
          <w:rFonts w:cs="Arial"/>
        </w:rPr>
        <w:t xml:space="preserve">controversies in how climate finance is reported – which indicate that </w:t>
      </w:r>
      <w:r w:rsidR="00C717F7">
        <w:rPr>
          <w:rFonts w:cs="Arial"/>
        </w:rPr>
        <w:t>some</w:t>
      </w:r>
      <w:r w:rsidR="00CF0EE4">
        <w:rPr>
          <w:rFonts w:cs="Arial"/>
        </w:rPr>
        <w:t xml:space="preserve"> </w:t>
      </w:r>
      <w:r w:rsidR="00304FB2">
        <w:rPr>
          <w:rFonts w:cs="Arial"/>
        </w:rPr>
        <w:t>of it is wrongly reported</w:t>
      </w:r>
      <w:r w:rsidR="00EA7B57">
        <w:rPr>
          <w:rFonts w:cs="Arial"/>
        </w:rPr>
        <w:t>,</w:t>
      </w:r>
      <w:r w:rsidR="00304FB2">
        <w:rPr>
          <w:rFonts w:cs="Arial"/>
        </w:rPr>
        <w:t xml:space="preserve"> and </w:t>
      </w:r>
      <w:r w:rsidR="003B7DEF">
        <w:rPr>
          <w:rFonts w:cs="Arial"/>
        </w:rPr>
        <w:t>even more is</w:t>
      </w:r>
      <w:r w:rsidR="00304FB2">
        <w:rPr>
          <w:rFonts w:cs="Arial"/>
        </w:rPr>
        <w:t xml:space="preserve"> </w:t>
      </w:r>
      <w:r w:rsidR="00E73A74">
        <w:rPr>
          <w:rFonts w:cs="Arial"/>
        </w:rPr>
        <w:t xml:space="preserve">spent on projects that </w:t>
      </w:r>
      <w:r w:rsidR="00424C4A">
        <w:rPr>
          <w:rFonts w:cs="Arial"/>
        </w:rPr>
        <w:t>would likely have been funded anyway for development purposes</w:t>
      </w:r>
      <w:r w:rsidR="00DD0026">
        <w:rPr>
          <w:rStyle w:val="EndnoteReference"/>
          <w:rFonts w:cs="Arial"/>
        </w:rPr>
        <w:endnoteReference w:id="3"/>
      </w:r>
      <w:r w:rsidR="00424C4A">
        <w:rPr>
          <w:rFonts w:cs="Arial"/>
        </w:rPr>
        <w:t xml:space="preserve"> </w:t>
      </w:r>
      <w:r w:rsidR="001968C0">
        <w:rPr>
          <w:rFonts w:cs="Arial"/>
        </w:rPr>
        <w:t>–</w:t>
      </w:r>
      <w:r w:rsidR="00424C4A">
        <w:rPr>
          <w:rFonts w:cs="Arial"/>
        </w:rPr>
        <w:t xml:space="preserve"> </w:t>
      </w:r>
      <w:r w:rsidR="001968C0">
        <w:rPr>
          <w:rFonts w:cs="Arial"/>
        </w:rPr>
        <w:t xml:space="preserve">suggest that </w:t>
      </w:r>
      <w:r w:rsidR="002F0048">
        <w:rPr>
          <w:rFonts w:cs="Arial"/>
        </w:rPr>
        <w:t>this shift is less pronounced than the headline numbers suggest.</w:t>
      </w:r>
      <w:r w:rsidR="00424C4A">
        <w:rPr>
          <w:rFonts w:cs="Arial"/>
        </w:rPr>
        <w:t xml:space="preserve"> </w:t>
      </w:r>
      <w:r w:rsidR="00C36C78">
        <w:rPr>
          <w:rFonts w:cs="Arial"/>
        </w:rPr>
        <w:t xml:space="preserve">This </w:t>
      </w:r>
      <w:r w:rsidR="00E32DBF">
        <w:rPr>
          <w:rFonts w:cs="Arial"/>
        </w:rPr>
        <w:t>might</w:t>
      </w:r>
      <w:r w:rsidR="00C36C78">
        <w:rPr>
          <w:rFonts w:cs="Arial"/>
        </w:rPr>
        <w:t xml:space="preserve"> </w:t>
      </w:r>
      <w:r w:rsidR="000A3274">
        <w:rPr>
          <w:rFonts w:cs="Arial"/>
        </w:rPr>
        <w:t xml:space="preserve">assuage </w:t>
      </w:r>
      <w:r w:rsidR="00137BFF">
        <w:rPr>
          <w:rFonts w:cs="Arial"/>
        </w:rPr>
        <w:t xml:space="preserve">the concerns of </w:t>
      </w:r>
      <w:r w:rsidR="006868CD">
        <w:rPr>
          <w:rFonts w:cs="Arial"/>
        </w:rPr>
        <w:t xml:space="preserve">those who worry about diversion away from a focus on poverty reduction, but </w:t>
      </w:r>
      <w:r w:rsidR="00E32DBF">
        <w:rPr>
          <w:rFonts w:cs="Arial"/>
        </w:rPr>
        <w:t xml:space="preserve">also suggests that </w:t>
      </w:r>
      <w:r w:rsidR="00B80FD5">
        <w:rPr>
          <w:rFonts w:cs="Arial"/>
        </w:rPr>
        <w:t xml:space="preserve">climate finance is not being spent optimally for meeting its objectives. Tackling both sets of </w:t>
      </w:r>
      <w:r w:rsidR="00E60014">
        <w:rPr>
          <w:rFonts w:cs="Arial"/>
        </w:rPr>
        <w:t xml:space="preserve">problems </w:t>
      </w:r>
      <w:r w:rsidR="009E5364">
        <w:rPr>
          <w:rFonts w:cs="Arial"/>
        </w:rPr>
        <w:t xml:space="preserve">which impact both development and climate objectives </w:t>
      </w:r>
      <w:r w:rsidR="00E60014">
        <w:rPr>
          <w:rFonts w:cs="Arial"/>
        </w:rPr>
        <w:t>adequately requires a scale up of resources</w:t>
      </w:r>
      <w:r w:rsidR="00C935EE">
        <w:rPr>
          <w:rFonts w:cs="Arial"/>
        </w:rPr>
        <w:t>.</w:t>
      </w:r>
      <w:r w:rsidR="00C935EE" w:rsidRPr="009E5364">
        <w:rPr>
          <w:rFonts w:cs="Arial"/>
          <w:color w:val="FF0000"/>
        </w:rPr>
        <w:t xml:space="preserve"> </w:t>
      </w:r>
    </w:p>
    <w:p w14:paraId="15781C16" w14:textId="6DA181F5" w:rsidR="00C079B7" w:rsidRDefault="005419AD" w:rsidP="005419AD">
      <w:pPr>
        <w:rPr>
          <w:rFonts w:cs="Arial"/>
        </w:rPr>
      </w:pPr>
      <w:r w:rsidRPr="59340CE0">
        <w:rPr>
          <w:rFonts w:cs="Arial"/>
        </w:rPr>
        <w:t>As climate finance continues to become an increasingly important priority for donors due to political and environmental factors, the implications for its inclusion within aid budgets need</w:t>
      </w:r>
      <w:r w:rsidR="00333908" w:rsidRPr="59340CE0">
        <w:rPr>
          <w:rFonts w:cs="Arial"/>
        </w:rPr>
        <w:t>s</w:t>
      </w:r>
      <w:r w:rsidRPr="59340CE0">
        <w:rPr>
          <w:rFonts w:cs="Arial"/>
        </w:rPr>
        <w:t xml:space="preserve"> to be </w:t>
      </w:r>
      <w:r w:rsidR="0062493A">
        <w:rPr>
          <w:rFonts w:cs="Arial"/>
        </w:rPr>
        <w:t xml:space="preserve">unpacked </w:t>
      </w:r>
      <w:r w:rsidRPr="59340CE0">
        <w:rPr>
          <w:rFonts w:cs="Arial"/>
        </w:rPr>
        <w:t xml:space="preserve">to ensure both climate and development finance are </w:t>
      </w:r>
      <w:r w:rsidR="007C7296" w:rsidRPr="59340CE0">
        <w:rPr>
          <w:rFonts w:cs="Arial"/>
        </w:rPr>
        <w:t xml:space="preserve">allocated </w:t>
      </w:r>
      <w:r w:rsidRPr="59340CE0">
        <w:rPr>
          <w:rFonts w:cs="Arial"/>
        </w:rPr>
        <w:t>as optimally as possible.</w:t>
      </w:r>
      <w:r w:rsidR="008B7E61" w:rsidRPr="008B7E61">
        <w:rPr>
          <w:rFonts w:cs="Arial"/>
        </w:rPr>
        <w:t xml:space="preserve"> </w:t>
      </w:r>
      <w:r w:rsidR="008B7E61">
        <w:rPr>
          <w:rFonts w:cs="Arial"/>
        </w:rPr>
        <w:t>In this paper, we wil</w:t>
      </w:r>
      <w:r w:rsidR="008B7E61" w:rsidRPr="003D2A53">
        <w:rPr>
          <w:rFonts w:cs="Arial"/>
        </w:rPr>
        <w:t>l explore the implications of this dynamic within both development and climate objectives.</w:t>
      </w:r>
      <w:r w:rsidRPr="003D2A53">
        <w:rPr>
          <w:rFonts w:cs="Arial"/>
        </w:rPr>
        <w:t xml:space="preserve"> </w:t>
      </w:r>
      <w:r w:rsidR="00E033C6">
        <w:rPr>
          <w:rFonts w:cs="Arial"/>
        </w:rPr>
        <w:t>It</w:t>
      </w:r>
      <w:r w:rsidR="00D74430" w:rsidRPr="003D2A53">
        <w:rPr>
          <w:rFonts w:cs="Arial"/>
        </w:rPr>
        <w:t xml:space="preserve"> </w:t>
      </w:r>
      <w:r w:rsidR="007D0C01" w:rsidRPr="003D2A53">
        <w:rPr>
          <w:rFonts w:cs="Arial"/>
        </w:rPr>
        <w:t xml:space="preserve">is divided into three sections. The first summarizes the theoretical, conceptual and practical implications of having development and climate finance integrated in the same budget. In the second section we look at </w:t>
      </w:r>
      <w:r w:rsidR="0095604F" w:rsidRPr="003D2A53">
        <w:rPr>
          <w:rFonts w:cs="Arial"/>
        </w:rPr>
        <w:t>trends in climate finance since 2009, using the UK, a key donor in this space, as a case study to illustrate how development priorities can be compromised when climate and development finance are included in the same budget.</w:t>
      </w:r>
      <w:r w:rsidR="003D2A53">
        <w:rPr>
          <w:rFonts w:cs="Arial"/>
        </w:rPr>
        <w:t xml:space="preserve"> </w:t>
      </w:r>
      <w:r w:rsidR="00581D83">
        <w:rPr>
          <w:rFonts w:cs="Arial"/>
        </w:rPr>
        <w:t>Lastly</w:t>
      </w:r>
      <w:r w:rsidR="00C079B7">
        <w:rPr>
          <w:rFonts w:cs="Arial"/>
        </w:rPr>
        <w:t>,</w:t>
      </w:r>
      <w:r w:rsidR="00581D83">
        <w:rPr>
          <w:rFonts w:cs="Arial"/>
        </w:rPr>
        <w:t xml:space="preserve"> we </w:t>
      </w:r>
      <w:r w:rsidR="00164D42">
        <w:rPr>
          <w:rFonts w:cs="Arial"/>
        </w:rPr>
        <w:t>look at the other side of the coin to understand</w:t>
      </w:r>
      <w:r w:rsidR="006F51C0">
        <w:rPr>
          <w:rFonts w:cs="Arial"/>
        </w:rPr>
        <w:t xml:space="preserve"> how climate objectives are also </w:t>
      </w:r>
      <w:r w:rsidR="009E6B4A">
        <w:rPr>
          <w:rFonts w:cs="Arial"/>
        </w:rPr>
        <w:t>being</w:t>
      </w:r>
      <w:r w:rsidR="006F51C0">
        <w:rPr>
          <w:rFonts w:cs="Arial"/>
        </w:rPr>
        <w:t xml:space="preserve"> compromised </w:t>
      </w:r>
      <w:proofErr w:type="gramStart"/>
      <w:r w:rsidR="006F51C0">
        <w:rPr>
          <w:rFonts w:cs="Arial"/>
        </w:rPr>
        <w:t>as a result of</w:t>
      </w:r>
      <w:proofErr w:type="gramEnd"/>
      <w:r w:rsidR="006F51C0">
        <w:rPr>
          <w:rFonts w:cs="Arial"/>
        </w:rPr>
        <w:t xml:space="preserve"> a joint climate-development </w:t>
      </w:r>
      <w:r w:rsidR="009E6B4A">
        <w:rPr>
          <w:rFonts w:cs="Arial"/>
        </w:rPr>
        <w:t>pool of resources</w:t>
      </w:r>
      <w:r w:rsidR="006F51C0">
        <w:rPr>
          <w:rFonts w:cs="Arial"/>
        </w:rPr>
        <w:t>. For this</w:t>
      </w:r>
      <w:r w:rsidR="009E6B4A">
        <w:rPr>
          <w:rFonts w:cs="Arial"/>
        </w:rPr>
        <w:t>,</w:t>
      </w:r>
      <w:r w:rsidR="006F51C0">
        <w:rPr>
          <w:rFonts w:cs="Arial"/>
        </w:rPr>
        <w:t xml:space="preserve"> we use the World Bank as a case study</w:t>
      </w:r>
      <w:r w:rsidR="000E289D">
        <w:rPr>
          <w:rFonts w:cs="Arial"/>
        </w:rPr>
        <w:t xml:space="preserve"> delving into how IDA’s approach to climate-marking and its</w:t>
      </w:r>
      <w:r w:rsidR="00C079B7">
        <w:rPr>
          <w:rFonts w:cs="Arial"/>
        </w:rPr>
        <w:t xml:space="preserve"> attempts to achieve both development and climate priorities can also compromise climate objectives leading </w:t>
      </w:r>
      <w:r w:rsidR="00C079B7">
        <w:rPr>
          <w:rFonts w:cs="Arial"/>
        </w:rPr>
        <w:lastRenderedPageBreak/>
        <w:t>to less efficient projects. While the literature available</w:t>
      </w:r>
      <w:r w:rsidR="00E033C6">
        <w:rPr>
          <w:rFonts w:cs="Arial"/>
        </w:rPr>
        <w:t xml:space="preserve"> till date</w:t>
      </w:r>
      <w:r w:rsidR="00C079B7">
        <w:rPr>
          <w:rFonts w:cs="Arial"/>
        </w:rPr>
        <w:t xml:space="preserve"> </w:t>
      </w:r>
      <w:r w:rsidR="00E033C6">
        <w:rPr>
          <w:rFonts w:cs="Arial"/>
        </w:rPr>
        <w:t>has been focusing</w:t>
      </w:r>
      <w:r w:rsidR="00C079B7">
        <w:rPr>
          <w:rFonts w:cs="Arial"/>
        </w:rPr>
        <w:t xml:space="preserve"> on either side of the argument with a view skewed towards </w:t>
      </w:r>
      <w:r w:rsidR="00E033C6">
        <w:rPr>
          <w:rFonts w:cs="Arial"/>
        </w:rPr>
        <w:t xml:space="preserve">favouring </w:t>
      </w:r>
      <w:r w:rsidR="00C079B7">
        <w:rPr>
          <w:rFonts w:cs="Arial"/>
        </w:rPr>
        <w:t>climate or development priorities</w:t>
      </w:r>
      <w:r w:rsidR="00B57065">
        <w:rPr>
          <w:rFonts w:cs="Arial"/>
        </w:rPr>
        <w:t xml:space="preserve"> (and so advocacy efforts)</w:t>
      </w:r>
      <w:r w:rsidR="00C079B7">
        <w:rPr>
          <w:rFonts w:cs="Arial"/>
        </w:rPr>
        <w:t xml:space="preserve">, with this paper we attempt to provide a more nuanced view of the </w:t>
      </w:r>
      <w:r w:rsidR="00B57065">
        <w:rPr>
          <w:rFonts w:cs="Arial"/>
        </w:rPr>
        <w:t xml:space="preserve">bigger </w:t>
      </w:r>
      <w:r w:rsidR="00C079B7">
        <w:rPr>
          <w:rFonts w:cs="Arial"/>
        </w:rPr>
        <w:t xml:space="preserve">issue by alerting policy makers and advocates in either spectrum of the challenges and compromises of trying to address </w:t>
      </w:r>
      <w:r w:rsidR="00540931">
        <w:rPr>
          <w:rFonts w:cs="Arial"/>
        </w:rPr>
        <w:t>issues which are fundamentally different from each other and have different objectives</w:t>
      </w:r>
      <w:r w:rsidR="006F6FAB">
        <w:rPr>
          <w:rFonts w:cs="Arial"/>
        </w:rPr>
        <w:t xml:space="preserve">. </w:t>
      </w:r>
      <w:r w:rsidR="00B57065">
        <w:rPr>
          <w:rFonts w:cs="Arial"/>
        </w:rPr>
        <w:t xml:space="preserve">Ultimately, </w:t>
      </w:r>
      <w:r w:rsidR="005C1EE3">
        <w:rPr>
          <w:rFonts w:cs="Arial"/>
        </w:rPr>
        <w:t xml:space="preserve">this paper also </w:t>
      </w:r>
      <w:r w:rsidR="00E64274">
        <w:rPr>
          <w:rFonts w:cs="Arial"/>
        </w:rPr>
        <w:t xml:space="preserve">alerts that the world needs hugely scale up financing and </w:t>
      </w:r>
      <w:r w:rsidR="00897926">
        <w:rPr>
          <w:rFonts w:cs="Arial"/>
        </w:rPr>
        <w:t xml:space="preserve">transformation of the global financial architecture to meet various competing priorities across development, climate and humanitarian </w:t>
      </w:r>
      <w:r w:rsidR="002C6BA4">
        <w:rPr>
          <w:rFonts w:cs="Arial"/>
        </w:rPr>
        <w:t>needs.</w:t>
      </w:r>
    </w:p>
    <w:p w14:paraId="7401C139" w14:textId="67CB729E" w:rsidR="005419AD" w:rsidRDefault="00484B46" w:rsidP="005419AD">
      <w:pPr>
        <w:rPr>
          <w:rFonts w:cs="Arial"/>
        </w:rPr>
      </w:pPr>
      <w:r>
        <w:rPr>
          <w:rFonts w:cs="Arial"/>
        </w:rPr>
        <w:t>For more information about the</w:t>
      </w:r>
      <w:r w:rsidR="00C079B7">
        <w:rPr>
          <w:rFonts w:cs="Arial"/>
        </w:rPr>
        <w:t xml:space="preserve"> case studies chosen for this paper as well as details on the</w:t>
      </w:r>
      <w:r>
        <w:rPr>
          <w:rFonts w:cs="Arial"/>
        </w:rPr>
        <w:t xml:space="preserve"> data and methodology, see </w:t>
      </w:r>
      <w:hyperlink w:anchor="_About_the_data" w:history="1">
        <w:r w:rsidRPr="00027EF3">
          <w:rPr>
            <w:rStyle w:val="Hyperlink"/>
            <w:rFonts w:cs="Arial"/>
          </w:rPr>
          <w:t>About the data</w:t>
        </w:r>
      </w:hyperlink>
    </w:p>
    <w:p w14:paraId="76251DE1" w14:textId="77777777" w:rsidR="00920591" w:rsidRDefault="00920591">
      <w:pPr>
        <w:spacing w:before="0" w:line="240" w:lineRule="auto"/>
        <w:rPr>
          <w:rFonts w:asciiTheme="majorHAnsi" w:eastAsiaTheme="majorEastAsia" w:hAnsiTheme="majorHAnsi" w:cstheme="majorBidi"/>
          <w:b/>
          <w:color w:val="E8443A" w:themeColor="text2"/>
          <w:sz w:val="60"/>
          <w:szCs w:val="32"/>
        </w:rPr>
      </w:pPr>
      <w:r>
        <w:br w:type="page"/>
      </w:r>
    </w:p>
    <w:p w14:paraId="1ADCE0ED" w14:textId="4AA5C388" w:rsidR="00584375" w:rsidRPr="00666DF5" w:rsidRDefault="00820ABA" w:rsidP="00103BB9">
      <w:pPr>
        <w:pStyle w:val="Heading1withsubhead"/>
      </w:pPr>
      <w:bookmarkStart w:id="2" w:name="_Toc171031070"/>
      <w:r>
        <w:lastRenderedPageBreak/>
        <w:t>Including climate and development in the same budget: a few concerns</w:t>
      </w:r>
      <w:bookmarkEnd w:id="2"/>
    </w:p>
    <w:p w14:paraId="4425F00D" w14:textId="77777777" w:rsidR="006F741B" w:rsidRDefault="006F741B" w:rsidP="00C74AEA"/>
    <w:p w14:paraId="2D8E7A8B" w14:textId="7FC42BA0" w:rsidR="00C74AEA" w:rsidRDefault="00D211B2" w:rsidP="00DA6CEC">
      <w:r>
        <w:rPr>
          <w:rFonts w:eastAsia="MS PGothic" w:cs="Times New Roman"/>
          <w:iCs/>
        </w:rPr>
        <w:t xml:space="preserve">It is essential that the world acts to reduce greenhouse gas emissions wherever they occur, and that wealthier countries provide finance </w:t>
      </w:r>
      <w:r w:rsidR="00E54AFB">
        <w:rPr>
          <w:rFonts w:eastAsia="MS PGothic" w:cs="Times New Roman"/>
          <w:iCs/>
        </w:rPr>
        <w:t xml:space="preserve">to </w:t>
      </w:r>
      <w:r>
        <w:rPr>
          <w:rFonts w:eastAsia="MS PGothic" w:cs="Times New Roman"/>
          <w:iCs/>
        </w:rPr>
        <w:t xml:space="preserve">support the efforts of </w:t>
      </w:r>
      <w:r w:rsidR="008866C9">
        <w:rPr>
          <w:rFonts w:eastAsia="MS PGothic" w:cs="Times New Roman"/>
          <w:iCs/>
        </w:rPr>
        <w:t>low- and middle-income</w:t>
      </w:r>
      <w:r w:rsidR="00A633CB">
        <w:rPr>
          <w:rFonts w:eastAsia="MS PGothic" w:cs="Times New Roman"/>
          <w:iCs/>
        </w:rPr>
        <w:t xml:space="preserve"> countries</w:t>
      </w:r>
      <w:r>
        <w:rPr>
          <w:rFonts w:eastAsia="MS PGothic" w:cs="Times New Roman"/>
          <w:iCs/>
        </w:rPr>
        <w:t xml:space="preserve"> to reduce their emissions.</w:t>
      </w:r>
      <w:r w:rsidR="00670ED1">
        <w:rPr>
          <w:rFonts w:eastAsia="MS PGothic" w:cs="Times New Roman"/>
          <w:iCs/>
        </w:rPr>
        <w:t xml:space="preserve"> At the same time, i</w:t>
      </w:r>
      <w:r>
        <w:rPr>
          <w:rFonts w:eastAsia="MS PGothic" w:cs="Times New Roman"/>
          <w:iCs/>
        </w:rPr>
        <w:t>t also remains</w:t>
      </w:r>
      <w:r w:rsidR="00AB4481">
        <w:rPr>
          <w:rFonts w:eastAsia="MS PGothic" w:cs="Times New Roman"/>
          <w:iCs/>
        </w:rPr>
        <w:t xml:space="preserve"> </w:t>
      </w:r>
      <w:r>
        <w:rPr>
          <w:rFonts w:eastAsia="MS PGothic" w:cs="Times New Roman"/>
          <w:iCs/>
        </w:rPr>
        <w:t xml:space="preserve">imperative to assist those in poverty and contribute to economic development. </w:t>
      </w:r>
      <w:r w:rsidR="00670ED1">
        <w:rPr>
          <w:rFonts w:eastAsia="MS PGothic" w:cs="Times New Roman"/>
          <w:iCs/>
        </w:rPr>
        <w:t>However,</w:t>
      </w:r>
      <w:r>
        <w:rPr>
          <w:rFonts w:eastAsia="MS PGothic" w:cs="Times New Roman"/>
          <w:iCs/>
        </w:rPr>
        <w:t xml:space="preserve"> while there may be some opportunities to contribute to both objectives at once, </w:t>
      </w:r>
      <w:r w:rsidR="00DA6CEC">
        <w:rPr>
          <w:rFonts w:eastAsia="MS PGothic" w:cs="Times New Roman"/>
          <w:iCs/>
        </w:rPr>
        <w:t xml:space="preserve">what might be best for climate action will not always be what is best for development objectives, and vice versa. </w:t>
      </w:r>
      <w:r>
        <w:rPr>
          <w:rFonts w:eastAsia="MS PGothic" w:cs="Times New Roman"/>
          <w:iCs/>
        </w:rPr>
        <w:t xml:space="preserve">This </w:t>
      </w:r>
      <w:r w:rsidR="00377444">
        <w:rPr>
          <w:rFonts w:eastAsia="MS PGothic" w:cs="Times New Roman"/>
          <w:iCs/>
        </w:rPr>
        <w:t>is</w:t>
      </w:r>
      <w:r>
        <w:rPr>
          <w:rFonts w:eastAsia="MS PGothic" w:cs="Times New Roman"/>
          <w:iCs/>
        </w:rPr>
        <w:t xml:space="preserve"> especially problematic </w:t>
      </w:r>
      <w:r w:rsidR="00377444">
        <w:rPr>
          <w:rFonts w:eastAsia="MS PGothic" w:cs="Times New Roman"/>
          <w:iCs/>
        </w:rPr>
        <w:t>when</w:t>
      </w:r>
      <w:r>
        <w:rPr>
          <w:rFonts w:eastAsia="MS PGothic" w:cs="Times New Roman"/>
          <w:iCs/>
        </w:rPr>
        <w:t xml:space="preserve"> climate finance is </w:t>
      </w:r>
      <w:r w:rsidR="00551188">
        <w:rPr>
          <w:rFonts w:eastAsia="MS PGothic" w:cs="Times New Roman"/>
          <w:iCs/>
        </w:rPr>
        <w:t>being derived</w:t>
      </w:r>
      <w:r>
        <w:rPr>
          <w:rFonts w:eastAsia="MS PGothic" w:cs="Times New Roman"/>
          <w:iCs/>
        </w:rPr>
        <w:t xml:space="preserve"> from existing development budgets, that have</w:t>
      </w:r>
      <w:r w:rsidR="002E2D4B">
        <w:rPr>
          <w:rFonts w:eastAsia="MS PGothic" w:cs="Times New Roman"/>
          <w:iCs/>
        </w:rPr>
        <w:t xml:space="preserve"> not</w:t>
      </w:r>
      <w:r>
        <w:rPr>
          <w:rFonts w:eastAsia="MS PGothic" w:cs="Times New Roman"/>
          <w:iCs/>
        </w:rPr>
        <w:t xml:space="preserve"> increased enough to accommodate it. </w:t>
      </w:r>
      <w:r w:rsidR="00515A2D">
        <w:rPr>
          <w:rFonts w:eastAsia="MS PGothic" w:cs="Times New Roman"/>
        </w:rPr>
        <w:t xml:space="preserve"> </w:t>
      </w:r>
      <w:r w:rsidR="004D36D4">
        <w:t>In this section we look at the theoretical, conceptual and practical concerns which arise when climate and development are included in the same budget.</w:t>
      </w:r>
    </w:p>
    <w:p w14:paraId="4C077A4B" w14:textId="77777777" w:rsidR="007B0E5E" w:rsidRPr="00515A2D" w:rsidRDefault="007B0E5E" w:rsidP="00C74AEA">
      <w:pPr>
        <w:rPr>
          <w:rFonts w:eastAsia="MS PGothic" w:cs="Times New Roman"/>
        </w:rPr>
      </w:pPr>
    </w:p>
    <w:p w14:paraId="157EC1A4" w14:textId="66E76DC4" w:rsidR="00CA0AAC" w:rsidRPr="00CA0AAC" w:rsidRDefault="00F62252" w:rsidP="00CA0AAC">
      <w:pPr>
        <w:pStyle w:val="ListParagraph"/>
        <w:numPr>
          <w:ilvl w:val="0"/>
          <w:numId w:val="34"/>
        </w:numPr>
      </w:pPr>
      <w:bookmarkStart w:id="3" w:name="_Hlk170935612"/>
      <w:r>
        <w:rPr>
          <w:rFonts w:eastAsia="MS PGothic" w:cs="Times New Roman"/>
          <w:b/>
          <w:bCs/>
          <w:color w:val="BD2729" w:themeColor="accent4"/>
          <w:sz w:val="22"/>
        </w:rPr>
        <w:t xml:space="preserve">Development and climate finance </w:t>
      </w:r>
      <w:r w:rsidR="00090470">
        <w:rPr>
          <w:rFonts w:eastAsia="MS PGothic" w:cs="Times New Roman"/>
          <w:b/>
          <w:bCs/>
          <w:color w:val="BD2729" w:themeColor="accent4"/>
          <w:sz w:val="22"/>
        </w:rPr>
        <w:t>have</w:t>
      </w:r>
      <w:r w:rsidR="00CA0AAC" w:rsidRPr="00CA0AAC">
        <w:rPr>
          <w:rFonts w:eastAsia="MS PGothic" w:cs="Times New Roman"/>
          <w:b/>
          <w:bCs/>
          <w:color w:val="BD2729" w:themeColor="accent4"/>
          <w:sz w:val="22"/>
        </w:rPr>
        <w:t xml:space="preserve"> different </w:t>
      </w:r>
      <w:r w:rsidR="00AF6181">
        <w:rPr>
          <w:rFonts w:eastAsia="MS PGothic" w:cs="Times New Roman"/>
          <w:b/>
          <w:bCs/>
          <w:color w:val="BD2729" w:themeColor="accent4"/>
          <w:sz w:val="22"/>
        </w:rPr>
        <w:t xml:space="preserve">motivations and </w:t>
      </w:r>
      <w:r w:rsidR="00867A06">
        <w:rPr>
          <w:rFonts w:eastAsia="MS PGothic" w:cs="Times New Roman"/>
          <w:b/>
          <w:bCs/>
          <w:color w:val="BD2729" w:themeColor="accent4"/>
          <w:sz w:val="22"/>
        </w:rPr>
        <w:t>objectives</w:t>
      </w:r>
    </w:p>
    <w:bookmarkEnd w:id="3"/>
    <w:p w14:paraId="0C0F6B3F" w14:textId="4E318F77" w:rsidR="0069492F" w:rsidRPr="00C03717" w:rsidRDefault="007F086F" w:rsidP="007F086F">
      <w:pPr>
        <w:spacing w:line="293" w:lineRule="auto"/>
        <w:rPr>
          <w:rFonts w:eastAsia="MS PGothic" w:cs="Times New Roman"/>
        </w:rPr>
      </w:pPr>
      <w:r w:rsidRPr="00C03717">
        <w:rPr>
          <w:rFonts w:eastAsia="MS PGothic" w:cs="Times New Roman"/>
        </w:rPr>
        <w:t xml:space="preserve">Development aid is in its essence based on the principle of solidarity, i.e., developed countries </w:t>
      </w:r>
      <w:proofErr w:type="gramStart"/>
      <w:r w:rsidRPr="00C03717">
        <w:rPr>
          <w:rFonts w:eastAsia="MS PGothic" w:cs="Times New Roman"/>
        </w:rPr>
        <w:t>provide assistance to</w:t>
      </w:r>
      <w:proofErr w:type="gramEnd"/>
      <w:r w:rsidRPr="00C03717">
        <w:rPr>
          <w:rFonts w:eastAsia="MS PGothic" w:cs="Times New Roman"/>
        </w:rPr>
        <w:t xml:space="preserve"> </w:t>
      </w:r>
      <w:r w:rsidR="00241DAE" w:rsidRPr="00C03717">
        <w:rPr>
          <w:rFonts w:eastAsia="MS PGothic" w:cs="Times New Roman"/>
        </w:rPr>
        <w:t>developing countries</w:t>
      </w:r>
      <w:r w:rsidRPr="00C03717">
        <w:rPr>
          <w:rFonts w:eastAsia="MS PGothic" w:cs="Times New Roman"/>
        </w:rPr>
        <w:t>. On the other hand, underlying the motivation for climate action is the notion of ‘common but differentiated responsibilities’ or “fair shares”, i.e. countries most responsible for the climate crisis should be the most responsible to alleviate their effects</w:t>
      </w:r>
      <w:r w:rsidR="0069492F" w:rsidRPr="00C03717">
        <w:rPr>
          <w:rStyle w:val="EndnoteReference"/>
          <w:rFonts w:eastAsia="MS PGothic" w:cs="Times New Roman"/>
        </w:rPr>
        <w:endnoteReference w:id="4"/>
      </w:r>
      <w:r w:rsidR="003D4376">
        <w:rPr>
          <w:rFonts w:eastAsia="MS PGothic" w:cs="Times New Roman"/>
        </w:rPr>
        <w:t>.</w:t>
      </w:r>
    </w:p>
    <w:p w14:paraId="7DC8620D" w14:textId="6C769714" w:rsidR="003A5CDA" w:rsidRPr="00C03717" w:rsidRDefault="007F086F" w:rsidP="00042806">
      <w:pPr>
        <w:spacing w:line="293" w:lineRule="auto"/>
        <w:rPr>
          <w:rFonts w:eastAsia="MS PGothic" w:cs="Times New Roman"/>
        </w:rPr>
      </w:pPr>
      <w:r w:rsidRPr="00C03717">
        <w:rPr>
          <w:rFonts w:eastAsia="MS PGothic" w:cs="Times New Roman"/>
        </w:rPr>
        <w:t>D</w:t>
      </w:r>
      <w:r w:rsidR="003B3299" w:rsidRPr="00C03717">
        <w:rPr>
          <w:rFonts w:eastAsia="MS PGothic" w:cs="Times New Roman"/>
        </w:rPr>
        <w:t xml:space="preserve">evelopment </w:t>
      </w:r>
      <w:r w:rsidR="00AB348A" w:rsidRPr="00C03717">
        <w:rPr>
          <w:rFonts w:eastAsia="MS PGothic" w:cs="Times New Roman"/>
        </w:rPr>
        <w:t xml:space="preserve">aid </w:t>
      </w:r>
      <w:r w:rsidR="003B3299" w:rsidRPr="00C03717">
        <w:rPr>
          <w:rFonts w:eastAsia="MS PGothic" w:cs="Times New Roman"/>
        </w:rPr>
        <w:t xml:space="preserve">and climate finance are </w:t>
      </w:r>
      <w:r w:rsidRPr="00C03717">
        <w:rPr>
          <w:rFonts w:eastAsia="MS PGothic" w:cs="Times New Roman"/>
        </w:rPr>
        <w:t xml:space="preserve">therefore </w:t>
      </w:r>
      <w:r w:rsidR="003B3299" w:rsidRPr="00C03717">
        <w:rPr>
          <w:rFonts w:eastAsia="MS PGothic" w:cs="Times New Roman"/>
        </w:rPr>
        <w:t xml:space="preserve">fundamentally distinct flows with different objectives. </w:t>
      </w:r>
      <w:r w:rsidR="000D5109" w:rsidRPr="00C03717">
        <w:rPr>
          <w:rFonts w:eastAsia="MS PGothic" w:cs="Times New Roman"/>
        </w:rPr>
        <w:t>The</w:t>
      </w:r>
      <w:r w:rsidR="0009599C" w:rsidRPr="00C03717">
        <w:rPr>
          <w:rFonts w:eastAsia="MS PGothic" w:cs="Times New Roman"/>
        </w:rPr>
        <w:t xml:space="preserve"> primary objective of </w:t>
      </w:r>
      <w:r w:rsidR="003B3299" w:rsidRPr="00C03717">
        <w:rPr>
          <w:rFonts w:eastAsia="MS PGothic" w:cs="Times New Roman"/>
        </w:rPr>
        <w:t xml:space="preserve">development </w:t>
      </w:r>
      <w:r w:rsidR="000072DF" w:rsidRPr="00C03717">
        <w:rPr>
          <w:rFonts w:eastAsia="MS PGothic" w:cs="Times New Roman"/>
        </w:rPr>
        <w:t xml:space="preserve">aid </w:t>
      </w:r>
      <w:r w:rsidR="0009599C" w:rsidRPr="00C03717">
        <w:rPr>
          <w:rFonts w:eastAsia="MS PGothic" w:cs="Times New Roman"/>
        </w:rPr>
        <w:t xml:space="preserve">is to </w:t>
      </w:r>
      <w:r w:rsidR="003B3299" w:rsidRPr="00C03717">
        <w:rPr>
          <w:rFonts w:eastAsia="MS PGothic" w:cs="Times New Roman"/>
        </w:rPr>
        <w:t>promot</w:t>
      </w:r>
      <w:r w:rsidR="2C5ED9E0" w:rsidRPr="00C03717">
        <w:rPr>
          <w:rFonts w:eastAsia="MS PGothic" w:cs="Times New Roman"/>
        </w:rPr>
        <w:t>e</w:t>
      </w:r>
      <w:r w:rsidR="003B3299" w:rsidRPr="00C03717">
        <w:rPr>
          <w:rFonts w:eastAsia="MS PGothic" w:cs="Times New Roman"/>
        </w:rPr>
        <w:t xml:space="preserve"> the economic development and welfare of developing countries</w:t>
      </w:r>
      <w:r w:rsidR="0009599C" w:rsidRPr="00C03717">
        <w:rPr>
          <w:rFonts w:eastAsia="MS PGothic" w:cs="Times New Roman"/>
        </w:rPr>
        <w:t>, as stated by the OECD.</w:t>
      </w:r>
      <w:r w:rsidR="003B3299" w:rsidRPr="00C03717">
        <w:rPr>
          <w:rFonts w:eastAsia="MS PGothic" w:cs="Times New Roman"/>
        </w:rPr>
        <w:t xml:space="preserve"> Particularly, this involve</w:t>
      </w:r>
      <w:r w:rsidR="00645D02" w:rsidRPr="00C03717">
        <w:rPr>
          <w:rFonts w:eastAsia="MS PGothic" w:cs="Times New Roman"/>
        </w:rPr>
        <w:t xml:space="preserve"> measures</w:t>
      </w:r>
      <w:r w:rsidR="003B3299" w:rsidRPr="00C03717">
        <w:rPr>
          <w:rFonts w:eastAsia="MS PGothic" w:cs="Times New Roman"/>
        </w:rPr>
        <w:t xml:space="preserve"> which are intended to reduce poverty and generate economic growth. By contrast, the objective of climate finance</w:t>
      </w:r>
      <w:r w:rsidR="00241CEB" w:rsidRPr="00C03717">
        <w:rPr>
          <w:rFonts w:eastAsia="MS PGothic" w:cs="Times New Roman"/>
        </w:rPr>
        <w:t>, which is split into adaptation and mitigation</w:t>
      </w:r>
      <w:r w:rsidR="00225ED4" w:rsidRPr="00C03717">
        <w:rPr>
          <w:rFonts w:eastAsia="MS PGothic" w:cs="Times New Roman"/>
        </w:rPr>
        <w:t>,</w:t>
      </w:r>
      <w:r w:rsidR="003B3299" w:rsidRPr="00C03717">
        <w:rPr>
          <w:rFonts w:eastAsia="MS PGothic" w:cs="Times New Roman"/>
        </w:rPr>
        <w:t xml:space="preserve"> is to address the effects of climate change</w:t>
      </w:r>
      <w:r w:rsidR="00241CEB" w:rsidRPr="00C03717">
        <w:rPr>
          <w:rFonts w:eastAsia="MS PGothic" w:cs="Times New Roman"/>
        </w:rPr>
        <w:t>.</w:t>
      </w:r>
      <w:r w:rsidR="0083054F" w:rsidRPr="00C03717">
        <w:rPr>
          <w:rFonts w:eastAsia="MS PGothic" w:cs="Times New Roman"/>
        </w:rPr>
        <w:t xml:space="preserve"> </w:t>
      </w:r>
      <w:r w:rsidR="000D5109" w:rsidRPr="00C03717">
        <w:rPr>
          <w:rFonts w:eastAsia="MS PGothic" w:cs="Times New Roman"/>
        </w:rPr>
        <w:t>While the goal of the former is to</w:t>
      </w:r>
      <w:r w:rsidR="0083054F" w:rsidRPr="00C03717">
        <w:rPr>
          <w:rFonts w:eastAsia="MS PGothic" w:cs="Times New Roman"/>
        </w:rPr>
        <w:t xml:space="preserve"> anticipate the effects of climate change and minimise their damage</w:t>
      </w:r>
      <w:r w:rsidR="000D5109" w:rsidRPr="00C03717">
        <w:rPr>
          <w:rFonts w:eastAsia="MS PGothic" w:cs="Times New Roman"/>
        </w:rPr>
        <w:t xml:space="preserve">, the latter </w:t>
      </w:r>
      <w:r w:rsidR="00961869" w:rsidRPr="00C03717">
        <w:rPr>
          <w:rFonts w:eastAsia="MS PGothic" w:cs="Times New Roman"/>
        </w:rPr>
        <w:t xml:space="preserve">is primarily concerned with reducing greenhouse gas emissions </w:t>
      </w:r>
      <w:r w:rsidR="00670734" w:rsidRPr="00C03717">
        <w:rPr>
          <w:rFonts w:eastAsia="MS PGothic" w:cs="Times New Roman"/>
        </w:rPr>
        <w:t>to</w:t>
      </w:r>
      <w:r w:rsidR="00961869" w:rsidRPr="00C03717">
        <w:rPr>
          <w:rFonts w:eastAsia="MS PGothic" w:cs="Times New Roman"/>
        </w:rPr>
        <w:t xml:space="preserve"> limit global temperature rises</w:t>
      </w:r>
      <w:r w:rsidR="00C935C8" w:rsidRPr="00C03717">
        <w:rPr>
          <w:rStyle w:val="EndnoteReference"/>
          <w:rFonts w:eastAsia="MS PGothic" w:cs="Times New Roman"/>
        </w:rPr>
        <w:endnoteReference w:id="5"/>
      </w:r>
      <w:r w:rsidR="00961869" w:rsidRPr="00C03717">
        <w:rPr>
          <w:rFonts w:eastAsia="MS PGothic" w:cs="Times New Roman"/>
        </w:rPr>
        <w:t>.</w:t>
      </w:r>
      <w:r w:rsidR="003A5CDA" w:rsidRPr="00C03717">
        <w:rPr>
          <w:rFonts w:eastAsia="MS PGothic" w:cs="Times New Roman"/>
        </w:rPr>
        <w:t>T</w:t>
      </w:r>
      <w:r w:rsidR="00867A06" w:rsidRPr="00C03717">
        <w:rPr>
          <w:rFonts w:eastAsia="MS PGothic" w:cs="Times New Roman"/>
        </w:rPr>
        <w:t xml:space="preserve">he distinct purposes </w:t>
      </w:r>
      <w:r w:rsidR="003A5CDA" w:rsidRPr="00C03717">
        <w:rPr>
          <w:rFonts w:eastAsia="MS PGothic" w:cs="Times New Roman"/>
        </w:rPr>
        <w:t xml:space="preserve">between </w:t>
      </w:r>
      <w:r w:rsidR="00867A06" w:rsidRPr="00C03717">
        <w:rPr>
          <w:rFonts w:eastAsia="MS PGothic" w:cs="Times New Roman"/>
        </w:rPr>
        <w:t xml:space="preserve">climate finance and ODA suggest that what is best for climate change might not </w:t>
      </w:r>
      <w:r w:rsidR="003A5CDA" w:rsidRPr="00C03717">
        <w:rPr>
          <w:rFonts w:eastAsia="MS PGothic" w:cs="Times New Roman"/>
        </w:rPr>
        <w:t xml:space="preserve">necessarily </w:t>
      </w:r>
      <w:r w:rsidR="00867A06" w:rsidRPr="00C03717">
        <w:rPr>
          <w:rFonts w:eastAsia="MS PGothic" w:cs="Times New Roman"/>
        </w:rPr>
        <w:t>be best for country-specific socio-economic development, and vice-versa</w:t>
      </w:r>
      <w:r w:rsidR="00867A06" w:rsidRPr="00C03717">
        <w:rPr>
          <w:rStyle w:val="EndnoteReference"/>
          <w:rFonts w:eastAsia="MS PGothic" w:cs="Times New Roman"/>
        </w:rPr>
        <w:endnoteReference w:id="6"/>
      </w:r>
      <w:r w:rsidR="00867A06" w:rsidRPr="00C03717">
        <w:rPr>
          <w:rFonts w:eastAsia="MS PGothic" w:cs="Times New Roman"/>
        </w:rPr>
        <w:t>.</w:t>
      </w:r>
    </w:p>
    <w:p w14:paraId="24197579" w14:textId="377CC1DC" w:rsidR="00241DAE" w:rsidRPr="00C03717" w:rsidRDefault="00867A06" w:rsidP="003A5CDA">
      <w:pPr>
        <w:spacing w:line="293" w:lineRule="auto"/>
        <w:rPr>
          <w:rFonts w:eastAsia="MS PGothic" w:cs="Times New Roman"/>
        </w:rPr>
      </w:pPr>
      <w:r w:rsidRPr="00C03717">
        <w:rPr>
          <w:rFonts w:eastAsia="MS PGothic" w:cs="Times New Roman"/>
        </w:rPr>
        <w:t>C</w:t>
      </w:r>
      <w:r w:rsidR="00670734" w:rsidRPr="00C03717">
        <w:rPr>
          <w:rFonts w:eastAsia="MS PGothic" w:cs="Times New Roman"/>
        </w:rPr>
        <w:t>limate a</w:t>
      </w:r>
      <w:r w:rsidR="0083054F" w:rsidRPr="00C03717">
        <w:rPr>
          <w:rFonts w:eastAsia="MS PGothic" w:cs="Times New Roman"/>
        </w:rPr>
        <w:t xml:space="preserve">daptation projects are typically designed around issues which </w:t>
      </w:r>
      <w:r w:rsidR="00F8232C" w:rsidRPr="00C03717">
        <w:rPr>
          <w:rFonts w:eastAsia="MS PGothic" w:cs="Times New Roman"/>
        </w:rPr>
        <w:t>impact</w:t>
      </w:r>
      <w:r w:rsidR="0083054F" w:rsidRPr="00C03717">
        <w:rPr>
          <w:rFonts w:eastAsia="MS PGothic" w:cs="Times New Roman"/>
        </w:rPr>
        <w:t xml:space="preserve"> </w:t>
      </w:r>
      <w:r w:rsidR="000F7943" w:rsidRPr="00C03717">
        <w:rPr>
          <w:rFonts w:eastAsia="MS PGothic" w:cs="Times New Roman"/>
        </w:rPr>
        <w:t>d</w:t>
      </w:r>
      <w:r w:rsidR="0083054F" w:rsidRPr="00C03717">
        <w:rPr>
          <w:rFonts w:eastAsia="MS PGothic" w:cs="Times New Roman"/>
        </w:rPr>
        <w:t>eveloping countries</w:t>
      </w:r>
      <w:r w:rsidR="00F8232C" w:rsidRPr="00C03717">
        <w:rPr>
          <w:rFonts w:eastAsia="MS PGothic" w:cs="Times New Roman"/>
        </w:rPr>
        <w:t xml:space="preserve"> directly and</w:t>
      </w:r>
      <w:r w:rsidR="0083054F" w:rsidRPr="00C03717">
        <w:rPr>
          <w:rFonts w:eastAsia="MS PGothic" w:cs="Times New Roman"/>
        </w:rPr>
        <w:t xml:space="preserve"> </w:t>
      </w:r>
      <w:r w:rsidR="00F8232C" w:rsidRPr="00C03717">
        <w:rPr>
          <w:rFonts w:eastAsia="MS PGothic" w:cs="Times New Roman"/>
        </w:rPr>
        <w:t>often focus on the climate effects which disproportionately impact the poor</w:t>
      </w:r>
      <w:r w:rsidR="00F8232C" w:rsidRPr="00C03717">
        <w:rPr>
          <w:rStyle w:val="EndnoteReference"/>
          <w:rFonts w:eastAsia="MS PGothic" w:cs="Times New Roman"/>
        </w:rPr>
        <w:endnoteReference w:id="7"/>
      </w:r>
      <w:r w:rsidR="00F8232C" w:rsidRPr="00C03717">
        <w:rPr>
          <w:rFonts w:eastAsia="MS PGothic" w:cs="Times New Roman"/>
        </w:rPr>
        <w:t>. This i</w:t>
      </w:r>
      <w:r w:rsidR="0083054F" w:rsidRPr="00C03717">
        <w:rPr>
          <w:rFonts w:eastAsia="MS PGothic" w:cs="Times New Roman"/>
        </w:rPr>
        <w:t>mpl</w:t>
      </w:r>
      <w:r w:rsidR="00F8232C" w:rsidRPr="00C03717">
        <w:rPr>
          <w:rFonts w:eastAsia="MS PGothic" w:cs="Times New Roman"/>
        </w:rPr>
        <w:t>ies</w:t>
      </w:r>
      <w:r w:rsidR="0083054F" w:rsidRPr="00C03717">
        <w:rPr>
          <w:rFonts w:eastAsia="MS PGothic" w:cs="Times New Roman"/>
        </w:rPr>
        <w:t xml:space="preserve"> </w:t>
      </w:r>
      <w:r w:rsidR="00670734" w:rsidRPr="00C03717">
        <w:rPr>
          <w:rFonts w:eastAsia="MS PGothic" w:cs="Times New Roman"/>
        </w:rPr>
        <w:t xml:space="preserve">that </w:t>
      </w:r>
      <w:r w:rsidR="00F8232C" w:rsidRPr="00C03717">
        <w:rPr>
          <w:rFonts w:eastAsia="MS PGothic" w:cs="Times New Roman"/>
        </w:rPr>
        <w:t>using the</w:t>
      </w:r>
      <w:r w:rsidR="002E2D4B" w:rsidRPr="00C03717">
        <w:rPr>
          <w:rFonts w:eastAsia="MS PGothic" w:cs="Times New Roman"/>
        </w:rPr>
        <w:t xml:space="preserve"> development budget</w:t>
      </w:r>
      <w:r w:rsidR="00F8232C" w:rsidRPr="00C03717">
        <w:rPr>
          <w:rFonts w:eastAsia="MS PGothic" w:cs="Times New Roman"/>
        </w:rPr>
        <w:t xml:space="preserve"> for these projects</w:t>
      </w:r>
      <w:r w:rsidR="00670734" w:rsidRPr="00C03717">
        <w:rPr>
          <w:rFonts w:eastAsia="MS PGothic" w:cs="Times New Roman"/>
        </w:rPr>
        <w:t xml:space="preserve"> </w:t>
      </w:r>
      <w:r w:rsidR="00F8232C" w:rsidRPr="00C03717">
        <w:rPr>
          <w:rFonts w:eastAsia="MS PGothic" w:cs="Times New Roman"/>
        </w:rPr>
        <w:t xml:space="preserve">fits </w:t>
      </w:r>
      <w:r w:rsidRPr="00C03717">
        <w:rPr>
          <w:rFonts w:eastAsia="MS PGothic" w:cs="Times New Roman"/>
        </w:rPr>
        <w:t xml:space="preserve">better </w:t>
      </w:r>
      <w:r w:rsidR="00F8232C" w:rsidRPr="00C03717">
        <w:rPr>
          <w:rFonts w:eastAsia="MS PGothic" w:cs="Times New Roman"/>
        </w:rPr>
        <w:t>within the</w:t>
      </w:r>
      <w:r w:rsidR="0083054F" w:rsidRPr="00C03717">
        <w:rPr>
          <w:rFonts w:eastAsia="MS PGothic" w:cs="Times New Roman"/>
        </w:rPr>
        <w:t xml:space="preserve"> traditional purpose of ODA</w:t>
      </w:r>
      <w:r w:rsidR="0083054F" w:rsidRPr="00C03717">
        <w:rPr>
          <w:rStyle w:val="EndnoteReference"/>
          <w:rFonts w:eastAsia="MS PGothic" w:cs="Times New Roman"/>
        </w:rPr>
        <w:endnoteReference w:id="8"/>
      </w:r>
      <w:r w:rsidR="0083054F" w:rsidRPr="00C03717">
        <w:rPr>
          <w:rFonts w:eastAsia="MS PGothic" w:cs="Times New Roman"/>
        </w:rPr>
        <w:t xml:space="preserve">. </w:t>
      </w:r>
      <w:r w:rsidR="004E6AE3" w:rsidRPr="00C03717">
        <w:rPr>
          <w:rFonts w:eastAsia="MS PGothic" w:cs="Times New Roman"/>
        </w:rPr>
        <w:t>However, f</w:t>
      </w:r>
      <w:r w:rsidR="00E90B91" w:rsidRPr="00C03717">
        <w:rPr>
          <w:rFonts w:eastAsia="MS PGothic" w:cs="Times New Roman"/>
        </w:rPr>
        <w:t xml:space="preserve">or many, </w:t>
      </w:r>
      <w:r w:rsidR="00A1769E" w:rsidRPr="00C03717">
        <w:rPr>
          <w:rFonts w:eastAsia="MS PGothic" w:cs="Times New Roman"/>
        </w:rPr>
        <w:lastRenderedPageBreak/>
        <w:t xml:space="preserve">including </w:t>
      </w:r>
      <w:r w:rsidR="00E90B91" w:rsidRPr="00C03717">
        <w:rPr>
          <w:rFonts w:eastAsia="MS PGothic" w:cs="Times New Roman"/>
        </w:rPr>
        <w:t>mitigation finance</w:t>
      </w:r>
      <w:r w:rsidR="00A1769E" w:rsidRPr="00C03717">
        <w:rPr>
          <w:rFonts w:eastAsia="MS PGothic" w:cs="Times New Roman"/>
        </w:rPr>
        <w:t xml:space="preserve"> </w:t>
      </w:r>
      <w:r w:rsidR="009C6C4B" w:rsidRPr="00C03717">
        <w:rPr>
          <w:rFonts w:eastAsia="MS PGothic" w:cs="Times New Roman"/>
        </w:rPr>
        <w:t>with</w:t>
      </w:r>
      <w:r w:rsidR="00A1769E" w:rsidRPr="00C03717">
        <w:rPr>
          <w:rFonts w:eastAsia="MS PGothic" w:cs="Times New Roman"/>
        </w:rPr>
        <w:t xml:space="preserve">in </w:t>
      </w:r>
      <w:r w:rsidR="000F7943" w:rsidRPr="00C03717">
        <w:rPr>
          <w:rFonts w:eastAsia="MS PGothic" w:cs="Times New Roman"/>
        </w:rPr>
        <w:t xml:space="preserve">the </w:t>
      </w:r>
      <w:r w:rsidR="00A1769E" w:rsidRPr="00C03717">
        <w:rPr>
          <w:rFonts w:eastAsia="MS PGothic" w:cs="Times New Roman"/>
        </w:rPr>
        <w:t>ODA budgets</w:t>
      </w:r>
      <w:r w:rsidR="00E90B91" w:rsidRPr="00C03717">
        <w:rPr>
          <w:rFonts w:eastAsia="MS PGothic" w:cs="Times New Roman"/>
        </w:rPr>
        <w:t xml:space="preserve"> is where the </w:t>
      </w:r>
      <w:r w:rsidR="00A1769E" w:rsidRPr="00C03717">
        <w:rPr>
          <w:rFonts w:eastAsia="MS PGothic" w:cs="Times New Roman"/>
        </w:rPr>
        <w:t xml:space="preserve">most significant </w:t>
      </w:r>
      <w:r w:rsidR="00C9305C" w:rsidRPr="00C03717">
        <w:rPr>
          <w:rFonts w:eastAsia="MS PGothic" w:cs="Times New Roman"/>
        </w:rPr>
        <w:t>issues</w:t>
      </w:r>
      <w:r w:rsidR="00B11C20" w:rsidRPr="00C03717">
        <w:rPr>
          <w:rFonts w:eastAsia="MS PGothic" w:cs="Times New Roman"/>
        </w:rPr>
        <w:t xml:space="preserve"> between them</w:t>
      </w:r>
      <w:r w:rsidR="00C9305C" w:rsidRPr="00C03717">
        <w:rPr>
          <w:rFonts w:eastAsia="MS PGothic" w:cs="Times New Roman"/>
        </w:rPr>
        <w:t xml:space="preserve"> </w:t>
      </w:r>
      <w:r w:rsidR="007B0B4D" w:rsidRPr="00C03717">
        <w:rPr>
          <w:rFonts w:eastAsia="MS PGothic" w:cs="Times New Roman"/>
        </w:rPr>
        <w:t xml:space="preserve">begin to </w:t>
      </w:r>
      <w:r w:rsidR="00C9305C" w:rsidRPr="00C03717">
        <w:rPr>
          <w:rFonts w:eastAsia="MS PGothic" w:cs="Times New Roman"/>
        </w:rPr>
        <w:t>arise</w:t>
      </w:r>
      <w:r w:rsidR="000665C3" w:rsidRPr="00C03717">
        <w:rPr>
          <w:rFonts w:eastAsia="MS PGothic" w:cs="Times New Roman"/>
        </w:rPr>
        <w:t xml:space="preserve">. </w:t>
      </w:r>
      <w:r w:rsidR="004E6AE3" w:rsidRPr="00C03717">
        <w:rPr>
          <w:rFonts w:eastAsia="MS PGothic" w:cs="Times New Roman"/>
        </w:rPr>
        <w:t>Conceptually</w:t>
      </w:r>
      <w:r w:rsidR="000665C3" w:rsidRPr="00C03717">
        <w:rPr>
          <w:rFonts w:eastAsia="MS PGothic" w:cs="Times New Roman"/>
        </w:rPr>
        <w:t xml:space="preserve">, </w:t>
      </w:r>
      <w:r w:rsidRPr="00C03717">
        <w:rPr>
          <w:rFonts w:eastAsia="MS PGothic" w:cs="Times New Roman"/>
        </w:rPr>
        <w:t xml:space="preserve">because </w:t>
      </w:r>
      <w:r w:rsidR="000665C3" w:rsidRPr="00C03717">
        <w:rPr>
          <w:rFonts w:eastAsia="MS PGothic" w:cs="Times New Roman"/>
        </w:rPr>
        <w:t>climate change is a Global Public Good, climate mitigation should not be included within a development budget which is aimed at improving the welfare of developing countries</w:t>
      </w:r>
      <w:r w:rsidR="007D52D9" w:rsidRPr="00C03717">
        <w:rPr>
          <w:rFonts w:eastAsia="MS PGothic" w:cs="Times New Roman"/>
        </w:rPr>
        <w:t xml:space="preserve"> specifically</w:t>
      </w:r>
      <w:r w:rsidR="00553AC0" w:rsidRPr="00C03717">
        <w:rPr>
          <w:rStyle w:val="EndnoteReference"/>
          <w:rFonts w:eastAsia="MS PGothic" w:cs="Times New Roman"/>
        </w:rPr>
        <w:endnoteReference w:id="9"/>
      </w:r>
      <w:r w:rsidR="00553AC0" w:rsidRPr="00C03717">
        <w:rPr>
          <w:rFonts w:eastAsia="MS PGothic" w:cs="Times New Roman"/>
        </w:rPr>
        <w:t>.</w:t>
      </w:r>
      <w:r w:rsidR="000665C3" w:rsidRPr="00C03717">
        <w:rPr>
          <w:rFonts w:eastAsia="MS PGothic" w:cs="Times New Roman"/>
        </w:rPr>
        <w:t xml:space="preserve"> This argument defends that projects which have the primary objective of mitigating the effects of climate change</w:t>
      </w:r>
      <w:r w:rsidR="004D0216" w:rsidRPr="00C03717">
        <w:rPr>
          <w:rFonts w:eastAsia="MS PGothic" w:cs="Times New Roman"/>
        </w:rPr>
        <w:t xml:space="preserve"> </w:t>
      </w:r>
      <w:r w:rsidR="000F7943" w:rsidRPr="00C03717">
        <w:rPr>
          <w:rFonts w:eastAsia="MS PGothic" w:cs="Times New Roman"/>
        </w:rPr>
        <w:t>have benefits which</w:t>
      </w:r>
      <w:r w:rsidR="002254CF" w:rsidRPr="00C03717">
        <w:rPr>
          <w:rFonts w:eastAsia="MS PGothic" w:cs="Times New Roman"/>
        </w:rPr>
        <w:t xml:space="preserve"> extend </w:t>
      </w:r>
      <w:r w:rsidR="00E46215" w:rsidRPr="00C03717">
        <w:rPr>
          <w:rFonts w:eastAsia="MS PGothic" w:cs="Times New Roman"/>
        </w:rPr>
        <w:t xml:space="preserve">beyond </w:t>
      </w:r>
      <w:r w:rsidRPr="00C03717">
        <w:rPr>
          <w:rFonts w:eastAsia="MS PGothic" w:cs="Times New Roman"/>
        </w:rPr>
        <w:t>a local</w:t>
      </w:r>
      <w:r w:rsidR="00E46215" w:rsidRPr="00C03717">
        <w:rPr>
          <w:rFonts w:eastAsia="MS PGothic" w:cs="Times New Roman"/>
        </w:rPr>
        <w:t xml:space="preserve"> level and have global implications.</w:t>
      </w:r>
      <w:r w:rsidR="00F90158" w:rsidRPr="00C03717">
        <w:rPr>
          <w:rStyle w:val="EndnoteReference"/>
          <w:rFonts w:eastAsia="MS PGothic" w:cs="Times New Roman"/>
        </w:rPr>
        <w:endnoteReference w:id="10"/>
      </w:r>
      <w:r w:rsidR="00F90158" w:rsidRPr="00C03717">
        <w:rPr>
          <w:rFonts w:eastAsia="MS PGothic" w:cs="Times New Roman"/>
        </w:rPr>
        <w:t xml:space="preserve"> </w:t>
      </w:r>
    </w:p>
    <w:p w14:paraId="218E07D2" w14:textId="544CD66B" w:rsidR="003A5CDA" w:rsidRDefault="003A5CDA" w:rsidP="003A5CDA">
      <w:pPr>
        <w:spacing w:line="293" w:lineRule="auto"/>
        <w:rPr>
          <w:rFonts w:eastAsia="MS PGothic" w:cs="Times New Roman"/>
        </w:rPr>
      </w:pPr>
      <w:r w:rsidRPr="00C03717">
        <w:rPr>
          <w:rFonts w:eastAsia="MS PGothic" w:cs="Times New Roman"/>
        </w:rPr>
        <w:t>There are however some reasons why donors have been deciding to include the bulk of climate finance within ODA budgets which should not be disregarded. There are concerns that treating ODA and climate finance as distinct risks creating “silos” which means that synergies between development and climate objectives are missed.</w:t>
      </w:r>
      <w:r w:rsidRPr="00C03717">
        <w:rPr>
          <w:rStyle w:val="EndnoteReference"/>
          <w:rFonts w:eastAsia="MS PGothic" w:cs="Times New Roman"/>
        </w:rPr>
        <w:endnoteReference w:id="11"/>
      </w:r>
      <w:r w:rsidRPr="00C03717">
        <w:rPr>
          <w:rFonts w:eastAsia="MS PGothic" w:cs="Times New Roman"/>
        </w:rPr>
        <w:t xml:space="preserve"> Many mitigation projects have substantial local benefits, for example, construction of renewable energy sources that can reduce local pollution as well as expanding access to electricity</w:t>
      </w:r>
      <w:r w:rsidR="00F90158" w:rsidRPr="00C03717">
        <w:rPr>
          <w:rStyle w:val="EndnoteReference"/>
          <w:rFonts w:eastAsia="MS PGothic" w:cs="Times New Roman"/>
        </w:rPr>
        <w:endnoteReference w:id="12"/>
      </w:r>
      <w:r w:rsidR="00F90158" w:rsidRPr="00C03717">
        <w:rPr>
          <w:rFonts w:eastAsia="MS PGothic" w:cs="Times New Roman"/>
        </w:rPr>
        <w:t>.</w:t>
      </w:r>
      <w:r w:rsidRPr="00C03717">
        <w:rPr>
          <w:rFonts w:eastAsia="MS PGothic" w:cs="Times New Roman"/>
        </w:rPr>
        <w:t xml:space="preserve"> In addition, the effects of climate change are often felt most severely by countries in the Global South, which could imply that finance towards reducing emissions integral to ensure their development</w:t>
      </w:r>
      <w:r w:rsidRPr="00C03717">
        <w:rPr>
          <w:rStyle w:val="EndnoteReference"/>
          <w:rFonts w:eastAsia="MS PGothic" w:cs="Times New Roman"/>
        </w:rPr>
        <w:endnoteReference w:id="13"/>
      </w:r>
      <w:r w:rsidRPr="00C03717">
        <w:rPr>
          <w:rFonts w:eastAsia="MS PGothic" w:cs="Times New Roman"/>
        </w:rPr>
        <w:t xml:space="preserve">. </w:t>
      </w:r>
    </w:p>
    <w:p w14:paraId="1A165BA8" w14:textId="77777777" w:rsidR="00EE4AA8" w:rsidRPr="00C03717" w:rsidRDefault="00EE4AA8" w:rsidP="003A5CDA">
      <w:pPr>
        <w:spacing w:line="293" w:lineRule="auto"/>
        <w:rPr>
          <w:rFonts w:eastAsia="MS PGothic" w:cs="Times New Roman"/>
        </w:rPr>
      </w:pPr>
    </w:p>
    <w:p w14:paraId="3C92C11D" w14:textId="01457182" w:rsidR="00F90158" w:rsidRPr="00F90158" w:rsidRDefault="00F90158" w:rsidP="00F90158">
      <w:pPr>
        <w:pStyle w:val="ListParagraph"/>
        <w:numPr>
          <w:ilvl w:val="0"/>
          <w:numId w:val="34"/>
        </w:numPr>
        <w:spacing w:line="293" w:lineRule="auto"/>
        <w:rPr>
          <w:rFonts w:eastAsia="MS PGothic" w:cs="Times New Roman"/>
          <w:color w:val="453F43"/>
        </w:rPr>
      </w:pPr>
      <w:r>
        <w:rPr>
          <w:rFonts w:eastAsia="MS PGothic" w:cs="Times New Roman"/>
          <w:b/>
          <w:bCs/>
          <w:color w:val="BD2729" w:themeColor="accent4"/>
          <w:sz w:val="22"/>
        </w:rPr>
        <w:t>Climate action</w:t>
      </w:r>
      <w:r w:rsidRPr="00F90158">
        <w:rPr>
          <w:rFonts w:eastAsia="MS PGothic" w:cs="Times New Roman"/>
          <w:b/>
          <w:bCs/>
          <w:color w:val="BD2729" w:themeColor="accent4"/>
          <w:sz w:val="22"/>
        </w:rPr>
        <w:t xml:space="preserve"> it is not the top priority sector for developing countries </w:t>
      </w:r>
    </w:p>
    <w:p w14:paraId="650745B5" w14:textId="20B8E3C6" w:rsidR="00F90158" w:rsidRPr="00424FBB" w:rsidRDefault="00F90158" w:rsidP="00F90158">
      <w:pPr>
        <w:spacing w:line="293" w:lineRule="auto"/>
        <w:rPr>
          <w:rFonts w:eastAsia="MS PGothic" w:cs="Times New Roman"/>
          <w:color w:val="453F43"/>
        </w:rPr>
      </w:pPr>
      <w:r w:rsidRPr="00300A17">
        <w:rPr>
          <w:rFonts w:eastAsia="MS PGothic" w:cs="Times New Roman"/>
        </w:rPr>
        <w:t xml:space="preserve">Many developing countries do not consider climate action a priority for development. This was shown in a World Bank survey in 2023 concerning the development priorities of their </w:t>
      </w:r>
      <w:r w:rsidR="00C548E1">
        <w:rPr>
          <w:rFonts w:eastAsia="MS PGothic" w:cs="Times New Roman"/>
        </w:rPr>
        <w:t>client</w:t>
      </w:r>
      <w:r w:rsidRPr="00300A17">
        <w:rPr>
          <w:rFonts w:eastAsia="MS PGothic" w:cs="Times New Roman"/>
        </w:rPr>
        <w:t xml:space="preserve"> countries. This survey </w:t>
      </w:r>
      <w:r w:rsidR="00F26DF5">
        <w:rPr>
          <w:rFonts w:eastAsia="MS PGothic" w:cs="Times New Roman"/>
        </w:rPr>
        <w:t>looked at responses</w:t>
      </w:r>
      <w:r w:rsidRPr="00300A17">
        <w:rPr>
          <w:rFonts w:eastAsia="MS PGothic" w:cs="Times New Roman"/>
        </w:rPr>
        <w:t xml:space="preserve"> from a range of different stakeholders including government officials, and asked participants what areas they think the World Bank should prioritise globally to have the most impact on development results. The results show that only 20% of respondents view climate change as a key priority for </w:t>
      </w:r>
      <w:r w:rsidR="00F26DF5">
        <w:rPr>
          <w:rFonts w:eastAsia="MS PGothic" w:cs="Times New Roman"/>
        </w:rPr>
        <w:t>their countries</w:t>
      </w:r>
      <w:r w:rsidRPr="00300A17">
        <w:rPr>
          <w:rFonts w:eastAsia="MS PGothic" w:cs="Times New Roman"/>
        </w:rPr>
        <w:t xml:space="preserve">. </w:t>
      </w:r>
      <w:r w:rsidR="004C0523">
        <w:rPr>
          <w:rFonts w:eastAsia="MS PGothic" w:cs="Times New Roman"/>
        </w:rPr>
        <w:t xml:space="preserve">Climate </w:t>
      </w:r>
      <w:r w:rsidRPr="00300A17">
        <w:rPr>
          <w:rFonts w:eastAsia="MS PGothic" w:cs="Times New Roman"/>
        </w:rPr>
        <w:t xml:space="preserve">change ranked </w:t>
      </w:r>
      <w:r w:rsidR="004C0523">
        <w:rPr>
          <w:rFonts w:eastAsia="MS PGothic" w:cs="Times New Roman"/>
        </w:rPr>
        <w:t xml:space="preserve">as </w:t>
      </w:r>
      <w:r w:rsidRPr="00300A17">
        <w:rPr>
          <w:rFonts w:eastAsia="MS PGothic" w:cs="Times New Roman"/>
        </w:rPr>
        <w:t>the 11th priority on a list of 17 items</w:t>
      </w:r>
      <w:r w:rsidR="00F26DF5">
        <w:rPr>
          <w:rFonts w:eastAsia="MS PGothic" w:cs="Times New Roman"/>
        </w:rPr>
        <w:t xml:space="preserve">, with education, health and food security </w:t>
      </w:r>
      <w:r w:rsidR="004C0523">
        <w:rPr>
          <w:rFonts w:eastAsia="MS PGothic" w:cs="Times New Roman"/>
        </w:rPr>
        <w:t xml:space="preserve">occupying the first spots as priorities in the list </w:t>
      </w:r>
      <w:r w:rsidRPr="00300A17">
        <w:rPr>
          <w:rStyle w:val="EndnoteReference"/>
          <w:rFonts w:eastAsia="MS PGothic" w:cs="Times New Roman"/>
        </w:rPr>
        <w:endnoteReference w:id="14"/>
      </w:r>
      <w:r w:rsidR="000F02AB">
        <w:rPr>
          <w:rFonts w:eastAsia="MS PGothic" w:cs="Times New Roman"/>
        </w:rPr>
        <w:t>.</w:t>
      </w:r>
      <w:r w:rsidR="00424FBB">
        <w:rPr>
          <w:rFonts w:eastAsia="MS PGothic" w:cs="Times New Roman"/>
        </w:rPr>
        <w:t xml:space="preserve"> </w:t>
      </w:r>
    </w:p>
    <w:p w14:paraId="37440499" w14:textId="73E455C7" w:rsidR="009C63C7" w:rsidRPr="0053212C" w:rsidRDefault="005E34D5" w:rsidP="00EA5300">
      <w:pPr>
        <w:spacing w:line="293" w:lineRule="auto"/>
        <w:rPr>
          <w:rStyle w:val="normaltextrun"/>
          <w:rFonts w:eastAsia="MS PGothic" w:cs="Times New Roman"/>
          <w:color w:val="453F43"/>
        </w:rPr>
      </w:pPr>
      <w:r w:rsidRPr="0053212C">
        <w:rPr>
          <w:rFonts w:eastAsia="MS PGothic" w:cs="Times New Roman"/>
        </w:rPr>
        <w:t xml:space="preserve">While this survey does not distinguish between climate </w:t>
      </w:r>
      <w:r w:rsidRPr="0053212C">
        <w:rPr>
          <w:rFonts w:eastAsia="MS PGothic" w:cs="Times New Roman"/>
          <w:shd w:val="clear" w:color="auto" w:fill="FFFFFF" w:themeFill="background1"/>
        </w:rPr>
        <w:t xml:space="preserve">components, </w:t>
      </w:r>
      <w:r w:rsidR="00EA5300" w:rsidRPr="0053212C">
        <w:rPr>
          <w:rFonts w:eastAsia="MS PGothic" w:cs="Times New Roman"/>
          <w:shd w:val="clear" w:color="auto" w:fill="FFFFFF" w:themeFill="background1"/>
        </w:rPr>
        <w:t xml:space="preserve">we know </w:t>
      </w:r>
      <w:r w:rsidRPr="0053212C">
        <w:rPr>
          <w:rFonts w:eastAsia="MS PGothic" w:cs="Times New Roman"/>
          <w:shd w:val="clear" w:color="auto" w:fill="FFFFFF" w:themeFill="background1"/>
        </w:rPr>
        <w:t xml:space="preserve">that adaptation </w:t>
      </w:r>
      <w:r w:rsidR="009745C0" w:rsidRPr="0053212C">
        <w:rPr>
          <w:rFonts w:eastAsia="MS PGothic" w:cs="Times New Roman"/>
          <w:shd w:val="clear" w:color="auto" w:fill="FFFFFF" w:themeFill="background1"/>
        </w:rPr>
        <w:t>is more of a priority for developing countries</w:t>
      </w:r>
      <w:r w:rsidR="00EA5300" w:rsidRPr="0053212C">
        <w:rPr>
          <w:rFonts w:eastAsia="MS PGothic" w:cs="Times New Roman"/>
          <w:shd w:val="clear" w:color="auto" w:fill="FFFFFF" w:themeFill="background1"/>
        </w:rPr>
        <w:t xml:space="preserve"> particularly when it is targeting specific populations which are most vulnerable to the effects of climate change</w:t>
      </w:r>
      <w:r w:rsidR="00EA5300" w:rsidRPr="0053212C">
        <w:rPr>
          <w:rStyle w:val="EndnoteReference"/>
          <w:rFonts w:eastAsia="MS PGothic" w:cs="Times New Roman"/>
          <w:color w:val="453F43"/>
          <w:shd w:val="clear" w:color="auto" w:fill="FFFFFF" w:themeFill="background1"/>
        </w:rPr>
        <w:endnoteReference w:id="15"/>
      </w:r>
      <w:r w:rsidR="00EA5300" w:rsidRPr="0053212C">
        <w:rPr>
          <w:rFonts w:eastAsia="MS PGothic" w:cs="Times New Roman"/>
          <w:color w:val="453F43"/>
          <w:shd w:val="clear" w:color="auto" w:fill="FFFFFF" w:themeFill="background1"/>
        </w:rPr>
        <w:t>.</w:t>
      </w:r>
      <w:r w:rsidR="009C63C7" w:rsidRPr="0053212C">
        <w:rPr>
          <w:rStyle w:val="normaltextrun"/>
          <w:rFonts w:cs="Arial"/>
          <w:shd w:val="clear" w:color="auto" w:fill="FFFFFF" w:themeFill="background1"/>
        </w:rPr>
        <w:t>Climate</w:t>
      </w:r>
      <w:r w:rsidR="009C63C7" w:rsidRPr="00E02589">
        <w:rPr>
          <w:rStyle w:val="normaltextrun"/>
          <w:rFonts w:cs="Arial"/>
        </w:rPr>
        <w:t xml:space="preserve"> adaptation is</w:t>
      </w:r>
      <w:r w:rsidR="009C63C7">
        <w:rPr>
          <w:rStyle w:val="normaltextrun"/>
          <w:rFonts w:cs="Arial"/>
        </w:rPr>
        <w:t xml:space="preserve"> better</w:t>
      </w:r>
      <w:r w:rsidR="009C63C7" w:rsidRPr="00E02589">
        <w:rPr>
          <w:rStyle w:val="normaltextrun"/>
          <w:rFonts w:cs="Arial"/>
        </w:rPr>
        <w:t xml:space="preserve"> aligned with ODA’s primary objectives</w:t>
      </w:r>
      <w:r w:rsidR="009C63C7">
        <w:rPr>
          <w:rStyle w:val="normaltextrun"/>
          <w:rFonts w:cs="Arial"/>
        </w:rPr>
        <w:t xml:space="preserve"> as it addresses the needs of vulnerable people and countries. I</w:t>
      </w:r>
      <w:r w:rsidR="009C63C7" w:rsidRPr="00E02589">
        <w:rPr>
          <w:rStyle w:val="normaltextrun"/>
          <w:rFonts w:cs="Arial"/>
        </w:rPr>
        <w:t xml:space="preserve">n fact, many have argued that economic development is the best </w:t>
      </w:r>
      <w:r w:rsidR="009C63C7">
        <w:rPr>
          <w:rStyle w:val="normaltextrun"/>
          <w:rFonts w:cs="Arial"/>
        </w:rPr>
        <w:t xml:space="preserve">climate </w:t>
      </w:r>
      <w:r w:rsidR="009C63C7" w:rsidRPr="00E02589">
        <w:rPr>
          <w:rStyle w:val="normaltextrun"/>
          <w:rFonts w:cs="Arial"/>
        </w:rPr>
        <w:t xml:space="preserve">adaptation strategy, as wealthier countries are better able to prepare for, and withstand </w:t>
      </w:r>
      <w:r w:rsidR="009C63C7">
        <w:rPr>
          <w:rStyle w:val="normaltextrun"/>
          <w:rFonts w:cs="Arial"/>
        </w:rPr>
        <w:t xml:space="preserve">the effects of climate </w:t>
      </w:r>
      <w:r w:rsidR="009C63C7" w:rsidRPr="00E02589">
        <w:rPr>
          <w:rStyle w:val="normaltextrun"/>
          <w:rFonts w:cs="Arial"/>
        </w:rPr>
        <w:t>disasters</w:t>
      </w:r>
      <w:r w:rsidR="009C63C7" w:rsidRPr="00E02589">
        <w:rPr>
          <w:rStyle w:val="EndnoteReference"/>
          <w:rFonts w:cs="Arial"/>
        </w:rPr>
        <w:endnoteReference w:id="16"/>
      </w:r>
      <w:r w:rsidR="009C63C7" w:rsidRPr="00E02589">
        <w:rPr>
          <w:rStyle w:val="normaltextrun"/>
          <w:rFonts w:cs="Arial"/>
        </w:rPr>
        <w:t>.</w:t>
      </w:r>
      <w:r w:rsidR="009C63C7">
        <w:rPr>
          <w:rStyle w:val="normaltextrun"/>
          <w:rFonts w:cs="Arial"/>
        </w:rPr>
        <w:t xml:space="preserve"> </w:t>
      </w:r>
      <w:r w:rsidR="009C63C7" w:rsidRPr="00E02589">
        <w:rPr>
          <w:rStyle w:val="normaltextrun"/>
          <w:rFonts w:cs="Arial"/>
        </w:rPr>
        <w:t xml:space="preserve">For example, </w:t>
      </w:r>
      <w:r w:rsidR="009C63C7">
        <w:rPr>
          <w:rStyle w:val="normaltextrun"/>
          <w:rFonts w:cs="Arial"/>
        </w:rPr>
        <w:t xml:space="preserve">for </w:t>
      </w:r>
      <w:r w:rsidR="009C63C7" w:rsidRPr="00E02589">
        <w:rPr>
          <w:rStyle w:val="normaltextrun"/>
          <w:rFonts w:cs="Arial"/>
        </w:rPr>
        <w:t>the same magnitude</w:t>
      </w:r>
      <w:r w:rsidR="009C63C7">
        <w:rPr>
          <w:rStyle w:val="normaltextrun"/>
          <w:rFonts w:cs="Arial"/>
        </w:rPr>
        <w:t xml:space="preserve"> </w:t>
      </w:r>
      <w:r w:rsidR="009C63C7" w:rsidRPr="00E02589">
        <w:rPr>
          <w:rStyle w:val="normaltextrun"/>
          <w:rFonts w:cs="Arial"/>
        </w:rPr>
        <w:t>hurricane</w:t>
      </w:r>
      <w:r w:rsidR="009C63C7">
        <w:rPr>
          <w:rStyle w:val="normaltextrun"/>
          <w:rFonts w:cs="Arial"/>
        </w:rPr>
        <w:t>,</w:t>
      </w:r>
      <w:r w:rsidR="009C63C7" w:rsidRPr="00E02589">
        <w:rPr>
          <w:rStyle w:val="normaltextrun"/>
          <w:rFonts w:cs="Arial"/>
        </w:rPr>
        <w:t xml:space="preserve"> richer countries </w:t>
      </w:r>
      <w:r w:rsidR="009C63C7">
        <w:rPr>
          <w:rStyle w:val="normaltextrun"/>
          <w:rFonts w:cs="Arial"/>
        </w:rPr>
        <w:t>are</w:t>
      </w:r>
      <w:r w:rsidR="009C63C7" w:rsidRPr="00E02589">
        <w:rPr>
          <w:rStyle w:val="normaltextrun"/>
          <w:rFonts w:cs="Arial"/>
        </w:rPr>
        <w:t xml:space="preserve"> likely to </w:t>
      </w:r>
      <w:r w:rsidR="009C63C7">
        <w:rPr>
          <w:rStyle w:val="normaltextrun"/>
          <w:rFonts w:cs="Arial"/>
        </w:rPr>
        <w:t xml:space="preserve">have </w:t>
      </w:r>
      <w:r w:rsidR="009C63C7" w:rsidRPr="00E02589">
        <w:rPr>
          <w:rStyle w:val="normaltextrun"/>
          <w:rFonts w:cs="Arial"/>
        </w:rPr>
        <w:t xml:space="preserve">fewer deaths than poorer ones, thanks to </w:t>
      </w:r>
      <w:r w:rsidR="009C63C7" w:rsidRPr="0053212C">
        <w:rPr>
          <w:rStyle w:val="normaltextrun"/>
          <w:rFonts w:cs="Arial"/>
        </w:rPr>
        <w:t>more robust infrastructure and means of support post disaster.</w:t>
      </w:r>
    </w:p>
    <w:p w14:paraId="5741DF18" w14:textId="22416AE6" w:rsidR="0053212C" w:rsidRDefault="005E34D5" w:rsidP="0053212C">
      <w:pPr>
        <w:spacing w:line="293" w:lineRule="auto"/>
        <w:rPr>
          <w:rFonts w:eastAsia="MS PGothic" w:cs="Times New Roman"/>
          <w:color w:val="453F43"/>
        </w:rPr>
      </w:pPr>
      <w:r w:rsidRPr="0053212C">
        <w:rPr>
          <w:rFonts w:eastAsia="MS PGothic" w:cs="Times New Roman"/>
          <w:color w:val="453F43"/>
        </w:rPr>
        <w:t>On the other hand, mitigation is generally less of a priority</w:t>
      </w:r>
      <w:r w:rsidR="00EA5300" w:rsidRPr="0053212C">
        <w:rPr>
          <w:rFonts w:eastAsia="MS PGothic" w:cs="Times New Roman"/>
          <w:color w:val="453F43"/>
        </w:rPr>
        <w:t xml:space="preserve"> for developing countries</w:t>
      </w:r>
      <w:r w:rsidR="00CD1BCE" w:rsidRPr="0053212C">
        <w:rPr>
          <w:rFonts w:eastAsia="MS PGothic" w:cs="Times New Roman"/>
          <w:color w:val="453F43"/>
        </w:rPr>
        <w:t xml:space="preserve">. Low-income countries </w:t>
      </w:r>
      <w:r w:rsidR="0053212C" w:rsidRPr="0053212C">
        <w:rPr>
          <w:rFonts w:eastAsia="MS PGothic" w:cs="Times New Roman"/>
          <w:color w:val="453F43"/>
        </w:rPr>
        <w:t xml:space="preserve">only </w:t>
      </w:r>
      <w:r w:rsidR="00CD1BCE" w:rsidRPr="0053212C">
        <w:rPr>
          <w:rFonts w:eastAsia="MS PGothic" w:cs="Times New Roman"/>
          <w:color w:val="453F43"/>
        </w:rPr>
        <w:t xml:space="preserve">account for only roughly 0.6% </w:t>
      </w:r>
      <w:r w:rsidR="00CD1BCE" w:rsidRPr="0053212C">
        <w:rPr>
          <w:rFonts w:eastAsia="MS PGothic" w:cs="Times New Roman"/>
        </w:rPr>
        <w:t>of the world’s</w:t>
      </w:r>
      <w:r w:rsidR="00CD1BCE" w:rsidRPr="0053212C">
        <w:rPr>
          <w:rFonts w:eastAsia="MS PGothic" w:cs="Times New Roman"/>
          <w:color w:val="453F43"/>
        </w:rPr>
        <w:t xml:space="preserve"> greenhouse gas emissions</w:t>
      </w:r>
      <w:r w:rsidR="0053212C" w:rsidRPr="0053212C">
        <w:rPr>
          <w:rStyle w:val="EndnoteReference"/>
          <w:rFonts w:eastAsia="MS PGothic" w:cs="Times New Roman"/>
          <w:color w:val="453F43"/>
        </w:rPr>
        <w:endnoteReference w:id="17"/>
      </w:r>
      <w:r w:rsidR="0053212C" w:rsidRPr="0053212C">
        <w:rPr>
          <w:rFonts w:eastAsia="MS PGothic" w:cs="Times New Roman"/>
          <w:color w:val="453F43"/>
        </w:rPr>
        <w:t>. Considering the other pressing needs in these countries, it might not be cost-effective to engage in climate mitigation activities with countries which already have extremely low emissions.</w:t>
      </w:r>
      <w:r w:rsidR="0053212C" w:rsidRPr="0053212C">
        <w:rPr>
          <w:rStyle w:val="EndnoteReference"/>
          <w:rFonts w:eastAsia="MS PGothic" w:cs="Times New Roman"/>
          <w:color w:val="453F43"/>
        </w:rPr>
        <w:endnoteReference w:id="18"/>
      </w:r>
      <w:r w:rsidR="0053212C" w:rsidRPr="0053212C">
        <w:rPr>
          <w:rFonts w:eastAsia="MS PGothic" w:cs="Times New Roman"/>
          <w:color w:val="453F43"/>
        </w:rPr>
        <w:t xml:space="preserve"> When both </w:t>
      </w:r>
      <w:r w:rsidR="00C55845">
        <w:rPr>
          <w:rFonts w:eastAsia="MS PGothic" w:cs="Times New Roman"/>
          <w:color w:val="453F43"/>
        </w:rPr>
        <w:t xml:space="preserve">climate mitigation and </w:t>
      </w:r>
      <w:r w:rsidR="007D78C7">
        <w:rPr>
          <w:rFonts w:eastAsia="MS PGothic" w:cs="Times New Roman"/>
          <w:color w:val="453F43"/>
        </w:rPr>
        <w:t>development</w:t>
      </w:r>
      <w:r w:rsidR="0053212C" w:rsidRPr="0053212C">
        <w:rPr>
          <w:rFonts w:eastAsia="MS PGothic" w:cs="Times New Roman"/>
          <w:color w:val="453F43"/>
        </w:rPr>
        <w:t xml:space="preserve"> are included </w:t>
      </w:r>
      <w:r w:rsidR="0053212C" w:rsidRPr="0053212C">
        <w:rPr>
          <w:rFonts w:eastAsia="MS PGothic" w:cs="Times New Roman"/>
          <w:color w:val="453F43"/>
        </w:rPr>
        <w:lastRenderedPageBreak/>
        <w:t xml:space="preserve">in the same budget, attempting to achieve goals </w:t>
      </w:r>
      <w:r w:rsidR="007D78C7">
        <w:rPr>
          <w:rFonts w:eastAsia="MS PGothic" w:cs="Times New Roman"/>
          <w:color w:val="453F43"/>
        </w:rPr>
        <w:t xml:space="preserve">within these two areas </w:t>
      </w:r>
      <w:r w:rsidR="0053212C" w:rsidRPr="0053212C">
        <w:rPr>
          <w:rFonts w:eastAsia="MS PGothic" w:cs="Times New Roman"/>
          <w:color w:val="453F43"/>
        </w:rPr>
        <w:t>at once is likely to lead to inefficiencies on either side</w:t>
      </w:r>
      <w:r w:rsidR="0053212C" w:rsidRPr="0053212C">
        <w:rPr>
          <w:rStyle w:val="EndnoteReference"/>
          <w:rFonts w:eastAsia="MS PGothic" w:cs="Times New Roman"/>
          <w:color w:val="453F43"/>
        </w:rPr>
        <w:endnoteReference w:id="19"/>
      </w:r>
      <w:r w:rsidR="0053212C" w:rsidRPr="0053212C">
        <w:rPr>
          <w:rFonts w:eastAsia="MS PGothic" w:cs="Times New Roman"/>
          <w:color w:val="453F43"/>
        </w:rPr>
        <w:t xml:space="preserve">. </w:t>
      </w:r>
    </w:p>
    <w:p w14:paraId="183C9D9A" w14:textId="5E10354B" w:rsidR="007D104B" w:rsidRPr="00F90158" w:rsidRDefault="007D104B" w:rsidP="0053212C">
      <w:pPr>
        <w:spacing w:line="293" w:lineRule="auto"/>
        <w:rPr>
          <w:rFonts w:eastAsia="MS PGothic" w:cs="Times New Roman"/>
          <w:b/>
          <w:bCs/>
          <w:color w:val="BD2729" w:themeColor="accent4"/>
          <w:sz w:val="22"/>
        </w:rPr>
      </w:pPr>
      <w:bookmarkStart w:id="4" w:name="_Hlk170935625"/>
      <w:r w:rsidRPr="00F90158">
        <w:rPr>
          <w:rFonts w:eastAsia="MS PGothic" w:cs="Times New Roman"/>
          <w:b/>
          <w:bCs/>
          <w:color w:val="BD2729" w:themeColor="accent4"/>
          <w:sz w:val="22"/>
        </w:rPr>
        <w:t>It is difficult to track which volume of climate-marked ODA is ‘new and additional’</w:t>
      </w:r>
      <w:r w:rsidR="00162EB8" w:rsidRPr="00F90158">
        <w:rPr>
          <w:rFonts w:eastAsia="MS PGothic" w:cs="Times New Roman"/>
          <w:b/>
          <w:bCs/>
          <w:color w:val="BD2729" w:themeColor="accent4"/>
          <w:sz w:val="22"/>
        </w:rPr>
        <w:t xml:space="preserve"> which might lead to competing priorities</w:t>
      </w:r>
      <w:bookmarkEnd w:id="4"/>
    </w:p>
    <w:p w14:paraId="1FDA6192" w14:textId="488CEF06" w:rsidR="00C669B0" w:rsidRDefault="007D104B" w:rsidP="007D104B">
      <w:pPr>
        <w:spacing w:line="293" w:lineRule="auto"/>
        <w:rPr>
          <w:rFonts w:eastAsia="MS PGothic" w:cs="Times New Roman"/>
          <w:color w:val="453F43"/>
        </w:rPr>
      </w:pPr>
      <w:r w:rsidRPr="59340CE0">
        <w:rPr>
          <w:rFonts w:eastAsia="MS PGothic" w:cs="Times New Roman"/>
          <w:color w:val="453F43"/>
        </w:rPr>
        <w:t xml:space="preserve">When commitments for both </w:t>
      </w:r>
      <w:r w:rsidR="000A1480">
        <w:rPr>
          <w:rFonts w:eastAsia="MS PGothic" w:cs="Times New Roman"/>
          <w:color w:val="453F43"/>
        </w:rPr>
        <w:t xml:space="preserve">climate and development </w:t>
      </w:r>
      <w:r w:rsidRPr="59340CE0">
        <w:rPr>
          <w:rFonts w:eastAsia="MS PGothic" w:cs="Times New Roman"/>
          <w:color w:val="453F43"/>
        </w:rPr>
        <w:t xml:space="preserve">components </w:t>
      </w:r>
      <w:r w:rsidR="008E2C86">
        <w:rPr>
          <w:rFonts w:eastAsia="MS PGothic" w:cs="Times New Roman"/>
          <w:color w:val="453F43"/>
        </w:rPr>
        <w:t>derive from</w:t>
      </w:r>
      <w:r w:rsidRPr="59340CE0">
        <w:rPr>
          <w:rFonts w:eastAsia="MS PGothic" w:cs="Times New Roman"/>
          <w:color w:val="453F43"/>
        </w:rPr>
        <w:t xml:space="preserve"> the same pool of limited resource</w:t>
      </w:r>
      <w:r w:rsidR="00C05187">
        <w:rPr>
          <w:rFonts w:eastAsia="MS PGothic" w:cs="Times New Roman"/>
          <w:color w:val="453F43"/>
        </w:rPr>
        <w:t xml:space="preserve">s, </w:t>
      </w:r>
      <w:proofErr w:type="gramStart"/>
      <w:r w:rsidRPr="59340CE0">
        <w:rPr>
          <w:rFonts w:eastAsia="MS PGothic" w:cs="Times New Roman"/>
          <w:color w:val="453F43"/>
        </w:rPr>
        <w:t>the ”boundary</w:t>
      </w:r>
      <w:proofErr w:type="gramEnd"/>
      <w:r w:rsidRPr="59340CE0">
        <w:rPr>
          <w:rFonts w:eastAsia="MS PGothic" w:cs="Times New Roman"/>
          <w:color w:val="453F43"/>
        </w:rPr>
        <w:t xml:space="preserve">” between </w:t>
      </w:r>
      <w:r w:rsidRPr="000A1480">
        <w:rPr>
          <w:rFonts w:eastAsia="MS PGothic" w:cs="Times New Roman"/>
          <w:i/>
          <w:iCs/>
          <w:color w:val="453F43"/>
        </w:rPr>
        <w:t xml:space="preserve">new </w:t>
      </w:r>
      <w:r w:rsidR="000A1480" w:rsidRPr="000A1480">
        <w:rPr>
          <w:rFonts w:eastAsia="MS PGothic" w:cs="Times New Roman"/>
          <w:i/>
          <w:iCs/>
          <w:color w:val="453F43"/>
        </w:rPr>
        <w:t>and additional</w:t>
      </w:r>
      <w:r w:rsidR="000A1480">
        <w:rPr>
          <w:rFonts w:eastAsia="MS PGothic" w:cs="Times New Roman"/>
          <w:color w:val="453F43"/>
        </w:rPr>
        <w:t xml:space="preserve"> </w:t>
      </w:r>
      <w:r w:rsidRPr="59340CE0">
        <w:rPr>
          <w:rFonts w:eastAsia="MS PGothic" w:cs="Times New Roman"/>
          <w:color w:val="453F43"/>
        </w:rPr>
        <w:t xml:space="preserve">climate finance and </w:t>
      </w:r>
      <w:r w:rsidRPr="000A1480">
        <w:rPr>
          <w:rFonts w:eastAsia="MS PGothic" w:cs="Times New Roman"/>
          <w:i/>
          <w:iCs/>
          <w:color w:val="453F43"/>
        </w:rPr>
        <w:t>existing</w:t>
      </w:r>
      <w:r w:rsidRPr="59340CE0">
        <w:rPr>
          <w:rFonts w:eastAsia="MS PGothic" w:cs="Times New Roman"/>
          <w:color w:val="453F43"/>
        </w:rPr>
        <w:t xml:space="preserve"> development </w:t>
      </w:r>
      <w:r w:rsidR="000A1480">
        <w:rPr>
          <w:rFonts w:eastAsia="MS PGothic" w:cs="Times New Roman"/>
          <w:color w:val="453F43"/>
        </w:rPr>
        <w:t>budget</w:t>
      </w:r>
      <w:r w:rsidRPr="59340CE0">
        <w:rPr>
          <w:rFonts w:eastAsia="MS PGothic" w:cs="Times New Roman"/>
          <w:color w:val="453F43"/>
        </w:rPr>
        <w:t xml:space="preserve"> becomes blurred</w:t>
      </w:r>
      <w:r w:rsidR="00C05187">
        <w:rPr>
          <w:rFonts w:eastAsia="MS PGothic" w:cs="Times New Roman"/>
          <w:color w:val="453F43"/>
        </w:rPr>
        <w:t xml:space="preserve">. In addition, this will lead to </w:t>
      </w:r>
      <w:r w:rsidR="00A132FE">
        <w:rPr>
          <w:rFonts w:eastAsia="MS PGothic" w:cs="Times New Roman"/>
          <w:color w:val="453F43"/>
        </w:rPr>
        <w:t>competition between priorities within restricted budgets</w:t>
      </w:r>
      <w:r w:rsidR="006B0859">
        <w:rPr>
          <w:rFonts w:eastAsia="MS PGothic" w:cs="Times New Roman"/>
          <w:color w:val="453F43"/>
        </w:rPr>
        <w:t>.</w:t>
      </w:r>
    </w:p>
    <w:p w14:paraId="711283F1" w14:textId="4C98ABB9" w:rsidR="000A1480" w:rsidRDefault="00162EB8" w:rsidP="007D104B">
      <w:pPr>
        <w:spacing w:line="293" w:lineRule="auto"/>
        <w:rPr>
          <w:rFonts w:eastAsia="MS PGothic" w:cs="Times New Roman"/>
          <w:color w:val="453F43"/>
        </w:rPr>
      </w:pPr>
      <w:r>
        <w:rPr>
          <w:rFonts w:eastAsia="MS PGothic" w:cs="Times New Roman"/>
          <w:color w:val="453F43"/>
        </w:rPr>
        <w:t>D</w:t>
      </w:r>
      <w:r w:rsidRPr="59340CE0">
        <w:rPr>
          <w:rFonts w:eastAsia="MS PGothic" w:cs="Times New Roman"/>
          <w:color w:val="453F43"/>
        </w:rPr>
        <w:t>onors have been engaging in work which could be considered climate-relevant long before climate finance became an acknowledged component of ODA</w:t>
      </w:r>
      <w:r w:rsidR="008A45E7">
        <w:rPr>
          <w:rFonts w:eastAsia="MS PGothic" w:cs="Times New Roman"/>
          <w:color w:val="453F43"/>
        </w:rPr>
        <w:t xml:space="preserve"> and debate around its inclusion started to intensify</w:t>
      </w:r>
      <w:r w:rsidRPr="59340CE0">
        <w:rPr>
          <w:rFonts w:eastAsia="MS PGothic" w:cs="Times New Roman"/>
          <w:color w:val="453F43"/>
        </w:rPr>
        <w:t xml:space="preserve">. </w:t>
      </w:r>
      <w:r w:rsidR="00131B7E">
        <w:rPr>
          <w:rFonts w:eastAsia="MS PGothic" w:cs="Times New Roman"/>
          <w:color w:val="453F43"/>
        </w:rPr>
        <w:t xml:space="preserve">Consequently, </w:t>
      </w:r>
      <w:r w:rsidR="00485F15" w:rsidRPr="59340CE0">
        <w:rPr>
          <w:rFonts w:eastAsia="MS PGothic" w:cs="Times New Roman"/>
          <w:color w:val="453F43"/>
        </w:rPr>
        <w:t>it becomes much easier for donors to</w:t>
      </w:r>
      <w:r>
        <w:rPr>
          <w:rFonts w:eastAsia="MS PGothic" w:cs="Times New Roman"/>
          <w:color w:val="453F43"/>
        </w:rPr>
        <w:t xml:space="preserve"> now</w:t>
      </w:r>
      <w:r w:rsidR="00485F15" w:rsidRPr="59340CE0">
        <w:rPr>
          <w:rFonts w:eastAsia="MS PGothic" w:cs="Times New Roman"/>
          <w:color w:val="453F43"/>
        </w:rPr>
        <w:t xml:space="preserve"> simply add a climate marking to existing projects </w:t>
      </w:r>
      <w:r w:rsidR="000A1480">
        <w:rPr>
          <w:rFonts w:eastAsia="MS PGothic" w:cs="Times New Roman"/>
          <w:color w:val="453F43"/>
        </w:rPr>
        <w:t xml:space="preserve">as </w:t>
      </w:r>
      <w:r w:rsidR="00485F15" w:rsidRPr="59340CE0">
        <w:rPr>
          <w:rFonts w:eastAsia="MS PGothic" w:cs="Times New Roman"/>
          <w:color w:val="453F43"/>
        </w:rPr>
        <w:t>to increase the total volume of climate finance without committing to any additional resources.</w:t>
      </w:r>
      <w:r w:rsidR="00B50335">
        <w:rPr>
          <w:rFonts w:eastAsia="MS PGothic" w:cs="Times New Roman"/>
          <w:color w:val="453F43"/>
        </w:rPr>
        <w:t xml:space="preserve"> </w:t>
      </w:r>
      <w:r w:rsidR="000A1480">
        <w:rPr>
          <w:rFonts w:eastAsia="MS PGothic" w:cs="Times New Roman"/>
          <w:color w:val="453F43"/>
        </w:rPr>
        <w:t>In fact, there</w:t>
      </w:r>
      <w:r w:rsidR="000A1480" w:rsidRPr="59340CE0">
        <w:rPr>
          <w:rFonts w:eastAsia="MS PGothic" w:cs="Times New Roman"/>
          <w:color w:val="453F43"/>
        </w:rPr>
        <w:t xml:space="preserve"> has been a significant amount of evidence which shows examples of existing projects being re-marked as climate to in</w:t>
      </w:r>
      <w:r w:rsidR="000A1480">
        <w:rPr>
          <w:rFonts w:eastAsia="MS PGothic" w:cs="Times New Roman"/>
          <w:color w:val="453F43"/>
        </w:rPr>
        <w:t>flate</w:t>
      </w:r>
      <w:r w:rsidR="000A1480" w:rsidRPr="59340CE0">
        <w:rPr>
          <w:rFonts w:eastAsia="MS PGothic" w:cs="Times New Roman"/>
          <w:color w:val="453F43"/>
        </w:rPr>
        <w:t xml:space="preserve"> the total volume of funding</w:t>
      </w:r>
      <w:r w:rsidR="000A1480" w:rsidRPr="59340CE0">
        <w:rPr>
          <w:rStyle w:val="EndnoteReference"/>
          <w:rFonts w:eastAsia="MS PGothic" w:cs="Times New Roman"/>
          <w:color w:val="453F43"/>
        </w:rPr>
        <w:endnoteReference w:id="20"/>
      </w:r>
      <w:r w:rsidR="000A1480" w:rsidRPr="59340CE0">
        <w:rPr>
          <w:rFonts w:eastAsia="MS PGothic" w:cs="Times New Roman"/>
          <w:color w:val="453F43"/>
        </w:rPr>
        <w:t xml:space="preserve">. </w:t>
      </w:r>
    </w:p>
    <w:p w14:paraId="7B58AC28" w14:textId="7318422C" w:rsidR="00263B2E" w:rsidRDefault="007D104B" w:rsidP="003B24C9">
      <w:pPr>
        <w:spacing w:line="293" w:lineRule="auto"/>
        <w:rPr>
          <w:rFonts w:eastAsia="MS PGothic" w:cs="Times New Roman"/>
          <w:color w:val="453F43"/>
        </w:rPr>
      </w:pPr>
      <w:r w:rsidRPr="00162EB8">
        <w:rPr>
          <w:rFonts w:eastAsia="MS PGothic" w:cs="Times New Roman"/>
          <w:color w:val="453F43"/>
        </w:rPr>
        <w:t xml:space="preserve">On the other hand, </w:t>
      </w:r>
      <w:r w:rsidR="00162EB8" w:rsidRPr="00162EB8">
        <w:rPr>
          <w:rFonts w:eastAsia="MS PGothic" w:cs="Times New Roman"/>
          <w:color w:val="453F43"/>
        </w:rPr>
        <w:t>there are</w:t>
      </w:r>
      <w:r w:rsidR="00162EB8">
        <w:rPr>
          <w:rFonts w:eastAsia="MS PGothic" w:cs="Times New Roman"/>
          <w:color w:val="453F43"/>
        </w:rPr>
        <w:t xml:space="preserve"> </w:t>
      </w:r>
      <w:r w:rsidR="00162EB8" w:rsidRPr="00162EB8">
        <w:rPr>
          <w:rFonts w:eastAsia="MS PGothic" w:cs="Times New Roman"/>
          <w:color w:val="453F43"/>
        </w:rPr>
        <w:t xml:space="preserve">new climate specific projects emerging which </w:t>
      </w:r>
      <w:r w:rsidRPr="00162EB8">
        <w:rPr>
          <w:rFonts w:eastAsia="MS PGothic" w:cs="Times New Roman"/>
          <w:color w:val="453F43"/>
        </w:rPr>
        <w:t>opens another door of concern around competing priorities</w:t>
      </w:r>
      <w:r w:rsidR="00162EB8" w:rsidRPr="00162EB8">
        <w:rPr>
          <w:rFonts w:eastAsia="MS PGothic" w:cs="Times New Roman"/>
          <w:color w:val="453F43"/>
        </w:rPr>
        <w:t xml:space="preserve"> for the best uses of ODA</w:t>
      </w:r>
      <w:r w:rsidR="009C7B7D" w:rsidRPr="00162EB8">
        <w:rPr>
          <w:rFonts w:eastAsia="MS PGothic" w:cs="Times New Roman"/>
          <w:color w:val="453F43"/>
        </w:rPr>
        <w:t>.</w:t>
      </w:r>
      <w:r w:rsidRPr="00162EB8">
        <w:rPr>
          <w:rFonts w:eastAsia="MS PGothic" w:cs="Times New Roman"/>
          <w:color w:val="453F43"/>
        </w:rPr>
        <w:t xml:space="preserve"> In the last decade, there have been a handful of examples of donors maintaining their ODA levels at 0.7% of their GNI over several years, while simultaneously increasing the share of climate financing within these budgets</w:t>
      </w:r>
      <w:r w:rsidRPr="00162EB8">
        <w:rPr>
          <w:rStyle w:val="EndnoteReference"/>
          <w:rFonts w:eastAsia="MS PGothic" w:cs="Times New Roman"/>
          <w:color w:val="453F43"/>
        </w:rPr>
        <w:endnoteReference w:id="21"/>
      </w:r>
      <w:r w:rsidRPr="00162EB8">
        <w:rPr>
          <w:rFonts w:eastAsia="MS PGothic" w:cs="Times New Roman"/>
          <w:color w:val="453F43"/>
        </w:rPr>
        <w:t xml:space="preserve">. If these projects are indeed </w:t>
      </w:r>
      <w:r w:rsidR="00162EB8" w:rsidRPr="00162EB8">
        <w:rPr>
          <w:rFonts w:eastAsia="MS PGothic" w:cs="Times New Roman"/>
          <w:color w:val="453F43"/>
        </w:rPr>
        <w:t>focusing primarily on climate</w:t>
      </w:r>
      <w:r w:rsidRPr="00162EB8">
        <w:rPr>
          <w:rFonts w:eastAsia="MS PGothic" w:cs="Times New Roman"/>
          <w:color w:val="453F43"/>
        </w:rPr>
        <w:t xml:space="preserve">, </w:t>
      </w:r>
      <w:r w:rsidR="00241DAE">
        <w:rPr>
          <w:rFonts w:eastAsia="MS PGothic" w:cs="Times New Roman"/>
          <w:color w:val="453F43"/>
        </w:rPr>
        <w:t xml:space="preserve">we argue that </w:t>
      </w:r>
      <w:r w:rsidRPr="00162EB8">
        <w:rPr>
          <w:rFonts w:eastAsia="MS PGothic" w:cs="Times New Roman"/>
          <w:color w:val="453F43"/>
        </w:rPr>
        <w:t xml:space="preserve">they </w:t>
      </w:r>
      <w:r w:rsidR="00162EB8" w:rsidRPr="00162EB8">
        <w:rPr>
          <w:rFonts w:eastAsia="MS PGothic" w:cs="Times New Roman"/>
          <w:color w:val="453F43"/>
        </w:rPr>
        <w:t xml:space="preserve">are </w:t>
      </w:r>
      <w:r w:rsidRPr="00162EB8">
        <w:rPr>
          <w:rFonts w:eastAsia="MS PGothic" w:cs="Times New Roman"/>
          <w:color w:val="453F43"/>
        </w:rPr>
        <w:t xml:space="preserve">substituting </w:t>
      </w:r>
      <w:r w:rsidR="00162EB8">
        <w:rPr>
          <w:rFonts w:eastAsia="MS PGothic" w:cs="Times New Roman"/>
          <w:color w:val="453F43"/>
        </w:rPr>
        <w:t xml:space="preserve">what could be used for </w:t>
      </w:r>
      <w:r w:rsidRPr="00162EB8">
        <w:rPr>
          <w:rFonts w:eastAsia="MS PGothic" w:cs="Times New Roman"/>
          <w:color w:val="453F43"/>
        </w:rPr>
        <w:t xml:space="preserve">other non-climate </w:t>
      </w:r>
      <w:r w:rsidR="00162EB8" w:rsidRPr="00162EB8">
        <w:rPr>
          <w:rFonts w:eastAsia="MS PGothic" w:cs="Times New Roman"/>
          <w:color w:val="453F43"/>
        </w:rPr>
        <w:t xml:space="preserve">development </w:t>
      </w:r>
      <w:r w:rsidRPr="00162EB8">
        <w:rPr>
          <w:rFonts w:eastAsia="MS PGothic" w:cs="Times New Roman"/>
          <w:color w:val="453F43"/>
        </w:rPr>
        <w:t>priorities</w:t>
      </w:r>
      <w:r w:rsidR="002F12C0" w:rsidRPr="00162EB8">
        <w:rPr>
          <w:rFonts w:eastAsia="MS PGothic" w:cs="Times New Roman"/>
          <w:color w:val="453F43"/>
        </w:rPr>
        <w:t>.</w:t>
      </w:r>
      <w:r w:rsidR="002F12C0">
        <w:rPr>
          <w:rFonts w:eastAsia="MS PGothic" w:cs="Times New Roman"/>
          <w:color w:val="453F43"/>
        </w:rPr>
        <w:t xml:space="preserve"> </w:t>
      </w:r>
      <w:r w:rsidR="00AB3349">
        <w:rPr>
          <w:rFonts w:eastAsia="MS PGothic" w:cs="Times New Roman"/>
          <w:color w:val="453F43"/>
        </w:rPr>
        <w:t xml:space="preserve">We will be looking </w:t>
      </w:r>
      <w:r w:rsidR="00162EB8">
        <w:rPr>
          <w:rFonts w:eastAsia="MS PGothic" w:cs="Times New Roman"/>
          <w:color w:val="453F43"/>
        </w:rPr>
        <w:t>at evidence on this</w:t>
      </w:r>
      <w:r w:rsidR="00AB3349">
        <w:rPr>
          <w:rFonts w:eastAsia="MS PGothic" w:cs="Times New Roman"/>
          <w:color w:val="453F43"/>
        </w:rPr>
        <w:t xml:space="preserve"> in the next chapter.</w:t>
      </w:r>
    </w:p>
    <w:p w14:paraId="673DAE3E" w14:textId="454CA4C3" w:rsidR="00263B2E" w:rsidRPr="00A41604" w:rsidRDefault="003B24C9" w:rsidP="003B24C9">
      <w:pPr>
        <w:shd w:val="clear" w:color="auto" w:fill="F8C1B3" w:themeFill="accent2"/>
        <w:spacing w:line="293" w:lineRule="auto"/>
        <w:rPr>
          <w:rFonts w:eastAsia="MS PGothic" w:cs="Times New Roman"/>
          <w:b/>
          <w:bCs/>
          <w:color w:val="453F43"/>
        </w:rPr>
      </w:pPr>
      <w:r w:rsidRPr="00A41604">
        <w:rPr>
          <w:rFonts w:eastAsia="MS PGothic" w:cs="Times New Roman"/>
          <w:b/>
          <w:bCs/>
          <w:color w:val="453F43"/>
        </w:rPr>
        <w:t>[</w:t>
      </w:r>
      <w:r w:rsidR="00263B2E" w:rsidRPr="00A41604">
        <w:rPr>
          <w:rFonts w:eastAsia="MS PGothic" w:cs="Times New Roman"/>
          <w:b/>
          <w:bCs/>
          <w:color w:val="453F43"/>
        </w:rPr>
        <w:t>BOX</w:t>
      </w:r>
      <w:r w:rsidR="00B56CEC">
        <w:rPr>
          <w:rFonts w:eastAsia="MS PGothic" w:cs="Times New Roman"/>
          <w:b/>
          <w:bCs/>
          <w:color w:val="453F43"/>
        </w:rPr>
        <w:t xml:space="preserve"> 1</w:t>
      </w:r>
      <w:r w:rsidRPr="00A41604">
        <w:rPr>
          <w:rFonts w:eastAsia="MS PGothic" w:cs="Times New Roman"/>
          <w:b/>
          <w:bCs/>
          <w:color w:val="453F43"/>
        </w:rPr>
        <w:t>]</w:t>
      </w:r>
      <w:r w:rsidR="00ED28CA" w:rsidRPr="00A41604">
        <w:rPr>
          <w:rFonts w:eastAsia="MS PGothic" w:cs="Times New Roman"/>
          <w:b/>
          <w:bCs/>
          <w:color w:val="453F43"/>
        </w:rPr>
        <w:t xml:space="preserve"> </w:t>
      </w:r>
      <w:r w:rsidR="00B37BED" w:rsidRPr="00A41604">
        <w:rPr>
          <w:rFonts w:eastAsia="MS PGothic" w:cs="Times New Roman"/>
          <w:b/>
          <w:bCs/>
          <w:color w:val="453F43"/>
        </w:rPr>
        <w:t>The issue of ‘new and additional’ climate finance</w:t>
      </w:r>
      <w:r w:rsidR="000922A6" w:rsidRPr="00A41604">
        <w:rPr>
          <w:rFonts w:eastAsia="MS PGothic" w:cs="Times New Roman"/>
          <w:b/>
          <w:bCs/>
          <w:color w:val="453F43"/>
        </w:rPr>
        <w:t>.</w:t>
      </w:r>
    </w:p>
    <w:p w14:paraId="16916CEC" w14:textId="4F168B72" w:rsidR="007A7B14" w:rsidRDefault="00263B2E" w:rsidP="007A7B14">
      <w:pPr>
        <w:shd w:val="clear" w:color="auto" w:fill="F8C1B3" w:themeFill="accent2"/>
        <w:spacing w:line="293" w:lineRule="auto"/>
        <w:rPr>
          <w:rFonts w:eastAsia="MS PGothic" w:cs="Times New Roman"/>
          <w:color w:val="453F43"/>
        </w:rPr>
      </w:pPr>
      <w:r w:rsidRPr="59340CE0">
        <w:rPr>
          <w:rFonts w:eastAsia="MS PGothic" w:cs="Times New Roman"/>
          <w:color w:val="453F43"/>
        </w:rPr>
        <w:t>When donors committed themselves to providing US$100 billion of ‘new and additional’ climate finance by 2020, an internationally agreed-upon</w:t>
      </w:r>
      <w:r>
        <w:rPr>
          <w:rFonts w:eastAsia="MS PGothic" w:cs="Times New Roman"/>
          <w:color w:val="453F43"/>
        </w:rPr>
        <w:t xml:space="preserve"> </w:t>
      </w:r>
      <w:r w:rsidRPr="59340CE0">
        <w:rPr>
          <w:rFonts w:eastAsia="MS PGothic" w:cs="Times New Roman"/>
          <w:color w:val="453F43"/>
        </w:rPr>
        <w:t xml:space="preserve">definition for additionality </w:t>
      </w:r>
      <w:r w:rsidR="00AE21FB">
        <w:rPr>
          <w:rFonts w:eastAsia="MS PGothic" w:cs="Times New Roman"/>
          <w:color w:val="453F43"/>
        </w:rPr>
        <w:t xml:space="preserve">(or definition of climate finance for that matter) </w:t>
      </w:r>
      <w:r w:rsidRPr="59340CE0">
        <w:rPr>
          <w:rFonts w:eastAsia="MS PGothic" w:cs="Times New Roman"/>
          <w:color w:val="453F43"/>
        </w:rPr>
        <w:t xml:space="preserve">was never established. </w:t>
      </w:r>
      <w:r w:rsidR="302CA29B" w:rsidRPr="6DDC365D">
        <w:rPr>
          <w:rFonts w:asciiTheme="minorHAnsi" w:eastAsiaTheme="minorEastAsia" w:hAnsiTheme="minorHAnsi"/>
          <w:szCs w:val="20"/>
        </w:rPr>
        <w:t>This has been a constant source of tension at UNFCCC negotiations, and developing countries have argued that this lack of definition has eroded trust between parties</w:t>
      </w:r>
      <w:r w:rsidR="302CA29B" w:rsidRPr="7CFE3C55">
        <w:rPr>
          <w:rFonts w:asciiTheme="minorHAnsi" w:eastAsiaTheme="minorEastAsia" w:hAnsiTheme="minorHAnsi"/>
          <w:szCs w:val="20"/>
        </w:rPr>
        <w:t>.</w:t>
      </w:r>
      <w:r w:rsidR="302CA29B" w:rsidRPr="6DDC365D">
        <w:rPr>
          <w:rFonts w:asciiTheme="minorHAnsi" w:eastAsiaTheme="minorEastAsia" w:hAnsiTheme="minorHAnsi"/>
          <w:szCs w:val="20"/>
        </w:rPr>
        <w:t xml:space="preserve"> </w:t>
      </w:r>
      <w:r w:rsidRPr="6DDC365D">
        <w:rPr>
          <w:rFonts w:asciiTheme="minorHAnsi" w:eastAsiaTheme="minorEastAsia" w:hAnsiTheme="minorHAnsi"/>
          <w:szCs w:val="20"/>
        </w:rPr>
        <w:t xml:space="preserve">At the time of this </w:t>
      </w:r>
      <w:r w:rsidR="008A45E7" w:rsidRPr="6DDC365D">
        <w:rPr>
          <w:rFonts w:asciiTheme="minorHAnsi" w:eastAsiaTheme="minorEastAsia" w:hAnsiTheme="minorHAnsi"/>
          <w:szCs w:val="20"/>
        </w:rPr>
        <w:t>paper</w:t>
      </w:r>
      <w:r w:rsidRPr="6DDC365D">
        <w:rPr>
          <w:rFonts w:asciiTheme="minorHAnsi" w:eastAsiaTheme="minorEastAsia" w:hAnsiTheme="minorHAnsi"/>
          <w:szCs w:val="20"/>
        </w:rPr>
        <w:t>’s publication, there have yet to be any official quantitative guidelines from the UNFCCC (United Nations Framework Convention on Climate</w:t>
      </w:r>
      <w:r w:rsidRPr="7CFE3C55">
        <w:rPr>
          <w:rFonts w:asciiTheme="minorHAnsi" w:eastAsiaTheme="minorEastAsia" w:hAnsiTheme="minorHAnsi"/>
          <w:szCs w:val="20"/>
        </w:rPr>
        <w:t xml:space="preserve"> Change) which indicate what flows should count towards this goal, or where these increases should be sourced from. In the absence of </w:t>
      </w:r>
      <w:r w:rsidRPr="59340CE0">
        <w:rPr>
          <w:rFonts w:eastAsia="MS PGothic" w:cs="Times New Roman"/>
          <w:color w:val="453F43"/>
        </w:rPr>
        <w:t>a common understanding of the additionality of climate finance, donors started using their own interpretations. In the time since, there have been a range of understandings for how increases in climate finance should be counted. Some donors such as Sweden consider this share as being additional to the 0.7% ODA/GNI target</w:t>
      </w:r>
      <w:r w:rsidR="007160C4">
        <w:rPr>
          <w:rStyle w:val="EndnoteReference"/>
          <w:rFonts w:eastAsia="MS PGothic" w:cs="Times New Roman"/>
          <w:color w:val="453F43"/>
        </w:rPr>
        <w:endnoteReference w:id="22"/>
      </w:r>
      <w:r w:rsidR="007160C4" w:rsidRPr="59340CE0">
        <w:rPr>
          <w:rFonts w:eastAsia="MS PGothic" w:cs="Times New Roman"/>
          <w:color w:val="453F43"/>
        </w:rPr>
        <w:t>,</w:t>
      </w:r>
      <w:r w:rsidRPr="59340CE0">
        <w:rPr>
          <w:rFonts w:eastAsia="MS PGothic" w:cs="Times New Roman"/>
          <w:color w:val="453F43"/>
        </w:rPr>
        <w:t xml:space="preserve"> while Australia at one point counted all its climate finance as ‘new and additional’</w:t>
      </w:r>
      <w:r w:rsidR="007160C4">
        <w:rPr>
          <w:rStyle w:val="EndnoteReference"/>
          <w:rFonts w:eastAsia="MS PGothic" w:cs="Times New Roman"/>
          <w:color w:val="453F43"/>
        </w:rPr>
        <w:endnoteReference w:id="23"/>
      </w:r>
      <w:r w:rsidR="007160C4" w:rsidRPr="59340CE0">
        <w:rPr>
          <w:rFonts w:eastAsia="MS PGothic" w:cs="Times New Roman"/>
          <w:color w:val="453F43"/>
        </w:rPr>
        <w:t>.</w:t>
      </w:r>
      <w:r w:rsidRPr="59340CE0">
        <w:rPr>
          <w:rFonts w:eastAsia="MS PGothic" w:cs="Times New Roman"/>
          <w:color w:val="453F43"/>
        </w:rPr>
        <w:t xml:space="preserve"> The UK on the other hand opted for a middle ground approach, including most of its climate finance within its ODA budget but committing to financing their ‘fair share’ US$100 billion target</w:t>
      </w:r>
      <w:r w:rsidR="00F90158">
        <w:rPr>
          <w:rStyle w:val="EndnoteReference"/>
          <w:rFonts w:eastAsia="MS PGothic" w:cs="Times New Roman"/>
          <w:color w:val="453F43"/>
        </w:rPr>
        <w:endnoteReference w:id="24"/>
      </w:r>
      <w:r w:rsidR="00F90158" w:rsidRPr="59340CE0">
        <w:rPr>
          <w:rFonts w:eastAsia="MS PGothic" w:cs="Times New Roman"/>
          <w:color w:val="453F43"/>
        </w:rPr>
        <w:t>.</w:t>
      </w:r>
      <w:r w:rsidRPr="59340CE0">
        <w:rPr>
          <w:rFonts w:eastAsia="MS PGothic" w:cs="Times New Roman"/>
          <w:color w:val="453F43"/>
        </w:rPr>
        <w:t xml:space="preserve"> However, the standard interpretation of ‘new and additional’ finance refers to commitments being over and above previous annual volume</w:t>
      </w:r>
      <w:r w:rsidR="00FB1A45">
        <w:rPr>
          <w:rStyle w:val="EndnoteReference"/>
          <w:rFonts w:eastAsia="MS PGothic" w:cs="Times New Roman"/>
          <w:color w:val="453F43"/>
        </w:rPr>
        <w:endnoteReference w:id="25"/>
      </w:r>
      <w:r w:rsidR="00FB1A45" w:rsidRPr="59340CE0">
        <w:rPr>
          <w:rFonts w:eastAsia="MS PGothic" w:cs="Times New Roman"/>
          <w:color w:val="453F43"/>
        </w:rPr>
        <w:t>,</w:t>
      </w:r>
      <w:r w:rsidRPr="59340CE0">
        <w:rPr>
          <w:rFonts w:eastAsia="MS PGothic" w:cs="Times New Roman"/>
          <w:color w:val="453F43"/>
        </w:rPr>
        <w:t xml:space="preserve"> meaning climate finance </w:t>
      </w:r>
      <w:r w:rsidR="0070066A">
        <w:rPr>
          <w:rFonts w:eastAsia="MS PGothic" w:cs="Times New Roman"/>
          <w:color w:val="453F43"/>
        </w:rPr>
        <w:t>would have</w:t>
      </w:r>
      <w:r w:rsidR="00A93ADC">
        <w:rPr>
          <w:rFonts w:eastAsia="MS PGothic" w:cs="Times New Roman"/>
          <w:color w:val="453F43"/>
        </w:rPr>
        <w:t xml:space="preserve"> grown</w:t>
      </w:r>
      <w:r w:rsidRPr="59340CE0">
        <w:rPr>
          <w:rFonts w:eastAsia="MS PGothic" w:cs="Times New Roman"/>
          <w:color w:val="453F43"/>
        </w:rPr>
        <w:t xml:space="preserve"> significantly while aid budgets </w:t>
      </w:r>
      <w:r w:rsidR="0070066A">
        <w:rPr>
          <w:rFonts w:eastAsia="MS PGothic" w:cs="Times New Roman"/>
          <w:color w:val="453F43"/>
        </w:rPr>
        <w:t xml:space="preserve">would </w:t>
      </w:r>
      <w:r w:rsidRPr="59340CE0">
        <w:rPr>
          <w:rFonts w:eastAsia="MS PGothic" w:cs="Times New Roman"/>
          <w:color w:val="453F43"/>
        </w:rPr>
        <w:t xml:space="preserve">remain relatively stable. </w:t>
      </w:r>
      <w:bookmarkStart w:id="5" w:name="_Hlk170935649"/>
    </w:p>
    <w:p w14:paraId="645A7DA4" w14:textId="77777777" w:rsidR="007A7B14" w:rsidRPr="007A7B14" w:rsidRDefault="007A7B14" w:rsidP="007A7B14">
      <w:pPr>
        <w:spacing w:line="293" w:lineRule="auto"/>
        <w:rPr>
          <w:rFonts w:eastAsia="MS PGothic" w:cs="Times New Roman"/>
          <w:color w:val="453F43"/>
        </w:rPr>
      </w:pPr>
    </w:p>
    <w:p w14:paraId="3955129D" w14:textId="7E702B26" w:rsidR="004F166C" w:rsidRPr="007A7B14" w:rsidRDefault="004F166C" w:rsidP="007A7B14">
      <w:pPr>
        <w:pStyle w:val="ListParagraph"/>
        <w:numPr>
          <w:ilvl w:val="0"/>
          <w:numId w:val="35"/>
        </w:numPr>
        <w:spacing w:line="293" w:lineRule="auto"/>
        <w:rPr>
          <w:rFonts w:eastAsia="MS PGothic" w:cs="Times New Roman"/>
          <w:b/>
          <w:bCs/>
          <w:color w:val="BD2729" w:themeColor="accent4"/>
          <w:sz w:val="22"/>
        </w:rPr>
      </w:pPr>
      <w:r w:rsidRPr="007A7B14">
        <w:rPr>
          <w:rFonts w:eastAsia="MS PGothic" w:cs="Times New Roman"/>
          <w:b/>
          <w:bCs/>
          <w:color w:val="BD2729" w:themeColor="accent4"/>
          <w:sz w:val="22"/>
        </w:rPr>
        <w:t xml:space="preserve">Climate and development finance </w:t>
      </w:r>
      <w:r w:rsidR="00273596" w:rsidRPr="007A7B14">
        <w:rPr>
          <w:rFonts w:eastAsia="MS PGothic" w:cs="Times New Roman"/>
          <w:b/>
          <w:bCs/>
          <w:color w:val="BD2729" w:themeColor="accent4"/>
          <w:sz w:val="22"/>
        </w:rPr>
        <w:t xml:space="preserve">are </w:t>
      </w:r>
      <w:r w:rsidR="00103462" w:rsidRPr="007A7B14">
        <w:rPr>
          <w:rFonts w:eastAsia="MS PGothic" w:cs="Times New Roman"/>
          <w:b/>
          <w:bCs/>
          <w:color w:val="BD2729" w:themeColor="accent4"/>
          <w:sz w:val="22"/>
        </w:rPr>
        <w:t>monitored</w:t>
      </w:r>
      <w:r w:rsidR="00273596" w:rsidRPr="007A7B14">
        <w:rPr>
          <w:rFonts w:eastAsia="MS PGothic" w:cs="Times New Roman"/>
          <w:b/>
          <w:bCs/>
          <w:color w:val="BD2729" w:themeColor="accent4"/>
          <w:sz w:val="22"/>
        </w:rPr>
        <w:t xml:space="preserve"> by different entities</w:t>
      </w:r>
      <w:r w:rsidR="007A7B14" w:rsidRPr="007A7B14">
        <w:rPr>
          <w:rFonts w:eastAsia="MS PGothic" w:cs="Times New Roman"/>
          <w:b/>
          <w:bCs/>
          <w:color w:val="BD2729" w:themeColor="accent4"/>
          <w:sz w:val="22"/>
        </w:rPr>
        <w:t xml:space="preserve"> and </w:t>
      </w:r>
      <w:r w:rsidR="00A16FA6" w:rsidRPr="007A7B14">
        <w:rPr>
          <w:rFonts w:eastAsia="MS PGothic" w:cs="Times New Roman"/>
          <w:b/>
          <w:bCs/>
          <w:color w:val="BD2729" w:themeColor="accent4"/>
          <w:sz w:val="22"/>
        </w:rPr>
        <w:t xml:space="preserve">have distinct financial </w:t>
      </w:r>
      <w:r w:rsidR="00F2336A">
        <w:rPr>
          <w:rFonts w:eastAsia="MS PGothic" w:cs="Times New Roman"/>
          <w:b/>
          <w:bCs/>
          <w:color w:val="BD2729" w:themeColor="accent4"/>
          <w:sz w:val="22"/>
        </w:rPr>
        <w:t>targets</w:t>
      </w:r>
    </w:p>
    <w:bookmarkEnd w:id="5"/>
    <w:p w14:paraId="4E251EFC" w14:textId="4B83FDCC" w:rsidR="00084777" w:rsidRDefault="004F166C" w:rsidP="00BB5103">
      <w:pPr>
        <w:spacing w:line="293" w:lineRule="auto"/>
        <w:rPr>
          <w:rFonts w:cs="Arial"/>
          <w:color w:val="1D1C1D"/>
          <w:sz w:val="23"/>
          <w:szCs w:val="23"/>
          <w:shd w:val="clear" w:color="auto" w:fill="F8F8F8"/>
        </w:rPr>
      </w:pPr>
      <w:r>
        <w:rPr>
          <w:rFonts w:eastAsia="MS PGothic" w:cs="Times New Roman"/>
          <w:color w:val="453F43"/>
        </w:rPr>
        <w:t>C</w:t>
      </w:r>
      <w:r w:rsidRPr="7EA3DDD6">
        <w:rPr>
          <w:rFonts w:eastAsia="MS PGothic" w:cs="Times New Roman"/>
          <w:color w:val="453F43"/>
        </w:rPr>
        <w:t>limate and development follow different monitoring processes. On one hand, the OECD is the main entity responsible for monitoring and publishing most ODA d</w:t>
      </w:r>
      <w:r w:rsidRPr="35AF1A82">
        <w:rPr>
          <w:rFonts w:eastAsia="MS PGothic" w:cs="Times New Roman"/>
        </w:rPr>
        <w:t>ata</w:t>
      </w:r>
      <w:r w:rsidRPr="0AC86585">
        <w:rPr>
          <w:rFonts w:eastAsia="MS PGothic" w:cs="Times New Roman"/>
        </w:rPr>
        <w:t xml:space="preserve">. </w:t>
      </w:r>
      <w:r w:rsidRPr="7EA3DDD6">
        <w:rPr>
          <w:rFonts w:eastAsia="MS PGothic" w:cs="Times New Roman"/>
          <w:color w:val="453F43"/>
        </w:rPr>
        <w:t xml:space="preserve">On the other hand, climate finance commitments </w:t>
      </w:r>
      <w:r w:rsidR="00F2336A" w:rsidRPr="7EA3DDD6">
        <w:rPr>
          <w:rFonts w:eastAsia="MS PGothic" w:cs="Times New Roman"/>
          <w:color w:val="453F43"/>
        </w:rPr>
        <w:t>must be officially reported to the UNFCCC</w:t>
      </w:r>
      <w:r w:rsidR="00F2336A">
        <w:rPr>
          <w:rFonts w:eastAsia="MS PGothic" w:cs="Times New Roman"/>
          <w:color w:val="453F43"/>
        </w:rPr>
        <w:t>,</w:t>
      </w:r>
      <w:r w:rsidR="00F2336A" w:rsidRPr="7EA3DDD6">
        <w:rPr>
          <w:rFonts w:eastAsia="MS PGothic" w:cs="Times New Roman"/>
          <w:color w:val="453F43"/>
        </w:rPr>
        <w:t xml:space="preserve"> </w:t>
      </w:r>
      <w:r w:rsidR="00F2336A">
        <w:rPr>
          <w:rFonts w:eastAsia="MS PGothic" w:cs="Times New Roman"/>
          <w:color w:val="453F43"/>
        </w:rPr>
        <w:t xml:space="preserve">meaning </w:t>
      </w:r>
      <w:r w:rsidR="00F2336A" w:rsidRPr="7EA3DDD6">
        <w:rPr>
          <w:rFonts w:eastAsia="MS PGothic" w:cs="Times New Roman"/>
          <w:color w:val="453F43"/>
        </w:rPr>
        <w:t>the OECD has no formal role in this monitoring process</w:t>
      </w:r>
      <w:r w:rsidR="00F2336A">
        <w:rPr>
          <w:rFonts w:eastAsia="MS PGothic" w:cs="Times New Roman"/>
          <w:color w:val="453F43"/>
        </w:rPr>
        <w:t>.</w:t>
      </w:r>
      <w:r w:rsidR="00516C8D" w:rsidRPr="00516C8D">
        <w:rPr>
          <w:rFonts w:cs="Arial"/>
          <w:color w:val="1D1C1D"/>
          <w:sz w:val="23"/>
          <w:szCs w:val="23"/>
          <w:shd w:val="clear" w:color="auto" w:fill="F8F8F8"/>
        </w:rPr>
        <w:t xml:space="preserve"> </w:t>
      </w:r>
      <w:r w:rsidR="00084777">
        <w:rPr>
          <w:rFonts w:eastAsia="MS PGothic" w:cs="Times New Roman"/>
          <w:color w:val="453F43"/>
        </w:rPr>
        <w:t>The</w:t>
      </w:r>
      <w:bookmarkStart w:id="6" w:name="_Hlk170901692"/>
      <w:r w:rsidR="00084777">
        <w:rPr>
          <w:rFonts w:eastAsia="MS PGothic" w:cs="Times New Roman"/>
          <w:color w:val="453F43"/>
        </w:rPr>
        <w:t xml:space="preserve"> list of countries reporting to both entities is not identical</w:t>
      </w:r>
      <w:bookmarkEnd w:id="6"/>
      <w:r w:rsidR="00084777">
        <w:rPr>
          <w:rFonts w:eastAsia="MS PGothic" w:cs="Times New Roman"/>
          <w:color w:val="453F43"/>
        </w:rPr>
        <w:t xml:space="preserve"> either; there are several non-DAC countries which are some of the world’s largest GHG emitters (particular in the case for China or Saudi Arabia) and do not report to OECD.</w:t>
      </w:r>
    </w:p>
    <w:p w14:paraId="441444F6" w14:textId="03ED3CA6" w:rsidR="00D94554" w:rsidRDefault="00E60CBC" w:rsidP="00BB5103">
      <w:pPr>
        <w:spacing w:line="293" w:lineRule="auto"/>
        <w:rPr>
          <w:rFonts w:eastAsia="MS PGothic" w:cs="Times New Roman"/>
          <w:color w:val="453F43"/>
        </w:rPr>
      </w:pPr>
      <w:r>
        <w:rPr>
          <w:rFonts w:eastAsia="MS PGothic" w:cs="Times New Roman"/>
          <w:color w:val="453F43"/>
        </w:rPr>
        <w:t xml:space="preserve">In addition, while climate finance advocacy has been looking at </w:t>
      </w:r>
      <w:r w:rsidR="00C930AA">
        <w:rPr>
          <w:rFonts w:eastAsia="MS PGothic" w:cs="Times New Roman"/>
          <w:color w:val="453F43"/>
        </w:rPr>
        <w:t xml:space="preserve">efforts towards </w:t>
      </w:r>
      <w:r>
        <w:rPr>
          <w:rFonts w:eastAsia="MS PGothic" w:cs="Times New Roman"/>
          <w:color w:val="453F43"/>
        </w:rPr>
        <w:t xml:space="preserve">achieving </w:t>
      </w:r>
      <w:r w:rsidR="00C930AA">
        <w:rPr>
          <w:rFonts w:eastAsia="MS PGothic" w:cs="Times New Roman"/>
          <w:color w:val="453F43"/>
        </w:rPr>
        <w:t>an</w:t>
      </w:r>
      <w:r>
        <w:rPr>
          <w:rFonts w:eastAsia="MS PGothic" w:cs="Times New Roman"/>
          <w:color w:val="453F43"/>
        </w:rPr>
        <w:t xml:space="preserve"> </w:t>
      </w:r>
      <w:r w:rsidRPr="7EA3DDD6">
        <w:rPr>
          <w:rFonts w:eastAsia="MS PGothic" w:cs="Times New Roman"/>
          <w:color w:val="453F43"/>
        </w:rPr>
        <w:t>annual US$100 billion target</w:t>
      </w:r>
      <w:r>
        <w:rPr>
          <w:rStyle w:val="EndnoteReference"/>
          <w:rFonts w:eastAsia="MS PGothic" w:cs="Times New Roman"/>
          <w:color w:val="453F43"/>
        </w:rPr>
        <w:endnoteReference w:id="26"/>
      </w:r>
      <w:r>
        <w:rPr>
          <w:rFonts w:eastAsia="MS PGothic" w:cs="Times New Roman"/>
          <w:color w:val="453F43"/>
        </w:rPr>
        <w:t xml:space="preserve"> (now expired)</w:t>
      </w:r>
      <w:r w:rsidR="00C930AA">
        <w:rPr>
          <w:rFonts w:eastAsia="MS PGothic" w:cs="Times New Roman"/>
          <w:color w:val="453F43"/>
        </w:rPr>
        <w:t>,</w:t>
      </w:r>
      <w:r>
        <w:rPr>
          <w:rFonts w:eastAsia="MS PGothic" w:cs="Times New Roman"/>
          <w:color w:val="453F43"/>
        </w:rPr>
        <w:t xml:space="preserve"> </w:t>
      </w:r>
      <w:r w:rsidR="0063604B">
        <w:rPr>
          <w:rFonts w:eastAsia="MS PGothic" w:cs="Times New Roman"/>
          <w:color w:val="453F43"/>
        </w:rPr>
        <w:t>ODA</w:t>
      </w:r>
      <w:r w:rsidR="00BF073A">
        <w:rPr>
          <w:rFonts w:eastAsia="MS PGothic" w:cs="Times New Roman"/>
          <w:color w:val="453F43"/>
        </w:rPr>
        <w:t xml:space="preserve"> advocates</w:t>
      </w:r>
      <w:r w:rsidR="0063604B">
        <w:rPr>
          <w:rFonts w:eastAsia="MS PGothic" w:cs="Times New Roman"/>
          <w:color w:val="453F43"/>
        </w:rPr>
        <w:t xml:space="preserve"> look</w:t>
      </w:r>
      <w:r w:rsidR="00BF073A">
        <w:rPr>
          <w:rFonts w:eastAsia="MS PGothic" w:cs="Times New Roman"/>
          <w:color w:val="453F43"/>
        </w:rPr>
        <w:t xml:space="preserve"> at</w:t>
      </w:r>
      <w:r w:rsidR="0063604B">
        <w:rPr>
          <w:rFonts w:eastAsia="MS PGothic" w:cs="Times New Roman"/>
          <w:color w:val="453F43"/>
        </w:rPr>
        <w:t xml:space="preserve"> ODA/G</w:t>
      </w:r>
      <w:r w:rsidR="00BF073A">
        <w:rPr>
          <w:rFonts w:eastAsia="MS PGothic" w:cs="Times New Roman"/>
          <w:color w:val="453F43"/>
        </w:rPr>
        <w:t>NI</w:t>
      </w:r>
      <w:r w:rsidR="001F02CF">
        <w:rPr>
          <w:rFonts w:eastAsia="MS PGothic" w:cs="Times New Roman"/>
          <w:color w:val="453F43"/>
        </w:rPr>
        <w:t xml:space="preserve"> shares</w:t>
      </w:r>
      <w:r w:rsidR="00BF073A">
        <w:rPr>
          <w:rFonts w:eastAsia="MS PGothic" w:cs="Times New Roman"/>
          <w:color w:val="453F43"/>
        </w:rPr>
        <w:t>.</w:t>
      </w:r>
      <w:r>
        <w:rPr>
          <w:rFonts w:eastAsia="MS PGothic" w:cs="Times New Roman"/>
          <w:color w:val="453F43"/>
        </w:rPr>
        <w:t xml:space="preserve"> </w:t>
      </w:r>
      <w:r w:rsidR="00516C8D" w:rsidRPr="00084777">
        <w:rPr>
          <w:rFonts w:eastAsia="MS PGothic" w:cs="Times New Roman"/>
          <w:color w:val="453F43"/>
        </w:rPr>
        <w:t>There have been suggestions for donor countries to agree on a target with separate tiers for traditional development priorities and global public goods (including climate mitigation)</w:t>
      </w:r>
      <w:r w:rsidR="007F6709" w:rsidRPr="00084777">
        <w:rPr>
          <w:rFonts w:eastAsia="MS PGothic" w:cs="Times New Roman"/>
          <w:color w:val="453F43"/>
        </w:rPr>
        <w:t xml:space="preserve"> but so far nothing has been agreed</w:t>
      </w:r>
      <w:r w:rsidR="00084777">
        <w:rPr>
          <w:rStyle w:val="EndnoteReference"/>
          <w:rFonts w:cs="Arial"/>
          <w:color w:val="1D1C1D"/>
          <w:szCs w:val="23"/>
          <w:shd w:val="clear" w:color="auto" w:fill="F8F8F8"/>
        </w:rPr>
        <w:endnoteReference w:id="27"/>
      </w:r>
      <w:r w:rsidR="007F6709">
        <w:rPr>
          <w:rFonts w:cs="Arial"/>
          <w:color w:val="1D1C1D"/>
          <w:sz w:val="23"/>
          <w:szCs w:val="23"/>
          <w:shd w:val="clear" w:color="auto" w:fill="F8F8F8"/>
        </w:rPr>
        <w:t>.</w:t>
      </w:r>
    </w:p>
    <w:p w14:paraId="4EFE31D5" w14:textId="7CF4AD7E" w:rsidR="00EB6D5D" w:rsidRPr="00042806" w:rsidRDefault="00EB6D5D" w:rsidP="00EB6D5D">
      <w:pPr>
        <w:spacing w:line="293" w:lineRule="auto"/>
        <w:rPr>
          <w:rFonts w:eastAsia="MS PGothic" w:cs="Times New Roman"/>
          <w:color w:val="453F43"/>
        </w:rPr>
      </w:pPr>
    </w:p>
    <w:p w14:paraId="6E866687" w14:textId="77777777" w:rsidR="00273596" w:rsidRDefault="00273596" w:rsidP="00103BB9">
      <w:pPr>
        <w:pStyle w:val="Heading1withsubhead"/>
      </w:pPr>
    </w:p>
    <w:p w14:paraId="7F8E18D5" w14:textId="77777777" w:rsidR="008012B9" w:rsidRDefault="008012B9">
      <w:pPr>
        <w:spacing w:before="0" w:line="240" w:lineRule="auto"/>
        <w:rPr>
          <w:rFonts w:asciiTheme="majorHAnsi" w:eastAsiaTheme="majorEastAsia" w:hAnsiTheme="majorHAnsi" w:cstheme="majorBidi"/>
          <w:b/>
          <w:color w:val="E8443A" w:themeColor="text2"/>
          <w:sz w:val="60"/>
          <w:szCs w:val="32"/>
        </w:rPr>
      </w:pPr>
      <w:bookmarkStart w:id="7" w:name="_Hlk170935840"/>
      <w:r>
        <w:br w:type="page"/>
      </w:r>
    </w:p>
    <w:p w14:paraId="38D58B61" w14:textId="39ED2003" w:rsidR="00584375" w:rsidRDefault="00367EBF" w:rsidP="00103BB9">
      <w:pPr>
        <w:pStyle w:val="Heading1withsubhead"/>
      </w:pPr>
      <w:bookmarkStart w:id="8" w:name="_Toc171031071"/>
      <w:r>
        <w:lastRenderedPageBreak/>
        <w:t>Compromis</w:t>
      </w:r>
      <w:r w:rsidR="00FA33B3">
        <w:t>ed</w:t>
      </w:r>
      <w:r w:rsidR="003713C4">
        <w:t xml:space="preserve"> development objectives</w:t>
      </w:r>
      <w:bookmarkEnd w:id="8"/>
    </w:p>
    <w:p w14:paraId="300A5669" w14:textId="77777777" w:rsidR="00BB5103" w:rsidRPr="00BB5103" w:rsidRDefault="00BB5103" w:rsidP="00BB5103"/>
    <w:bookmarkEnd w:id="7"/>
    <w:p w14:paraId="2ED9AED1" w14:textId="27D00CE1" w:rsidR="003272FD" w:rsidRDefault="003272FD" w:rsidP="0008442D">
      <w:pPr>
        <w:rPr>
          <w:rFonts w:eastAsia="MS PGothic" w:cs="Times New Roman"/>
        </w:rPr>
      </w:pPr>
      <w:r>
        <w:rPr>
          <w:rFonts w:eastAsia="MS PGothic" w:cs="Times New Roman"/>
        </w:rPr>
        <w:t xml:space="preserve">The previous chapter highlighted </w:t>
      </w:r>
      <w:r w:rsidR="00EF5BDC">
        <w:rPr>
          <w:rFonts w:eastAsia="MS PGothic" w:cs="Times New Roman"/>
        </w:rPr>
        <w:t>key</w:t>
      </w:r>
      <w:r>
        <w:rPr>
          <w:rFonts w:eastAsia="MS PGothic" w:cs="Times New Roman"/>
        </w:rPr>
        <w:t xml:space="preserve"> theoretical and conceptual concerns of including climate and development aid in the same budget. The purpose of this chapter is to provide evidence </w:t>
      </w:r>
      <w:r w:rsidR="00EF5BDC">
        <w:rPr>
          <w:rFonts w:eastAsia="MS PGothic" w:cs="Times New Roman"/>
        </w:rPr>
        <w:t>showing that</w:t>
      </w:r>
      <w:r>
        <w:rPr>
          <w:rFonts w:eastAsia="MS PGothic" w:cs="Times New Roman"/>
        </w:rPr>
        <w:t xml:space="preserve"> competing priorities </w:t>
      </w:r>
      <w:r w:rsidR="00EF5BDC">
        <w:rPr>
          <w:rFonts w:eastAsia="MS PGothic" w:cs="Times New Roman"/>
        </w:rPr>
        <w:t xml:space="preserve">arise </w:t>
      </w:r>
      <w:r>
        <w:rPr>
          <w:rFonts w:eastAsia="MS PGothic" w:cs="Times New Roman"/>
        </w:rPr>
        <w:t>when both flows are included in the same budget</w:t>
      </w:r>
      <w:r w:rsidR="00CD06E5">
        <w:rPr>
          <w:rFonts w:eastAsia="MS PGothic" w:cs="Times New Roman"/>
        </w:rPr>
        <w:t xml:space="preserve"> which </w:t>
      </w:r>
      <w:r w:rsidR="00103462">
        <w:rPr>
          <w:rFonts w:eastAsia="MS PGothic" w:cs="Times New Roman"/>
        </w:rPr>
        <w:t>can compromise</w:t>
      </w:r>
      <w:r w:rsidR="00CD06E5">
        <w:rPr>
          <w:rFonts w:eastAsia="MS PGothic" w:cs="Times New Roman"/>
        </w:rPr>
        <w:t xml:space="preserve"> development objectives</w:t>
      </w:r>
      <w:r>
        <w:rPr>
          <w:rFonts w:eastAsia="MS PGothic" w:cs="Times New Roman"/>
        </w:rPr>
        <w:t xml:space="preserve">. To do so we start by </w:t>
      </w:r>
      <w:r w:rsidR="00B86FB6">
        <w:rPr>
          <w:rFonts w:eastAsia="MS PGothic" w:cs="Times New Roman"/>
        </w:rPr>
        <w:t xml:space="preserve">unpacking </w:t>
      </w:r>
      <w:r>
        <w:rPr>
          <w:rFonts w:eastAsia="MS PGothic" w:cs="Times New Roman"/>
        </w:rPr>
        <w:t>climate finance</w:t>
      </w:r>
      <w:r w:rsidR="00B86FB6">
        <w:rPr>
          <w:rFonts w:eastAsia="MS PGothic" w:cs="Times New Roman"/>
        </w:rPr>
        <w:t xml:space="preserve"> trends</w:t>
      </w:r>
      <w:r>
        <w:rPr>
          <w:rFonts w:eastAsia="MS PGothic" w:cs="Times New Roman"/>
        </w:rPr>
        <w:t xml:space="preserve"> since the </w:t>
      </w:r>
      <w:r w:rsidR="00347978">
        <w:rPr>
          <w:rFonts w:eastAsia="MS PGothic" w:cs="Times New Roman"/>
        </w:rPr>
        <w:t>Copenhagen</w:t>
      </w:r>
      <w:r>
        <w:rPr>
          <w:rFonts w:eastAsia="MS PGothic" w:cs="Times New Roman"/>
        </w:rPr>
        <w:t xml:space="preserve"> Accord </w:t>
      </w:r>
      <w:r w:rsidR="00B15378">
        <w:rPr>
          <w:rFonts w:eastAsia="MS PGothic" w:cs="Times New Roman"/>
        </w:rPr>
        <w:t xml:space="preserve">in 2009 </w:t>
      </w:r>
      <w:r w:rsidR="00BA73BE">
        <w:rPr>
          <w:rFonts w:eastAsia="MS PGothic" w:cs="Times New Roman"/>
        </w:rPr>
        <w:t>for bilateral donors</w:t>
      </w:r>
      <w:r w:rsidR="008B0E00">
        <w:rPr>
          <w:rFonts w:eastAsia="MS PGothic" w:cs="Times New Roman"/>
        </w:rPr>
        <w:t>,</w:t>
      </w:r>
      <w:r w:rsidR="00BA73BE">
        <w:rPr>
          <w:rFonts w:eastAsia="MS PGothic" w:cs="Times New Roman"/>
        </w:rPr>
        <w:t xml:space="preserve"> </w:t>
      </w:r>
      <w:r w:rsidR="008B0E00">
        <w:rPr>
          <w:rFonts w:eastAsia="MS PGothic" w:cs="Times New Roman"/>
        </w:rPr>
        <w:t xml:space="preserve">followed by </w:t>
      </w:r>
      <w:r w:rsidR="00744A5C">
        <w:rPr>
          <w:rFonts w:eastAsia="MS PGothic" w:cs="Times New Roman"/>
        </w:rPr>
        <w:t>looking specifically at the</w:t>
      </w:r>
      <w:r w:rsidR="004F6B12">
        <w:rPr>
          <w:rFonts w:eastAsia="MS PGothic" w:cs="Times New Roman"/>
        </w:rPr>
        <w:t xml:space="preserve"> </w:t>
      </w:r>
      <w:r w:rsidR="00103462">
        <w:rPr>
          <w:rFonts w:eastAsia="MS PGothic" w:cs="Times New Roman"/>
        </w:rPr>
        <w:t>UK</w:t>
      </w:r>
      <w:r w:rsidR="004F6B12">
        <w:rPr>
          <w:rFonts w:eastAsia="MS PGothic" w:cs="Times New Roman"/>
        </w:rPr>
        <w:t>’s approach to climate finance</w:t>
      </w:r>
      <w:r w:rsidR="00103462">
        <w:rPr>
          <w:rFonts w:eastAsia="MS PGothic" w:cs="Times New Roman"/>
        </w:rPr>
        <w:t xml:space="preserve"> </w:t>
      </w:r>
      <w:r w:rsidR="00B86FB6">
        <w:rPr>
          <w:rFonts w:eastAsia="MS PGothic" w:cs="Times New Roman"/>
        </w:rPr>
        <w:t xml:space="preserve">to illustrate </w:t>
      </w:r>
      <w:r w:rsidR="00CD774C">
        <w:rPr>
          <w:rFonts w:eastAsia="MS PGothic" w:cs="Times New Roman"/>
        </w:rPr>
        <w:t xml:space="preserve">how </w:t>
      </w:r>
      <w:r w:rsidR="009122C9">
        <w:rPr>
          <w:rFonts w:eastAsia="MS PGothic" w:cs="Times New Roman"/>
        </w:rPr>
        <w:t>increasing climate finance within stagnant</w:t>
      </w:r>
      <w:r w:rsidR="00103462">
        <w:rPr>
          <w:rFonts w:eastAsia="MS PGothic" w:cs="Times New Roman"/>
          <w:iCs/>
        </w:rPr>
        <w:t xml:space="preserve"> </w:t>
      </w:r>
      <w:r w:rsidR="00744A5C">
        <w:rPr>
          <w:rFonts w:eastAsia="MS PGothic" w:cs="Times New Roman"/>
          <w:iCs/>
        </w:rPr>
        <w:t xml:space="preserve">development aid </w:t>
      </w:r>
      <w:r w:rsidR="00B86FB6">
        <w:rPr>
          <w:rFonts w:eastAsia="MS PGothic" w:cs="Times New Roman"/>
          <w:iCs/>
        </w:rPr>
        <w:t>can le</w:t>
      </w:r>
      <w:r w:rsidR="009122C9">
        <w:rPr>
          <w:rFonts w:eastAsia="MS PGothic" w:cs="Times New Roman"/>
          <w:iCs/>
        </w:rPr>
        <w:t>a</w:t>
      </w:r>
      <w:r w:rsidR="00B86FB6">
        <w:rPr>
          <w:rFonts w:eastAsia="MS PGothic" w:cs="Times New Roman"/>
          <w:iCs/>
        </w:rPr>
        <w:t xml:space="preserve">d to diversion of resources away from </w:t>
      </w:r>
      <w:r w:rsidR="009122C9">
        <w:rPr>
          <w:rFonts w:eastAsia="MS PGothic" w:cs="Times New Roman"/>
          <w:iCs/>
        </w:rPr>
        <w:t xml:space="preserve">other </w:t>
      </w:r>
      <w:r w:rsidR="00B86FB6">
        <w:rPr>
          <w:rFonts w:eastAsia="MS PGothic" w:cs="Times New Roman"/>
          <w:iCs/>
        </w:rPr>
        <w:t xml:space="preserve">development objectives. </w:t>
      </w:r>
      <w:r w:rsidR="00BA73BE">
        <w:rPr>
          <w:rFonts w:eastAsia="MS PGothic" w:cs="Times New Roman"/>
          <w:iCs/>
        </w:rPr>
        <w:t xml:space="preserve">For more details on the data used in this paper see </w:t>
      </w:r>
      <w:hyperlink w:anchor="_About_the_data" w:history="1">
        <w:r w:rsidR="00BA73BE" w:rsidRPr="00BA73BE">
          <w:rPr>
            <w:rStyle w:val="Hyperlink"/>
            <w:rFonts w:eastAsia="MS PGothic" w:cs="Times New Roman"/>
            <w:iCs/>
          </w:rPr>
          <w:t>About the data.</w:t>
        </w:r>
      </w:hyperlink>
    </w:p>
    <w:p w14:paraId="319B3EC7" w14:textId="3839EFB8" w:rsidR="0068187F" w:rsidRDefault="00EF5BDC" w:rsidP="00CA04C8">
      <w:pPr>
        <w:pStyle w:val="Heading2"/>
      </w:pPr>
      <w:bookmarkStart w:id="9" w:name="_Hlk170935848"/>
      <w:r>
        <w:t xml:space="preserve">Increases in climate finance over the years have not been met by proportional increases in overall aid </w:t>
      </w:r>
    </w:p>
    <w:bookmarkEnd w:id="9"/>
    <w:p w14:paraId="006B688A" w14:textId="0083DD2D" w:rsidR="00584375" w:rsidRDefault="00A83BBF" w:rsidP="00584375">
      <w:pPr>
        <w:spacing w:line="293" w:lineRule="auto"/>
        <w:rPr>
          <w:rFonts w:eastAsia="MS PGothic" w:cs="Times New Roman"/>
        </w:rPr>
      </w:pPr>
      <w:r w:rsidRPr="1EB6F4D3">
        <w:rPr>
          <w:rFonts w:eastAsia="MS PGothic" w:cs="Times New Roman"/>
        </w:rPr>
        <w:t>Since the Copenhagen Accord</w:t>
      </w:r>
      <w:r w:rsidR="00F736C2" w:rsidRPr="1EB6F4D3">
        <w:rPr>
          <w:rFonts w:eastAsia="MS PGothic" w:cs="Times New Roman"/>
        </w:rPr>
        <w:t xml:space="preserve"> in </w:t>
      </w:r>
      <w:r w:rsidR="0086127A" w:rsidRPr="1EB6F4D3">
        <w:rPr>
          <w:rFonts w:eastAsia="MS PGothic" w:cs="Times New Roman"/>
        </w:rPr>
        <w:t>2009</w:t>
      </w:r>
      <w:r w:rsidRPr="1EB6F4D3">
        <w:rPr>
          <w:rFonts w:eastAsia="MS PGothic" w:cs="Times New Roman"/>
        </w:rPr>
        <w:t>,</w:t>
      </w:r>
      <w:r w:rsidR="00D773D4">
        <w:rPr>
          <w:rFonts w:eastAsia="MS PGothic" w:cs="Times New Roman"/>
        </w:rPr>
        <w:t xml:space="preserve"> where the annual US$100 billion target was established</w:t>
      </w:r>
      <w:r w:rsidR="003A57EC">
        <w:rPr>
          <w:rStyle w:val="EndnoteReference"/>
          <w:rFonts w:eastAsia="MS PGothic" w:cs="Times New Roman"/>
        </w:rPr>
        <w:endnoteReference w:id="28"/>
      </w:r>
      <w:r w:rsidR="003A57EC">
        <w:rPr>
          <w:rFonts w:eastAsia="MS PGothic" w:cs="Times New Roman"/>
        </w:rPr>
        <w:t>,</w:t>
      </w:r>
      <w:r w:rsidRPr="1EB6F4D3">
        <w:rPr>
          <w:rFonts w:eastAsia="MS PGothic" w:cs="Times New Roman"/>
        </w:rPr>
        <w:t xml:space="preserve"> disbursements from DAC donors marked as climate finance have increased substantially. Between 2009 and 2022, bilateral climate-marked ODA increased from US$4.2 billion to US$21.2 billion</w:t>
      </w:r>
      <w:r w:rsidR="00C74AEA">
        <w:rPr>
          <w:rStyle w:val="EndnoteReference"/>
          <w:rFonts w:eastAsia="MS PGothic" w:cs="Times New Roman"/>
        </w:rPr>
        <w:endnoteReference w:id="29"/>
      </w:r>
      <w:r w:rsidRPr="1EB6F4D3">
        <w:rPr>
          <w:rFonts w:eastAsia="MS PGothic" w:cs="Times New Roman"/>
        </w:rPr>
        <w:t xml:space="preserve">, roughly a fivefold increase. As a share of total bilateral ODA, this represented a rise from 5% to 13%. </w:t>
      </w:r>
      <w:r w:rsidR="00896710">
        <w:rPr>
          <w:rFonts w:eastAsia="MS PGothic" w:cs="Times New Roman"/>
        </w:rPr>
        <w:t>During</w:t>
      </w:r>
      <w:r w:rsidR="00C26B4F" w:rsidRPr="1EB6F4D3">
        <w:rPr>
          <w:rFonts w:eastAsia="MS PGothic" w:cs="Times New Roman"/>
        </w:rPr>
        <w:t xml:space="preserve"> the</w:t>
      </w:r>
      <w:r w:rsidRPr="1EB6F4D3">
        <w:rPr>
          <w:rFonts w:eastAsia="MS PGothic" w:cs="Times New Roman"/>
        </w:rPr>
        <w:t xml:space="preserve"> same time, </w:t>
      </w:r>
      <w:r w:rsidR="00345087">
        <w:rPr>
          <w:rFonts w:eastAsia="MS PGothic" w:cs="Times New Roman"/>
        </w:rPr>
        <w:t xml:space="preserve">bilateral </w:t>
      </w:r>
      <w:r w:rsidRPr="1EB6F4D3">
        <w:rPr>
          <w:rFonts w:eastAsia="MS PGothic" w:cs="Times New Roman"/>
        </w:rPr>
        <w:t>ODA has remained roughly around 0.</w:t>
      </w:r>
      <w:r w:rsidR="005E44C3">
        <w:rPr>
          <w:rFonts w:eastAsia="MS PGothic" w:cs="Times New Roman"/>
        </w:rPr>
        <w:t>2</w:t>
      </w:r>
      <w:r w:rsidRPr="1EB6F4D3">
        <w:rPr>
          <w:rFonts w:eastAsia="MS PGothic" w:cs="Times New Roman"/>
        </w:rPr>
        <w:t>1% of GNI, before an increase to 0.</w:t>
      </w:r>
      <w:r w:rsidR="005E44C3">
        <w:rPr>
          <w:rFonts w:eastAsia="MS PGothic" w:cs="Times New Roman"/>
        </w:rPr>
        <w:t>29</w:t>
      </w:r>
      <w:r w:rsidRPr="1EB6F4D3">
        <w:rPr>
          <w:rFonts w:eastAsia="MS PGothic" w:cs="Times New Roman"/>
        </w:rPr>
        <w:t>% in 2022</w:t>
      </w:r>
      <w:r w:rsidR="00006144">
        <w:rPr>
          <w:rFonts w:eastAsia="MS PGothic" w:cs="Times New Roman"/>
        </w:rPr>
        <w:t xml:space="preserve"> (which was driven by sharp rises in aid to Ukraine and in-donor refugee costs)</w:t>
      </w:r>
      <w:r w:rsidRPr="1EB6F4D3">
        <w:rPr>
          <w:rFonts w:eastAsia="MS PGothic" w:cs="Times New Roman"/>
        </w:rPr>
        <w:t>.</w:t>
      </w:r>
    </w:p>
    <w:p w14:paraId="24F2C70C" w14:textId="16441905" w:rsidR="004260D5" w:rsidRPr="00EF0513" w:rsidRDefault="00A83BBF" w:rsidP="00EF0513">
      <w:pPr>
        <w:pStyle w:val="FigureTitle"/>
      </w:pPr>
      <w:bookmarkStart w:id="10" w:name="_Hlk170910502"/>
      <w:r w:rsidRPr="00E473FD">
        <w:t>Figure 1</w:t>
      </w:r>
      <w:r>
        <w:t>.</w:t>
      </w:r>
      <w:r w:rsidRPr="00E473FD">
        <w:t xml:space="preserve"> </w:t>
      </w:r>
      <w:bookmarkEnd w:id="10"/>
      <w:r w:rsidR="00337DED" w:rsidRPr="00EF0513">
        <w:t xml:space="preserve">Climate finance as a share of total bilateral aid against </w:t>
      </w:r>
      <w:r w:rsidR="00A4683A" w:rsidRPr="00EF0513">
        <w:t xml:space="preserve">bilateral </w:t>
      </w:r>
      <w:r w:rsidR="00337DED" w:rsidRPr="00EF0513">
        <w:t>ODA</w:t>
      </w:r>
      <w:r w:rsidR="00A4683A" w:rsidRPr="00EF0513">
        <w:t xml:space="preserve"> as a share of </w:t>
      </w:r>
      <w:r w:rsidR="00337DED" w:rsidRPr="00EF0513">
        <w:t xml:space="preserve">GNI </w:t>
      </w:r>
      <w:r w:rsidR="007E6E07" w:rsidRPr="00EF0513">
        <w:t xml:space="preserve">for DAC donors, </w:t>
      </w:r>
      <w:r w:rsidR="00337DED" w:rsidRPr="00EF0513">
        <w:t>2009-2022 (constant 2022 prices)</w:t>
      </w:r>
    </w:p>
    <w:p w14:paraId="1511B147" w14:textId="2B8D6390" w:rsidR="00A83BBF" w:rsidRPr="00BF1D83" w:rsidRDefault="00A4683A" w:rsidP="00A83BBF">
      <w:pPr>
        <w:spacing w:line="293" w:lineRule="auto"/>
        <w:rPr>
          <w:rFonts w:eastAsia="MS PGothic" w:cs="Times New Roman"/>
          <w:color w:val="453F43"/>
          <w:szCs w:val="24"/>
        </w:rPr>
      </w:pPr>
      <w:r>
        <w:rPr>
          <w:noProof/>
        </w:rPr>
        <w:lastRenderedPageBreak/>
        <w:drawing>
          <wp:inline distT="0" distB="0" distL="0" distR="0" wp14:anchorId="3C1DD150" wp14:editId="4578F395">
            <wp:extent cx="5039995" cy="3204210"/>
            <wp:effectExtent l="0" t="0" r="8255" b="15240"/>
            <wp:docPr id="1993595196" name="Chart 1">
              <a:extLst xmlns:a="http://schemas.openxmlformats.org/drawingml/2006/main">
                <a:ext uri="{FF2B5EF4-FFF2-40B4-BE49-F238E27FC236}">
                  <a16:creationId xmlns:a16="http://schemas.microsoft.com/office/drawing/2014/main" id="{0A8DEE1E-60E0-4AAC-B009-CE41A23A5FB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62CAA385" w14:textId="46099C1E" w:rsidR="00A83BBF" w:rsidRPr="00981281" w:rsidRDefault="00981281" w:rsidP="00314453">
      <w:pPr>
        <w:pStyle w:val="BoxStyle"/>
      </w:pPr>
      <w:proofErr w:type="gramStart"/>
      <w:r w:rsidRPr="00981281">
        <w:t>Source:</w:t>
      </w:r>
      <w:proofErr w:type="gramEnd"/>
      <w:r w:rsidR="00A83BBF" w:rsidRPr="00981281">
        <w:t xml:space="preserve"> </w:t>
      </w:r>
      <w:proofErr w:type="spellStart"/>
      <w:r w:rsidR="007B0A21" w:rsidRPr="00981281">
        <w:rPr>
          <w:rStyle w:val="normaltextrun"/>
          <w:rFonts w:cs="Arial"/>
        </w:rPr>
        <w:t>Development</w:t>
      </w:r>
      <w:proofErr w:type="spellEnd"/>
      <w:r w:rsidR="007B0A21" w:rsidRPr="00981281">
        <w:rPr>
          <w:rStyle w:val="normaltextrun"/>
          <w:rFonts w:cs="Arial"/>
        </w:rPr>
        <w:t xml:space="preserve"> Initiatives’ </w:t>
      </w:r>
      <w:proofErr w:type="spellStart"/>
      <w:r w:rsidR="007B0A21" w:rsidRPr="00981281">
        <w:rPr>
          <w:rStyle w:val="normaltextrun"/>
          <w:rFonts w:cs="Arial"/>
        </w:rPr>
        <w:t>analysis</w:t>
      </w:r>
      <w:proofErr w:type="spellEnd"/>
      <w:r w:rsidR="007B0A21" w:rsidRPr="00981281">
        <w:rPr>
          <w:rStyle w:val="normaltextrun"/>
          <w:rFonts w:cs="Arial"/>
        </w:rPr>
        <w:t xml:space="preserve"> of OECD CRS and DAC1 data</w:t>
      </w:r>
      <w:r w:rsidR="00A83BBF" w:rsidRPr="00981281">
        <w:t>.</w:t>
      </w:r>
    </w:p>
    <w:p w14:paraId="12EFFE09" w14:textId="00CAD896" w:rsidR="00A83BBF" w:rsidRPr="00BB1552" w:rsidRDefault="00A83BBF" w:rsidP="00314453">
      <w:pPr>
        <w:pStyle w:val="BoxStyle"/>
        <w:rPr>
          <w:rFonts w:asciiTheme="minorHAnsi" w:hAnsiTheme="minorHAnsi"/>
        </w:rPr>
      </w:pPr>
      <w:proofErr w:type="gramStart"/>
      <w:r w:rsidRPr="00981281">
        <w:t>Notes:</w:t>
      </w:r>
      <w:proofErr w:type="gramEnd"/>
      <w:r w:rsidRPr="00981281">
        <w:t xml:space="preserve"> </w:t>
      </w:r>
      <w:r w:rsidR="00981281">
        <w:t xml:space="preserve">ODA = Official </w:t>
      </w:r>
      <w:proofErr w:type="spellStart"/>
      <w:r w:rsidR="00981281">
        <w:t>Development</w:t>
      </w:r>
      <w:proofErr w:type="spellEnd"/>
      <w:r w:rsidR="00981281">
        <w:t xml:space="preserve"> Assistance. </w:t>
      </w:r>
      <w:r w:rsidR="00912A51">
        <w:t>The OECD</w:t>
      </w:r>
      <w:r w:rsidR="003943A4">
        <w:t xml:space="preserve"> </w:t>
      </w:r>
      <w:proofErr w:type="spellStart"/>
      <w:r w:rsidR="003943A4">
        <w:t>tracks</w:t>
      </w:r>
      <w:proofErr w:type="spellEnd"/>
      <w:r w:rsidR="00CC45CF">
        <w:t xml:space="preserve"> </w:t>
      </w:r>
      <w:proofErr w:type="spellStart"/>
      <w:r w:rsidR="0055491F">
        <w:t>reported</w:t>
      </w:r>
      <w:proofErr w:type="spellEnd"/>
      <w:r w:rsidR="0055491F">
        <w:t xml:space="preserve"> </w:t>
      </w:r>
      <w:proofErr w:type="spellStart"/>
      <w:r w:rsidR="0055491F">
        <w:t>climate</w:t>
      </w:r>
      <w:proofErr w:type="spellEnd"/>
      <w:r w:rsidR="0055491F">
        <w:t xml:space="preserve"> finance </w:t>
      </w:r>
      <w:proofErr w:type="spellStart"/>
      <w:r w:rsidR="0055491F">
        <w:t>using</w:t>
      </w:r>
      <w:proofErr w:type="spellEnd"/>
      <w:r w:rsidR="0055491F">
        <w:t xml:space="preserve"> </w:t>
      </w:r>
      <w:r w:rsidR="00D63A65">
        <w:t xml:space="preserve">the Rio markers, </w:t>
      </w:r>
      <w:proofErr w:type="spellStart"/>
      <w:r w:rsidR="00D63A65">
        <w:t>which</w:t>
      </w:r>
      <w:proofErr w:type="spellEnd"/>
      <w:r w:rsidR="00D63A65">
        <w:t xml:space="preserve"> are </w:t>
      </w:r>
      <w:proofErr w:type="spellStart"/>
      <w:r w:rsidR="009F755B">
        <w:t>applied</w:t>
      </w:r>
      <w:proofErr w:type="spellEnd"/>
      <w:r w:rsidR="009F755B">
        <w:t xml:space="preserve"> to </w:t>
      </w:r>
      <w:proofErr w:type="spellStart"/>
      <w:r w:rsidR="00EA2514">
        <w:t>each</w:t>
      </w:r>
      <w:proofErr w:type="spellEnd"/>
      <w:r w:rsidR="00EA2514">
        <w:t xml:space="preserve"> </w:t>
      </w:r>
      <w:proofErr w:type="spellStart"/>
      <w:r w:rsidR="00EA2514">
        <w:t>in</w:t>
      </w:r>
      <w:r w:rsidR="0062400A">
        <w:t>dividual</w:t>
      </w:r>
      <w:proofErr w:type="spellEnd"/>
      <w:r w:rsidR="00EA2514">
        <w:t xml:space="preserve"> </w:t>
      </w:r>
      <w:proofErr w:type="spellStart"/>
      <w:r w:rsidR="00EA2514">
        <w:t>activit</w:t>
      </w:r>
      <w:r w:rsidR="0062400A">
        <w:t>y</w:t>
      </w:r>
      <w:proofErr w:type="spellEnd"/>
      <w:r w:rsidR="00EA2514">
        <w:t>.</w:t>
      </w:r>
      <w:r w:rsidR="00912A51">
        <w:t xml:space="preserve"> </w:t>
      </w:r>
      <w:proofErr w:type="spellStart"/>
      <w:r w:rsidR="00462E1A" w:rsidRPr="00462E1A">
        <w:rPr>
          <w:rFonts w:asciiTheme="minorHAnsi" w:hAnsiTheme="minorHAnsi"/>
        </w:rPr>
        <w:t>Activities</w:t>
      </w:r>
      <w:proofErr w:type="spellEnd"/>
      <w:r w:rsidR="00462E1A" w:rsidRPr="00462E1A">
        <w:rPr>
          <w:rFonts w:asciiTheme="minorHAnsi" w:hAnsiTheme="minorHAnsi"/>
        </w:rPr>
        <w:t xml:space="preserve"> can have the </w:t>
      </w:r>
      <w:proofErr w:type="spellStart"/>
      <w:r w:rsidR="00462E1A" w:rsidRPr="00462E1A">
        <w:rPr>
          <w:rFonts w:asciiTheme="minorHAnsi" w:hAnsiTheme="minorHAnsi"/>
        </w:rPr>
        <w:t>following</w:t>
      </w:r>
      <w:proofErr w:type="spellEnd"/>
      <w:r w:rsidR="00462E1A" w:rsidRPr="00462E1A">
        <w:rPr>
          <w:rFonts w:asciiTheme="minorHAnsi" w:hAnsiTheme="minorHAnsi"/>
        </w:rPr>
        <w:t xml:space="preserve"> Rio marker scores</w:t>
      </w:r>
      <w:r w:rsidR="00F40FDC">
        <w:rPr>
          <w:rStyle w:val="EndnoteReference"/>
        </w:rPr>
        <w:endnoteReference w:id="30"/>
      </w:r>
      <w:r w:rsidR="00462E1A" w:rsidRPr="00462E1A">
        <w:rPr>
          <w:rFonts w:asciiTheme="minorHAnsi" w:hAnsiTheme="minorHAnsi"/>
        </w:rPr>
        <w:t>: 2 (</w:t>
      </w:r>
      <w:proofErr w:type="spellStart"/>
      <w:r w:rsidR="00462E1A" w:rsidRPr="00462E1A">
        <w:rPr>
          <w:rFonts w:asciiTheme="minorHAnsi" w:hAnsiTheme="minorHAnsi"/>
        </w:rPr>
        <w:t>marked</w:t>
      </w:r>
      <w:proofErr w:type="spellEnd"/>
      <w:r w:rsidR="00462E1A" w:rsidRPr="00462E1A">
        <w:rPr>
          <w:rFonts w:asciiTheme="minorHAnsi" w:hAnsiTheme="minorHAnsi"/>
        </w:rPr>
        <w:t xml:space="preserve"> as </w:t>
      </w:r>
      <w:proofErr w:type="gramStart"/>
      <w:r w:rsidR="00462E1A" w:rsidRPr="00462E1A">
        <w:rPr>
          <w:rFonts w:asciiTheme="minorHAnsi" w:hAnsiTheme="minorHAnsi"/>
        </w:rPr>
        <w:t>a</w:t>
      </w:r>
      <w:proofErr w:type="gramEnd"/>
      <w:r w:rsidR="00462E1A" w:rsidRPr="00462E1A">
        <w:rPr>
          <w:rFonts w:asciiTheme="minorHAnsi" w:hAnsiTheme="minorHAnsi"/>
        </w:rPr>
        <w:t xml:space="preserve"> principal </w:t>
      </w:r>
      <w:proofErr w:type="spellStart"/>
      <w:r w:rsidR="00462E1A" w:rsidRPr="00462E1A">
        <w:rPr>
          <w:rFonts w:asciiTheme="minorHAnsi" w:hAnsiTheme="minorHAnsi"/>
        </w:rPr>
        <w:t>climate</w:t>
      </w:r>
      <w:proofErr w:type="spellEnd"/>
      <w:r w:rsidR="00462E1A" w:rsidRPr="00462E1A">
        <w:rPr>
          <w:rFonts w:asciiTheme="minorHAnsi" w:hAnsiTheme="minorHAnsi"/>
        </w:rPr>
        <w:t xml:space="preserve"> objective</w:t>
      </w:r>
      <w:proofErr w:type="gramStart"/>
      <w:r w:rsidR="00462E1A" w:rsidRPr="00462E1A">
        <w:rPr>
          <w:rFonts w:asciiTheme="minorHAnsi" w:hAnsiTheme="minorHAnsi"/>
        </w:rPr>
        <w:t>);</w:t>
      </w:r>
      <w:proofErr w:type="gramEnd"/>
      <w:r w:rsidR="00462E1A" w:rsidRPr="00462E1A">
        <w:rPr>
          <w:rFonts w:asciiTheme="minorHAnsi" w:hAnsiTheme="minorHAnsi"/>
        </w:rPr>
        <w:t xml:space="preserve"> 1 (</w:t>
      </w:r>
      <w:proofErr w:type="spellStart"/>
      <w:r w:rsidR="00462E1A" w:rsidRPr="00462E1A">
        <w:rPr>
          <w:rFonts w:asciiTheme="minorHAnsi" w:hAnsiTheme="minorHAnsi"/>
        </w:rPr>
        <w:t>significant</w:t>
      </w:r>
      <w:proofErr w:type="spellEnd"/>
      <w:r w:rsidR="00462E1A" w:rsidRPr="00462E1A">
        <w:rPr>
          <w:rFonts w:asciiTheme="minorHAnsi" w:hAnsiTheme="minorHAnsi"/>
        </w:rPr>
        <w:t xml:space="preserve"> </w:t>
      </w:r>
      <w:proofErr w:type="spellStart"/>
      <w:r w:rsidR="00462E1A" w:rsidRPr="00462E1A">
        <w:rPr>
          <w:rFonts w:asciiTheme="minorHAnsi" w:hAnsiTheme="minorHAnsi"/>
        </w:rPr>
        <w:t>climate</w:t>
      </w:r>
      <w:proofErr w:type="spellEnd"/>
      <w:r w:rsidR="00462E1A" w:rsidRPr="00462E1A">
        <w:rPr>
          <w:rFonts w:asciiTheme="minorHAnsi" w:hAnsiTheme="minorHAnsi"/>
        </w:rPr>
        <w:t xml:space="preserve"> objective</w:t>
      </w:r>
      <w:proofErr w:type="gramStart"/>
      <w:r w:rsidR="00462E1A" w:rsidRPr="00462E1A">
        <w:rPr>
          <w:rFonts w:asciiTheme="minorHAnsi" w:hAnsiTheme="minorHAnsi"/>
        </w:rPr>
        <w:t>);</w:t>
      </w:r>
      <w:proofErr w:type="gramEnd"/>
      <w:r w:rsidR="00462E1A" w:rsidRPr="00462E1A">
        <w:rPr>
          <w:rFonts w:asciiTheme="minorHAnsi" w:hAnsiTheme="minorHAnsi"/>
        </w:rPr>
        <w:t xml:space="preserve"> and 0 (no </w:t>
      </w:r>
      <w:proofErr w:type="spellStart"/>
      <w:r w:rsidR="00462E1A" w:rsidRPr="00462E1A">
        <w:rPr>
          <w:rFonts w:asciiTheme="minorHAnsi" w:hAnsiTheme="minorHAnsi"/>
        </w:rPr>
        <w:t>climate</w:t>
      </w:r>
      <w:proofErr w:type="spellEnd"/>
      <w:r w:rsidR="00462E1A" w:rsidRPr="00462E1A">
        <w:rPr>
          <w:rFonts w:asciiTheme="minorHAnsi" w:hAnsiTheme="minorHAnsi"/>
        </w:rPr>
        <w:t xml:space="preserve"> objective). </w:t>
      </w:r>
      <w:r w:rsidR="00981281" w:rsidRPr="00981281">
        <w:rPr>
          <w:rStyle w:val="normaltextrun"/>
          <w:rFonts w:cs="Arial"/>
        </w:rPr>
        <w:t xml:space="preserve">For </w:t>
      </w:r>
      <w:proofErr w:type="spellStart"/>
      <w:r w:rsidR="00BB1552">
        <w:rPr>
          <w:rStyle w:val="normaltextrun"/>
          <w:rFonts w:cs="Arial"/>
        </w:rPr>
        <w:t>activities</w:t>
      </w:r>
      <w:proofErr w:type="spellEnd"/>
      <w:r w:rsidR="00BB1552" w:rsidRPr="00981281">
        <w:rPr>
          <w:rStyle w:val="normaltextrun"/>
          <w:rFonts w:cs="Arial"/>
        </w:rPr>
        <w:t xml:space="preserve"> </w:t>
      </w:r>
      <w:proofErr w:type="spellStart"/>
      <w:r w:rsidR="00981281" w:rsidRPr="00981281">
        <w:rPr>
          <w:rStyle w:val="normaltextrun"/>
          <w:rFonts w:cs="Arial"/>
        </w:rPr>
        <w:t>which</w:t>
      </w:r>
      <w:proofErr w:type="spellEnd"/>
      <w:r w:rsidR="00981281" w:rsidRPr="00981281">
        <w:rPr>
          <w:rStyle w:val="normaltextrun"/>
          <w:rFonts w:cs="Arial"/>
        </w:rPr>
        <w:t xml:space="preserve"> are </w:t>
      </w:r>
      <w:proofErr w:type="spellStart"/>
      <w:r w:rsidR="00981281" w:rsidRPr="00981281">
        <w:rPr>
          <w:rStyle w:val="normaltextrun"/>
          <w:rFonts w:cs="Arial"/>
        </w:rPr>
        <w:t>marked</w:t>
      </w:r>
      <w:proofErr w:type="spellEnd"/>
      <w:r w:rsidR="00981281" w:rsidRPr="00981281">
        <w:rPr>
          <w:rStyle w:val="normaltextrun"/>
          <w:rFonts w:cs="Arial"/>
        </w:rPr>
        <w:t xml:space="preserve"> as </w:t>
      </w:r>
      <w:proofErr w:type="spellStart"/>
      <w:r w:rsidR="00981281" w:rsidRPr="00981281">
        <w:rPr>
          <w:rStyle w:val="normaltextrun"/>
          <w:rFonts w:cs="Arial"/>
        </w:rPr>
        <w:t>having</w:t>
      </w:r>
      <w:proofErr w:type="spellEnd"/>
      <w:r w:rsidR="00981281" w:rsidRPr="00981281">
        <w:rPr>
          <w:rStyle w:val="normaltextrun"/>
          <w:rFonts w:cs="Arial"/>
        </w:rPr>
        <w:t xml:space="preserve"> a </w:t>
      </w:r>
      <w:proofErr w:type="spellStart"/>
      <w:r w:rsidR="00981281" w:rsidRPr="00981281">
        <w:rPr>
          <w:rStyle w:val="normaltextrun"/>
          <w:rFonts w:cs="Arial"/>
        </w:rPr>
        <w:t>significant</w:t>
      </w:r>
      <w:proofErr w:type="spellEnd"/>
      <w:r w:rsidR="00981281" w:rsidRPr="00981281">
        <w:rPr>
          <w:rStyle w:val="normaltextrun"/>
          <w:rFonts w:cs="Arial"/>
        </w:rPr>
        <w:t xml:space="preserve"> </w:t>
      </w:r>
      <w:proofErr w:type="spellStart"/>
      <w:r w:rsidR="00981281" w:rsidRPr="00981281">
        <w:rPr>
          <w:rStyle w:val="normaltextrun"/>
          <w:rFonts w:cs="Arial"/>
        </w:rPr>
        <w:t>climate</w:t>
      </w:r>
      <w:proofErr w:type="spellEnd"/>
      <w:r w:rsidR="00981281" w:rsidRPr="00981281">
        <w:rPr>
          <w:rStyle w:val="normaltextrun"/>
          <w:rFonts w:cs="Arial"/>
        </w:rPr>
        <w:t xml:space="preserve"> </w:t>
      </w:r>
      <w:proofErr w:type="spellStart"/>
      <w:r w:rsidR="00981281" w:rsidRPr="00981281">
        <w:rPr>
          <w:rStyle w:val="normaltextrun"/>
          <w:rFonts w:cs="Arial"/>
        </w:rPr>
        <w:t>share</w:t>
      </w:r>
      <w:proofErr w:type="spellEnd"/>
      <w:r w:rsidR="00981281" w:rsidRPr="00981281">
        <w:rPr>
          <w:rStyle w:val="normaltextrun"/>
          <w:rFonts w:cs="Arial"/>
        </w:rPr>
        <w:t xml:space="preserve">, </w:t>
      </w:r>
      <w:proofErr w:type="spellStart"/>
      <w:r w:rsidR="00981281" w:rsidRPr="00981281">
        <w:rPr>
          <w:rStyle w:val="normaltextrun"/>
          <w:rFonts w:cs="Arial"/>
        </w:rPr>
        <w:t>their</w:t>
      </w:r>
      <w:proofErr w:type="spellEnd"/>
      <w:r w:rsidR="00981281" w:rsidRPr="00981281">
        <w:rPr>
          <w:rStyle w:val="normaltextrun"/>
          <w:rFonts w:cs="Arial"/>
        </w:rPr>
        <w:t xml:space="preserve"> </w:t>
      </w:r>
      <w:hyperlink r:id="rId14">
        <w:r w:rsidR="00981281" w:rsidRPr="48C90548">
          <w:rPr>
            <w:rStyle w:val="Hyperlink"/>
            <w:rFonts w:cs="Arial"/>
          </w:rPr>
          <w:t>coefficients</w:t>
        </w:r>
      </w:hyperlink>
      <w:r w:rsidR="00981281" w:rsidRPr="48C90548">
        <w:rPr>
          <w:rStyle w:val="normaltextrun"/>
          <w:rFonts w:cs="Arial"/>
        </w:rPr>
        <w:t xml:space="preserve"> </w:t>
      </w:r>
      <w:proofErr w:type="spellStart"/>
      <w:r w:rsidR="00981281" w:rsidRPr="48C90548">
        <w:rPr>
          <w:rStyle w:val="normaltextrun"/>
          <w:rFonts w:cs="Arial"/>
        </w:rPr>
        <w:t>listed</w:t>
      </w:r>
      <w:proofErr w:type="spellEnd"/>
      <w:r w:rsidR="00981281" w:rsidRPr="48C90548">
        <w:rPr>
          <w:rStyle w:val="normaltextrun"/>
          <w:rFonts w:cs="Arial"/>
        </w:rPr>
        <w:t xml:space="preserve"> by the UNFCCC are </w:t>
      </w:r>
      <w:proofErr w:type="spellStart"/>
      <w:r w:rsidR="00981281" w:rsidRPr="48C90548">
        <w:rPr>
          <w:rStyle w:val="normaltextrun"/>
          <w:rFonts w:cs="Arial"/>
        </w:rPr>
        <w:t>applied</w:t>
      </w:r>
      <w:proofErr w:type="spellEnd"/>
      <w:r w:rsidR="00981281" w:rsidRPr="48C90548">
        <w:rPr>
          <w:rStyle w:val="normaltextrun"/>
          <w:rFonts w:cs="Arial"/>
        </w:rPr>
        <w:t xml:space="preserve">. </w:t>
      </w:r>
      <w:r w:rsidR="00981281" w:rsidRPr="00981281">
        <w:rPr>
          <w:rStyle w:val="normaltextrun"/>
          <w:rFonts w:cs="Arial"/>
        </w:rPr>
        <w:t xml:space="preserve">For </w:t>
      </w:r>
      <w:proofErr w:type="spellStart"/>
      <w:r w:rsidR="00981281" w:rsidRPr="00981281">
        <w:rPr>
          <w:rStyle w:val="normaltextrun"/>
          <w:rFonts w:cs="Arial"/>
        </w:rPr>
        <w:t>donors</w:t>
      </w:r>
      <w:proofErr w:type="spellEnd"/>
      <w:r w:rsidR="00981281" w:rsidRPr="00981281">
        <w:rPr>
          <w:rStyle w:val="normaltextrun"/>
          <w:rFonts w:cs="Arial"/>
        </w:rPr>
        <w:t xml:space="preserve"> </w:t>
      </w:r>
      <w:proofErr w:type="spellStart"/>
      <w:r w:rsidR="00981281" w:rsidRPr="00981281">
        <w:rPr>
          <w:rStyle w:val="normaltextrun"/>
          <w:rFonts w:cs="Arial"/>
        </w:rPr>
        <w:t>which</w:t>
      </w:r>
      <w:proofErr w:type="spellEnd"/>
      <w:r w:rsidR="00981281" w:rsidRPr="00981281">
        <w:rPr>
          <w:rStyle w:val="normaltextrun"/>
          <w:rFonts w:cs="Arial"/>
        </w:rPr>
        <w:t xml:space="preserve"> do not have </w:t>
      </w:r>
      <w:proofErr w:type="gramStart"/>
      <w:r w:rsidR="00981281" w:rsidRPr="00981281">
        <w:rPr>
          <w:rStyle w:val="normaltextrun"/>
          <w:rFonts w:cs="Arial"/>
        </w:rPr>
        <w:t>a</w:t>
      </w:r>
      <w:proofErr w:type="gramEnd"/>
      <w:r w:rsidR="00981281" w:rsidRPr="00981281">
        <w:rPr>
          <w:rStyle w:val="normaltextrun"/>
          <w:rFonts w:cs="Arial"/>
        </w:rPr>
        <w:t xml:space="preserve"> constant </w:t>
      </w:r>
      <w:proofErr w:type="spellStart"/>
      <w:r w:rsidR="00981281" w:rsidRPr="00981281">
        <w:rPr>
          <w:rStyle w:val="normaltextrun"/>
          <w:rFonts w:cs="Arial"/>
        </w:rPr>
        <w:t>significant</w:t>
      </w:r>
      <w:proofErr w:type="spellEnd"/>
      <w:r w:rsidR="00981281" w:rsidRPr="00981281">
        <w:rPr>
          <w:rStyle w:val="normaltextrun"/>
          <w:rFonts w:cs="Arial"/>
        </w:rPr>
        <w:t xml:space="preserve"> coefficient </w:t>
      </w:r>
      <w:proofErr w:type="spellStart"/>
      <w:r w:rsidR="00981281" w:rsidRPr="00981281">
        <w:rPr>
          <w:rStyle w:val="normaltextrun"/>
          <w:rFonts w:cs="Arial"/>
        </w:rPr>
        <w:t>listed</w:t>
      </w:r>
      <w:proofErr w:type="spellEnd"/>
      <w:r w:rsidR="00981281" w:rsidRPr="00981281">
        <w:rPr>
          <w:rStyle w:val="normaltextrun"/>
          <w:rFonts w:cs="Arial"/>
        </w:rPr>
        <w:t xml:space="preserve">, </w:t>
      </w:r>
      <w:proofErr w:type="spellStart"/>
      <w:r w:rsidR="00981281" w:rsidRPr="00981281">
        <w:rPr>
          <w:rStyle w:val="normaltextrun"/>
          <w:rFonts w:cs="Arial"/>
        </w:rPr>
        <w:t>we</w:t>
      </w:r>
      <w:proofErr w:type="spellEnd"/>
      <w:r w:rsidR="00981281" w:rsidRPr="00981281">
        <w:rPr>
          <w:rStyle w:val="normaltextrun"/>
          <w:rFonts w:cs="Arial"/>
        </w:rPr>
        <w:t xml:space="preserve"> </w:t>
      </w:r>
      <w:proofErr w:type="spellStart"/>
      <w:r w:rsidR="00981281" w:rsidRPr="00981281">
        <w:rPr>
          <w:rStyle w:val="normaltextrun"/>
          <w:rFonts w:cs="Arial"/>
        </w:rPr>
        <w:t>estimate</w:t>
      </w:r>
      <w:proofErr w:type="spellEnd"/>
      <w:r w:rsidR="00981281" w:rsidRPr="00981281">
        <w:rPr>
          <w:rStyle w:val="normaltextrun"/>
          <w:rFonts w:cs="Arial"/>
        </w:rPr>
        <w:t xml:space="preserve"> </w:t>
      </w:r>
      <w:proofErr w:type="spellStart"/>
      <w:r w:rsidR="00981281" w:rsidRPr="00981281">
        <w:rPr>
          <w:rStyle w:val="normaltextrun"/>
          <w:rFonts w:cs="Arial"/>
        </w:rPr>
        <w:t>their</w:t>
      </w:r>
      <w:proofErr w:type="spellEnd"/>
      <w:r w:rsidR="00981281" w:rsidRPr="00981281">
        <w:rPr>
          <w:rStyle w:val="normaltextrun"/>
          <w:rFonts w:cs="Arial"/>
        </w:rPr>
        <w:t xml:space="preserve"> </w:t>
      </w:r>
      <w:proofErr w:type="spellStart"/>
      <w:r w:rsidR="00981281" w:rsidRPr="00981281">
        <w:rPr>
          <w:rStyle w:val="normaltextrun"/>
          <w:rFonts w:cs="Arial"/>
        </w:rPr>
        <w:t>share</w:t>
      </w:r>
      <w:proofErr w:type="spellEnd"/>
      <w:r w:rsidR="00981281" w:rsidRPr="00981281">
        <w:rPr>
          <w:rStyle w:val="normaltextrun"/>
          <w:rFonts w:cs="Arial"/>
        </w:rPr>
        <w:t xml:space="preserve"> as </w:t>
      </w:r>
      <w:proofErr w:type="spellStart"/>
      <w:r w:rsidR="00981281" w:rsidRPr="00981281">
        <w:rPr>
          <w:rStyle w:val="normaltextrun"/>
          <w:rFonts w:cs="Arial"/>
        </w:rPr>
        <w:t>being</w:t>
      </w:r>
      <w:proofErr w:type="spellEnd"/>
      <w:r w:rsidR="00981281" w:rsidRPr="00981281">
        <w:rPr>
          <w:rStyle w:val="normaltextrun"/>
          <w:rFonts w:cs="Arial"/>
        </w:rPr>
        <w:t xml:space="preserve"> 40%</w:t>
      </w:r>
      <w:r w:rsidRPr="00981281">
        <w:t>.</w:t>
      </w:r>
      <w:r w:rsidR="004E21E4">
        <w:t xml:space="preserve"> For </w:t>
      </w:r>
      <w:proofErr w:type="spellStart"/>
      <w:r w:rsidR="004E21E4">
        <w:t>this</w:t>
      </w:r>
      <w:proofErr w:type="spellEnd"/>
      <w:r w:rsidR="004E21E4">
        <w:t xml:space="preserve"> </w:t>
      </w:r>
      <w:proofErr w:type="spellStart"/>
      <w:r w:rsidR="004E21E4">
        <w:t>analysis</w:t>
      </w:r>
      <w:proofErr w:type="spellEnd"/>
      <w:r w:rsidR="004E21E4">
        <w:t xml:space="preserve"> </w:t>
      </w:r>
      <w:proofErr w:type="spellStart"/>
      <w:r w:rsidR="004E21E4">
        <w:t>we</w:t>
      </w:r>
      <w:proofErr w:type="spellEnd"/>
      <w:r w:rsidR="004E21E4">
        <w:t xml:space="preserve"> use </w:t>
      </w:r>
      <w:proofErr w:type="spellStart"/>
      <w:r w:rsidR="000B344D">
        <w:t>bilateral</w:t>
      </w:r>
      <w:proofErr w:type="spellEnd"/>
      <w:r w:rsidR="000B344D">
        <w:t xml:space="preserve"> ODA as a </w:t>
      </w:r>
      <w:proofErr w:type="spellStart"/>
      <w:r w:rsidR="000B344D">
        <w:t>share</w:t>
      </w:r>
      <w:proofErr w:type="spellEnd"/>
      <w:r w:rsidR="000B344D">
        <w:t xml:space="preserve"> of GNI, </w:t>
      </w:r>
      <w:r w:rsidR="004E21E4">
        <w:t xml:space="preserve">an </w:t>
      </w:r>
      <w:r w:rsidR="000B344D">
        <w:t xml:space="preserve">alternative </w:t>
      </w:r>
      <w:proofErr w:type="spellStart"/>
      <w:r w:rsidR="000B344D">
        <w:t>measure</w:t>
      </w:r>
      <w:proofErr w:type="spellEnd"/>
      <w:r w:rsidR="000B344D">
        <w:t xml:space="preserve"> to the standard total ODA/GNI (</w:t>
      </w:r>
      <w:proofErr w:type="spellStart"/>
      <w:r w:rsidR="000B344D">
        <w:t>which</w:t>
      </w:r>
      <w:proofErr w:type="spellEnd"/>
      <w:r w:rsidR="000B344D">
        <w:t xml:space="preserve"> </w:t>
      </w:r>
      <w:proofErr w:type="spellStart"/>
      <w:r w:rsidR="000B344D">
        <w:t>includes</w:t>
      </w:r>
      <w:proofErr w:type="spellEnd"/>
      <w:r w:rsidR="000B344D">
        <w:t xml:space="preserve"> </w:t>
      </w:r>
      <w:proofErr w:type="spellStart"/>
      <w:r w:rsidR="000B344D">
        <w:t>multilateral</w:t>
      </w:r>
      <w:proofErr w:type="spellEnd"/>
      <w:r w:rsidR="000B344D">
        <w:t xml:space="preserve"> </w:t>
      </w:r>
      <w:proofErr w:type="spellStart"/>
      <w:r w:rsidR="000B344D">
        <w:t>aid</w:t>
      </w:r>
      <w:proofErr w:type="spellEnd"/>
      <w:r w:rsidR="000B344D">
        <w:t xml:space="preserve">) for </w:t>
      </w:r>
      <w:proofErr w:type="spellStart"/>
      <w:r w:rsidR="000B344D">
        <w:t>consistency</w:t>
      </w:r>
      <w:proofErr w:type="spellEnd"/>
      <w:r w:rsidR="000B344D">
        <w:t xml:space="preserve"> </w:t>
      </w:r>
      <w:proofErr w:type="spellStart"/>
      <w:r w:rsidR="000B344D">
        <w:t>with</w:t>
      </w:r>
      <w:proofErr w:type="spellEnd"/>
      <w:r w:rsidR="000B344D">
        <w:t xml:space="preserve"> </w:t>
      </w:r>
      <w:proofErr w:type="spellStart"/>
      <w:r w:rsidR="000B344D">
        <w:t>our</w:t>
      </w:r>
      <w:proofErr w:type="spellEnd"/>
      <w:r w:rsidR="000B344D">
        <w:t xml:space="preserve"> </w:t>
      </w:r>
      <w:proofErr w:type="spellStart"/>
      <w:r w:rsidR="000B344D">
        <w:t>analysis</w:t>
      </w:r>
      <w:proofErr w:type="spellEnd"/>
      <w:r w:rsidR="000B344D">
        <w:t xml:space="preserve"> of </w:t>
      </w:r>
      <w:proofErr w:type="spellStart"/>
      <w:r w:rsidR="000B344D">
        <w:t>bilateral</w:t>
      </w:r>
      <w:proofErr w:type="spellEnd"/>
      <w:r w:rsidR="000B344D">
        <w:t xml:space="preserve"> </w:t>
      </w:r>
      <w:proofErr w:type="spellStart"/>
      <w:r w:rsidR="000B344D">
        <w:t>climate</w:t>
      </w:r>
      <w:proofErr w:type="spellEnd"/>
      <w:r w:rsidR="000B344D">
        <w:t xml:space="preserve"> finance</w:t>
      </w:r>
    </w:p>
    <w:p w14:paraId="0FA06D68" w14:textId="6B6D0E05" w:rsidR="00ED23E9" w:rsidRDefault="00206E91" w:rsidP="00ED23E9">
      <w:r>
        <w:t xml:space="preserve">While climate </w:t>
      </w:r>
      <w:r w:rsidR="002646F1">
        <w:t xml:space="preserve">finance </w:t>
      </w:r>
      <w:r>
        <w:t xml:space="preserve">has almost tripled as a share of bilateral aid for DAC countries, </w:t>
      </w:r>
      <w:r w:rsidR="00A4683A">
        <w:t xml:space="preserve">bilateral </w:t>
      </w:r>
      <w:r>
        <w:t>ODA as a share of GNI</w:t>
      </w:r>
      <w:r w:rsidR="00F9013C">
        <w:t xml:space="preserve"> </w:t>
      </w:r>
      <w:r>
        <w:t>has remained relatively stable.</w:t>
      </w:r>
      <w:r w:rsidR="00C332A3">
        <w:t xml:space="preserve"> </w:t>
      </w:r>
      <w:r w:rsidR="00AF09AC">
        <w:t xml:space="preserve">Moreover, the </w:t>
      </w:r>
      <w:r w:rsidR="00DA57B4">
        <w:t>rise</w:t>
      </w:r>
      <w:r w:rsidR="00AF09AC">
        <w:t xml:space="preserve"> in bilateral ODA in 2022 was in response to the conflict in Ukraine and rising refugee costs, meaning this recent increase is less proportional to climate finance than the figure might suggest. </w:t>
      </w:r>
      <w:r w:rsidR="00C26B4F">
        <w:t>F</w:t>
      </w:r>
      <w:r>
        <w:t>igure</w:t>
      </w:r>
      <w:r w:rsidR="004A4E27">
        <w:t xml:space="preserve"> 1</w:t>
      </w:r>
      <w:r w:rsidR="004001B9">
        <w:t xml:space="preserve"> shows that the</w:t>
      </w:r>
      <w:r>
        <w:t xml:space="preserve"> strong </w:t>
      </w:r>
      <w:r w:rsidR="000A229A">
        <w:t>increase</w:t>
      </w:r>
      <w:r>
        <w:t xml:space="preserve"> in climate ha</w:t>
      </w:r>
      <w:r w:rsidR="000A229A">
        <w:t>s</w:t>
      </w:r>
      <w:r>
        <w:t xml:space="preserve"> not been met by proportional </w:t>
      </w:r>
      <w:r w:rsidR="00E70E7B">
        <w:t xml:space="preserve">overall </w:t>
      </w:r>
      <w:r>
        <w:t>budget increases</w:t>
      </w:r>
      <w:r w:rsidR="00A129FA">
        <w:t>.</w:t>
      </w:r>
      <w:r>
        <w:t xml:space="preserve"> </w:t>
      </w:r>
      <w:r w:rsidR="00A129FA">
        <w:t>Rather, th</w:t>
      </w:r>
      <w:r w:rsidR="000A229A">
        <w:t>is</w:t>
      </w:r>
      <w:r w:rsidR="00412162">
        <w:t xml:space="preserve"> increase</w:t>
      </w:r>
      <w:r w:rsidR="000A229A">
        <w:t xml:space="preserve"> is</w:t>
      </w:r>
      <w:r w:rsidR="00104DF2">
        <w:t xml:space="preserve"> for the most part</w:t>
      </w:r>
      <w:r>
        <w:t xml:space="preserve"> being funded from existing resources within ODA budgets</w:t>
      </w:r>
      <w:r w:rsidR="002A2A69">
        <w:rPr>
          <w:rStyle w:val="EndnoteReference"/>
        </w:rPr>
        <w:endnoteReference w:id="31"/>
      </w:r>
      <w:r>
        <w:t xml:space="preserve">. </w:t>
      </w:r>
      <w:r w:rsidR="00ED23E9">
        <w:t>However, whether this compromises development objectives depends on how this climate finance is spent, in particular the split between mitigation and adaptation.</w:t>
      </w:r>
    </w:p>
    <w:p w14:paraId="76D1AAAE" w14:textId="77777777" w:rsidR="00ED23E9" w:rsidRDefault="00ED23E9" w:rsidP="00CA04C8">
      <w:pPr>
        <w:pStyle w:val="Heading2"/>
        <w:rPr>
          <w:rStyle w:val="normaltextrun"/>
          <w:rFonts w:cs="Arial"/>
        </w:rPr>
      </w:pPr>
      <w:bookmarkStart w:id="11" w:name="_Hlk170935920"/>
      <w:r>
        <w:rPr>
          <w:rStyle w:val="normaltextrun"/>
          <w:rFonts w:cs="Arial"/>
        </w:rPr>
        <w:t>A substantial part of c</w:t>
      </w:r>
      <w:r w:rsidRPr="71D99FAE">
        <w:rPr>
          <w:rStyle w:val="normaltextrun"/>
          <w:rFonts w:cs="Arial"/>
        </w:rPr>
        <w:t>limate finance</w:t>
      </w:r>
      <w:r>
        <w:rPr>
          <w:rStyle w:val="normaltextrun"/>
          <w:rFonts w:cs="Arial"/>
        </w:rPr>
        <w:t xml:space="preserve"> growth in the last decade comes</w:t>
      </w:r>
      <w:r w:rsidRPr="71D99FAE">
        <w:rPr>
          <w:rStyle w:val="normaltextrun"/>
          <w:rFonts w:cs="Arial"/>
        </w:rPr>
        <w:t xml:space="preserve"> from climate mitigation</w:t>
      </w:r>
    </w:p>
    <w:bookmarkEnd w:id="11"/>
    <w:p w14:paraId="51C03695" w14:textId="5950D19A" w:rsidR="00ED23E9" w:rsidRPr="00A26689" w:rsidRDefault="00ED23E9" w:rsidP="00E02589">
      <w:pPr>
        <w:rPr>
          <w:rStyle w:val="normaltextrun"/>
          <w:rFonts w:cs="Arial"/>
        </w:rPr>
      </w:pPr>
      <w:r w:rsidRPr="00E02589">
        <w:rPr>
          <w:rStyle w:val="normaltextrun"/>
          <w:rFonts w:cs="Arial"/>
        </w:rPr>
        <w:t>Since the Copenhagen Accord, projects</w:t>
      </w:r>
      <w:r w:rsidRPr="27B769EA">
        <w:rPr>
          <w:rStyle w:val="normaltextrun"/>
          <w:rFonts w:cs="Arial"/>
        </w:rPr>
        <w:t xml:space="preserve"> with a principal mitigation objective account for the </w:t>
      </w:r>
      <w:r w:rsidRPr="00A26689">
        <w:rPr>
          <w:rStyle w:val="normaltextrun"/>
          <w:rFonts w:cs="Arial"/>
        </w:rPr>
        <w:t>largest volume of climate-marked ODA. Between 2009 and 2022, the total volume of bilateral ODA under this marker has increased from US$4.3 billion to US$11.9 billion. Alongside the significant growth in disbursements, the volume of principal mitigation finance has been notably higher than for the other Rio markers</w:t>
      </w:r>
      <w:r w:rsidR="00F90158" w:rsidRPr="00A26689">
        <w:rPr>
          <w:rStyle w:val="EndnoteReference"/>
          <w:rFonts w:cs="Arial"/>
        </w:rPr>
        <w:endnoteReference w:id="32"/>
      </w:r>
      <w:r w:rsidR="00F90158" w:rsidRPr="00A26689">
        <w:rPr>
          <w:rStyle w:val="normaltextrun"/>
          <w:rFonts w:cs="Arial"/>
        </w:rPr>
        <w:t>.</w:t>
      </w:r>
      <w:r w:rsidRPr="00A26689">
        <w:rPr>
          <w:rStyle w:val="normaltextrun"/>
          <w:rFonts w:cs="Arial"/>
        </w:rPr>
        <w:t xml:space="preserve"> Throughout the period, disbursements marked as having a significant adaptation objective have also experienced strong growth and were the second highest climate allocation in 2022</w:t>
      </w:r>
      <w:r w:rsidR="00E02589" w:rsidRPr="00A26689">
        <w:rPr>
          <w:rStyle w:val="normaltextrun"/>
          <w:rFonts w:cs="Arial"/>
        </w:rPr>
        <w:t xml:space="preserve">. </w:t>
      </w:r>
      <w:r w:rsidR="00D815AC" w:rsidRPr="00A26689">
        <w:rPr>
          <w:rStyle w:val="normaltextrun"/>
          <w:rFonts w:cs="Arial"/>
        </w:rPr>
        <w:t xml:space="preserve">The </w:t>
      </w:r>
      <w:r w:rsidR="00D815AC" w:rsidRPr="00A26689">
        <w:rPr>
          <w:rStyle w:val="normaltextrun"/>
          <w:rFonts w:cs="Arial"/>
        </w:rPr>
        <w:lastRenderedPageBreak/>
        <w:t>other</w:t>
      </w:r>
      <w:r w:rsidR="00D815AC" w:rsidRPr="00A26689">
        <w:rPr>
          <w:rStyle w:val="normaltextrun"/>
        </w:rPr>
        <w:t xml:space="preserve"> two Rio markers are comparably lower in volume</w:t>
      </w:r>
      <w:r w:rsidR="00F9046E">
        <w:rPr>
          <w:rStyle w:val="normaltextrun"/>
        </w:rPr>
        <w:t xml:space="preserve"> (Figure 2)</w:t>
      </w:r>
      <w:r w:rsidR="00D815AC" w:rsidRPr="00A26689">
        <w:rPr>
          <w:rStyle w:val="normaltextrun"/>
        </w:rPr>
        <w:t>.</w:t>
      </w:r>
      <w:r w:rsidRPr="00A26689">
        <w:rPr>
          <w:rStyle w:val="normaltextrun"/>
          <w:rFonts w:cs="Arial"/>
        </w:rPr>
        <w:t xml:space="preserve"> </w:t>
      </w:r>
      <w:r w:rsidR="00F9046E">
        <w:rPr>
          <w:rStyle w:val="normaltextrun"/>
          <w:rFonts w:cs="Arial"/>
        </w:rPr>
        <w:t>Furthermore, s</w:t>
      </w:r>
      <w:r w:rsidR="00D815AC" w:rsidRPr="00A26689">
        <w:rPr>
          <w:rStyle w:val="normaltextrun"/>
        </w:rPr>
        <w:t xml:space="preserve">ince the </w:t>
      </w:r>
      <w:r w:rsidR="00D815AC" w:rsidRPr="00A26689">
        <w:rPr>
          <w:rStyle w:val="normaltextrun"/>
          <w:rFonts w:cs="Arial"/>
        </w:rPr>
        <w:t>adaptation marker was introduced in 2010, the volume of flows marked as significant under this marker has increased from US$1.4 billion in 2010 to US$9.6 billion in 2022.</w:t>
      </w:r>
    </w:p>
    <w:p w14:paraId="53DCB31F" w14:textId="27E49220" w:rsidR="006636B5" w:rsidRPr="001227C0" w:rsidRDefault="00206E91" w:rsidP="001227C0">
      <w:pPr>
        <w:pStyle w:val="FigureTitle"/>
      </w:pPr>
      <w:bookmarkStart w:id="12" w:name="_Hlk170910548"/>
      <w:r w:rsidRPr="00E473FD">
        <w:t xml:space="preserve">Figure </w:t>
      </w:r>
      <w:r>
        <w:t>2.</w:t>
      </w:r>
      <w:r w:rsidRPr="00E473FD">
        <w:t xml:space="preserve"> </w:t>
      </w:r>
      <w:bookmarkEnd w:id="12"/>
      <w:r w:rsidR="00A227B6" w:rsidRPr="00EF0513">
        <w:t>Growth in bilateral climate</w:t>
      </w:r>
      <w:r w:rsidR="00CC2E32" w:rsidRPr="00EF0513">
        <w:t xml:space="preserve"> gross disbursements</w:t>
      </w:r>
      <w:r w:rsidR="00A227B6" w:rsidRPr="00EF0513">
        <w:t xml:space="preserve"> by climate marker</w:t>
      </w:r>
      <w:r w:rsidR="007E4FC7" w:rsidRPr="00EF0513">
        <w:t>, 20</w:t>
      </w:r>
      <w:r w:rsidR="006636B5">
        <w:t>09</w:t>
      </w:r>
      <w:r w:rsidR="007E4FC7" w:rsidRPr="00EF0513">
        <w:t>-2022 (constant 2022 prices)</w:t>
      </w:r>
      <w:r w:rsidR="00F630EA">
        <w:rPr>
          <w:i/>
          <w:color w:val="E8443A" w:themeColor="accent1"/>
        </w:rPr>
        <w:t xml:space="preserve"> </w:t>
      </w:r>
    </w:p>
    <w:p w14:paraId="45F3BD79" w14:textId="32DE61DE" w:rsidR="00361E81" w:rsidRPr="00BA1138" w:rsidRDefault="00BB67EF" w:rsidP="00BA1138">
      <w:pPr>
        <w:spacing w:before="0" w:line="240" w:lineRule="auto"/>
        <w:rPr>
          <w:rFonts w:ascii="Times New Roman" w:eastAsia="Times New Roman" w:hAnsi="Times New Roman" w:cs="Times New Roman"/>
          <w:color w:val="auto"/>
          <w:sz w:val="24"/>
          <w:szCs w:val="24"/>
          <w:lang w:eastAsia="en-GB"/>
        </w:rPr>
      </w:pPr>
      <w:r>
        <w:rPr>
          <w:noProof/>
        </w:rPr>
        <w:drawing>
          <wp:inline distT="0" distB="0" distL="0" distR="0" wp14:anchorId="185D3EF1" wp14:editId="4BA79D4F">
            <wp:extent cx="5010150" cy="2779395"/>
            <wp:effectExtent l="0" t="0" r="0" b="1905"/>
            <wp:docPr id="913389852" name="Chart 1">
              <a:extLst xmlns:a="http://schemas.openxmlformats.org/drawingml/2006/main">
                <a:ext uri="{FF2B5EF4-FFF2-40B4-BE49-F238E27FC236}">
                  <a16:creationId xmlns:a16="http://schemas.microsoft.com/office/drawing/2014/main" id="{71E084F3-5F69-7C76-935D-289A23B9301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585EEEE0" w14:textId="765D5258" w:rsidR="00206E91" w:rsidRPr="00E13852" w:rsidRDefault="00206E91" w:rsidP="00206E91">
      <w:pPr>
        <w:rPr>
          <w:rFonts w:cs="Arial"/>
          <w:sz w:val="16"/>
          <w:szCs w:val="16"/>
        </w:rPr>
      </w:pPr>
      <w:proofErr w:type="gramStart"/>
      <w:r w:rsidRPr="00E13852">
        <w:rPr>
          <w:sz w:val="16"/>
          <w:szCs w:val="16"/>
          <w:lang w:val="fr-FR"/>
        </w:rPr>
        <w:t>Source:</w:t>
      </w:r>
      <w:proofErr w:type="gramEnd"/>
      <w:r w:rsidRPr="00E13852">
        <w:rPr>
          <w:sz w:val="16"/>
          <w:szCs w:val="16"/>
          <w:lang w:val="fr-FR"/>
        </w:rPr>
        <w:t xml:space="preserve"> </w:t>
      </w:r>
      <w:r w:rsidRPr="00E13852">
        <w:rPr>
          <w:rStyle w:val="normaltextrun"/>
          <w:rFonts w:cs="Arial"/>
          <w:sz w:val="16"/>
          <w:szCs w:val="16"/>
        </w:rPr>
        <w:t>Development Initiatives’ analysis of OECD CRS data</w:t>
      </w:r>
      <w:r w:rsidRPr="00E13852">
        <w:rPr>
          <w:sz w:val="16"/>
          <w:szCs w:val="16"/>
          <w:lang w:val="fr-FR"/>
        </w:rPr>
        <w:t>.</w:t>
      </w:r>
    </w:p>
    <w:p w14:paraId="31D0CEE8" w14:textId="466A96DF" w:rsidR="008C6C16" w:rsidRPr="00E13852" w:rsidRDefault="00206E91" w:rsidP="0060508D">
      <w:pPr>
        <w:pStyle w:val="Source"/>
        <w:rPr>
          <w:rStyle w:val="normaltextrun"/>
          <w:rFonts w:cs="Arial"/>
        </w:rPr>
      </w:pPr>
      <w:r w:rsidRPr="007F516E">
        <w:t xml:space="preserve">Notes: ODA = Official Development Assistance. </w:t>
      </w:r>
      <w:r w:rsidR="00522839" w:rsidRPr="00522839">
        <w:t xml:space="preserve">The OECD tracks reported climate finance using the Rio markers, which are applied to each individual </w:t>
      </w:r>
      <w:r w:rsidR="0062400A" w:rsidRPr="00522839">
        <w:t>activity</w:t>
      </w:r>
      <w:r w:rsidR="00522839" w:rsidRPr="00522839">
        <w:t xml:space="preserve">. Activities can have the following Rio marker scores: 2 (marked as a principal climate objective); 1 (significant climate objective); and 0 (no climate objective). </w:t>
      </w:r>
      <w:r w:rsidRPr="007F516E">
        <w:rPr>
          <w:rStyle w:val="normaltextrun"/>
          <w:rFonts w:ascii="Arial" w:hAnsi="Arial" w:cs="Arial"/>
        </w:rPr>
        <w:t xml:space="preserve">For projects which are marked as having a significant climate share, their </w:t>
      </w:r>
      <w:hyperlink r:id="rId16">
        <w:r w:rsidRPr="03D7E393">
          <w:rPr>
            <w:rStyle w:val="Hyperlink"/>
            <w:rFonts w:cs="Arial"/>
          </w:rPr>
          <w:t>coefficients</w:t>
        </w:r>
      </w:hyperlink>
      <w:r w:rsidRPr="03D7E393">
        <w:rPr>
          <w:rStyle w:val="normaltextrun"/>
          <w:rFonts w:ascii="Arial" w:hAnsi="Arial" w:cs="Arial"/>
        </w:rPr>
        <w:t xml:space="preserve"> listed by the UNFCCC are applied.</w:t>
      </w:r>
      <w:r w:rsidRPr="007F516E">
        <w:rPr>
          <w:rStyle w:val="normaltextrun"/>
          <w:rFonts w:ascii="Arial" w:hAnsi="Arial" w:cs="Arial"/>
        </w:rPr>
        <w:t xml:space="preserve"> For donors which do not have a constant significant coefficient listed, we estimate their</w:t>
      </w:r>
      <w:r w:rsidR="007C7727" w:rsidRPr="007F516E">
        <w:rPr>
          <w:rStyle w:val="normaltextrun"/>
          <w:rFonts w:cs="Arial"/>
        </w:rPr>
        <w:t xml:space="preserve"> share as being 40%.</w:t>
      </w:r>
      <w:r w:rsidR="00522839">
        <w:rPr>
          <w:rStyle w:val="normaltextrun"/>
          <w:rFonts w:cs="Arial"/>
        </w:rPr>
        <w:t xml:space="preserve"> </w:t>
      </w:r>
      <w:r w:rsidR="0062400A">
        <w:rPr>
          <w:rStyle w:val="normaltextrun"/>
          <w:rFonts w:cs="Arial"/>
        </w:rPr>
        <w:t xml:space="preserve">“Principal mitigation objective” includes activities with </w:t>
      </w:r>
      <w:r w:rsidR="00626010">
        <w:rPr>
          <w:rStyle w:val="normaltextrun"/>
          <w:rFonts w:cs="Arial"/>
        </w:rPr>
        <w:t xml:space="preserve">mitigation Rio </w:t>
      </w:r>
      <w:r w:rsidR="0062400A">
        <w:rPr>
          <w:rStyle w:val="normaltextrun"/>
          <w:rFonts w:cs="Arial"/>
        </w:rPr>
        <w:t xml:space="preserve">marker </w:t>
      </w:r>
      <w:r w:rsidR="00626010">
        <w:rPr>
          <w:rStyle w:val="normaltextrun"/>
          <w:rFonts w:cs="Arial"/>
        </w:rPr>
        <w:t>2</w:t>
      </w:r>
      <w:r w:rsidR="0062400A">
        <w:rPr>
          <w:rStyle w:val="normaltextrun"/>
          <w:rFonts w:cs="Arial"/>
        </w:rPr>
        <w:t xml:space="preserve">. “Significant mitigation objective” includes activities with </w:t>
      </w:r>
      <w:r w:rsidR="00626010">
        <w:rPr>
          <w:rStyle w:val="normaltextrun"/>
          <w:rFonts w:cs="Arial"/>
        </w:rPr>
        <w:t>mitigation Rio marker 1</w:t>
      </w:r>
      <w:r w:rsidR="0062400A">
        <w:rPr>
          <w:rStyle w:val="normaltextrun"/>
          <w:rFonts w:cs="Arial"/>
        </w:rPr>
        <w:t>.</w:t>
      </w:r>
      <w:r w:rsidR="0062400A" w:rsidRPr="0062400A">
        <w:rPr>
          <w:rStyle w:val="normaltextrun"/>
          <w:rFonts w:cs="Arial"/>
        </w:rPr>
        <w:t xml:space="preserve"> </w:t>
      </w:r>
      <w:r w:rsidR="0062400A">
        <w:rPr>
          <w:rStyle w:val="normaltextrun"/>
          <w:rFonts w:cs="Arial"/>
        </w:rPr>
        <w:t xml:space="preserve">“Principal adaptation objective” includes activities with </w:t>
      </w:r>
      <w:r w:rsidR="00626010">
        <w:rPr>
          <w:rStyle w:val="normaltextrun"/>
          <w:rFonts w:cs="Arial"/>
        </w:rPr>
        <w:t>adaptation Rio marker 2</w:t>
      </w:r>
      <w:r w:rsidR="0062400A">
        <w:rPr>
          <w:rStyle w:val="normaltextrun"/>
          <w:rFonts w:cs="Arial"/>
        </w:rPr>
        <w:t>.</w:t>
      </w:r>
      <w:r w:rsidR="0062400A" w:rsidRPr="0062400A">
        <w:rPr>
          <w:rStyle w:val="normaltextrun"/>
          <w:rFonts w:cs="Arial"/>
        </w:rPr>
        <w:t xml:space="preserve"> </w:t>
      </w:r>
      <w:r w:rsidR="0062400A">
        <w:rPr>
          <w:rStyle w:val="normaltextrun"/>
          <w:rFonts w:cs="Arial"/>
        </w:rPr>
        <w:t xml:space="preserve">“Significant adaptation objective” includes activities with </w:t>
      </w:r>
      <w:r w:rsidR="00626010">
        <w:rPr>
          <w:rStyle w:val="normaltextrun"/>
          <w:rFonts w:cs="Arial"/>
        </w:rPr>
        <w:t>adaptation Rio marker 1</w:t>
      </w:r>
      <w:r w:rsidR="0062400A">
        <w:rPr>
          <w:rStyle w:val="normaltextrun"/>
          <w:rFonts w:cs="Arial"/>
        </w:rPr>
        <w:t>.</w:t>
      </w:r>
      <w:r w:rsidR="00CB17DD" w:rsidRPr="03D7E393">
        <w:rPr>
          <w:rStyle w:val="normaltextrun"/>
          <w:rFonts w:cs="Arial"/>
        </w:rPr>
        <w:t xml:space="preserve"> </w:t>
      </w:r>
      <w:r w:rsidR="00626010">
        <w:rPr>
          <w:rStyle w:val="normaltextrun"/>
          <w:rFonts w:cs="Arial"/>
        </w:rPr>
        <w:t>Some activities are marked as more having both adaptation and mitigation objective, meaning there is some overlap between these</w:t>
      </w:r>
      <w:r w:rsidR="00A227B6">
        <w:rPr>
          <w:rStyle w:val="normaltextrun"/>
          <w:rFonts w:cs="Arial"/>
        </w:rPr>
        <w:t xml:space="preserve"> figures.</w:t>
      </w:r>
    </w:p>
    <w:p w14:paraId="3DF84F9F" w14:textId="77777777" w:rsidR="00EF0513" w:rsidRDefault="00EF0513" w:rsidP="00CA04C8">
      <w:pPr>
        <w:pStyle w:val="Heading2"/>
        <w:rPr>
          <w:rStyle w:val="normaltextrun"/>
          <w:rFonts w:cs="Arial"/>
        </w:rPr>
      </w:pPr>
      <w:bookmarkStart w:id="13" w:name="_Hlk170910595"/>
      <w:r>
        <w:rPr>
          <w:rStyle w:val="normaltextrun"/>
          <w:rFonts w:cs="Arial"/>
        </w:rPr>
        <w:t xml:space="preserve">Since 2009 </w:t>
      </w:r>
      <w:r w:rsidRPr="008551FA">
        <w:rPr>
          <w:rStyle w:val="normaltextrun"/>
          <w:rFonts w:cs="Arial"/>
        </w:rPr>
        <w:t xml:space="preserve">mitigation has received more than three times the volume of loans than adaptation </w:t>
      </w:r>
    </w:p>
    <w:bookmarkEnd w:id="13"/>
    <w:p w14:paraId="540AD5B9" w14:textId="1CD6A401" w:rsidR="002A6FFB" w:rsidRPr="0069153F" w:rsidRDefault="009D0F79" w:rsidP="0069153F">
      <w:pPr>
        <w:rPr>
          <w:rStyle w:val="normaltextrun"/>
        </w:rPr>
      </w:pPr>
      <w:r w:rsidRPr="0069153F">
        <w:rPr>
          <w:rStyle w:val="normaltextrun"/>
          <w:rFonts w:cs="Arial"/>
        </w:rPr>
        <w:t xml:space="preserve">Since 2009, adaptation and mitigation finance have </w:t>
      </w:r>
      <w:r w:rsidR="0069153F" w:rsidRPr="0069153F">
        <w:rPr>
          <w:rStyle w:val="normaltextrun"/>
          <w:rFonts w:cs="Arial"/>
        </w:rPr>
        <w:t xml:space="preserve">had </w:t>
      </w:r>
      <w:r w:rsidRPr="0069153F">
        <w:rPr>
          <w:rStyle w:val="normaltextrun"/>
          <w:rFonts w:cs="Arial"/>
        </w:rPr>
        <w:t>a comparable volume of grants from DAC donors (see Figure 3). However, the rise in mitigation finance</w:t>
      </w:r>
      <w:r w:rsidRPr="0069153F">
        <w:t xml:space="preserve"> </w:t>
      </w:r>
      <w:r w:rsidR="0069153F" w:rsidRPr="0069153F">
        <w:rPr>
          <w:rStyle w:val="normaltextrun"/>
          <w:rFonts w:cs="Arial"/>
        </w:rPr>
        <w:t>has been</w:t>
      </w:r>
      <w:r w:rsidRPr="0069153F">
        <w:rPr>
          <w:rStyle w:val="normaltextrun"/>
          <w:rFonts w:cs="Arial"/>
        </w:rPr>
        <w:t xml:space="preserve"> also accompanied by a rise in ODA loans</w:t>
      </w:r>
      <w:r w:rsidR="0069153F" w:rsidRPr="0069153F">
        <w:rPr>
          <w:rStyle w:val="normaltextrun"/>
          <w:rFonts w:cs="Arial"/>
        </w:rPr>
        <w:t>: since 2009</w:t>
      </w:r>
      <w:r w:rsidR="0013010A">
        <w:rPr>
          <w:rStyle w:val="normaltextrun"/>
          <w:rFonts w:cs="Arial"/>
        </w:rPr>
        <w:t>,</w:t>
      </w:r>
      <w:r w:rsidR="0069153F" w:rsidRPr="0069153F">
        <w:rPr>
          <w:rStyle w:val="normaltextrun"/>
          <w:rFonts w:cs="Arial"/>
        </w:rPr>
        <w:t xml:space="preserve"> mitigation </w:t>
      </w:r>
      <w:r w:rsidRPr="0069153F">
        <w:rPr>
          <w:rStyle w:val="normaltextrun"/>
          <w:rFonts w:cs="Arial"/>
        </w:rPr>
        <w:t xml:space="preserve">received more than three times the volume of loans than adaptation </w:t>
      </w:r>
      <w:r w:rsidR="0069153F" w:rsidRPr="0069153F">
        <w:rPr>
          <w:rStyle w:val="normaltextrun"/>
          <w:rFonts w:cs="Arial"/>
        </w:rPr>
        <w:t xml:space="preserve">finance </w:t>
      </w:r>
      <w:r w:rsidRPr="0069153F">
        <w:rPr>
          <w:rStyle w:val="normaltextrun"/>
          <w:rFonts w:cs="Arial"/>
        </w:rPr>
        <w:t>during the same period reaching US$70 billion in 2022.</w:t>
      </w:r>
      <w:r w:rsidR="001926DD" w:rsidRPr="0069153F">
        <w:rPr>
          <w:rStyle w:val="normaltextrun"/>
          <w:rFonts w:cs="Arial"/>
        </w:rPr>
        <w:t xml:space="preserve"> </w:t>
      </w:r>
    </w:p>
    <w:p w14:paraId="225CACAC" w14:textId="19F20BC5" w:rsidR="008535EC" w:rsidRPr="00EF0513" w:rsidRDefault="005308A8" w:rsidP="0069153F">
      <w:pPr>
        <w:pStyle w:val="FigureTitle"/>
      </w:pPr>
      <w:bookmarkStart w:id="14" w:name="_Hlk170910603"/>
      <w:r w:rsidRPr="0069153F">
        <w:t xml:space="preserve">Figure 3. </w:t>
      </w:r>
      <w:bookmarkEnd w:id="14"/>
      <w:r w:rsidR="007F516E" w:rsidRPr="0069153F">
        <w:t>Total gross disbursements</w:t>
      </w:r>
      <w:r w:rsidR="007F516E" w:rsidRPr="00EF0513">
        <w:t xml:space="preserve"> of DAC climate-marked finance by flow type, 2009-2022 (constant 2022 prices)</w:t>
      </w:r>
    </w:p>
    <w:p w14:paraId="3ACCECEC" w14:textId="6E921251" w:rsidR="005308A8" w:rsidRPr="00BF1D83" w:rsidRDefault="00795FC4" w:rsidP="008551FA">
      <w:pPr>
        <w:spacing w:line="293" w:lineRule="auto"/>
        <w:rPr>
          <w:rFonts w:eastAsia="MS PGothic" w:cs="Times New Roman"/>
          <w:color w:val="453F43"/>
          <w:szCs w:val="24"/>
        </w:rPr>
      </w:pPr>
      <w:r>
        <w:rPr>
          <w:noProof/>
          <w:color w:val="2B579A"/>
          <w:shd w:val="clear" w:color="auto" w:fill="E6E6E6"/>
        </w:rPr>
        <w:lastRenderedPageBreak/>
        <w:drawing>
          <wp:inline distT="0" distB="0" distL="0" distR="0" wp14:anchorId="74D5ACA7" wp14:editId="5A2FE1B5">
            <wp:extent cx="5039995" cy="2431102"/>
            <wp:effectExtent l="0" t="0" r="8255" b="7620"/>
            <wp:docPr id="996777526" name="Chart 1">
              <a:extLst xmlns:a="http://schemas.openxmlformats.org/drawingml/2006/main">
                <a:ext uri="{FF2B5EF4-FFF2-40B4-BE49-F238E27FC236}">
                  <a16:creationId xmlns:a16="http://schemas.microsoft.com/office/drawing/2014/main" id="{F512036C-0F19-4CD4-81E5-21F6C3D6E29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62A9E8A2" w14:textId="77777777" w:rsidR="005308A8" w:rsidRPr="00981281" w:rsidRDefault="005308A8" w:rsidP="008551FA">
      <w:pPr>
        <w:pStyle w:val="Source"/>
      </w:pPr>
      <w:proofErr w:type="gramStart"/>
      <w:r w:rsidRPr="00981281">
        <w:rPr>
          <w:lang w:val="fr-FR"/>
        </w:rPr>
        <w:t>Source:</w:t>
      </w:r>
      <w:proofErr w:type="gramEnd"/>
      <w:r w:rsidRPr="00981281">
        <w:rPr>
          <w:lang w:val="fr-FR"/>
        </w:rPr>
        <w:t xml:space="preserve"> </w:t>
      </w:r>
      <w:r w:rsidRPr="00981281">
        <w:rPr>
          <w:rStyle w:val="normaltextrun"/>
          <w:rFonts w:ascii="Arial" w:hAnsi="Arial" w:cs="Arial"/>
        </w:rPr>
        <w:t>Development Initiatives’ analysis of OECD CRS and DAC1 data</w:t>
      </w:r>
      <w:r w:rsidRPr="00981281">
        <w:rPr>
          <w:lang w:val="fr-FR"/>
        </w:rPr>
        <w:t>.</w:t>
      </w:r>
    </w:p>
    <w:p w14:paraId="7E872BCE" w14:textId="0626FBAE" w:rsidR="005308A8" w:rsidRPr="00084B7F" w:rsidRDefault="005308A8" w:rsidP="008551FA">
      <w:pPr>
        <w:pStyle w:val="Source"/>
        <w:rPr>
          <w:rStyle w:val="normaltextrun"/>
          <w:rFonts w:ascii="Arial" w:hAnsi="Arial" w:cs="Arial"/>
          <w:sz w:val="20"/>
          <w:szCs w:val="20"/>
        </w:rPr>
      </w:pPr>
      <w:proofErr w:type="gramStart"/>
      <w:r w:rsidRPr="00981281">
        <w:rPr>
          <w:lang w:val="fr-FR"/>
        </w:rPr>
        <w:t>Notes:</w:t>
      </w:r>
      <w:proofErr w:type="gramEnd"/>
      <w:r w:rsidRPr="00981281">
        <w:rPr>
          <w:lang w:val="fr-FR"/>
        </w:rPr>
        <w:t xml:space="preserve"> </w:t>
      </w:r>
      <w:r>
        <w:rPr>
          <w:lang w:val="fr-FR"/>
        </w:rPr>
        <w:t xml:space="preserve">ODA = Official </w:t>
      </w:r>
      <w:proofErr w:type="spellStart"/>
      <w:r>
        <w:rPr>
          <w:lang w:val="fr-FR"/>
        </w:rPr>
        <w:t>Development</w:t>
      </w:r>
      <w:proofErr w:type="spellEnd"/>
      <w:r>
        <w:rPr>
          <w:lang w:val="fr-FR"/>
        </w:rPr>
        <w:t xml:space="preserve"> Assistance. </w:t>
      </w:r>
      <w:r w:rsidR="00DE1038" w:rsidRPr="00DE1038">
        <w:rPr>
          <w:rStyle w:val="normaltextrun"/>
          <w:rFonts w:ascii="Arial" w:hAnsi="Arial" w:cs="Arial"/>
        </w:rPr>
        <w:t>For projects which are marked as having a significant climate share, their coefficients given by the UNFCCC are applied. For donors which do not have a constant significant coefficient listed, we estimate their share as being 40%. All projects marked as either mitigation or adaptation are included in this figure, meaning there is some overlap in projects accounted by each component.</w:t>
      </w:r>
    </w:p>
    <w:p w14:paraId="7ADEE37F" w14:textId="3588C6D5" w:rsidR="003F353E" w:rsidRPr="00CA04C8" w:rsidRDefault="008C7D52" w:rsidP="00CA04C8">
      <w:pPr>
        <w:pStyle w:val="Heading2"/>
        <w:rPr>
          <w:rStyle w:val="normaltextrun"/>
          <w:rFonts w:ascii="Arial" w:eastAsiaTheme="minorHAnsi" w:hAnsi="Arial" w:cs="Arial"/>
          <w:b w:val="0"/>
          <w:bCs w:val="0"/>
          <w:color w:val="453F43" w:themeColor="background2"/>
          <w:sz w:val="20"/>
          <w:szCs w:val="22"/>
        </w:rPr>
      </w:pPr>
      <w:r w:rsidRPr="00CA04C8">
        <w:rPr>
          <w:rStyle w:val="normaltextrun"/>
          <w:rFonts w:ascii="Arial" w:eastAsiaTheme="minorHAnsi" w:hAnsi="Arial" w:cs="Arial"/>
          <w:b w:val="0"/>
          <w:bCs w:val="0"/>
          <w:color w:val="453F43" w:themeColor="background2"/>
          <w:sz w:val="20"/>
          <w:szCs w:val="22"/>
        </w:rPr>
        <w:t xml:space="preserve">This </w:t>
      </w:r>
      <w:r w:rsidR="00DB7BEB">
        <w:rPr>
          <w:rStyle w:val="normaltextrun"/>
          <w:rFonts w:ascii="Arial" w:eastAsiaTheme="minorHAnsi" w:hAnsi="Arial" w:cs="Arial"/>
          <w:b w:val="0"/>
          <w:bCs w:val="0"/>
          <w:color w:val="453F43" w:themeColor="background2"/>
          <w:sz w:val="20"/>
          <w:szCs w:val="22"/>
        </w:rPr>
        <w:t>section</w:t>
      </w:r>
      <w:r w:rsidRPr="00CA04C8">
        <w:rPr>
          <w:rStyle w:val="normaltextrun"/>
          <w:rFonts w:ascii="Arial" w:eastAsiaTheme="minorHAnsi" w:hAnsi="Arial" w:cs="Arial"/>
          <w:b w:val="0"/>
          <w:bCs w:val="0"/>
          <w:color w:val="453F43" w:themeColor="background2"/>
          <w:sz w:val="20"/>
          <w:szCs w:val="22"/>
        </w:rPr>
        <w:t xml:space="preserve"> showed that </w:t>
      </w:r>
      <w:r w:rsidR="00CA04C8">
        <w:rPr>
          <w:rStyle w:val="normaltextrun"/>
          <w:rFonts w:ascii="Arial" w:eastAsiaTheme="minorHAnsi" w:hAnsi="Arial" w:cs="Arial"/>
          <w:b w:val="0"/>
          <w:bCs w:val="0"/>
          <w:color w:val="453F43" w:themeColor="background2"/>
          <w:sz w:val="20"/>
          <w:szCs w:val="22"/>
        </w:rPr>
        <w:t>i</w:t>
      </w:r>
      <w:r w:rsidRPr="00CA04C8">
        <w:rPr>
          <w:rStyle w:val="normaltextrun"/>
          <w:rFonts w:ascii="Arial" w:eastAsiaTheme="minorHAnsi" w:hAnsi="Arial" w:cs="Arial"/>
          <w:b w:val="0"/>
          <w:bCs w:val="0"/>
          <w:color w:val="453F43" w:themeColor="background2"/>
          <w:sz w:val="20"/>
          <w:szCs w:val="22"/>
        </w:rPr>
        <w:t xml:space="preserve">ncreases in climate finance over the years have not been met by proportional increases in overall aid and </w:t>
      </w:r>
      <w:r w:rsidR="003F353E" w:rsidRPr="00CA04C8">
        <w:rPr>
          <w:rStyle w:val="normaltextrun"/>
          <w:rFonts w:ascii="Arial" w:eastAsiaTheme="minorHAnsi" w:hAnsi="Arial" w:cs="Arial"/>
          <w:b w:val="0"/>
          <w:bCs w:val="0"/>
          <w:color w:val="453F43" w:themeColor="background2"/>
          <w:sz w:val="20"/>
          <w:szCs w:val="22"/>
        </w:rPr>
        <w:t>a</w:t>
      </w:r>
      <w:r w:rsidRPr="00CA04C8">
        <w:rPr>
          <w:rStyle w:val="normaltextrun"/>
          <w:rFonts w:ascii="Arial" w:eastAsiaTheme="minorHAnsi" w:hAnsi="Arial" w:cs="Arial"/>
          <w:b w:val="0"/>
          <w:bCs w:val="0"/>
          <w:color w:val="453F43" w:themeColor="background2"/>
          <w:sz w:val="20"/>
          <w:szCs w:val="22"/>
        </w:rPr>
        <w:t xml:space="preserve"> substantial part of that </w:t>
      </w:r>
      <w:r w:rsidR="00390CED" w:rsidRPr="00CA04C8">
        <w:rPr>
          <w:rStyle w:val="normaltextrun"/>
          <w:rFonts w:ascii="Arial" w:eastAsiaTheme="minorHAnsi" w:hAnsi="Arial" w:cs="Arial"/>
          <w:b w:val="0"/>
          <w:bCs w:val="0"/>
          <w:color w:val="453F43" w:themeColor="background2"/>
          <w:sz w:val="20"/>
          <w:szCs w:val="22"/>
        </w:rPr>
        <w:t>c</w:t>
      </w:r>
      <w:r w:rsidRPr="00CA04C8">
        <w:rPr>
          <w:rStyle w:val="normaltextrun"/>
          <w:rFonts w:ascii="Arial" w:eastAsiaTheme="minorHAnsi" w:hAnsi="Arial" w:cs="Arial"/>
          <w:b w:val="0"/>
          <w:bCs w:val="0"/>
          <w:color w:val="453F43" w:themeColor="background2"/>
          <w:sz w:val="20"/>
          <w:szCs w:val="22"/>
        </w:rPr>
        <w:t>omes from climate mitigation</w:t>
      </w:r>
      <w:r w:rsidR="00390CED" w:rsidRPr="00CA04C8">
        <w:rPr>
          <w:rStyle w:val="normaltextrun"/>
          <w:rFonts w:ascii="Arial" w:eastAsiaTheme="minorHAnsi" w:hAnsi="Arial" w:cs="Arial"/>
          <w:b w:val="0"/>
          <w:bCs w:val="0"/>
          <w:color w:val="453F43" w:themeColor="background2"/>
          <w:sz w:val="20"/>
          <w:szCs w:val="22"/>
        </w:rPr>
        <w:t xml:space="preserve">. Furthermore, </w:t>
      </w:r>
      <w:r w:rsidR="00CA04C8">
        <w:rPr>
          <w:rStyle w:val="normaltextrun"/>
          <w:rFonts w:ascii="Arial" w:eastAsiaTheme="minorHAnsi" w:hAnsi="Arial" w:cs="Arial"/>
          <w:b w:val="0"/>
          <w:bCs w:val="0"/>
          <w:color w:val="453F43" w:themeColor="background2"/>
          <w:sz w:val="20"/>
          <w:szCs w:val="22"/>
        </w:rPr>
        <w:t>t</w:t>
      </w:r>
      <w:r w:rsidR="003F353E" w:rsidRPr="00CA04C8">
        <w:rPr>
          <w:rStyle w:val="normaltextrun"/>
          <w:rFonts w:ascii="Arial" w:eastAsiaTheme="minorHAnsi" w:hAnsi="Arial" w:cs="Arial"/>
          <w:b w:val="0"/>
          <w:bCs w:val="0"/>
          <w:color w:val="453F43" w:themeColor="background2"/>
          <w:sz w:val="20"/>
          <w:szCs w:val="22"/>
        </w:rPr>
        <w:t>he rise in mitigation-marked ODA is attributed to an increase in bilateral ODA loans directed towards the marker</w:t>
      </w:r>
      <w:r w:rsidR="00A417B0" w:rsidRPr="00CA04C8">
        <w:rPr>
          <w:rStyle w:val="normaltextrun"/>
          <w:rFonts w:ascii="Arial" w:eastAsiaTheme="minorHAnsi" w:hAnsi="Arial" w:cs="Arial"/>
          <w:b w:val="0"/>
          <w:bCs w:val="0"/>
          <w:color w:val="453F43" w:themeColor="background2"/>
          <w:sz w:val="20"/>
          <w:szCs w:val="22"/>
        </w:rPr>
        <w:t>. This evidence alerts fo</w:t>
      </w:r>
      <w:r w:rsidR="00BE211D" w:rsidRPr="00CA04C8">
        <w:rPr>
          <w:rStyle w:val="normaltextrun"/>
          <w:rFonts w:ascii="Arial" w:eastAsiaTheme="minorHAnsi" w:hAnsi="Arial" w:cs="Arial"/>
          <w:b w:val="0"/>
          <w:bCs w:val="0"/>
          <w:color w:val="453F43" w:themeColor="background2"/>
          <w:sz w:val="20"/>
          <w:szCs w:val="22"/>
        </w:rPr>
        <w:t xml:space="preserve">r trends in development aid which </w:t>
      </w:r>
      <w:r w:rsidR="00ED6CCB">
        <w:rPr>
          <w:rStyle w:val="normaltextrun"/>
          <w:rFonts w:ascii="Arial" w:eastAsiaTheme="minorHAnsi" w:hAnsi="Arial" w:cs="Arial"/>
          <w:b w:val="0"/>
          <w:bCs w:val="0"/>
          <w:color w:val="453F43" w:themeColor="background2"/>
          <w:sz w:val="20"/>
          <w:szCs w:val="22"/>
        </w:rPr>
        <w:t xml:space="preserve">might </w:t>
      </w:r>
      <w:r w:rsidR="004405FC">
        <w:rPr>
          <w:rStyle w:val="normaltextrun"/>
          <w:rFonts w:ascii="Arial" w:eastAsiaTheme="minorHAnsi" w:hAnsi="Arial" w:cs="Arial"/>
          <w:b w:val="0"/>
          <w:bCs w:val="0"/>
          <w:color w:val="453F43" w:themeColor="background2"/>
          <w:sz w:val="20"/>
          <w:szCs w:val="22"/>
        </w:rPr>
        <w:t xml:space="preserve">be </w:t>
      </w:r>
      <w:r w:rsidR="00ED6CCB">
        <w:rPr>
          <w:rStyle w:val="normaltextrun"/>
          <w:rFonts w:ascii="Arial" w:eastAsiaTheme="minorHAnsi" w:hAnsi="Arial" w:cs="Arial"/>
          <w:b w:val="0"/>
          <w:bCs w:val="0"/>
          <w:color w:val="453F43" w:themeColor="background2"/>
          <w:sz w:val="20"/>
          <w:szCs w:val="22"/>
        </w:rPr>
        <w:t>compromis</w:t>
      </w:r>
      <w:r w:rsidR="004405FC">
        <w:rPr>
          <w:rStyle w:val="normaltextrun"/>
          <w:rFonts w:ascii="Arial" w:eastAsiaTheme="minorHAnsi" w:hAnsi="Arial" w:cs="Arial"/>
          <w:b w:val="0"/>
          <w:bCs w:val="0"/>
          <w:color w:val="453F43" w:themeColor="background2"/>
          <w:sz w:val="20"/>
          <w:szCs w:val="22"/>
        </w:rPr>
        <w:t>ing</w:t>
      </w:r>
      <w:r w:rsidR="00ED6CCB">
        <w:rPr>
          <w:rStyle w:val="normaltextrun"/>
          <w:rFonts w:ascii="Arial" w:eastAsiaTheme="minorHAnsi" w:hAnsi="Arial" w:cs="Arial"/>
          <w:b w:val="0"/>
          <w:bCs w:val="0"/>
          <w:color w:val="453F43" w:themeColor="background2"/>
          <w:sz w:val="20"/>
          <w:szCs w:val="22"/>
        </w:rPr>
        <w:t xml:space="preserve"> its impact on the </w:t>
      </w:r>
      <w:proofErr w:type="spellStart"/>
      <w:r w:rsidR="00ED6CCB">
        <w:rPr>
          <w:rStyle w:val="normaltextrun"/>
          <w:rFonts w:ascii="Arial" w:eastAsiaTheme="minorHAnsi" w:hAnsi="Arial" w:cs="Arial"/>
          <w:b w:val="0"/>
          <w:bCs w:val="0"/>
          <w:color w:val="453F43" w:themeColor="background2"/>
          <w:sz w:val="20"/>
          <w:szCs w:val="22"/>
        </w:rPr>
        <w:t>countries</w:t>
      </w:r>
      <w:proofErr w:type="spellEnd"/>
      <w:r w:rsidR="00ED6CCB">
        <w:rPr>
          <w:rStyle w:val="normaltextrun"/>
          <w:rFonts w:ascii="Arial" w:eastAsiaTheme="minorHAnsi" w:hAnsi="Arial" w:cs="Arial"/>
          <w:b w:val="0"/>
          <w:bCs w:val="0"/>
          <w:color w:val="453F43" w:themeColor="background2"/>
          <w:sz w:val="20"/>
          <w:szCs w:val="22"/>
        </w:rPr>
        <w:t xml:space="preserve"> most in need</w:t>
      </w:r>
      <w:r w:rsidR="00952E00">
        <w:rPr>
          <w:rStyle w:val="normaltextrun"/>
          <w:rFonts w:ascii="Arial" w:eastAsiaTheme="minorHAnsi" w:hAnsi="Arial" w:cs="Arial"/>
          <w:b w:val="0"/>
          <w:bCs w:val="0"/>
          <w:color w:val="453F43" w:themeColor="background2"/>
          <w:sz w:val="20"/>
          <w:szCs w:val="22"/>
        </w:rPr>
        <w:t xml:space="preserve">. </w:t>
      </w:r>
      <w:proofErr w:type="gramStart"/>
      <w:r w:rsidR="00952E00">
        <w:rPr>
          <w:rStyle w:val="normaltextrun"/>
          <w:rFonts w:ascii="Arial" w:eastAsiaTheme="minorHAnsi" w:hAnsi="Arial" w:cs="Arial"/>
          <w:b w:val="0"/>
          <w:bCs w:val="0"/>
          <w:color w:val="453F43" w:themeColor="background2"/>
          <w:sz w:val="20"/>
          <w:szCs w:val="22"/>
        </w:rPr>
        <w:t>In order to</w:t>
      </w:r>
      <w:proofErr w:type="gramEnd"/>
      <w:r w:rsidR="00952E00">
        <w:rPr>
          <w:rStyle w:val="normaltextrun"/>
          <w:rFonts w:ascii="Arial" w:eastAsiaTheme="minorHAnsi" w:hAnsi="Arial" w:cs="Arial"/>
          <w:b w:val="0"/>
          <w:bCs w:val="0"/>
          <w:color w:val="453F43" w:themeColor="background2"/>
          <w:sz w:val="20"/>
          <w:szCs w:val="22"/>
        </w:rPr>
        <w:t xml:space="preserve"> </w:t>
      </w:r>
      <w:r w:rsidR="004405FC">
        <w:rPr>
          <w:rStyle w:val="normaltextrun"/>
          <w:rFonts w:ascii="Arial" w:eastAsiaTheme="minorHAnsi" w:hAnsi="Arial" w:cs="Arial"/>
          <w:b w:val="0"/>
          <w:bCs w:val="0"/>
          <w:color w:val="453F43" w:themeColor="background2"/>
          <w:sz w:val="20"/>
          <w:szCs w:val="22"/>
        </w:rPr>
        <w:t xml:space="preserve">better </w:t>
      </w:r>
      <w:r w:rsidR="00952E00">
        <w:rPr>
          <w:rStyle w:val="normaltextrun"/>
          <w:rFonts w:ascii="Arial" w:eastAsiaTheme="minorHAnsi" w:hAnsi="Arial" w:cs="Arial"/>
          <w:b w:val="0"/>
          <w:bCs w:val="0"/>
          <w:color w:val="453F43" w:themeColor="background2"/>
          <w:sz w:val="20"/>
          <w:szCs w:val="22"/>
        </w:rPr>
        <w:t xml:space="preserve">illustrate </w:t>
      </w:r>
      <w:proofErr w:type="gramStart"/>
      <w:r w:rsidR="00952E00">
        <w:rPr>
          <w:rStyle w:val="normaltextrun"/>
          <w:rFonts w:ascii="Arial" w:eastAsiaTheme="minorHAnsi" w:hAnsi="Arial" w:cs="Arial"/>
          <w:b w:val="0"/>
          <w:bCs w:val="0"/>
          <w:color w:val="453F43" w:themeColor="background2"/>
          <w:sz w:val="20"/>
          <w:szCs w:val="22"/>
        </w:rPr>
        <w:t>this</w:t>
      </w:r>
      <w:proofErr w:type="gramEnd"/>
      <w:r w:rsidR="00DB7BEB">
        <w:rPr>
          <w:rStyle w:val="normaltextrun"/>
          <w:rFonts w:ascii="Arial" w:eastAsiaTheme="minorHAnsi" w:hAnsi="Arial" w:cs="Arial"/>
          <w:b w:val="0"/>
          <w:bCs w:val="0"/>
          <w:color w:val="453F43" w:themeColor="background2"/>
          <w:sz w:val="20"/>
          <w:szCs w:val="22"/>
        </w:rPr>
        <w:t xml:space="preserve"> point</w:t>
      </w:r>
      <w:r w:rsidR="00952E00">
        <w:rPr>
          <w:rStyle w:val="normaltextrun"/>
          <w:rFonts w:ascii="Arial" w:eastAsiaTheme="minorHAnsi" w:hAnsi="Arial" w:cs="Arial"/>
          <w:b w:val="0"/>
          <w:bCs w:val="0"/>
          <w:color w:val="453F43" w:themeColor="background2"/>
          <w:sz w:val="20"/>
          <w:szCs w:val="22"/>
        </w:rPr>
        <w:t xml:space="preserve"> we look closely at UK climate and development trend</w:t>
      </w:r>
      <w:r w:rsidR="00DB7BEB">
        <w:rPr>
          <w:rStyle w:val="normaltextrun"/>
          <w:rFonts w:ascii="Arial" w:eastAsiaTheme="minorHAnsi" w:hAnsi="Arial" w:cs="Arial"/>
          <w:b w:val="0"/>
          <w:bCs w:val="0"/>
          <w:color w:val="453F43" w:themeColor="background2"/>
          <w:sz w:val="20"/>
          <w:szCs w:val="22"/>
        </w:rPr>
        <w:t>s</w:t>
      </w:r>
      <w:r w:rsidR="00464841">
        <w:rPr>
          <w:rStyle w:val="normaltextrun"/>
          <w:rFonts w:ascii="Arial" w:eastAsiaTheme="minorHAnsi" w:hAnsi="Arial" w:cs="Arial"/>
          <w:b w:val="0"/>
          <w:bCs w:val="0"/>
          <w:color w:val="453F43" w:themeColor="background2"/>
          <w:sz w:val="20"/>
          <w:szCs w:val="22"/>
        </w:rPr>
        <w:t>.</w:t>
      </w:r>
    </w:p>
    <w:p w14:paraId="03F5F74C" w14:textId="7DE6B255" w:rsidR="008C7D52" w:rsidRPr="008C7D52" w:rsidRDefault="008C7D52" w:rsidP="008C7D52">
      <w:pPr>
        <w:rPr>
          <w:rStyle w:val="normaltextrun"/>
          <w:rFonts w:cs="Arial"/>
        </w:rPr>
      </w:pPr>
    </w:p>
    <w:p w14:paraId="433ABAB1" w14:textId="7A2BF8D5" w:rsidR="007B4DCF" w:rsidRDefault="007B4DCF" w:rsidP="00D80C7B">
      <w:pPr>
        <w:shd w:val="clear" w:color="auto" w:fill="F8C1B3" w:themeFill="accent2"/>
        <w:rPr>
          <w:rStyle w:val="normaltextrun"/>
          <w:rFonts w:cs="Arial"/>
          <w:b/>
          <w:bCs/>
        </w:rPr>
      </w:pPr>
      <w:r w:rsidRPr="60E4F1F8">
        <w:rPr>
          <w:rStyle w:val="normaltextrun"/>
          <w:rFonts w:cs="Arial"/>
          <w:b/>
          <w:bCs/>
        </w:rPr>
        <w:t xml:space="preserve">Case study 1: </w:t>
      </w:r>
      <w:r w:rsidR="00B14D89" w:rsidRPr="0D704690">
        <w:rPr>
          <w:rStyle w:val="normaltextrun"/>
          <w:rFonts w:cs="Arial"/>
          <w:b/>
          <w:bCs/>
        </w:rPr>
        <w:t>U</w:t>
      </w:r>
      <w:r w:rsidRPr="0D704690">
        <w:rPr>
          <w:rStyle w:val="normaltextrun"/>
          <w:rFonts w:cs="Arial"/>
          <w:b/>
          <w:bCs/>
        </w:rPr>
        <w:t>nited</w:t>
      </w:r>
      <w:r w:rsidRPr="60E4F1F8">
        <w:rPr>
          <w:rStyle w:val="normaltextrun"/>
          <w:rFonts w:cs="Arial"/>
          <w:b/>
          <w:bCs/>
        </w:rPr>
        <w:t xml:space="preserve"> </w:t>
      </w:r>
      <w:r w:rsidR="00B14D89" w:rsidRPr="60E4F1F8">
        <w:rPr>
          <w:rStyle w:val="normaltextrun"/>
          <w:rFonts w:cs="Arial"/>
          <w:b/>
          <w:bCs/>
        </w:rPr>
        <w:t>K</w:t>
      </w:r>
      <w:r w:rsidRPr="60E4F1F8">
        <w:rPr>
          <w:rStyle w:val="normaltextrun"/>
          <w:rFonts w:cs="Arial"/>
          <w:b/>
          <w:bCs/>
        </w:rPr>
        <w:t>ingdom’s</w:t>
      </w:r>
      <w:r w:rsidR="00B14D89" w:rsidRPr="60E4F1F8">
        <w:rPr>
          <w:rStyle w:val="normaltextrun"/>
          <w:rFonts w:cs="Arial"/>
          <w:b/>
          <w:bCs/>
        </w:rPr>
        <w:t xml:space="preserve"> climate and development </w:t>
      </w:r>
      <w:r w:rsidR="048B9388" w:rsidRPr="2559D652">
        <w:rPr>
          <w:rStyle w:val="normaltextrun"/>
          <w:rFonts w:cs="Arial"/>
          <w:b/>
          <w:bCs/>
        </w:rPr>
        <w:t>budget</w:t>
      </w:r>
    </w:p>
    <w:p w14:paraId="235899C1" w14:textId="5B40A6DA" w:rsidR="00925C1B" w:rsidRDefault="00A15F07" w:rsidP="001204A4">
      <w:pPr>
        <w:rPr>
          <w:rStyle w:val="normaltextrun"/>
          <w:rFonts w:cs="Arial"/>
        </w:rPr>
      </w:pPr>
      <w:bookmarkStart w:id="15" w:name="_Hlk170910776"/>
      <w:r>
        <w:rPr>
          <w:rStyle w:val="normaltextrun"/>
          <w:rFonts w:cs="Arial"/>
        </w:rPr>
        <w:t xml:space="preserve">In this paper we have chosen to use the case of the UK spending to illustrate the compromises </w:t>
      </w:r>
      <w:r w:rsidRPr="7BDF03CB">
        <w:rPr>
          <w:rStyle w:val="normaltextrun"/>
          <w:rFonts w:cs="Arial"/>
        </w:rPr>
        <w:t>which can arise from including climate finance in a development budge</w:t>
      </w:r>
      <w:r>
        <w:rPr>
          <w:rStyle w:val="normaltextrun"/>
          <w:rFonts w:cs="Arial"/>
        </w:rPr>
        <w:t xml:space="preserve">t. </w:t>
      </w:r>
      <w:r w:rsidR="004B285E">
        <w:rPr>
          <w:rStyle w:val="normaltextrun"/>
          <w:rFonts w:cs="Arial"/>
        </w:rPr>
        <w:t>T</w:t>
      </w:r>
      <w:r>
        <w:rPr>
          <w:rStyle w:val="normaltextrun"/>
          <w:rFonts w:cs="Arial"/>
        </w:rPr>
        <w:t>he UK</w:t>
      </w:r>
      <w:r w:rsidR="00B40D82">
        <w:rPr>
          <w:rStyle w:val="normaltextrun"/>
          <w:rFonts w:cs="Arial"/>
        </w:rPr>
        <w:t xml:space="preserve"> treat</w:t>
      </w:r>
      <w:r w:rsidR="004B285E">
        <w:rPr>
          <w:rStyle w:val="normaltextrun"/>
          <w:rFonts w:cs="Arial"/>
        </w:rPr>
        <w:t>s</w:t>
      </w:r>
      <w:r w:rsidR="00B40D82">
        <w:rPr>
          <w:rStyle w:val="normaltextrun"/>
          <w:rFonts w:cs="Arial"/>
        </w:rPr>
        <w:t xml:space="preserve"> the ODA/GNI ratio </w:t>
      </w:r>
      <w:r w:rsidR="004B285E">
        <w:rPr>
          <w:rStyle w:val="normaltextrun"/>
          <w:rFonts w:cs="Arial"/>
        </w:rPr>
        <w:t>as</w:t>
      </w:r>
      <w:r w:rsidR="00B40D82">
        <w:rPr>
          <w:rStyle w:val="normaltextrun"/>
          <w:rFonts w:cs="Arial"/>
        </w:rPr>
        <w:t xml:space="preserve"> </w:t>
      </w:r>
      <w:r w:rsidR="002D25A1">
        <w:rPr>
          <w:rStyle w:val="normaltextrun"/>
          <w:rFonts w:cs="Arial"/>
        </w:rPr>
        <w:t>floor</w:t>
      </w:r>
      <w:r w:rsidR="004B285E">
        <w:rPr>
          <w:rStyle w:val="normaltextrun"/>
          <w:rFonts w:cs="Arial"/>
        </w:rPr>
        <w:t>/</w:t>
      </w:r>
      <w:r w:rsidR="002D25A1">
        <w:rPr>
          <w:rStyle w:val="normaltextrun"/>
          <w:rFonts w:cs="Arial"/>
        </w:rPr>
        <w:t>ceiling</w:t>
      </w:r>
      <w:r w:rsidR="004B285E">
        <w:rPr>
          <w:rStyle w:val="normaltextrun"/>
          <w:rFonts w:cs="Arial"/>
        </w:rPr>
        <w:t xml:space="preserve"> which </w:t>
      </w:r>
      <w:r w:rsidR="004B285E" w:rsidRPr="7BDF03CB">
        <w:rPr>
          <w:rStyle w:val="normaltextrun"/>
          <w:rFonts w:cs="Arial"/>
        </w:rPr>
        <w:t xml:space="preserve">gives more visibility to how additional the increase in climate finance </w:t>
      </w:r>
      <w:r w:rsidR="004B285E">
        <w:rPr>
          <w:rStyle w:val="normaltextrun"/>
          <w:rFonts w:cs="Arial"/>
        </w:rPr>
        <w:t>might be.</w:t>
      </w:r>
      <w:r w:rsidR="00D3619C">
        <w:rPr>
          <w:rStyle w:val="normaltextrun"/>
          <w:rFonts w:cs="Arial"/>
        </w:rPr>
        <w:t xml:space="preserve"> </w:t>
      </w:r>
      <w:r>
        <w:rPr>
          <w:rStyle w:val="normaltextrun"/>
          <w:rFonts w:cs="Arial"/>
        </w:rPr>
        <w:t>Secondly,</w:t>
      </w:r>
      <w:r w:rsidR="004405FC">
        <w:rPr>
          <w:rStyle w:val="normaltextrun"/>
          <w:rFonts w:cs="Arial"/>
        </w:rPr>
        <w:t xml:space="preserve"> i</w:t>
      </w:r>
      <w:r w:rsidR="004405FC" w:rsidRPr="004405FC">
        <w:rPr>
          <w:rStyle w:val="normaltextrun"/>
          <w:rFonts w:cs="Arial"/>
        </w:rPr>
        <w:t>t is important to flag that</w:t>
      </w:r>
      <w:r w:rsidR="004405FC" w:rsidRPr="0096325A">
        <w:rPr>
          <w:rStyle w:val="normaltextrun"/>
          <w:rFonts w:cs="Arial"/>
        </w:rPr>
        <w:t xml:space="preserve"> there are several transparency and reporting issues within the approach donors take to marking climate finance. Specifically, evidence has shown how many projects marked as climate do not actually have much to do with climate action</w:t>
      </w:r>
      <w:r w:rsidR="004405FC">
        <w:rPr>
          <w:rStyle w:val="normaltextrun"/>
          <w:rFonts w:cs="Arial"/>
        </w:rPr>
        <w:t>. However,</w:t>
      </w:r>
      <w:r w:rsidR="00464841">
        <w:rPr>
          <w:rStyle w:val="normaltextrun"/>
          <w:rFonts w:cs="Arial"/>
        </w:rPr>
        <w:t xml:space="preserve"> </w:t>
      </w:r>
      <w:r w:rsidR="00C425E0">
        <w:rPr>
          <w:rStyle w:val="normaltextrun"/>
          <w:rFonts w:cs="Arial"/>
        </w:rPr>
        <w:t>there is evidence suggesting that</w:t>
      </w:r>
      <w:r w:rsidR="001E0099">
        <w:rPr>
          <w:rStyle w:val="normaltextrun"/>
          <w:rFonts w:cs="Arial"/>
        </w:rPr>
        <w:t xml:space="preserve"> the </w:t>
      </w:r>
      <w:r w:rsidR="00C425E0">
        <w:rPr>
          <w:rStyle w:val="normaltextrun"/>
          <w:rFonts w:cs="Arial"/>
        </w:rPr>
        <w:t>UK</w:t>
      </w:r>
      <w:r w:rsidR="001E0099">
        <w:rPr>
          <w:rStyle w:val="normaltextrun"/>
          <w:rFonts w:cs="Arial"/>
        </w:rPr>
        <w:t xml:space="preserve"> </w:t>
      </w:r>
      <w:r w:rsidR="00D80F7F">
        <w:rPr>
          <w:rStyle w:val="normaltextrun"/>
          <w:rFonts w:cs="Arial"/>
        </w:rPr>
        <w:t>is reasonably cons</w:t>
      </w:r>
      <w:r w:rsidR="00197CCE">
        <w:rPr>
          <w:rStyle w:val="normaltextrun"/>
          <w:rFonts w:cs="Arial"/>
        </w:rPr>
        <w:t>istent</w:t>
      </w:r>
      <w:r w:rsidR="00C425E0">
        <w:rPr>
          <w:rStyle w:val="normaltextrun"/>
          <w:rFonts w:cs="Arial"/>
        </w:rPr>
        <w:t xml:space="preserve"> and accurate</w:t>
      </w:r>
      <w:r w:rsidR="00197CCE">
        <w:rPr>
          <w:rStyle w:val="normaltextrun"/>
          <w:rFonts w:cs="Arial"/>
        </w:rPr>
        <w:t xml:space="preserve"> in </w:t>
      </w:r>
      <w:r w:rsidR="00AE4D0A">
        <w:rPr>
          <w:rStyle w:val="normaltextrun"/>
          <w:rFonts w:cs="Arial"/>
        </w:rPr>
        <w:t>how it marks projects as climate</w:t>
      </w:r>
      <w:r w:rsidR="00925C1B">
        <w:rPr>
          <w:rStyle w:val="normaltextrun"/>
          <w:rFonts w:cs="Arial"/>
        </w:rPr>
        <w:t xml:space="preserve"> which allow us to better illustrate our argument</w:t>
      </w:r>
      <w:r w:rsidR="004405FC">
        <w:rPr>
          <w:rStyle w:val="normaltextrun"/>
          <w:rFonts w:cs="Arial"/>
        </w:rPr>
        <w:t xml:space="preserve"> using it as a case study</w:t>
      </w:r>
      <w:r w:rsidR="000A7BE5">
        <w:rPr>
          <w:rStyle w:val="EndnoteReference"/>
          <w:rFonts w:cs="Arial"/>
        </w:rPr>
        <w:endnoteReference w:id="33"/>
      </w:r>
      <w:r w:rsidR="00C425E0">
        <w:rPr>
          <w:rStyle w:val="normaltextrun"/>
          <w:rFonts w:cs="Arial"/>
        </w:rPr>
        <w:t>.</w:t>
      </w:r>
    </w:p>
    <w:p w14:paraId="58E84C9D" w14:textId="06D02325" w:rsidR="00EF0513" w:rsidRPr="001204A4" w:rsidRDefault="00367EBF" w:rsidP="00CA04C8">
      <w:pPr>
        <w:pStyle w:val="Heading2"/>
        <w:rPr>
          <w:rStyle w:val="normaltextrun"/>
          <w:rFonts w:cs="Arial"/>
        </w:rPr>
      </w:pPr>
      <w:bookmarkStart w:id="16" w:name="_Hlk170936013"/>
      <w:bookmarkEnd w:id="15"/>
      <w:r>
        <w:rPr>
          <w:rStyle w:val="normaltextrun"/>
          <w:rFonts w:cs="Arial"/>
        </w:rPr>
        <w:lastRenderedPageBreak/>
        <w:t xml:space="preserve">Since 2009 </w:t>
      </w:r>
      <w:r w:rsidR="00EF0513" w:rsidRPr="00EF0513">
        <w:rPr>
          <w:rStyle w:val="normaltextrun"/>
          <w:rFonts w:cs="Arial"/>
        </w:rPr>
        <w:t xml:space="preserve">the UK has increased its </w:t>
      </w:r>
      <w:r w:rsidR="00092A63">
        <w:rPr>
          <w:rStyle w:val="normaltextrun"/>
          <w:rFonts w:cs="Arial"/>
        </w:rPr>
        <w:t>climate finance share</w:t>
      </w:r>
      <w:r w:rsidR="00EF0513" w:rsidRPr="00EF0513">
        <w:rPr>
          <w:rStyle w:val="normaltextrun"/>
          <w:rFonts w:cs="Arial"/>
        </w:rPr>
        <w:t xml:space="preserve"> while its bilateral ODA/GNI ratio has remained relatively stable</w:t>
      </w:r>
    </w:p>
    <w:bookmarkEnd w:id="16"/>
    <w:p w14:paraId="492585EE" w14:textId="46EC4EF9" w:rsidR="00CB0B90" w:rsidRPr="00EF0513" w:rsidRDefault="001204A4" w:rsidP="00EF0513">
      <w:pPr>
        <w:pStyle w:val="FigureTitle"/>
      </w:pPr>
      <w:r w:rsidRPr="00E473FD">
        <w:t xml:space="preserve">Figure </w:t>
      </w:r>
      <w:r>
        <w:t>4.</w:t>
      </w:r>
      <w:r w:rsidRPr="00E473FD">
        <w:t xml:space="preserve"> </w:t>
      </w:r>
      <w:r w:rsidR="00CB0B90" w:rsidRPr="00EF0513">
        <w:t xml:space="preserve">Climate finance as a share of total bilateral aid against the </w:t>
      </w:r>
      <w:r w:rsidR="00F64A01" w:rsidRPr="00EF0513">
        <w:t xml:space="preserve">bilateral </w:t>
      </w:r>
      <w:r w:rsidR="00CB0B90" w:rsidRPr="00EF0513">
        <w:t>ODA/GNI ratio for the United Kingdom, 2009-2022 (constant 2022 prices)</w:t>
      </w:r>
    </w:p>
    <w:p w14:paraId="50A25355" w14:textId="20B51A7B" w:rsidR="001204A4" w:rsidRPr="00BF1D83" w:rsidRDefault="00911E06" w:rsidP="001204A4">
      <w:pPr>
        <w:spacing w:line="293" w:lineRule="auto"/>
        <w:rPr>
          <w:rFonts w:eastAsia="MS PGothic" w:cs="Times New Roman"/>
          <w:color w:val="453F43"/>
          <w:szCs w:val="24"/>
        </w:rPr>
      </w:pPr>
      <w:r>
        <w:rPr>
          <w:noProof/>
        </w:rPr>
        <w:drawing>
          <wp:inline distT="0" distB="0" distL="0" distR="0" wp14:anchorId="6E05554E" wp14:editId="574B2599">
            <wp:extent cx="5039995" cy="2743200"/>
            <wp:effectExtent l="0" t="0" r="8255" b="0"/>
            <wp:docPr id="108357067" name="Chart 1">
              <a:extLst xmlns:a="http://schemas.openxmlformats.org/drawingml/2006/main">
                <a:ext uri="{FF2B5EF4-FFF2-40B4-BE49-F238E27FC236}">
                  <a16:creationId xmlns:a16="http://schemas.microsoft.com/office/drawing/2014/main" id="{A6704D91-76E5-0C88-4225-371CD9B9D13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16E47930" w14:textId="77777777" w:rsidR="001F6B24" w:rsidRPr="001F6B24" w:rsidRDefault="001F6B24" w:rsidP="001F6B24">
      <w:pPr>
        <w:pStyle w:val="Source"/>
        <w:rPr>
          <w:lang w:val="fr-FR"/>
        </w:rPr>
      </w:pPr>
      <w:proofErr w:type="gramStart"/>
      <w:r w:rsidRPr="001F6B24">
        <w:rPr>
          <w:lang w:val="fr-FR"/>
        </w:rPr>
        <w:t>Source:</w:t>
      </w:r>
      <w:proofErr w:type="gramEnd"/>
      <w:r w:rsidRPr="001F6B24">
        <w:rPr>
          <w:lang w:val="fr-FR"/>
        </w:rPr>
        <w:t xml:space="preserve"> </w:t>
      </w:r>
      <w:proofErr w:type="spellStart"/>
      <w:r w:rsidRPr="001F6B24">
        <w:rPr>
          <w:lang w:val="fr-FR"/>
        </w:rPr>
        <w:t>Development</w:t>
      </w:r>
      <w:proofErr w:type="spellEnd"/>
      <w:r w:rsidRPr="001F6B24">
        <w:rPr>
          <w:lang w:val="fr-FR"/>
        </w:rPr>
        <w:t xml:space="preserve"> Initiatives’ </w:t>
      </w:r>
      <w:proofErr w:type="spellStart"/>
      <w:r w:rsidRPr="001F6B24">
        <w:rPr>
          <w:lang w:val="fr-FR"/>
        </w:rPr>
        <w:t>analysis</w:t>
      </w:r>
      <w:proofErr w:type="spellEnd"/>
      <w:r w:rsidRPr="001F6B24">
        <w:rPr>
          <w:lang w:val="fr-FR"/>
        </w:rPr>
        <w:t xml:space="preserve"> of OECD CRS and DAC1 data.</w:t>
      </w:r>
    </w:p>
    <w:p w14:paraId="0C14EFB1" w14:textId="1D4866DC" w:rsidR="009C76D4" w:rsidRDefault="001F6B24" w:rsidP="009C76D4">
      <w:pPr>
        <w:pStyle w:val="Source"/>
      </w:pPr>
      <w:proofErr w:type="gramStart"/>
      <w:r w:rsidRPr="001F6B24">
        <w:rPr>
          <w:lang w:val="fr-FR"/>
        </w:rPr>
        <w:t>Notes:</w:t>
      </w:r>
      <w:proofErr w:type="gramEnd"/>
      <w:r w:rsidRPr="001F6B24">
        <w:rPr>
          <w:lang w:val="fr-FR"/>
        </w:rPr>
        <w:t xml:space="preserve"> </w:t>
      </w:r>
      <w:r>
        <w:rPr>
          <w:lang w:val="fr-FR"/>
        </w:rPr>
        <w:t xml:space="preserve">ODA = Official </w:t>
      </w:r>
      <w:proofErr w:type="spellStart"/>
      <w:r>
        <w:rPr>
          <w:lang w:val="fr-FR"/>
        </w:rPr>
        <w:t>Development</w:t>
      </w:r>
      <w:proofErr w:type="spellEnd"/>
      <w:r>
        <w:rPr>
          <w:lang w:val="fr-FR"/>
        </w:rPr>
        <w:t xml:space="preserve"> Assistance.</w:t>
      </w:r>
      <w:r w:rsidR="00D90BEF">
        <w:rPr>
          <w:lang w:val="fr-FR"/>
        </w:rPr>
        <w:t xml:space="preserve"> </w:t>
      </w:r>
      <w:r w:rsidR="00D90BEF" w:rsidRPr="00981281">
        <w:t xml:space="preserve">Notes: </w:t>
      </w:r>
      <w:r w:rsidR="00D90BEF">
        <w:t xml:space="preserve">ODA = Official Development Assistance. The OECD tracks reported climate finance using the Rio markers, which are applied to each individual activity. </w:t>
      </w:r>
      <w:r w:rsidR="00D90BEF" w:rsidRPr="00462E1A">
        <w:t>Activities can have the following Rio marker scores: 2 (marked as a principal climate objective); 1 (significant climate objective); and 0 (no climate objective).</w:t>
      </w:r>
      <w:r>
        <w:rPr>
          <w:lang w:val="fr-FR"/>
        </w:rPr>
        <w:t xml:space="preserve"> </w:t>
      </w:r>
      <w:proofErr w:type="spellStart"/>
      <w:r w:rsidRPr="001F6B24">
        <w:rPr>
          <w:lang w:val="fr-FR"/>
        </w:rPr>
        <w:t>We</w:t>
      </w:r>
      <w:proofErr w:type="spellEnd"/>
      <w:r w:rsidRPr="001F6B24">
        <w:rPr>
          <w:lang w:val="fr-FR"/>
        </w:rPr>
        <w:t xml:space="preserve"> </w:t>
      </w:r>
      <w:proofErr w:type="spellStart"/>
      <w:r w:rsidRPr="001F6B24">
        <w:rPr>
          <w:lang w:val="fr-FR"/>
        </w:rPr>
        <w:t>estimate</w:t>
      </w:r>
      <w:proofErr w:type="spellEnd"/>
      <w:r w:rsidRPr="001F6B24">
        <w:rPr>
          <w:lang w:val="fr-FR"/>
        </w:rPr>
        <w:t xml:space="preserve"> a </w:t>
      </w:r>
      <w:proofErr w:type="spellStart"/>
      <w:r w:rsidRPr="001F6B24">
        <w:rPr>
          <w:lang w:val="fr-FR"/>
        </w:rPr>
        <w:t>significant</w:t>
      </w:r>
      <w:proofErr w:type="spellEnd"/>
      <w:r w:rsidRPr="001F6B24">
        <w:rPr>
          <w:lang w:val="fr-FR"/>
        </w:rPr>
        <w:t xml:space="preserve"> Rio marker coefficient of 40% for the United Kingdom</w:t>
      </w:r>
      <w:r w:rsidR="001204A4" w:rsidRPr="00981281">
        <w:rPr>
          <w:lang w:val="fr-FR"/>
        </w:rPr>
        <w:t>.</w:t>
      </w:r>
    </w:p>
    <w:p w14:paraId="4C717183" w14:textId="192F0D25" w:rsidR="00D815AC" w:rsidRPr="00D815AC" w:rsidRDefault="00D815AC" w:rsidP="00D815AC">
      <w:pPr>
        <w:rPr>
          <w:rStyle w:val="normaltextrun"/>
          <w:rFonts w:cs="Arial"/>
        </w:rPr>
      </w:pPr>
      <w:r w:rsidRPr="00D815AC">
        <w:rPr>
          <w:rStyle w:val="normaltextrun"/>
        </w:rPr>
        <w:t xml:space="preserve">While </w:t>
      </w:r>
      <w:r w:rsidR="0069153F">
        <w:rPr>
          <w:rStyle w:val="normaltextrun"/>
        </w:rPr>
        <w:t xml:space="preserve">UK’s </w:t>
      </w:r>
      <w:r w:rsidRPr="00D815AC">
        <w:rPr>
          <w:rStyle w:val="normaltextrun"/>
        </w:rPr>
        <w:t>bilateral aid has remained relatively stable since 2009</w:t>
      </w:r>
      <w:r w:rsidR="0069153F">
        <w:rPr>
          <w:rStyle w:val="normaltextrun"/>
        </w:rPr>
        <w:t xml:space="preserve"> its</w:t>
      </w:r>
      <w:r w:rsidRPr="00D815AC">
        <w:rPr>
          <w:rStyle w:val="normaltextrun"/>
        </w:rPr>
        <w:t xml:space="preserve"> climate finance roughly doubled. </w:t>
      </w:r>
      <w:r w:rsidR="0069153F">
        <w:rPr>
          <w:rStyle w:val="normaltextrun"/>
        </w:rPr>
        <w:t>This</w:t>
      </w:r>
      <w:r w:rsidR="008948EC">
        <w:rPr>
          <w:rStyle w:val="normaltextrun"/>
        </w:rPr>
        <w:t xml:space="preserve"> growth</w:t>
      </w:r>
      <w:r w:rsidR="0069153F">
        <w:rPr>
          <w:rStyle w:val="normaltextrun"/>
        </w:rPr>
        <w:t xml:space="preserve"> difference is e</w:t>
      </w:r>
      <w:r w:rsidRPr="00D815AC">
        <w:rPr>
          <w:rStyle w:val="normaltextrun"/>
        </w:rPr>
        <w:t xml:space="preserve">specially apparent between 2013 and 2020, when bilateral aid remained around 0.45% of total GNI, while climate finance grew from 10% to 15% of bilateral aid. In terms of volume, climate finance grew from US$1 billion to US$1.5 billion between 2013 and 2020, a 45% increase. </w:t>
      </w:r>
      <w:r w:rsidR="0013010A">
        <w:rPr>
          <w:rStyle w:val="normaltextrun"/>
        </w:rPr>
        <w:t xml:space="preserve">Given that </w:t>
      </w:r>
      <w:r w:rsidRPr="00D815AC">
        <w:rPr>
          <w:rStyle w:val="normaltextrun"/>
        </w:rPr>
        <w:t xml:space="preserve">ODA as a share of GNI remained stable, it is likely that this growth in climate finance </w:t>
      </w:r>
      <w:r w:rsidR="0013010A">
        <w:rPr>
          <w:rStyle w:val="normaltextrun"/>
        </w:rPr>
        <w:t>might have been at</w:t>
      </w:r>
      <w:r w:rsidRPr="00D815AC">
        <w:rPr>
          <w:rStyle w:val="normaltextrun"/>
        </w:rPr>
        <w:t xml:space="preserve"> the cost of other development objectives.</w:t>
      </w:r>
      <w:r>
        <w:rPr>
          <w:rStyle w:val="normaltextrun"/>
        </w:rPr>
        <w:t xml:space="preserve"> </w:t>
      </w:r>
    </w:p>
    <w:p w14:paraId="59D60675" w14:textId="20FC18BC" w:rsidR="00FA5BE7" w:rsidRPr="00FA5BE7" w:rsidRDefault="00FA5BE7" w:rsidP="00CA04C8">
      <w:pPr>
        <w:pStyle w:val="Heading2"/>
        <w:rPr>
          <w:rStyle w:val="normaltextrun"/>
          <w:rFonts w:cs="Arial"/>
        </w:rPr>
      </w:pPr>
      <w:bookmarkStart w:id="17" w:name="_Hlk170936032"/>
      <w:r w:rsidRPr="00FA5BE7">
        <w:rPr>
          <w:rStyle w:val="normaltextrun"/>
          <w:rFonts w:cs="Arial"/>
        </w:rPr>
        <w:t>Out of the few sectors which</w:t>
      </w:r>
      <w:r w:rsidR="007C559E">
        <w:rPr>
          <w:rStyle w:val="normaltextrun"/>
          <w:rFonts w:cs="Arial"/>
        </w:rPr>
        <w:t xml:space="preserve"> have</w:t>
      </w:r>
      <w:r w:rsidRPr="00FA5BE7">
        <w:rPr>
          <w:rStyle w:val="normaltextrun"/>
          <w:rFonts w:cs="Arial"/>
        </w:rPr>
        <w:t xml:space="preserve"> experienced an increase in UK bilateral aid in recent years, most tend to be marked more heavily as climate finance</w:t>
      </w:r>
    </w:p>
    <w:bookmarkEnd w:id="17"/>
    <w:p w14:paraId="590EB44D" w14:textId="6DD6100F" w:rsidR="007C559E" w:rsidRDefault="00FA5BE7" w:rsidP="00FA5BE7">
      <w:r>
        <w:t xml:space="preserve">In 2021, the UK significantly decreased its overall ODA disbursements in response to financial uncertainties during the pandemic. This has significantly impacted many </w:t>
      </w:r>
      <w:r w:rsidR="00F17221">
        <w:t>sectors</w:t>
      </w:r>
      <w:r>
        <w:t xml:space="preserve"> which the UK had previously focused on, while climate action was relatively protected. Out of the 40 sectors listed by the OECD Creditor Reporting System, only </w:t>
      </w:r>
      <w:r w:rsidR="00B44878">
        <w:t>7</w:t>
      </w:r>
      <w:r>
        <w:t xml:space="preserve"> have </w:t>
      </w:r>
      <w:r>
        <w:lastRenderedPageBreak/>
        <w:t>experienced an increase in UK bilateral ODA since 20</w:t>
      </w:r>
      <w:r w:rsidR="00B44878">
        <w:t>20</w:t>
      </w:r>
      <w:r w:rsidR="0058254B">
        <w:t xml:space="preserve"> and </w:t>
      </w:r>
      <w:r>
        <w:t xml:space="preserve">most financing towards these </w:t>
      </w:r>
      <w:r w:rsidR="0058254B">
        <w:t xml:space="preserve">9 </w:t>
      </w:r>
      <w:r>
        <w:t>sectors was marked as having a climate objective</w:t>
      </w:r>
      <w:r w:rsidR="0058254B">
        <w:t xml:space="preserve"> too</w:t>
      </w:r>
      <w:r>
        <w:t xml:space="preserve">. </w:t>
      </w:r>
    </w:p>
    <w:p w14:paraId="46279277" w14:textId="22CF195C" w:rsidR="005B097F" w:rsidRDefault="008948EC" w:rsidP="005B097F">
      <w:r>
        <w:t>M</w:t>
      </w:r>
      <w:r w:rsidR="00FA5BE7">
        <w:t xml:space="preserve">ost sectors which experienced an increase </w:t>
      </w:r>
      <w:r w:rsidR="005B097F">
        <w:t>between 20</w:t>
      </w:r>
      <w:r w:rsidR="00B44878">
        <w:t>20</w:t>
      </w:r>
      <w:r w:rsidR="005B097F">
        <w:t xml:space="preserve"> and 2022</w:t>
      </w:r>
      <w:r w:rsidR="008A693D">
        <w:t xml:space="preserve"> (such as </w:t>
      </w:r>
      <w:r w:rsidR="00E27354" w:rsidRPr="0058254B">
        <w:rPr>
          <w:i/>
          <w:iCs/>
        </w:rPr>
        <w:t xml:space="preserve">Energy policy, </w:t>
      </w:r>
      <w:r w:rsidR="00E27354">
        <w:rPr>
          <w:i/>
          <w:iCs/>
        </w:rPr>
        <w:t xml:space="preserve">General Environmental Protection, and </w:t>
      </w:r>
      <w:r w:rsidR="00E27354" w:rsidRPr="0058254B">
        <w:rPr>
          <w:i/>
          <w:iCs/>
        </w:rPr>
        <w:t>Forestry</w:t>
      </w:r>
      <w:r w:rsidR="008A693D" w:rsidRPr="0058254B">
        <w:rPr>
          <w:i/>
          <w:iCs/>
        </w:rPr>
        <w:t>, and Forestry</w:t>
      </w:r>
      <w:r w:rsidR="008A693D">
        <w:rPr>
          <w:i/>
          <w:iCs/>
        </w:rPr>
        <w:t xml:space="preserve">) </w:t>
      </w:r>
      <w:r w:rsidR="004752F1">
        <w:t>were marked</w:t>
      </w:r>
      <w:r w:rsidR="00FA5BE7">
        <w:t xml:space="preserve"> </w:t>
      </w:r>
      <w:r w:rsidR="00686007">
        <w:t>for</w:t>
      </w:r>
      <w:r w:rsidR="00FA5BE7">
        <w:t xml:space="preserve"> adaptation </w:t>
      </w:r>
      <w:r w:rsidR="00686007">
        <w:t>or</w:t>
      </w:r>
      <w:r w:rsidR="00FA5BE7">
        <w:t xml:space="preserve"> mitigation</w:t>
      </w:r>
      <w:r>
        <w:t xml:space="preserve"> </w:t>
      </w:r>
      <w:r w:rsidR="00C03E0B">
        <w:t xml:space="preserve">too </w:t>
      </w:r>
      <w:r>
        <w:t>(this excludes in-donor refugee costs</w:t>
      </w:r>
      <w:r w:rsidR="002F7A1A">
        <w:t>, an outlier during this time</w:t>
      </w:r>
      <w:r>
        <w:t>).</w:t>
      </w:r>
      <w:r w:rsidR="00FA5BE7">
        <w:t xml:space="preserve"> </w:t>
      </w:r>
      <w:r w:rsidR="00F17221">
        <w:t xml:space="preserve">At the same time, </w:t>
      </w:r>
      <w:r w:rsidR="0059299A">
        <w:t xml:space="preserve">most of the </w:t>
      </w:r>
      <w:r w:rsidR="00F17221">
        <w:t xml:space="preserve">sectors with </w:t>
      </w:r>
      <w:r w:rsidR="00B43A57">
        <w:t>“</w:t>
      </w:r>
      <w:r w:rsidR="00F17221">
        <w:t>l</w:t>
      </w:r>
      <w:r w:rsidR="00B43A57">
        <w:t>ess</w:t>
      </w:r>
      <w:r w:rsidR="00F17221">
        <w:t xml:space="preserve"> direct links</w:t>
      </w:r>
      <w:r w:rsidR="00686007">
        <w:t xml:space="preserve"> with climate</w:t>
      </w:r>
      <w:r w:rsidR="00B43A57">
        <w:t>”</w:t>
      </w:r>
      <w:r w:rsidR="00F17221">
        <w:t xml:space="preserve"> </w:t>
      </w:r>
      <w:r w:rsidR="00686007">
        <w:t>such as health, education, and humanitarian assistance</w:t>
      </w:r>
      <w:r w:rsidR="00F17221">
        <w:t xml:space="preserve"> faced severe cuts</w:t>
      </w:r>
      <w:r w:rsidR="00FA5BE7">
        <w:t xml:space="preserve">. </w:t>
      </w:r>
      <w:r w:rsidR="005B097F" w:rsidRPr="005B097F">
        <w:t xml:space="preserve">As shown </w:t>
      </w:r>
      <w:r w:rsidR="00B43A57">
        <w:t>i</w:t>
      </w:r>
      <w:r w:rsidR="005B097F" w:rsidRPr="005B097F">
        <w:t xml:space="preserve">n Figure 5, sectors with over </w:t>
      </w:r>
      <w:r w:rsidR="00072A16">
        <w:t>4</w:t>
      </w:r>
      <w:r w:rsidR="005B097F" w:rsidRPr="005B097F">
        <w:t>0% of their disbursements marked as climate have all experienced a greater increase in their volumes between 20</w:t>
      </w:r>
      <w:r w:rsidR="00072A16">
        <w:t>20</w:t>
      </w:r>
      <w:r w:rsidR="005B097F" w:rsidRPr="005B097F">
        <w:t xml:space="preserve"> and 2022, than most sectors with a lower climate share. </w:t>
      </w:r>
    </w:p>
    <w:p w14:paraId="67820EA6" w14:textId="7E0CADEB" w:rsidR="00B26C31" w:rsidRPr="00FA5BE7" w:rsidRDefault="00B26C31" w:rsidP="00FA5BE7">
      <w:pPr>
        <w:pStyle w:val="FigureTitle"/>
      </w:pPr>
      <w:r w:rsidRPr="00E473FD">
        <w:t xml:space="preserve">Figure </w:t>
      </w:r>
      <w:r w:rsidR="007C1F2D">
        <w:t>5</w:t>
      </w:r>
      <w:r>
        <w:t>.</w:t>
      </w:r>
      <w:r w:rsidRPr="00E473FD">
        <w:t xml:space="preserve"> </w:t>
      </w:r>
      <w:r w:rsidR="008B1817" w:rsidRPr="00FA5BE7">
        <w:t>Change in the volume of UK bilateral aid by sector against each sector’s share of climate-marked finance since 20</w:t>
      </w:r>
      <w:r w:rsidR="00F9266C">
        <w:t>20</w:t>
      </w:r>
      <w:r w:rsidR="008B1817" w:rsidRPr="00FA5BE7">
        <w:t xml:space="preserve">-2022 </w:t>
      </w:r>
      <w:r w:rsidRPr="00FA5BE7">
        <w:t>(constant 2022 prices)</w:t>
      </w:r>
    </w:p>
    <w:p w14:paraId="0378E6ED" w14:textId="477905DC" w:rsidR="00B26C31" w:rsidRPr="00BF1D83" w:rsidRDefault="0070270D" w:rsidP="00B26C31">
      <w:pPr>
        <w:spacing w:line="293" w:lineRule="auto"/>
        <w:rPr>
          <w:rFonts w:eastAsia="MS PGothic" w:cs="Times New Roman"/>
          <w:color w:val="453F43"/>
        </w:rPr>
      </w:pPr>
      <w:r w:rsidRPr="0070270D">
        <w:rPr>
          <w:noProof/>
        </w:rPr>
        <w:t xml:space="preserve"> </w:t>
      </w:r>
      <w:r>
        <w:rPr>
          <w:noProof/>
        </w:rPr>
        <w:drawing>
          <wp:inline distT="0" distB="0" distL="0" distR="0" wp14:anchorId="2B6EC260" wp14:editId="3EC369EE">
            <wp:extent cx="4997450" cy="2675255"/>
            <wp:effectExtent l="0" t="0" r="12700" b="10795"/>
            <wp:docPr id="1756186063" name="Chart 1">
              <a:extLst xmlns:a="http://schemas.openxmlformats.org/drawingml/2006/main">
                <a:ext uri="{FF2B5EF4-FFF2-40B4-BE49-F238E27FC236}">
                  <a16:creationId xmlns:a16="http://schemas.microsoft.com/office/drawing/2014/main" id="{81E777BE-60DB-4C89-955C-0C4110F2B99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503FC5CC" w14:textId="455A698F" w:rsidR="00B26C31" w:rsidRPr="001F6B24" w:rsidRDefault="00B26C31" w:rsidP="00B26C31">
      <w:pPr>
        <w:pStyle w:val="Source"/>
        <w:rPr>
          <w:lang w:val="fr-FR"/>
        </w:rPr>
      </w:pPr>
      <w:proofErr w:type="gramStart"/>
      <w:r w:rsidRPr="001F6B24">
        <w:rPr>
          <w:lang w:val="fr-FR"/>
        </w:rPr>
        <w:t>Source:</w:t>
      </w:r>
      <w:proofErr w:type="gramEnd"/>
      <w:r w:rsidRPr="001F6B24">
        <w:rPr>
          <w:lang w:val="fr-FR"/>
        </w:rPr>
        <w:t xml:space="preserve"> </w:t>
      </w:r>
      <w:proofErr w:type="spellStart"/>
      <w:r w:rsidRPr="001F6B24">
        <w:rPr>
          <w:lang w:val="fr-FR"/>
        </w:rPr>
        <w:t>Development</w:t>
      </w:r>
      <w:proofErr w:type="spellEnd"/>
      <w:r w:rsidRPr="001F6B24">
        <w:rPr>
          <w:lang w:val="fr-FR"/>
        </w:rPr>
        <w:t xml:space="preserve"> Initiatives’ </w:t>
      </w:r>
      <w:proofErr w:type="spellStart"/>
      <w:r w:rsidRPr="001F6B24">
        <w:rPr>
          <w:lang w:val="fr-FR"/>
        </w:rPr>
        <w:t>analysis</w:t>
      </w:r>
      <w:proofErr w:type="spellEnd"/>
      <w:r w:rsidRPr="001F6B24">
        <w:rPr>
          <w:lang w:val="fr-FR"/>
        </w:rPr>
        <w:t xml:space="preserve"> of OECD CRS data.</w:t>
      </w:r>
    </w:p>
    <w:p w14:paraId="08DBF41F" w14:textId="635F9166" w:rsidR="00B26C31" w:rsidRDefault="00B26C31" w:rsidP="00C84929">
      <w:pPr>
        <w:pStyle w:val="Source"/>
      </w:pPr>
      <w:proofErr w:type="gramStart"/>
      <w:r w:rsidRPr="001F6B24">
        <w:rPr>
          <w:lang w:val="fr-FR"/>
        </w:rPr>
        <w:t>Notes:</w:t>
      </w:r>
      <w:proofErr w:type="gramEnd"/>
      <w:r w:rsidRPr="001F6B24">
        <w:rPr>
          <w:lang w:val="fr-FR"/>
        </w:rPr>
        <w:t xml:space="preserve"> </w:t>
      </w:r>
      <w:r>
        <w:rPr>
          <w:lang w:val="fr-FR"/>
        </w:rPr>
        <w:t xml:space="preserve">ODA = Official </w:t>
      </w:r>
      <w:proofErr w:type="spellStart"/>
      <w:r>
        <w:rPr>
          <w:lang w:val="fr-FR"/>
        </w:rPr>
        <w:t>Development</w:t>
      </w:r>
      <w:proofErr w:type="spellEnd"/>
      <w:r>
        <w:rPr>
          <w:lang w:val="fr-FR"/>
        </w:rPr>
        <w:t xml:space="preserve"> Assistance. </w:t>
      </w:r>
      <w:r w:rsidRPr="00981281">
        <w:t xml:space="preserve">Notes: </w:t>
      </w:r>
      <w:r>
        <w:t xml:space="preserve">ODA = Official Development Assistance. The OECD tracks reported climate finance using the Rio markers, which are applied to each individual activity. </w:t>
      </w:r>
      <w:r w:rsidRPr="00462E1A">
        <w:t>Activities can have the following Rio marker scores: 2 (marked as a principal climate objective); 1 (significant climate objective); and 0 (no climate objective).</w:t>
      </w:r>
      <w:r>
        <w:rPr>
          <w:lang w:val="fr-FR"/>
        </w:rPr>
        <w:t xml:space="preserve"> </w:t>
      </w:r>
      <w:proofErr w:type="spellStart"/>
      <w:r w:rsidRPr="001F6B24">
        <w:rPr>
          <w:lang w:val="fr-FR"/>
        </w:rPr>
        <w:t>We</w:t>
      </w:r>
      <w:proofErr w:type="spellEnd"/>
      <w:r w:rsidRPr="001F6B24">
        <w:rPr>
          <w:lang w:val="fr-FR"/>
        </w:rPr>
        <w:t xml:space="preserve"> </w:t>
      </w:r>
      <w:proofErr w:type="spellStart"/>
      <w:r w:rsidRPr="001F6B24">
        <w:rPr>
          <w:lang w:val="fr-FR"/>
        </w:rPr>
        <w:t>estimate</w:t>
      </w:r>
      <w:proofErr w:type="spellEnd"/>
      <w:r w:rsidRPr="001F6B24">
        <w:rPr>
          <w:lang w:val="fr-FR"/>
        </w:rPr>
        <w:t xml:space="preserve"> a </w:t>
      </w:r>
      <w:proofErr w:type="spellStart"/>
      <w:r w:rsidRPr="001F6B24">
        <w:rPr>
          <w:lang w:val="fr-FR"/>
        </w:rPr>
        <w:t>significant</w:t>
      </w:r>
      <w:proofErr w:type="spellEnd"/>
      <w:r w:rsidRPr="001F6B24">
        <w:rPr>
          <w:lang w:val="fr-FR"/>
        </w:rPr>
        <w:t xml:space="preserve"> Rio marker coefficient of 40% for the United </w:t>
      </w:r>
      <w:proofErr w:type="gramStart"/>
      <w:r w:rsidRPr="001F6B24">
        <w:rPr>
          <w:lang w:val="fr-FR"/>
        </w:rPr>
        <w:t>Kingdom</w:t>
      </w:r>
      <w:r w:rsidRPr="00981281">
        <w:rPr>
          <w:lang w:val="fr-FR"/>
        </w:rPr>
        <w:t>.</w:t>
      </w:r>
      <w:r w:rsidR="004D0B1B">
        <w:rPr>
          <w:lang w:val="fr-FR"/>
        </w:rPr>
        <w:t>.</w:t>
      </w:r>
      <w:proofErr w:type="gramEnd"/>
      <w:r w:rsidR="003A16F3">
        <w:rPr>
          <w:lang w:val="fr-FR"/>
        </w:rPr>
        <w:t xml:space="preserve"> This figure </w:t>
      </w:r>
      <w:proofErr w:type="spellStart"/>
      <w:r w:rsidR="003A16F3">
        <w:rPr>
          <w:lang w:val="fr-FR"/>
        </w:rPr>
        <w:t>omits</w:t>
      </w:r>
      <w:proofErr w:type="spellEnd"/>
      <w:r w:rsidR="003A16F3">
        <w:rPr>
          <w:lang w:val="fr-FR"/>
        </w:rPr>
        <w:t xml:space="preserve"> the </w:t>
      </w:r>
      <w:proofErr w:type="spellStart"/>
      <w:r w:rsidR="003A16F3">
        <w:rPr>
          <w:lang w:val="fr-FR"/>
        </w:rPr>
        <w:t>outlier</w:t>
      </w:r>
      <w:proofErr w:type="spellEnd"/>
      <w:r w:rsidR="003A16F3">
        <w:rPr>
          <w:lang w:val="fr-FR"/>
        </w:rPr>
        <w:t xml:space="preserve"> </w:t>
      </w:r>
      <w:proofErr w:type="spellStart"/>
      <w:r w:rsidR="003A16F3">
        <w:rPr>
          <w:lang w:val="fr-FR"/>
        </w:rPr>
        <w:t>sector</w:t>
      </w:r>
      <w:proofErr w:type="spellEnd"/>
      <w:r w:rsidR="003A16F3">
        <w:rPr>
          <w:lang w:val="fr-FR"/>
        </w:rPr>
        <w:t xml:space="preserve"> </w:t>
      </w:r>
      <w:proofErr w:type="spellStart"/>
      <w:r w:rsidR="003A16F3">
        <w:rPr>
          <w:lang w:val="fr-FR"/>
        </w:rPr>
        <w:t>Refugees</w:t>
      </w:r>
      <w:proofErr w:type="spellEnd"/>
      <w:r w:rsidR="003A16F3">
        <w:rPr>
          <w:lang w:val="fr-FR"/>
        </w:rPr>
        <w:t xml:space="preserve"> in Donor Countries (</w:t>
      </w:r>
      <w:proofErr w:type="spellStart"/>
      <w:r w:rsidR="003A16F3">
        <w:rPr>
          <w:lang w:val="fr-FR"/>
        </w:rPr>
        <w:t>sector</w:t>
      </w:r>
      <w:proofErr w:type="spellEnd"/>
      <w:r w:rsidR="003A16F3">
        <w:rPr>
          <w:lang w:val="fr-FR"/>
        </w:rPr>
        <w:t xml:space="preserve"> code 930). This exclusion </w:t>
      </w:r>
      <w:proofErr w:type="spellStart"/>
      <w:r w:rsidR="003A16F3">
        <w:rPr>
          <w:lang w:val="fr-FR"/>
        </w:rPr>
        <w:t>was</w:t>
      </w:r>
      <w:proofErr w:type="spellEnd"/>
      <w:r w:rsidR="003A16F3">
        <w:rPr>
          <w:lang w:val="fr-FR"/>
        </w:rPr>
        <w:t xml:space="preserve"> made as </w:t>
      </w:r>
      <w:proofErr w:type="spellStart"/>
      <w:r w:rsidR="003A16F3">
        <w:rPr>
          <w:lang w:val="fr-FR"/>
        </w:rPr>
        <w:t>this</w:t>
      </w:r>
      <w:proofErr w:type="spellEnd"/>
      <w:r w:rsidR="003A16F3">
        <w:rPr>
          <w:lang w:val="fr-FR"/>
        </w:rPr>
        <w:t xml:space="preserve"> area </w:t>
      </w:r>
      <w:proofErr w:type="spellStart"/>
      <w:r w:rsidR="003A16F3">
        <w:rPr>
          <w:lang w:val="fr-FR"/>
        </w:rPr>
        <w:t>experienced</w:t>
      </w:r>
      <w:proofErr w:type="spellEnd"/>
      <w:r w:rsidR="003A16F3">
        <w:rPr>
          <w:lang w:val="fr-FR"/>
        </w:rPr>
        <w:t xml:space="preserve"> </w:t>
      </w:r>
      <w:proofErr w:type="spellStart"/>
      <w:r w:rsidR="003A16F3">
        <w:rPr>
          <w:lang w:val="fr-FR"/>
        </w:rPr>
        <w:t>severe</w:t>
      </w:r>
      <w:proofErr w:type="spellEnd"/>
      <w:r w:rsidR="003A16F3">
        <w:rPr>
          <w:lang w:val="fr-FR"/>
        </w:rPr>
        <w:t xml:space="preserve"> </w:t>
      </w:r>
      <w:proofErr w:type="spellStart"/>
      <w:r w:rsidR="003A16F3">
        <w:rPr>
          <w:lang w:val="fr-FR"/>
        </w:rPr>
        <w:t>increases</w:t>
      </w:r>
      <w:proofErr w:type="spellEnd"/>
      <w:r w:rsidR="003A16F3">
        <w:rPr>
          <w:lang w:val="fr-FR"/>
        </w:rPr>
        <w:t xml:space="preserve"> </w:t>
      </w:r>
      <w:proofErr w:type="spellStart"/>
      <w:r w:rsidR="003A16F3">
        <w:rPr>
          <w:lang w:val="fr-FR"/>
        </w:rPr>
        <w:t>which</w:t>
      </w:r>
      <w:proofErr w:type="spellEnd"/>
      <w:r w:rsidR="003A16F3">
        <w:rPr>
          <w:lang w:val="fr-FR"/>
        </w:rPr>
        <w:t xml:space="preserve"> </w:t>
      </w:r>
      <w:proofErr w:type="spellStart"/>
      <w:r w:rsidR="003A16F3">
        <w:rPr>
          <w:lang w:val="fr-FR"/>
        </w:rPr>
        <w:t>were</w:t>
      </w:r>
      <w:proofErr w:type="spellEnd"/>
      <w:r w:rsidR="003A16F3">
        <w:rPr>
          <w:lang w:val="fr-FR"/>
        </w:rPr>
        <w:t xml:space="preserve"> due to </w:t>
      </w:r>
      <w:proofErr w:type="spellStart"/>
      <w:r w:rsidR="003A16F3">
        <w:rPr>
          <w:lang w:val="fr-FR"/>
        </w:rPr>
        <w:t>unforseeable</w:t>
      </w:r>
      <w:proofErr w:type="spellEnd"/>
      <w:r w:rsidR="003A16F3">
        <w:rPr>
          <w:lang w:val="fr-FR"/>
        </w:rPr>
        <w:t xml:space="preserve"> </w:t>
      </w:r>
      <w:proofErr w:type="spellStart"/>
      <w:r w:rsidR="003A16F3">
        <w:rPr>
          <w:lang w:val="fr-FR"/>
        </w:rPr>
        <w:t>reasons</w:t>
      </w:r>
      <w:proofErr w:type="spellEnd"/>
      <w:r w:rsidR="003A16F3">
        <w:rPr>
          <w:lang w:val="fr-FR"/>
        </w:rPr>
        <w:t xml:space="preserve"> </w:t>
      </w:r>
      <w:proofErr w:type="spellStart"/>
      <w:r w:rsidR="003A16F3">
        <w:rPr>
          <w:lang w:val="fr-FR"/>
        </w:rPr>
        <w:t>unrelated</w:t>
      </w:r>
      <w:proofErr w:type="spellEnd"/>
      <w:r w:rsidR="003A16F3">
        <w:rPr>
          <w:lang w:val="fr-FR"/>
        </w:rPr>
        <w:t xml:space="preserve"> to </w:t>
      </w:r>
      <w:proofErr w:type="spellStart"/>
      <w:r w:rsidR="003A16F3">
        <w:rPr>
          <w:lang w:val="fr-FR"/>
        </w:rPr>
        <w:t>climate</w:t>
      </w:r>
      <w:proofErr w:type="spellEnd"/>
      <w:r w:rsidR="003A16F3">
        <w:rPr>
          <w:lang w:val="fr-FR"/>
        </w:rPr>
        <w:t>.</w:t>
      </w:r>
    </w:p>
    <w:p w14:paraId="5275EB67" w14:textId="77777777" w:rsidR="0007082D" w:rsidRPr="00537D97" w:rsidRDefault="00B009A5" w:rsidP="003659FE">
      <w:pPr>
        <w:rPr>
          <w:rFonts w:eastAsia="MS PGothic" w:cs="Times New Roman"/>
          <w:iCs/>
        </w:rPr>
      </w:pPr>
      <w:bookmarkStart w:id="18" w:name="_Hlk170941311"/>
      <w:r w:rsidRPr="009B387B">
        <w:rPr>
          <w:rFonts w:eastAsia="MS PGothic" w:cs="Times New Roman"/>
          <w:iCs/>
        </w:rPr>
        <w:t xml:space="preserve">This chapter </w:t>
      </w:r>
      <w:r w:rsidR="009B387B">
        <w:rPr>
          <w:rFonts w:eastAsia="MS PGothic" w:cs="Times New Roman"/>
          <w:iCs/>
        </w:rPr>
        <w:t>showed evidence</w:t>
      </w:r>
      <w:r w:rsidRPr="009B387B">
        <w:rPr>
          <w:rFonts w:eastAsia="MS PGothic" w:cs="Times New Roman"/>
          <w:iCs/>
        </w:rPr>
        <w:t xml:space="preserve"> that increases in climate finance over the years have not been met by proportional increases in overall aid</w:t>
      </w:r>
      <w:r w:rsidR="00B12E09">
        <w:rPr>
          <w:rFonts w:eastAsia="MS PGothic" w:cs="Times New Roman"/>
          <w:iCs/>
        </w:rPr>
        <w:t>. In addition</w:t>
      </w:r>
      <w:r w:rsidR="00E843D5">
        <w:rPr>
          <w:rFonts w:eastAsia="MS PGothic" w:cs="Times New Roman"/>
          <w:iCs/>
        </w:rPr>
        <w:t>,</w:t>
      </w:r>
      <w:r w:rsidR="00B12E09">
        <w:rPr>
          <w:rFonts w:eastAsia="MS PGothic" w:cs="Times New Roman"/>
          <w:iCs/>
        </w:rPr>
        <w:t xml:space="preserve"> a</w:t>
      </w:r>
      <w:r w:rsidR="00B12E09" w:rsidRPr="00B12E09">
        <w:rPr>
          <w:rFonts w:eastAsia="MS PGothic" w:cs="Times New Roman"/>
          <w:iCs/>
        </w:rPr>
        <w:t xml:space="preserve"> substantial part of climate finance growth in the last decade comes from climate mitigation</w:t>
      </w:r>
      <w:r w:rsidR="00B12E09">
        <w:rPr>
          <w:rFonts w:eastAsia="MS PGothic" w:cs="Times New Roman"/>
          <w:iCs/>
        </w:rPr>
        <w:t xml:space="preserve">, an area </w:t>
      </w:r>
      <w:r w:rsidR="00786C2F">
        <w:rPr>
          <w:rFonts w:eastAsia="MS PGothic" w:cs="Times New Roman"/>
          <w:iCs/>
        </w:rPr>
        <w:t xml:space="preserve">which is less of a priority for developing countries. </w:t>
      </w:r>
      <w:r w:rsidRPr="009B387B">
        <w:rPr>
          <w:rFonts w:eastAsia="MS PGothic" w:cs="Times New Roman"/>
          <w:iCs/>
        </w:rPr>
        <w:t>Furthermore, the rise in mitigation-marked ODA is attributed to an increase in bilateral ODA loans directed towards the marker</w:t>
      </w:r>
      <w:r w:rsidR="00786C2F">
        <w:rPr>
          <w:rFonts w:eastAsia="MS PGothic" w:cs="Times New Roman"/>
          <w:iCs/>
        </w:rPr>
        <w:t xml:space="preserve"> which might raise </w:t>
      </w:r>
      <w:r w:rsidR="00170166">
        <w:rPr>
          <w:rFonts w:eastAsia="MS PGothic" w:cs="Times New Roman"/>
          <w:iCs/>
        </w:rPr>
        <w:t>financial</w:t>
      </w:r>
      <w:r w:rsidR="00E843D5">
        <w:rPr>
          <w:rFonts w:eastAsia="MS PGothic" w:cs="Times New Roman"/>
          <w:iCs/>
        </w:rPr>
        <w:t xml:space="preserve"> concerns. Using the UK as a case study we found that</w:t>
      </w:r>
      <w:r w:rsidR="00E3453C">
        <w:rPr>
          <w:rFonts w:eastAsia="MS PGothic" w:cs="Times New Roman"/>
          <w:iCs/>
        </w:rPr>
        <w:t xml:space="preserve"> out of the few sectors which have experiences an increase in bilateral aid in recent years, most tend to </w:t>
      </w:r>
      <w:r w:rsidR="00E3453C">
        <w:rPr>
          <w:rFonts w:eastAsia="MS PGothic" w:cs="Times New Roman"/>
          <w:iCs/>
        </w:rPr>
        <w:lastRenderedPageBreak/>
        <w:t>be marked heavily as climate finance</w:t>
      </w:r>
      <w:r w:rsidR="00B6374D">
        <w:rPr>
          <w:rFonts w:eastAsia="MS PGothic" w:cs="Times New Roman"/>
          <w:iCs/>
        </w:rPr>
        <w:t>.</w:t>
      </w:r>
      <w:r w:rsidR="008A35BE">
        <w:rPr>
          <w:rFonts w:eastAsia="MS PGothic" w:cs="Times New Roman"/>
          <w:iCs/>
        </w:rPr>
        <w:t xml:space="preserve"> In other words, </w:t>
      </w:r>
      <w:r w:rsidR="008A35BE" w:rsidRPr="00537D97">
        <w:rPr>
          <w:rFonts w:eastAsia="MS PGothic" w:cs="Times New Roman"/>
          <w:iCs/>
        </w:rPr>
        <w:t xml:space="preserve">it appears that in the last years the UK has shifted their bilateral spending towards areas which are more suitable more climate marking, while financing other important development areas have stagnated. </w:t>
      </w:r>
      <w:r w:rsidR="003659FE" w:rsidRPr="00537D97">
        <w:rPr>
          <w:rFonts w:eastAsia="MS PGothic" w:cs="Times New Roman"/>
          <w:iCs/>
        </w:rPr>
        <w:t xml:space="preserve">While </w:t>
      </w:r>
      <w:r w:rsidR="008A35BE" w:rsidRPr="00537D97">
        <w:rPr>
          <w:rFonts w:eastAsia="MS PGothic" w:cs="Times New Roman"/>
          <w:iCs/>
        </w:rPr>
        <w:t>it is understandable that cuts to</w:t>
      </w:r>
      <w:r w:rsidR="00530D2E" w:rsidRPr="00537D97">
        <w:rPr>
          <w:rFonts w:eastAsia="MS PGothic" w:cs="Times New Roman"/>
          <w:iCs/>
        </w:rPr>
        <w:t xml:space="preserve"> the aid budget might compromise some areas more than others, it seems that</w:t>
      </w:r>
      <w:r w:rsidR="0090170E" w:rsidRPr="00537D97">
        <w:rPr>
          <w:rFonts w:eastAsia="MS PGothic" w:cs="Times New Roman"/>
          <w:iCs/>
        </w:rPr>
        <w:t xml:space="preserve"> it is</w:t>
      </w:r>
      <w:r w:rsidR="0007082D" w:rsidRPr="00537D97">
        <w:rPr>
          <w:rFonts w:eastAsia="MS PGothic" w:cs="Times New Roman"/>
          <w:iCs/>
        </w:rPr>
        <w:t xml:space="preserve"> impacting</w:t>
      </w:r>
      <w:r w:rsidR="0090170E" w:rsidRPr="00537D97">
        <w:rPr>
          <w:rFonts w:eastAsia="MS PGothic" w:cs="Times New Roman"/>
          <w:iCs/>
        </w:rPr>
        <w:t xml:space="preserve"> more on the traditional areas of development.</w:t>
      </w:r>
      <w:r w:rsidR="0007082D" w:rsidRPr="00537D97">
        <w:rPr>
          <w:rFonts w:eastAsia="MS PGothic" w:cs="Times New Roman"/>
          <w:iCs/>
        </w:rPr>
        <w:t xml:space="preserve"> </w:t>
      </w:r>
    </w:p>
    <w:p w14:paraId="295DE247" w14:textId="245AD53F" w:rsidR="00530D2E" w:rsidRPr="00537D97" w:rsidRDefault="0007082D" w:rsidP="003659FE">
      <w:pPr>
        <w:rPr>
          <w:rFonts w:eastAsia="MS PGothic" w:cs="Times New Roman"/>
          <w:iCs/>
        </w:rPr>
      </w:pPr>
      <w:r w:rsidRPr="00537D97">
        <w:rPr>
          <w:rFonts w:eastAsia="MS PGothic" w:cs="Times New Roman"/>
          <w:iCs/>
        </w:rPr>
        <w:t>The evidence presented in this chap</w:t>
      </w:r>
      <w:r w:rsidR="000E5741" w:rsidRPr="00537D97">
        <w:rPr>
          <w:rFonts w:eastAsia="MS PGothic" w:cs="Times New Roman"/>
          <w:iCs/>
        </w:rPr>
        <w:t>t</w:t>
      </w:r>
      <w:r w:rsidRPr="00537D97">
        <w:rPr>
          <w:rFonts w:eastAsia="MS PGothic" w:cs="Times New Roman"/>
          <w:iCs/>
        </w:rPr>
        <w:t xml:space="preserve">er suggests that: </w:t>
      </w:r>
    </w:p>
    <w:p w14:paraId="3BC4F4FD" w14:textId="7FFF8A80" w:rsidR="00B6374D" w:rsidRDefault="00B6374D" w:rsidP="00537D97">
      <w:pPr>
        <w:pStyle w:val="ListParagraph"/>
        <w:rPr>
          <w:rStyle w:val="normaltextrun"/>
          <w:rFonts w:ascii="Arial" w:hAnsi="Arial" w:cs="Arial"/>
        </w:rPr>
      </w:pPr>
      <w:r>
        <w:rPr>
          <w:rStyle w:val="normaltextrun"/>
          <w:rFonts w:ascii="Arial" w:hAnsi="Arial" w:cs="Arial"/>
        </w:rPr>
        <w:t>A significant amount of the increase in climate finance has not been ‘new and additional</w:t>
      </w:r>
      <w:r w:rsidR="00A36936">
        <w:rPr>
          <w:rStyle w:val="normaltextrun"/>
          <w:rFonts w:ascii="Arial" w:hAnsi="Arial" w:cs="Arial"/>
        </w:rPr>
        <w:t>’ and</w:t>
      </w:r>
      <w:r>
        <w:rPr>
          <w:rStyle w:val="normaltextrun"/>
          <w:rFonts w:ascii="Arial" w:hAnsi="Arial" w:cs="Arial"/>
        </w:rPr>
        <w:t xml:space="preserve"> is instead being derived from existing resources meant for development.</w:t>
      </w:r>
    </w:p>
    <w:p w14:paraId="0DF75CBD" w14:textId="77777777" w:rsidR="00B6374D" w:rsidRDefault="00B6374D" w:rsidP="00537D97">
      <w:pPr>
        <w:pStyle w:val="ListParagraph"/>
      </w:pPr>
      <w:r>
        <w:t xml:space="preserve">As climate continues to become a greater priority for donor countries, sectors which have </w:t>
      </w:r>
      <w:proofErr w:type="gramStart"/>
      <w:r>
        <w:t>less</w:t>
      </w:r>
      <w:proofErr w:type="gramEnd"/>
      <w:r>
        <w:t xml:space="preserve"> observable contributions to adaptation and mitigation goals will likely be deprioritized</w:t>
      </w:r>
    </w:p>
    <w:bookmarkEnd w:id="18"/>
    <w:p w14:paraId="1E7EF207" w14:textId="4AF566D2" w:rsidR="001E0C1F" w:rsidRPr="00BF1D83" w:rsidRDefault="00584375" w:rsidP="00103BB9">
      <w:pPr>
        <w:pStyle w:val="Heading1withsubhead"/>
      </w:pPr>
      <w:r>
        <w:br w:type="page"/>
      </w:r>
      <w:bookmarkStart w:id="19" w:name="_Toc171031072"/>
      <w:r w:rsidR="00367EBF">
        <w:lastRenderedPageBreak/>
        <w:t>Compromis</w:t>
      </w:r>
      <w:r w:rsidR="00FA33B3">
        <w:t>ed</w:t>
      </w:r>
      <w:r w:rsidR="003713C4">
        <w:t xml:space="preserve"> climate objectives</w:t>
      </w:r>
      <w:bookmarkEnd w:id="19"/>
    </w:p>
    <w:p w14:paraId="7510B38C" w14:textId="77777777" w:rsidR="00320BB3" w:rsidRDefault="00320BB3" w:rsidP="000E496E">
      <w:pPr>
        <w:rPr>
          <w:rStyle w:val="normaltextrun"/>
          <w:rFonts w:cs="Arial"/>
        </w:rPr>
      </w:pPr>
    </w:p>
    <w:p w14:paraId="2D71F34E" w14:textId="3FE78231" w:rsidR="0054756B" w:rsidRDefault="00320BB3" w:rsidP="00245776">
      <w:pPr>
        <w:rPr>
          <w:rStyle w:val="normaltextrun"/>
          <w:rFonts w:cs="Arial"/>
        </w:rPr>
      </w:pPr>
      <w:r>
        <w:rPr>
          <w:rFonts w:eastAsia="MS PGothic" w:cs="Times New Roman"/>
          <w:iCs/>
        </w:rPr>
        <w:t>In the previous chapter we provided evidence that the increasing share of development budgets spent on climate finance has led to a shift in sectoral focus</w:t>
      </w:r>
      <w:r w:rsidR="00C33B0B">
        <w:rPr>
          <w:rFonts w:eastAsia="MS PGothic" w:cs="Times New Roman"/>
          <w:iCs/>
        </w:rPr>
        <w:t xml:space="preserve"> favouring climate action</w:t>
      </w:r>
      <w:r w:rsidR="00E45FF1">
        <w:rPr>
          <w:rFonts w:eastAsia="MS PGothic" w:cs="Times New Roman"/>
          <w:iCs/>
        </w:rPr>
        <w:t xml:space="preserve"> and </w:t>
      </w:r>
      <w:r w:rsidR="0085243A">
        <w:rPr>
          <w:rFonts w:eastAsia="MS PGothic" w:cs="Times New Roman"/>
          <w:iCs/>
        </w:rPr>
        <w:t xml:space="preserve">have </w:t>
      </w:r>
      <w:r w:rsidR="00E45FF1">
        <w:rPr>
          <w:rFonts w:eastAsia="MS PGothic" w:cs="Times New Roman"/>
          <w:iCs/>
        </w:rPr>
        <w:t>use</w:t>
      </w:r>
      <w:r w:rsidR="0085243A">
        <w:rPr>
          <w:rFonts w:eastAsia="MS PGothic" w:cs="Times New Roman"/>
          <w:iCs/>
        </w:rPr>
        <w:t>d</w:t>
      </w:r>
      <w:r w:rsidR="00E45FF1">
        <w:rPr>
          <w:rFonts w:eastAsia="MS PGothic" w:cs="Times New Roman"/>
          <w:iCs/>
        </w:rPr>
        <w:t xml:space="preserve"> the UK to illustrate this case</w:t>
      </w:r>
      <w:r w:rsidR="00ED5926">
        <w:rPr>
          <w:rStyle w:val="normaltextrun"/>
          <w:rFonts w:cs="Arial"/>
        </w:rPr>
        <w:t xml:space="preserve">. </w:t>
      </w:r>
      <w:r w:rsidR="0085243A">
        <w:rPr>
          <w:rStyle w:val="normaltextrun"/>
          <w:rFonts w:cs="Arial"/>
        </w:rPr>
        <w:t xml:space="preserve">However, </w:t>
      </w:r>
      <w:proofErr w:type="gramStart"/>
      <w:r w:rsidR="0085243A">
        <w:rPr>
          <w:rStyle w:val="normaltextrun"/>
          <w:rFonts w:cs="Arial"/>
        </w:rPr>
        <w:t>at the</w:t>
      </w:r>
      <w:r w:rsidR="001341D9">
        <w:rPr>
          <w:rStyle w:val="normaltextrun"/>
          <w:rFonts w:cs="Arial"/>
        </w:rPr>
        <w:t xml:space="preserve"> same time</w:t>
      </w:r>
      <w:r w:rsidR="0085243A">
        <w:rPr>
          <w:rStyle w:val="normaltextrun"/>
          <w:rFonts w:cs="Arial"/>
        </w:rPr>
        <w:t xml:space="preserve"> that</w:t>
      </w:r>
      <w:proofErr w:type="gramEnd"/>
      <w:r w:rsidR="0085243A">
        <w:rPr>
          <w:rStyle w:val="normaltextrun"/>
          <w:rFonts w:cs="Arial"/>
        </w:rPr>
        <w:t xml:space="preserve"> </w:t>
      </w:r>
      <w:r w:rsidR="00A10CC0" w:rsidRPr="176541D8">
        <w:rPr>
          <w:rStyle w:val="normaltextrun"/>
          <w:rFonts w:cs="Arial"/>
        </w:rPr>
        <w:t>pressures for donors to prioritise and increase their volume of climate-related spending to reach their financing targets</w:t>
      </w:r>
      <w:r w:rsidR="006576E2" w:rsidRPr="176541D8">
        <w:rPr>
          <w:rStyle w:val="normaltextrun"/>
          <w:rFonts w:cs="Arial"/>
        </w:rPr>
        <w:t xml:space="preserve"> </w:t>
      </w:r>
      <w:r w:rsidR="001A36C2" w:rsidRPr="176541D8">
        <w:rPr>
          <w:rStyle w:val="normaltextrun"/>
          <w:rFonts w:cs="Arial"/>
        </w:rPr>
        <w:t xml:space="preserve">have grown, </w:t>
      </w:r>
      <w:r w:rsidR="00141C0A" w:rsidRPr="176541D8">
        <w:rPr>
          <w:rStyle w:val="normaltextrun"/>
          <w:rFonts w:cs="Arial"/>
        </w:rPr>
        <w:t xml:space="preserve">so have issues </w:t>
      </w:r>
      <w:r w:rsidR="00221EDB" w:rsidRPr="176541D8">
        <w:rPr>
          <w:rStyle w:val="normaltextrun"/>
          <w:rFonts w:cs="Arial"/>
        </w:rPr>
        <w:t>regarding</w:t>
      </w:r>
      <w:r w:rsidR="00201B7C" w:rsidRPr="176541D8">
        <w:rPr>
          <w:rStyle w:val="normaltextrun"/>
          <w:rFonts w:cs="Arial"/>
        </w:rPr>
        <w:t xml:space="preserve"> </w:t>
      </w:r>
      <w:r w:rsidR="00F7531E" w:rsidRPr="176541D8">
        <w:rPr>
          <w:rStyle w:val="normaltextrun"/>
          <w:rFonts w:cs="Arial"/>
        </w:rPr>
        <w:t>the accuracy of how climate projects are marked</w:t>
      </w:r>
      <w:r w:rsidR="00A10CC0" w:rsidRPr="176541D8">
        <w:rPr>
          <w:rStyle w:val="normaltextrun"/>
          <w:rFonts w:cs="Arial"/>
        </w:rPr>
        <w:t xml:space="preserve">. Notably, </w:t>
      </w:r>
      <w:r w:rsidR="00ED5926">
        <w:rPr>
          <w:rStyle w:val="normaltextrun"/>
          <w:rFonts w:cs="Arial"/>
        </w:rPr>
        <w:t>many have alerted</w:t>
      </w:r>
      <w:r w:rsidR="00A10CC0" w:rsidRPr="176541D8">
        <w:rPr>
          <w:rStyle w:val="normaltextrun"/>
          <w:rFonts w:cs="Arial"/>
        </w:rPr>
        <w:t xml:space="preserve"> to significant transparency issues within climate marking, which often involve a project’s environmental benefit being exaggerated by the donor to increase the volume of climate finance. In other words, development projects which have little</w:t>
      </w:r>
      <w:r w:rsidR="001A30FF">
        <w:rPr>
          <w:rStyle w:val="normaltextrun"/>
          <w:rFonts w:cs="Arial"/>
        </w:rPr>
        <w:t xml:space="preserve"> or</w:t>
      </w:r>
      <w:r w:rsidR="001A30FF" w:rsidRPr="176541D8">
        <w:rPr>
          <w:rStyle w:val="normaltextrun"/>
          <w:rFonts w:cs="Arial"/>
        </w:rPr>
        <w:t xml:space="preserve"> </w:t>
      </w:r>
      <w:r w:rsidR="00A10CC0" w:rsidRPr="176541D8">
        <w:rPr>
          <w:rStyle w:val="normaltextrun"/>
          <w:rFonts w:cs="Arial"/>
        </w:rPr>
        <w:t>no relevan</w:t>
      </w:r>
      <w:r w:rsidR="00ED5926">
        <w:rPr>
          <w:rStyle w:val="normaltextrun"/>
          <w:rFonts w:cs="Arial"/>
        </w:rPr>
        <w:t>t</w:t>
      </w:r>
      <w:r w:rsidR="00A10CC0" w:rsidRPr="176541D8">
        <w:rPr>
          <w:rStyle w:val="normaltextrun"/>
          <w:rFonts w:cs="Arial"/>
        </w:rPr>
        <w:t xml:space="preserve"> climate</w:t>
      </w:r>
      <w:r w:rsidR="00C62EDE" w:rsidRPr="176541D8">
        <w:rPr>
          <w:rStyle w:val="normaltextrun"/>
          <w:rFonts w:cs="Arial"/>
        </w:rPr>
        <w:t xml:space="preserve"> </w:t>
      </w:r>
      <w:r w:rsidR="001A30FF">
        <w:rPr>
          <w:rStyle w:val="normaltextrun"/>
          <w:rFonts w:cs="Arial"/>
        </w:rPr>
        <w:t xml:space="preserve">objectives </w:t>
      </w:r>
      <w:r w:rsidR="00A10CC0" w:rsidRPr="176541D8">
        <w:rPr>
          <w:rStyle w:val="normaltextrun"/>
          <w:rFonts w:cs="Arial"/>
        </w:rPr>
        <w:t xml:space="preserve">can be counted as </w:t>
      </w:r>
      <w:r w:rsidR="00624746">
        <w:rPr>
          <w:rStyle w:val="normaltextrun"/>
          <w:rFonts w:cs="Arial"/>
        </w:rPr>
        <w:t>climate finance</w:t>
      </w:r>
      <w:r w:rsidR="00A10CC0" w:rsidRPr="176541D8">
        <w:rPr>
          <w:rStyle w:val="normaltextrun"/>
          <w:rFonts w:cs="Arial"/>
        </w:rPr>
        <w:t xml:space="preserve">, inflating the figure’s total volume. This issue has been discussed </w:t>
      </w:r>
      <w:r w:rsidR="00ED5926">
        <w:rPr>
          <w:rStyle w:val="normaltextrun"/>
          <w:rFonts w:cs="Arial"/>
        </w:rPr>
        <w:t>in depth in</w:t>
      </w:r>
      <w:r w:rsidR="00A10CC0" w:rsidRPr="176541D8">
        <w:rPr>
          <w:rStyle w:val="normaltextrun"/>
          <w:rFonts w:cs="Arial"/>
        </w:rPr>
        <w:t xml:space="preserve"> other DI outputs</w:t>
      </w:r>
      <w:r w:rsidR="00882EB8">
        <w:rPr>
          <w:rStyle w:val="EndnoteReference"/>
          <w:rFonts w:cs="Arial"/>
        </w:rPr>
        <w:endnoteReference w:id="34"/>
      </w:r>
      <w:r w:rsidR="00303C0F">
        <w:rPr>
          <w:rStyle w:val="normaltextrun"/>
          <w:rFonts w:cs="Arial"/>
        </w:rPr>
        <w:t>,</w:t>
      </w:r>
      <w:r w:rsidR="00A07C20">
        <w:rPr>
          <w:rStyle w:val="normaltextrun"/>
          <w:rFonts w:cs="Arial"/>
        </w:rPr>
        <w:t xml:space="preserve"> </w:t>
      </w:r>
      <w:r w:rsidR="00ED5926">
        <w:rPr>
          <w:rStyle w:val="normaltextrun"/>
          <w:rFonts w:cs="Arial"/>
        </w:rPr>
        <w:t>and evidence suggests that the</w:t>
      </w:r>
      <w:r w:rsidR="00A07C20">
        <w:rPr>
          <w:rStyle w:val="normaltextrun"/>
          <w:rFonts w:cs="Arial"/>
        </w:rPr>
        <w:t xml:space="preserve"> </w:t>
      </w:r>
      <w:r w:rsidR="00ED5926">
        <w:rPr>
          <w:rStyle w:val="normaltextrun"/>
          <w:rFonts w:cs="Arial"/>
        </w:rPr>
        <w:t>headline numbers reported for increases</w:t>
      </w:r>
      <w:r w:rsidR="00F60F77">
        <w:rPr>
          <w:rStyle w:val="normaltextrun"/>
          <w:rFonts w:cs="Arial"/>
        </w:rPr>
        <w:t xml:space="preserve"> in climate finance </w:t>
      </w:r>
      <w:r w:rsidR="00ED5926">
        <w:rPr>
          <w:rStyle w:val="normaltextrun"/>
          <w:rFonts w:cs="Arial"/>
        </w:rPr>
        <w:t xml:space="preserve">might </w:t>
      </w:r>
      <w:r w:rsidR="0054756B">
        <w:rPr>
          <w:rStyle w:val="normaltextrun"/>
          <w:rFonts w:cs="Arial"/>
        </w:rPr>
        <w:t>mask important reporting details</w:t>
      </w:r>
      <w:r w:rsidR="00F60F77">
        <w:rPr>
          <w:rStyle w:val="normaltextrun"/>
          <w:rFonts w:cs="Arial"/>
        </w:rPr>
        <w:t xml:space="preserve">. </w:t>
      </w:r>
    </w:p>
    <w:p w14:paraId="6F92AA30" w14:textId="62E26C8A" w:rsidR="00245776" w:rsidRDefault="0054756B" w:rsidP="00245776">
      <w:pPr>
        <w:rPr>
          <w:rFonts w:eastAsia="MS PGothic" w:cs="Times New Roman"/>
          <w:iCs/>
        </w:rPr>
      </w:pPr>
      <w:r>
        <w:rPr>
          <w:rStyle w:val="normaltextrun"/>
          <w:rFonts w:cs="Arial"/>
        </w:rPr>
        <w:t xml:space="preserve">What if </w:t>
      </w:r>
      <w:r w:rsidR="00306BDB">
        <w:rPr>
          <w:rStyle w:val="normaltextrun"/>
          <w:rFonts w:cs="Arial"/>
        </w:rPr>
        <w:t>climate finance has not come at the expense of development objectives</w:t>
      </w:r>
      <w:r w:rsidR="00ED5926">
        <w:rPr>
          <w:rStyle w:val="normaltextrun"/>
          <w:rFonts w:cs="Arial"/>
        </w:rPr>
        <w:t xml:space="preserve"> </w:t>
      </w:r>
      <w:r w:rsidR="00367EBF">
        <w:rPr>
          <w:rStyle w:val="normaltextrun"/>
          <w:rFonts w:cs="Arial"/>
        </w:rPr>
        <w:t>after all</w:t>
      </w:r>
      <w:r w:rsidR="00306BDB">
        <w:rPr>
          <w:rStyle w:val="normaltextrun"/>
          <w:rFonts w:cs="Arial"/>
        </w:rPr>
        <w:t>, as it is funding the same types of activities that would have been carried out in the name of development</w:t>
      </w:r>
      <w:r>
        <w:rPr>
          <w:rStyle w:val="normaltextrun"/>
          <w:rFonts w:cs="Arial"/>
        </w:rPr>
        <w:t>?</w:t>
      </w:r>
      <w:r w:rsidR="00F5531E">
        <w:rPr>
          <w:rStyle w:val="normaltextrun"/>
          <w:rFonts w:cs="Arial"/>
        </w:rPr>
        <w:t xml:space="preserve"> </w:t>
      </w:r>
      <w:r w:rsidR="00367EBF">
        <w:rPr>
          <w:rStyle w:val="normaltextrun"/>
          <w:rFonts w:cs="Arial"/>
        </w:rPr>
        <w:t>In this chapter we unpack this</w:t>
      </w:r>
      <w:r w:rsidR="009D19A5">
        <w:rPr>
          <w:rStyle w:val="normaltextrun"/>
          <w:rFonts w:cs="Arial"/>
        </w:rPr>
        <w:t xml:space="preserve"> issue</w:t>
      </w:r>
      <w:r w:rsidR="00367EBF">
        <w:rPr>
          <w:rStyle w:val="normaltextrun"/>
          <w:rFonts w:cs="Arial"/>
        </w:rPr>
        <w:t xml:space="preserve"> using data from the World Bank</w:t>
      </w:r>
      <w:r w:rsidR="00942AE9">
        <w:rPr>
          <w:rStyle w:val="normaltextrun"/>
          <w:rFonts w:cs="Arial"/>
        </w:rPr>
        <w:t xml:space="preserve"> </w:t>
      </w:r>
      <w:r w:rsidR="0067660B">
        <w:rPr>
          <w:rStyle w:val="normaltextrun"/>
          <w:rFonts w:cs="Arial"/>
        </w:rPr>
        <w:t xml:space="preserve">IDA </w:t>
      </w:r>
      <w:r w:rsidR="00367EBF">
        <w:rPr>
          <w:rStyle w:val="normaltextrun"/>
          <w:rFonts w:cs="Arial"/>
        </w:rPr>
        <w:t>in order to explore</w:t>
      </w:r>
      <w:r w:rsidR="00245776" w:rsidRPr="00245776">
        <w:rPr>
          <w:rFonts w:eastAsia="MS PGothic" w:cs="Times New Roman"/>
          <w:iCs/>
        </w:rPr>
        <w:t xml:space="preserve"> </w:t>
      </w:r>
      <w:r w:rsidR="00245776">
        <w:rPr>
          <w:rFonts w:eastAsia="MS PGothic" w:cs="Times New Roman"/>
          <w:iCs/>
        </w:rPr>
        <w:t xml:space="preserve">if projects labelled as climate finance are still primarily aimed </w:t>
      </w:r>
      <w:r w:rsidR="00C72568">
        <w:rPr>
          <w:rFonts w:eastAsia="MS PGothic" w:cs="Times New Roman"/>
          <w:iCs/>
        </w:rPr>
        <w:t xml:space="preserve">at </w:t>
      </w:r>
      <w:r w:rsidR="00245776">
        <w:rPr>
          <w:rFonts w:eastAsia="MS PGothic" w:cs="Times New Roman"/>
          <w:iCs/>
        </w:rPr>
        <w:t>promoting development, and are therefore likely to compromise climate objectives</w:t>
      </w:r>
      <w:r w:rsidR="0067660B" w:rsidRPr="0067660B">
        <w:rPr>
          <w:rStyle w:val="normaltextrun"/>
          <w:rFonts w:cs="Arial"/>
        </w:rPr>
        <w:t xml:space="preserve"> </w:t>
      </w:r>
      <w:r w:rsidR="0067660B">
        <w:rPr>
          <w:rStyle w:val="normaltextrun"/>
          <w:rFonts w:cs="Arial"/>
        </w:rPr>
        <w:t xml:space="preserve">(see </w:t>
      </w:r>
      <w:hyperlink w:anchor="_About_the_data" w:history="1">
        <w:r w:rsidR="0067660B" w:rsidRPr="001341D9">
          <w:rPr>
            <w:rStyle w:val="Hyperlink"/>
            <w:rFonts w:cs="Arial"/>
          </w:rPr>
          <w:t>About Data</w:t>
        </w:r>
      </w:hyperlink>
      <w:r w:rsidR="0067660B">
        <w:rPr>
          <w:rStyle w:val="normaltextrun"/>
          <w:rFonts w:cs="Arial"/>
        </w:rPr>
        <w:t xml:space="preserve"> for details on the WB data and approach to its climate marking)</w:t>
      </w:r>
    </w:p>
    <w:p w14:paraId="08DC7237" w14:textId="77777777" w:rsidR="0073226D" w:rsidRDefault="0073226D" w:rsidP="00245776">
      <w:pPr>
        <w:rPr>
          <w:rStyle w:val="normaltextrun"/>
          <w:rFonts w:cs="Arial"/>
        </w:rPr>
      </w:pPr>
    </w:p>
    <w:p w14:paraId="42593FBF" w14:textId="3AE01D69" w:rsidR="0073226D" w:rsidRPr="00FB56B8" w:rsidRDefault="0073226D" w:rsidP="0073226D">
      <w:pPr>
        <w:shd w:val="clear" w:color="auto" w:fill="F8C1B3" w:themeFill="accent2"/>
        <w:rPr>
          <w:rStyle w:val="normaltextrun"/>
          <w:rFonts w:cs="Arial"/>
          <w:b/>
          <w:bCs/>
        </w:rPr>
      </w:pPr>
      <w:r w:rsidRPr="00FB56B8">
        <w:rPr>
          <w:rStyle w:val="normaltextrun"/>
          <w:rFonts w:cs="Arial"/>
          <w:b/>
          <w:bCs/>
        </w:rPr>
        <w:t>Case study 2: IDA’s competing priorities climate and development</w:t>
      </w:r>
      <w:r>
        <w:rPr>
          <w:rStyle w:val="normaltextrun"/>
          <w:rFonts w:cs="Arial"/>
          <w:b/>
          <w:bCs/>
        </w:rPr>
        <w:t>: a marking issue?</w:t>
      </w:r>
      <w:r w:rsidR="00CE0390">
        <w:rPr>
          <w:rStyle w:val="normaltextrun"/>
          <w:rFonts w:cs="Arial"/>
          <w:b/>
          <w:bCs/>
        </w:rPr>
        <w:t xml:space="preserve"> </w:t>
      </w:r>
    </w:p>
    <w:p w14:paraId="74EF50FC" w14:textId="0888F79D" w:rsidR="0073226D" w:rsidRDefault="0073226D" w:rsidP="0073226D">
      <w:r w:rsidRPr="00DD2BEA">
        <w:rPr>
          <w:color w:val="000000" w:themeColor="text1"/>
        </w:rPr>
        <w:t>With the significance of climate action continually growing, many multilaterals which have been traditionally focusing on development have begun to finance more climate-oriented projects. The World Bank</w:t>
      </w:r>
      <w:r w:rsidR="004B2D00" w:rsidRPr="00DD2BEA">
        <w:rPr>
          <w:color w:val="000000" w:themeColor="text1"/>
        </w:rPr>
        <w:t>,</w:t>
      </w:r>
      <w:r w:rsidR="00E1424C" w:rsidRPr="00DD2BEA">
        <w:rPr>
          <w:color w:val="000000" w:themeColor="text1"/>
        </w:rPr>
        <w:t xml:space="preserve"> </w:t>
      </w:r>
      <w:r w:rsidRPr="00DD2BEA">
        <w:rPr>
          <w:color w:val="000000" w:themeColor="text1"/>
        </w:rPr>
        <w:t xml:space="preserve">a key player </w:t>
      </w:r>
      <w:r w:rsidR="001371CB">
        <w:rPr>
          <w:color w:val="000000" w:themeColor="text1"/>
        </w:rPr>
        <w:t>i</w:t>
      </w:r>
      <w:r w:rsidRPr="00DD2BEA">
        <w:rPr>
          <w:color w:val="000000" w:themeColor="text1"/>
        </w:rPr>
        <w:t>n development finance</w:t>
      </w:r>
      <w:r w:rsidR="004B2D00" w:rsidRPr="00DD2BEA">
        <w:rPr>
          <w:color w:val="000000" w:themeColor="text1"/>
        </w:rPr>
        <w:t>,</w:t>
      </w:r>
      <w:r w:rsidRPr="00DD2BEA">
        <w:rPr>
          <w:color w:val="000000" w:themeColor="text1"/>
        </w:rPr>
        <w:t xml:space="preserve"> is no exception</w:t>
      </w:r>
      <w:r w:rsidR="004B2D00" w:rsidRPr="00DD2BEA">
        <w:rPr>
          <w:color w:val="000000" w:themeColor="text1"/>
        </w:rPr>
        <w:t>.</w:t>
      </w:r>
      <w:r w:rsidRPr="00DD2BEA">
        <w:rPr>
          <w:color w:val="000000" w:themeColor="text1"/>
        </w:rPr>
        <w:t xml:space="preserve"> </w:t>
      </w:r>
      <w:r w:rsidR="004B2D00" w:rsidRPr="00DD2BEA">
        <w:rPr>
          <w:color w:val="000000" w:themeColor="text1"/>
        </w:rPr>
        <w:t>Under the</w:t>
      </w:r>
      <w:r w:rsidRPr="00DD2BEA">
        <w:rPr>
          <w:color w:val="000000" w:themeColor="text1"/>
        </w:rPr>
        <w:t xml:space="preserve"> Climate Change Action Plan</w:t>
      </w:r>
      <w:r w:rsidR="004B2D00" w:rsidRPr="00DD2BEA">
        <w:rPr>
          <w:color w:val="000000" w:themeColor="text1"/>
        </w:rPr>
        <w:t xml:space="preserve">, which </w:t>
      </w:r>
      <w:r w:rsidR="0046008D" w:rsidRPr="00DD2BEA">
        <w:rPr>
          <w:color w:val="000000" w:themeColor="text1"/>
        </w:rPr>
        <w:t>was renewed for the years</w:t>
      </w:r>
      <w:r w:rsidRPr="00DD2BEA">
        <w:rPr>
          <w:color w:val="000000" w:themeColor="text1"/>
        </w:rPr>
        <w:t xml:space="preserve"> 2021-2025</w:t>
      </w:r>
      <w:r w:rsidRPr="00DD2BEA">
        <w:rPr>
          <w:rStyle w:val="EndnoteReference"/>
          <w:color w:val="000000" w:themeColor="text1"/>
        </w:rPr>
        <w:endnoteReference w:id="35"/>
      </w:r>
      <w:r w:rsidR="0046008D" w:rsidRPr="00DD2BEA">
        <w:rPr>
          <w:color w:val="000000" w:themeColor="text1"/>
        </w:rPr>
        <w:t xml:space="preserve">, </w:t>
      </w:r>
      <w:r w:rsidRPr="00DD2BEA">
        <w:rPr>
          <w:color w:val="000000" w:themeColor="text1"/>
        </w:rPr>
        <w:t xml:space="preserve"> </w:t>
      </w:r>
      <w:r w:rsidR="00196300">
        <w:rPr>
          <w:color w:val="000000" w:themeColor="text1"/>
        </w:rPr>
        <w:t>the bank wan</w:t>
      </w:r>
      <w:r w:rsidR="008A1BCB">
        <w:rPr>
          <w:color w:val="000000" w:themeColor="text1"/>
        </w:rPr>
        <w:t xml:space="preserve">ts </w:t>
      </w:r>
      <w:r w:rsidR="00C61E4E" w:rsidRPr="00DD2BEA">
        <w:rPr>
          <w:color w:val="000000" w:themeColor="text1"/>
        </w:rPr>
        <w:t>35% of all</w:t>
      </w:r>
      <w:r w:rsidR="001371CB">
        <w:rPr>
          <w:color w:val="000000" w:themeColor="text1"/>
        </w:rPr>
        <w:t xml:space="preserve"> its</w:t>
      </w:r>
      <w:r w:rsidR="00C61E4E" w:rsidRPr="00DD2BEA">
        <w:rPr>
          <w:color w:val="000000" w:themeColor="text1"/>
        </w:rPr>
        <w:t xml:space="preserve"> finance </w:t>
      </w:r>
      <w:r w:rsidR="008A1BCB">
        <w:rPr>
          <w:color w:val="000000" w:themeColor="text1"/>
        </w:rPr>
        <w:t>to be</w:t>
      </w:r>
      <w:r w:rsidR="004266D7" w:rsidRPr="00DD2BEA">
        <w:rPr>
          <w:color w:val="000000" w:themeColor="text1"/>
        </w:rPr>
        <w:t xml:space="preserve"> climate</w:t>
      </w:r>
      <w:r w:rsidR="001371CB">
        <w:rPr>
          <w:color w:val="000000" w:themeColor="text1"/>
        </w:rPr>
        <w:t xml:space="preserve">-related </w:t>
      </w:r>
      <w:r w:rsidR="008A1BCB">
        <w:rPr>
          <w:color w:val="000000" w:themeColor="text1"/>
        </w:rPr>
        <w:t xml:space="preserve">with half </w:t>
      </w:r>
      <w:r w:rsidR="001371CB">
        <w:rPr>
          <w:color w:val="000000" w:themeColor="text1"/>
        </w:rPr>
        <w:t xml:space="preserve">going </w:t>
      </w:r>
      <w:r w:rsidR="008A1BCB">
        <w:rPr>
          <w:color w:val="000000" w:themeColor="text1"/>
        </w:rPr>
        <w:t>for adaptation</w:t>
      </w:r>
      <w:r w:rsidR="00260053" w:rsidRPr="00DD2BEA">
        <w:rPr>
          <w:rStyle w:val="EndnoteReference"/>
          <w:color w:val="000000" w:themeColor="text1"/>
        </w:rPr>
        <w:endnoteReference w:id="36"/>
      </w:r>
      <w:r w:rsidR="00260053" w:rsidRPr="00DD2BEA">
        <w:rPr>
          <w:color w:val="000000" w:themeColor="text1"/>
        </w:rPr>
        <w:t>.</w:t>
      </w:r>
      <w:r w:rsidRPr="00DD2BEA">
        <w:rPr>
          <w:color w:val="000000" w:themeColor="text1"/>
        </w:rPr>
        <w:t xml:space="preserve"> </w:t>
      </w:r>
      <w:r w:rsidR="00C341DB">
        <w:rPr>
          <w:color w:val="000000" w:themeColor="text1"/>
        </w:rPr>
        <w:t xml:space="preserve">Furthermore, under this plan, better aligning development and climate finance is a key priority for the Bank’s strategy going </w:t>
      </w:r>
      <w:r w:rsidR="00C341DB" w:rsidRPr="002A1467">
        <w:rPr>
          <w:color w:val="000000" w:themeColor="text1"/>
        </w:rPr>
        <w:t>forward.</w:t>
      </w:r>
      <w:r w:rsidR="00131C14" w:rsidRPr="002A1467">
        <w:rPr>
          <w:color w:val="000000" w:themeColor="text1"/>
        </w:rPr>
        <w:t xml:space="preserve"> In this paper we look at IDA </w:t>
      </w:r>
      <w:proofErr w:type="gramStart"/>
      <w:r w:rsidR="00131C14" w:rsidRPr="002A1467">
        <w:rPr>
          <w:color w:val="000000" w:themeColor="text1"/>
        </w:rPr>
        <w:t>in particular</w:t>
      </w:r>
      <w:proofErr w:type="gramEnd"/>
      <w:r w:rsidR="00131C14" w:rsidRPr="002A1467">
        <w:rPr>
          <w:color w:val="000000" w:themeColor="text1"/>
        </w:rPr>
        <w:t xml:space="preserve">, the concessional arm of the World Bank, given its </w:t>
      </w:r>
      <w:r w:rsidR="00BE19B3" w:rsidRPr="002A1467">
        <w:rPr>
          <w:color w:val="000000" w:themeColor="text1"/>
        </w:rPr>
        <w:t>mission and target</w:t>
      </w:r>
      <w:r w:rsidR="00840C69" w:rsidRPr="002A1467">
        <w:rPr>
          <w:color w:val="000000" w:themeColor="text1"/>
        </w:rPr>
        <w:t>ing</w:t>
      </w:r>
      <w:r w:rsidR="00BE19B3" w:rsidRPr="002A1467">
        <w:rPr>
          <w:color w:val="000000" w:themeColor="text1"/>
        </w:rPr>
        <w:t xml:space="preserve"> particularly the </w:t>
      </w:r>
      <w:proofErr w:type="spellStart"/>
      <w:r w:rsidR="00BE19B3" w:rsidRPr="002A1467">
        <w:rPr>
          <w:color w:val="000000" w:themeColor="text1"/>
        </w:rPr>
        <w:t>countries</w:t>
      </w:r>
      <w:proofErr w:type="spellEnd"/>
      <w:r w:rsidR="00BE19B3" w:rsidRPr="002A1467">
        <w:rPr>
          <w:color w:val="000000" w:themeColor="text1"/>
        </w:rPr>
        <w:t xml:space="preserve"> most in need.</w:t>
      </w:r>
      <w:r w:rsidR="00BE19B3">
        <w:t xml:space="preserve"> </w:t>
      </w:r>
    </w:p>
    <w:p w14:paraId="1DC1308B" w14:textId="357B752F" w:rsidR="00AF6763" w:rsidRDefault="00AF6763" w:rsidP="00AF6763"/>
    <w:p w14:paraId="2ED5488F" w14:textId="77777777" w:rsidR="00755778" w:rsidRDefault="00755778" w:rsidP="0073226D"/>
    <w:p w14:paraId="6BFE5A51" w14:textId="493E40D4" w:rsidR="0073226D" w:rsidRPr="0000500A" w:rsidRDefault="00842FA1" w:rsidP="00CA04C8">
      <w:pPr>
        <w:pStyle w:val="Heading2"/>
        <w:rPr>
          <w:rStyle w:val="normaltextrun"/>
          <w:rFonts w:cs="Arial"/>
        </w:rPr>
      </w:pPr>
      <w:bookmarkStart w:id="20" w:name="_Hlk170936054"/>
      <w:r>
        <w:rPr>
          <w:rStyle w:val="normaltextrun"/>
          <w:rFonts w:cs="Arial"/>
        </w:rPr>
        <w:lastRenderedPageBreak/>
        <w:t xml:space="preserve">IDA </w:t>
      </w:r>
      <w:r w:rsidR="0073226D" w:rsidRPr="0000500A">
        <w:rPr>
          <w:rStyle w:val="normaltextrun"/>
          <w:rFonts w:cs="Arial"/>
        </w:rPr>
        <w:t>Climate-marked flows have significantly increased as a share of total IDA commitments in recent years</w:t>
      </w:r>
    </w:p>
    <w:bookmarkEnd w:id="20"/>
    <w:p w14:paraId="570E0B81" w14:textId="025BDE2E" w:rsidR="00D80220" w:rsidRDefault="00D80220" w:rsidP="00D80220">
      <w:r>
        <w:t xml:space="preserve">Since 2009, </w:t>
      </w:r>
      <w:r w:rsidR="00842FA1">
        <w:t xml:space="preserve">IDA’s </w:t>
      </w:r>
      <w:r>
        <w:t xml:space="preserve">climate finance has risen significantly both in volume and as a share of total IDA commitments to </w:t>
      </w:r>
      <w:r w:rsidR="002A1467">
        <w:t>low-income</w:t>
      </w:r>
      <w:r w:rsidR="00840C69">
        <w:t xml:space="preserve"> countries (LICs)</w:t>
      </w:r>
      <w:r>
        <w:t xml:space="preserve">. During this period, total IDA commitments to LICs grew from US$5.1 billion to US$19.0 billion. </w:t>
      </w:r>
      <w:r w:rsidR="00840C69">
        <w:t>C</w:t>
      </w:r>
      <w:r>
        <w:t>limate mitigation and adaptation-marked commitments grew from near</w:t>
      </w:r>
      <w:r w:rsidR="00840C69">
        <w:t>ly</w:t>
      </w:r>
      <w:r>
        <w:t xml:space="preserve"> zero in 2009 to US$3.2 billion and US$4.5 billion in 2022,</w:t>
      </w:r>
      <w:r w:rsidR="00840C69">
        <w:t xml:space="preserve"> respectively</w:t>
      </w:r>
      <w:r>
        <w:t xml:space="preserve"> with the most notable rise taking place in 2017 (Figure 6). In 2022, flows towards adaptation and mitigation accounted for 24% and 17% of the total volume of IDA commitments towards LICs respectively, their highest point ever. This is comparably higher than the DAC’s average climate share of 13% the same year.</w:t>
      </w:r>
    </w:p>
    <w:p w14:paraId="642FBACF" w14:textId="02910E47" w:rsidR="0073226D" w:rsidRPr="0000500A" w:rsidRDefault="0073226D" w:rsidP="0073226D">
      <w:pPr>
        <w:pStyle w:val="FigureTitle"/>
      </w:pPr>
      <w:r w:rsidRPr="00E473FD">
        <w:t xml:space="preserve">Figure </w:t>
      </w:r>
      <w:r>
        <w:t>6.</w:t>
      </w:r>
      <w:r w:rsidRPr="00E473FD">
        <w:t xml:space="preserve"> </w:t>
      </w:r>
      <w:r w:rsidRPr="0000500A">
        <w:t>Total climate and non-climate IDA commitments to LICs, 2009-2022 (constant 2022 prices)</w:t>
      </w:r>
    </w:p>
    <w:p w14:paraId="161E729D" w14:textId="77777777" w:rsidR="0073226D" w:rsidRPr="00BF1D83" w:rsidRDefault="0073226D" w:rsidP="0073226D">
      <w:pPr>
        <w:spacing w:line="293" w:lineRule="auto"/>
        <w:rPr>
          <w:rFonts w:eastAsia="MS PGothic" w:cs="Times New Roman"/>
          <w:color w:val="453F43"/>
        </w:rPr>
      </w:pPr>
      <w:r>
        <w:rPr>
          <w:noProof/>
        </w:rPr>
        <w:drawing>
          <wp:inline distT="0" distB="0" distL="0" distR="0" wp14:anchorId="0E036F81" wp14:editId="5D0C684C">
            <wp:extent cx="5039995" cy="2921000"/>
            <wp:effectExtent l="0" t="0" r="8255" b="12700"/>
            <wp:docPr id="2015969010" name="Chart 1">
              <a:extLst xmlns:a="http://schemas.openxmlformats.org/drawingml/2006/main">
                <a:ext uri="{FF2B5EF4-FFF2-40B4-BE49-F238E27FC236}">
                  <a16:creationId xmlns:a16="http://schemas.microsoft.com/office/drawing/2014/main" id="{824F7D9A-ED0A-48F1-97DD-91C85BFAC79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291FBB97" w14:textId="63CC2721" w:rsidR="0073226D" w:rsidRDefault="0073226D" w:rsidP="0073226D">
      <w:pPr>
        <w:pStyle w:val="Source"/>
        <w:rPr>
          <w:lang w:val="fr-FR"/>
        </w:rPr>
      </w:pPr>
      <w:proofErr w:type="gramStart"/>
      <w:r w:rsidRPr="001F6B24">
        <w:rPr>
          <w:lang w:val="fr-FR"/>
        </w:rPr>
        <w:t>Source:</w:t>
      </w:r>
      <w:proofErr w:type="gramEnd"/>
      <w:r w:rsidRPr="001F6B24">
        <w:rPr>
          <w:lang w:val="fr-FR"/>
        </w:rPr>
        <w:t xml:space="preserve"> </w:t>
      </w:r>
      <w:proofErr w:type="spellStart"/>
      <w:r w:rsidRPr="001F6B24">
        <w:rPr>
          <w:lang w:val="fr-FR"/>
        </w:rPr>
        <w:t>Development</w:t>
      </w:r>
      <w:proofErr w:type="spellEnd"/>
      <w:r w:rsidRPr="001F6B24">
        <w:rPr>
          <w:lang w:val="fr-FR"/>
        </w:rPr>
        <w:t xml:space="preserve"> Initiatives’ </w:t>
      </w:r>
      <w:proofErr w:type="spellStart"/>
      <w:r w:rsidRPr="001F6B24">
        <w:rPr>
          <w:lang w:val="fr-FR"/>
        </w:rPr>
        <w:t>analysis</w:t>
      </w:r>
      <w:proofErr w:type="spellEnd"/>
      <w:r w:rsidRPr="001F6B24">
        <w:rPr>
          <w:lang w:val="fr-FR"/>
        </w:rPr>
        <w:t xml:space="preserve"> of </w:t>
      </w:r>
      <w:r w:rsidRPr="00040AB7">
        <w:rPr>
          <w:rStyle w:val="normaltextrun"/>
          <w:rFonts w:ascii="Arial" w:hAnsi="Arial" w:cs="Arial"/>
        </w:rPr>
        <w:t>World Bank Project list and API</w:t>
      </w:r>
      <w:r>
        <w:rPr>
          <w:rStyle w:val="normaltextrun"/>
          <w:rFonts w:ascii="Arial" w:hAnsi="Arial" w:cs="Arial"/>
        </w:rPr>
        <w:t xml:space="preserve"> data</w:t>
      </w:r>
      <w:r w:rsidRPr="001F6B24">
        <w:rPr>
          <w:lang w:val="fr-FR"/>
        </w:rPr>
        <w:t>.</w:t>
      </w:r>
      <w:r w:rsidR="00876F4A">
        <w:rPr>
          <w:lang w:val="fr-FR"/>
        </w:rPr>
        <w:br/>
        <w:t xml:space="preserve">Notes : </w:t>
      </w:r>
      <w:proofErr w:type="spellStart"/>
      <w:r w:rsidR="00876F4A">
        <w:rPr>
          <w:lang w:val="fr-FR"/>
        </w:rPr>
        <w:t>Please</w:t>
      </w:r>
      <w:proofErr w:type="spellEnd"/>
      <w:r w:rsidR="00876F4A">
        <w:rPr>
          <w:lang w:val="fr-FR"/>
        </w:rPr>
        <w:t xml:space="preserve"> </w:t>
      </w:r>
      <w:proofErr w:type="spellStart"/>
      <w:r w:rsidR="00876F4A">
        <w:rPr>
          <w:lang w:val="fr-FR"/>
        </w:rPr>
        <w:t>see</w:t>
      </w:r>
      <w:proofErr w:type="spellEnd"/>
      <w:r w:rsidR="00876F4A">
        <w:rPr>
          <w:lang w:val="fr-FR"/>
        </w:rPr>
        <w:t xml:space="preserve"> </w:t>
      </w:r>
      <w:hyperlink w:anchor="_About_the_World" w:history="1">
        <w:r w:rsidR="00876F4A" w:rsidRPr="00876F4A">
          <w:rPr>
            <w:rStyle w:val="Hyperlink"/>
            <w:rFonts w:asciiTheme="minorHAnsi" w:hAnsiTheme="minorHAnsi"/>
            <w:lang w:val="fr-FR"/>
          </w:rPr>
          <w:t>About Data</w:t>
        </w:r>
      </w:hyperlink>
      <w:r w:rsidR="00876F4A">
        <w:rPr>
          <w:lang w:val="fr-FR"/>
        </w:rPr>
        <w:t xml:space="preserve"> for more </w:t>
      </w:r>
      <w:proofErr w:type="spellStart"/>
      <w:r w:rsidR="00876F4A">
        <w:rPr>
          <w:lang w:val="fr-FR"/>
        </w:rPr>
        <w:t>details</w:t>
      </w:r>
      <w:proofErr w:type="spellEnd"/>
      <w:r w:rsidR="00876F4A">
        <w:rPr>
          <w:lang w:val="fr-FR"/>
        </w:rPr>
        <w:t xml:space="preserve"> on </w:t>
      </w:r>
      <w:proofErr w:type="spellStart"/>
      <w:r w:rsidR="00876F4A">
        <w:rPr>
          <w:lang w:val="fr-FR"/>
        </w:rPr>
        <w:t>IDA’s</w:t>
      </w:r>
      <w:proofErr w:type="spellEnd"/>
      <w:r w:rsidR="00876F4A">
        <w:rPr>
          <w:lang w:val="fr-FR"/>
        </w:rPr>
        <w:t xml:space="preserve"> </w:t>
      </w:r>
      <w:proofErr w:type="spellStart"/>
      <w:r w:rsidR="00876F4A">
        <w:rPr>
          <w:lang w:val="fr-FR"/>
        </w:rPr>
        <w:t>approach</w:t>
      </w:r>
      <w:proofErr w:type="spellEnd"/>
      <w:r w:rsidR="00876F4A">
        <w:rPr>
          <w:lang w:val="fr-FR"/>
        </w:rPr>
        <w:t xml:space="preserve"> to </w:t>
      </w:r>
      <w:proofErr w:type="spellStart"/>
      <w:r w:rsidR="00876F4A">
        <w:rPr>
          <w:lang w:val="fr-FR"/>
        </w:rPr>
        <w:t>climate</w:t>
      </w:r>
      <w:proofErr w:type="spellEnd"/>
      <w:r w:rsidR="00876F4A">
        <w:rPr>
          <w:lang w:val="fr-FR"/>
        </w:rPr>
        <w:t xml:space="preserve"> </w:t>
      </w:r>
      <w:proofErr w:type="spellStart"/>
      <w:r w:rsidR="00876F4A">
        <w:rPr>
          <w:lang w:val="fr-FR"/>
        </w:rPr>
        <w:t>marking</w:t>
      </w:r>
      <w:proofErr w:type="spellEnd"/>
    </w:p>
    <w:p w14:paraId="1634F7DD" w14:textId="0A4BF0DD" w:rsidR="00876F4A" w:rsidRPr="00876F4A" w:rsidRDefault="00876F4A" w:rsidP="00876F4A">
      <w:pPr>
        <w:rPr>
          <w:lang w:val="fr-FR"/>
        </w:rPr>
      </w:pPr>
    </w:p>
    <w:p w14:paraId="0212C7B4" w14:textId="2F286DA1" w:rsidR="00D80220" w:rsidRPr="00D80220" w:rsidRDefault="00D80220" w:rsidP="00CA04C8">
      <w:pPr>
        <w:pStyle w:val="Heading2"/>
        <w:rPr>
          <w:rStyle w:val="normaltextrun"/>
        </w:rPr>
      </w:pPr>
      <w:r>
        <w:rPr>
          <w:rStyle w:val="normaltextrun"/>
          <w:rFonts w:cs="Arial"/>
        </w:rPr>
        <w:t>However, it is not always clear why some projects have been marked as climate finance</w:t>
      </w:r>
    </w:p>
    <w:p w14:paraId="56708AEE" w14:textId="71A94377" w:rsidR="00C72568" w:rsidRPr="00C72568" w:rsidRDefault="002A2DD1" w:rsidP="00C72568">
      <w:pPr>
        <w:spacing w:after="200"/>
        <w:rPr>
          <w:rFonts w:cs="Arial"/>
          <w:szCs w:val="20"/>
        </w:rPr>
      </w:pPr>
      <w:r w:rsidRPr="002A2DD1">
        <w:rPr>
          <w:rFonts w:cs="Arial"/>
          <w:szCs w:val="20"/>
        </w:rPr>
        <w:t xml:space="preserve">In </w:t>
      </w:r>
      <w:r w:rsidR="00B37751">
        <w:rPr>
          <w:rFonts w:cs="Arial"/>
          <w:szCs w:val="20"/>
        </w:rPr>
        <w:t>T</w:t>
      </w:r>
      <w:r w:rsidRPr="002A2DD1">
        <w:rPr>
          <w:rFonts w:cs="Arial"/>
          <w:szCs w:val="20"/>
        </w:rPr>
        <w:t xml:space="preserve">able 1, </w:t>
      </w:r>
      <w:r w:rsidR="003F2B55">
        <w:rPr>
          <w:rFonts w:cs="Arial"/>
          <w:szCs w:val="20"/>
        </w:rPr>
        <w:t>we present</w:t>
      </w:r>
      <w:r w:rsidRPr="002A2DD1">
        <w:rPr>
          <w:rFonts w:cs="Arial"/>
          <w:szCs w:val="20"/>
        </w:rPr>
        <w:t xml:space="preserve"> the </w:t>
      </w:r>
      <w:r>
        <w:rPr>
          <w:rFonts w:cs="Arial"/>
          <w:szCs w:val="20"/>
        </w:rPr>
        <w:t>sectors</w:t>
      </w:r>
      <w:r w:rsidRPr="002A2DD1">
        <w:rPr>
          <w:rFonts w:cs="Arial"/>
          <w:szCs w:val="20"/>
        </w:rPr>
        <w:t xml:space="preserve"> </w:t>
      </w:r>
      <w:r w:rsidR="0001646F">
        <w:rPr>
          <w:rFonts w:cs="Arial"/>
          <w:szCs w:val="20"/>
        </w:rPr>
        <w:t>which received</w:t>
      </w:r>
      <w:r>
        <w:rPr>
          <w:rFonts w:cs="Arial"/>
          <w:szCs w:val="20"/>
        </w:rPr>
        <w:t xml:space="preserve"> the largest </w:t>
      </w:r>
      <w:r w:rsidR="00631E8B">
        <w:rPr>
          <w:rFonts w:cs="Arial"/>
          <w:szCs w:val="20"/>
        </w:rPr>
        <w:t>IDA climate commitments</w:t>
      </w:r>
      <w:r w:rsidR="00864DF5">
        <w:rPr>
          <w:rFonts w:cs="Arial"/>
          <w:szCs w:val="20"/>
        </w:rPr>
        <w:t xml:space="preserve"> in 2022</w:t>
      </w:r>
      <w:r w:rsidR="00784BF1">
        <w:rPr>
          <w:rFonts w:cs="Arial"/>
          <w:szCs w:val="20"/>
        </w:rPr>
        <w:t>. The table summarize</w:t>
      </w:r>
      <w:r w:rsidR="003F2B55">
        <w:rPr>
          <w:rFonts w:cs="Arial"/>
          <w:szCs w:val="20"/>
        </w:rPr>
        <w:t>s</w:t>
      </w:r>
      <w:r w:rsidR="00784BF1">
        <w:rPr>
          <w:rFonts w:cs="Arial"/>
          <w:szCs w:val="20"/>
        </w:rPr>
        <w:t xml:space="preserve"> data </w:t>
      </w:r>
      <w:r w:rsidR="00EF63D5">
        <w:rPr>
          <w:rFonts w:cs="Arial"/>
          <w:szCs w:val="20"/>
        </w:rPr>
        <w:t>from 506 observed IDA projects</w:t>
      </w:r>
      <w:r w:rsidR="004817DC">
        <w:rPr>
          <w:rFonts w:cs="Arial"/>
          <w:szCs w:val="20"/>
        </w:rPr>
        <w:t xml:space="preserve"> </w:t>
      </w:r>
      <w:r w:rsidR="00C72568">
        <w:rPr>
          <w:rFonts w:cs="Arial"/>
          <w:szCs w:val="20"/>
        </w:rPr>
        <w:t>(</w:t>
      </w:r>
      <w:r w:rsidR="00864DF5">
        <w:rPr>
          <w:rFonts w:cs="Arial"/>
          <w:szCs w:val="20"/>
        </w:rPr>
        <w:t>which accounted for</w:t>
      </w:r>
      <w:r w:rsidRPr="002A2DD1">
        <w:rPr>
          <w:rFonts w:cs="Arial"/>
          <w:szCs w:val="20"/>
        </w:rPr>
        <w:t xml:space="preserve"> </w:t>
      </w:r>
      <w:r w:rsidR="001634A4">
        <w:rPr>
          <w:rFonts w:cs="Arial"/>
          <w:szCs w:val="20"/>
        </w:rPr>
        <w:t>roughly 28</w:t>
      </w:r>
      <w:r w:rsidRPr="002A2DD1">
        <w:rPr>
          <w:rFonts w:cs="Arial"/>
          <w:szCs w:val="20"/>
        </w:rPr>
        <w:t xml:space="preserve">% of climate finance </w:t>
      </w:r>
      <w:r w:rsidR="00784BF1">
        <w:rPr>
          <w:rFonts w:cs="Arial"/>
          <w:szCs w:val="20"/>
        </w:rPr>
        <w:t>in 2022</w:t>
      </w:r>
      <w:r w:rsidR="00C72568">
        <w:rPr>
          <w:rFonts w:cs="Arial"/>
          <w:szCs w:val="20"/>
        </w:rPr>
        <w:t>)</w:t>
      </w:r>
      <w:r w:rsidR="00587C89">
        <w:rPr>
          <w:rFonts w:cs="Arial"/>
          <w:szCs w:val="20"/>
        </w:rPr>
        <w:t xml:space="preserve"> </w:t>
      </w:r>
      <w:r w:rsidR="003F2B55">
        <w:rPr>
          <w:rFonts w:cs="Arial"/>
          <w:szCs w:val="20"/>
        </w:rPr>
        <w:t>group</w:t>
      </w:r>
      <w:r w:rsidR="00587C89">
        <w:rPr>
          <w:rFonts w:cs="Arial"/>
          <w:szCs w:val="20"/>
        </w:rPr>
        <w:t>ed</w:t>
      </w:r>
      <w:r w:rsidR="003F2B55">
        <w:rPr>
          <w:rFonts w:cs="Arial"/>
          <w:szCs w:val="20"/>
        </w:rPr>
        <w:t xml:space="preserve"> by sector</w:t>
      </w:r>
      <w:r w:rsidR="00587C89">
        <w:rPr>
          <w:rFonts w:cs="Arial"/>
          <w:szCs w:val="20"/>
        </w:rPr>
        <w:t xml:space="preserve"> with details on </w:t>
      </w:r>
      <w:r w:rsidR="003F2B55">
        <w:rPr>
          <w:rFonts w:cs="Arial"/>
          <w:szCs w:val="20"/>
        </w:rPr>
        <w:t>the</w:t>
      </w:r>
      <w:r w:rsidR="000A3838">
        <w:rPr>
          <w:rFonts w:cs="Arial"/>
          <w:szCs w:val="20"/>
        </w:rPr>
        <w:t xml:space="preserve"> average</w:t>
      </w:r>
      <w:r w:rsidR="00C72568">
        <w:rPr>
          <w:rFonts w:cs="Arial"/>
          <w:szCs w:val="20"/>
        </w:rPr>
        <w:t xml:space="preserve"> mitigation and adaptation share</w:t>
      </w:r>
      <w:r w:rsidR="00145191">
        <w:rPr>
          <w:rFonts w:cs="Arial"/>
          <w:szCs w:val="20"/>
        </w:rPr>
        <w:t xml:space="preserve"> </w:t>
      </w:r>
      <w:r w:rsidR="00A375DF">
        <w:rPr>
          <w:rFonts w:cs="Arial"/>
          <w:szCs w:val="20"/>
        </w:rPr>
        <w:t xml:space="preserve">within each sector </w:t>
      </w:r>
      <w:r w:rsidR="00C72568">
        <w:rPr>
          <w:rFonts w:cs="Arial"/>
          <w:szCs w:val="20"/>
        </w:rPr>
        <w:t>and</w:t>
      </w:r>
      <w:r w:rsidR="000A3838">
        <w:rPr>
          <w:rFonts w:cs="Arial"/>
          <w:szCs w:val="20"/>
        </w:rPr>
        <w:t xml:space="preserve"> income group</w:t>
      </w:r>
      <w:r w:rsidR="00517106">
        <w:rPr>
          <w:rFonts w:cs="Arial"/>
          <w:szCs w:val="20"/>
        </w:rPr>
        <w:t xml:space="preserve"> which </w:t>
      </w:r>
      <w:r w:rsidR="00A96047">
        <w:rPr>
          <w:rFonts w:cs="Arial"/>
          <w:szCs w:val="20"/>
        </w:rPr>
        <w:t>received</w:t>
      </w:r>
      <w:r w:rsidR="00517106">
        <w:rPr>
          <w:rFonts w:cs="Arial"/>
          <w:szCs w:val="20"/>
        </w:rPr>
        <w:t xml:space="preserve"> the </w:t>
      </w:r>
      <w:r w:rsidR="00A96047">
        <w:rPr>
          <w:rFonts w:cs="Arial"/>
          <w:szCs w:val="20"/>
        </w:rPr>
        <w:lastRenderedPageBreak/>
        <w:t>most commitments within each sector</w:t>
      </w:r>
      <w:r w:rsidR="001634A4">
        <w:rPr>
          <w:rFonts w:cs="Arial"/>
          <w:szCs w:val="20"/>
        </w:rPr>
        <w:t>.</w:t>
      </w:r>
      <w:r w:rsidRPr="002A2DD1">
        <w:rPr>
          <w:rFonts w:cs="Arial"/>
          <w:szCs w:val="20"/>
        </w:rPr>
        <w:t xml:space="preserve"> </w:t>
      </w:r>
      <w:r w:rsidR="00C72568">
        <w:rPr>
          <w:rFonts w:cs="Arial"/>
          <w:szCs w:val="20"/>
        </w:rPr>
        <w:t xml:space="preserve">We have done this by </w:t>
      </w:r>
      <w:r w:rsidR="00F26706">
        <w:rPr>
          <w:rFonts w:cs="Arial"/>
          <w:szCs w:val="20"/>
        </w:rPr>
        <w:t>examining</w:t>
      </w:r>
      <w:r w:rsidR="00C72568">
        <w:rPr>
          <w:rFonts w:cs="Arial"/>
          <w:szCs w:val="20"/>
        </w:rPr>
        <w:t xml:space="preserve"> individual project level data and complemented by looking at appraisal documents which have information on projects’ results.</w:t>
      </w:r>
      <w:r w:rsidR="000F55B7">
        <w:rPr>
          <w:rFonts w:cs="Arial"/>
          <w:szCs w:val="20"/>
        </w:rPr>
        <w:t xml:space="preserve"> </w:t>
      </w:r>
      <w:r w:rsidR="00C72568" w:rsidRPr="00C72568">
        <w:rPr>
          <w:rFonts w:cs="Arial"/>
          <w:szCs w:val="20"/>
        </w:rPr>
        <w:t>The</w:t>
      </w:r>
      <w:r w:rsidR="000F55B7" w:rsidRPr="000F55B7">
        <w:rPr>
          <w:rFonts w:cs="Arial"/>
          <w:szCs w:val="20"/>
        </w:rPr>
        <w:t xml:space="preserve"> purpose of this exercise </w:t>
      </w:r>
      <w:r w:rsidR="00587C89">
        <w:rPr>
          <w:rFonts w:cs="Arial"/>
          <w:szCs w:val="20"/>
        </w:rPr>
        <w:t xml:space="preserve">was </w:t>
      </w:r>
      <w:r w:rsidR="000F55B7" w:rsidRPr="000F55B7">
        <w:rPr>
          <w:rFonts w:cs="Arial"/>
          <w:szCs w:val="20"/>
        </w:rPr>
        <w:t>to get</w:t>
      </w:r>
      <w:r w:rsidR="00C72568" w:rsidRPr="00C72568">
        <w:rPr>
          <w:rFonts w:cs="Arial"/>
          <w:szCs w:val="20"/>
        </w:rPr>
        <w:t xml:space="preserve"> an insight into why funding for the project has been counted as climate finance, and whether the project </w:t>
      </w:r>
      <w:r w:rsidR="00587C89">
        <w:rPr>
          <w:rFonts w:cs="Arial"/>
          <w:szCs w:val="20"/>
        </w:rPr>
        <w:t>was</w:t>
      </w:r>
      <w:r w:rsidR="00C72568" w:rsidRPr="00C72568">
        <w:rPr>
          <w:rFonts w:cs="Arial"/>
          <w:szCs w:val="20"/>
        </w:rPr>
        <w:t xml:space="preserve"> attempting to address development and climate objectives simultaneously. </w:t>
      </w:r>
      <w:r w:rsidR="00587C89">
        <w:rPr>
          <w:rFonts w:cs="Arial"/>
          <w:szCs w:val="20"/>
        </w:rPr>
        <w:t>For instance, o</w:t>
      </w:r>
      <w:r w:rsidR="00C72568" w:rsidRPr="00C72568">
        <w:rPr>
          <w:rFonts w:cs="Arial"/>
          <w:szCs w:val="20"/>
        </w:rPr>
        <w:t>ften, mitigation projects will have emission reduction targets which will guide their progress tracking. However, for some projects, it is not obvious why they have been marked as climate finance based solely on the results indicators, suggesting either mis-categorization, or an insufficient focus on impact.</w:t>
      </w:r>
      <w:r w:rsidR="00C72568" w:rsidRPr="00C72568">
        <w:rPr>
          <w:rFonts w:ascii="Segoe UI" w:eastAsia="Times New Roman" w:hAnsi="Segoe UI" w:cs="Segoe UI"/>
          <w:color w:val="453F43"/>
          <w:sz w:val="18"/>
          <w:szCs w:val="18"/>
          <w:lang w:eastAsia="en-GB"/>
        </w:rPr>
        <w:t xml:space="preserve"> </w:t>
      </w:r>
      <w:proofErr w:type="spellStart"/>
      <w:r w:rsidR="00F26706">
        <w:rPr>
          <w:lang w:val="fr-FR"/>
        </w:rPr>
        <w:t>Please</w:t>
      </w:r>
      <w:proofErr w:type="spellEnd"/>
      <w:r w:rsidR="00F26706">
        <w:rPr>
          <w:lang w:val="fr-FR"/>
        </w:rPr>
        <w:t xml:space="preserve"> </w:t>
      </w:r>
      <w:proofErr w:type="spellStart"/>
      <w:r w:rsidR="00F26706">
        <w:rPr>
          <w:lang w:val="fr-FR"/>
        </w:rPr>
        <w:t>see</w:t>
      </w:r>
      <w:proofErr w:type="spellEnd"/>
      <w:r w:rsidR="00F26706">
        <w:rPr>
          <w:lang w:val="fr-FR"/>
        </w:rPr>
        <w:t xml:space="preserve"> </w:t>
      </w:r>
      <w:hyperlink w:anchor="_About_the_World" w:history="1">
        <w:r w:rsidR="00F26706" w:rsidRPr="00876F4A">
          <w:rPr>
            <w:rStyle w:val="Hyperlink"/>
            <w:rFonts w:asciiTheme="minorHAnsi" w:hAnsiTheme="minorHAnsi"/>
            <w:lang w:val="fr-FR"/>
          </w:rPr>
          <w:t>About Data</w:t>
        </w:r>
      </w:hyperlink>
      <w:r w:rsidR="00F26706">
        <w:rPr>
          <w:lang w:val="fr-FR"/>
        </w:rPr>
        <w:t xml:space="preserve"> for more </w:t>
      </w:r>
      <w:proofErr w:type="spellStart"/>
      <w:r w:rsidR="00F26706">
        <w:rPr>
          <w:lang w:val="fr-FR"/>
        </w:rPr>
        <w:t>details</w:t>
      </w:r>
      <w:proofErr w:type="spellEnd"/>
      <w:r w:rsidR="00F26706">
        <w:rPr>
          <w:lang w:val="fr-FR"/>
        </w:rPr>
        <w:t xml:space="preserve"> on the data.</w:t>
      </w:r>
    </w:p>
    <w:p w14:paraId="57E1F390" w14:textId="6AEF5FCA" w:rsidR="001E0C1F" w:rsidRPr="00F47C13" w:rsidRDefault="001E0C1F" w:rsidP="001E0C1F">
      <w:pPr>
        <w:pStyle w:val="Tabletitle"/>
      </w:pPr>
      <w:r w:rsidRPr="00F47C13">
        <w:t>Table 1</w:t>
      </w:r>
      <w:r>
        <w:t>.</w:t>
      </w:r>
      <w:r w:rsidR="00AD43A7">
        <w:t xml:space="preserve"> </w:t>
      </w:r>
      <w:r w:rsidR="00AD43A7" w:rsidRPr="00AD43A7">
        <w:t xml:space="preserve">Top </w:t>
      </w:r>
      <w:r w:rsidR="00013C9E">
        <w:t>5</w:t>
      </w:r>
      <w:r w:rsidR="00AD43A7" w:rsidRPr="00AD43A7">
        <w:t xml:space="preserve"> largest sectors of IDA climate finance commitments, 2022</w:t>
      </w:r>
    </w:p>
    <w:tbl>
      <w:tblPr>
        <w:tblStyle w:val="DItable"/>
        <w:tblW w:w="5000" w:type="pct"/>
        <w:tblLook w:val="0660" w:firstRow="1" w:lastRow="1" w:firstColumn="0" w:lastColumn="0" w:noHBand="1" w:noVBand="1"/>
      </w:tblPr>
      <w:tblGrid>
        <w:gridCol w:w="1985"/>
        <w:gridCol w:w="1984"/>
        <w:gridCol w:w="1984"/>
        <w:gridCol w:w="1984"/>
      </w:tblGrid>
      <w:tr w:rsidR="00EA16DB" w:rsidRPr="00BF1D83" w14:paraId="55B3EB93" w14:textId="0E04BEF4" w:rsidTr="00EA16DB">
        <w:trPr>
          <w:cnfStyle w:val="100000000000" w:firstRow="1" w:lastRow="0" w:firstColumn="0" w:lastColumn="0" w:oddVBand="0" w:evenVBand="0" w:oddHBand="0" w:evenHBand="0" w:firstRowFirstColumn="0" w:firstRowLastColumn="0" w:lastRowFirstColumn="0" w:lastRowLastColumn="0"/>
          <w:trHeight w:val="60"/>
        </w:trPr>
        <w:tc>
          <w:tcPr>
            <w:tcW w:w="1250" w:type="pct"/>
          </w:tcPr>
          <w:p w14:paraId="1249C052" w14:textId="1E335B98" w:rsidR="00EA16DB" w:rsidRPr="00F47C13" w:rsidRDefault="00EA16DB">
            <w:pPr>
              <w:pStyle w:val="TableHead"/>
            </w:pPr>
            <w:r>
              <w:t>Sector</w:t>
            </w:r>
          </w:p>
        </w:tc>
        <w:tc>
          <w:tcPr>
            <w:tcW w:w="1250" w:type="pct"/>
          </w:tcPr>
          <w:p w14:paraId="3263B792" w14:textId="6DDD0D2B" w:rsidR="00EA16DB" w:rsidRPr="00BF1D83" w:rsidRDefault="0042633A" w:rsidP="00175E16">
            <w:pPr>
              <w:pStyle w:val="TableHead"/>
              <w:rPr>
                <w:rFonts w:cs="Times New Roman"/>
                <w:bCs w:val="0"/>
              </w:rPr>
            </w:pPr>
            <w:r>
              <w:rPr>
                <w:rFonts w:cs="Times New Roman"/>
                <w:bCs w:val="0"/>
              </w:rPr>
              <w:t>Climate commitment (</w:t>
            </w:r>
            <w:r w:rsidR="00420DA7">
              <w:rPr>
                <w:rFonts w:cs="Times New Roman"/>
                <w:bCs w:val="0"/>
              </w:rPr>
              <w:t>b</w:t>
            </w:r>
            <w:r>
              <w:rPr>
                <w:rFonts w:cs="Times New Roman"/>
                <w:bCs w:val="0"/>
              </w:rPr>
              <w:t>illions of US$, 2022 prices)</w:t>
            </w:r>
          </w:p>
        </w:tc>
        <w:tc>
          <w:tcPr>
            <w:tcW w:w="1250" w:type="pct"/>
          </w:tcPr>
          <w:p w14:paraId="36863534" w14:textId="18A996B6" w:rsidR="00EA16DB" w:rsidRPr="00BF1D83" w:rsidRDefault="00AD43A7" w:rsidP="00175E16">
            <w:pPr>
              <w:pStyle w:val="TableHead"/>
              <w:rPr>
                <w:rFonts w:cs="Times New Roman"/>
                <w:bCs w:val="0"/>
              </w:rPr>
            </w:pPr>
            <w:r>
              <w:rPr>
                <w:rFonts w:cs="Times New Roman"/>
                <w:bCs w:val="0"/>
              </w:rPr>
              <w:t xml:space="preserve">Average </w:t>
            </w:r>
            <w:r w:rsidR="00FC5D90">
              <w:rPr>
                <w:rFonts w:cs="Times New Roman"/>
                <w:bCs w:val="0"/>
              </w:rPr>
              <w:t>mitigation</w:t>
            </w:r>
            <w:r w:rsidR="00346608">
              <w:rPr>
                <w:rFonts w:cs="Times New Roman"/>
                <w:bCs w:val="0"/>
              </w:rPr>
              <w:t xml:space="preserve"> V</w:t>
            </w:r>
            <w:r w:rsidR="009011B7">
              <w:rPr>
                <w:rFonts w:cs="Times New Roman"/>
                <w:bCs w:val="0"/>
              </w:rPr>
              <w:t>s</w:t>
            </w:r>
            <w:r w:rsidR="00FC5D90">
              <w:rPr>
                <w:rFonts w:cs="Times New Roman"/>
                <w:bCs w:val="0"/>
              </w:rPr>
              <w:t xml:space="preserve"> adaptation</w:t>
            </w:r>
            <w:r w:rsidR="00FC2BA1">
              <w:rPr>
                <w:rFonts w:cs="Times New Roman"/>
                <w:bCs w:val="0"/>
              </w:rPr>
              <w:t xml:space="preserve"> share (%)</w:t>
            </w:r>
          </w:p>
        </w:tc>
        <w:tc>
          <w:tcPr>
            <w:tcW w:w="1250" w:type="pct"/>
          </w:tcPr>
          <w:p w14:paraId="671E4CA9" w14:textId="1C8F992A" w:rsidR="00EA16DB" w:rsidRPr="00BF1D83" w:rsidRDefault="00FC2BA1" w:rsidP="00175E16">
            <w:pPr>
              <w:pStyle w:val="TableHead"/>
              <w:rPr>
                <w:rFonts w:cs="Times New Roman"/>
                <w:bCs w:val="0"/>
              </w:rPr>
            </w:pPr>
            <w:r>
              <w:rPr>
                <w:rFonts w:cs="Times New Roman"/>
                <w:bCs w:val="0"/>
              </w:rPr>
              <w:t xml:space="preserve">Largest </w:t>
            </w:r>
            <w:r w:rsidR="00E468CB">
              <w:rPr>
                <w:rFonts w:cs="Times New Roman"/>
                <w:bCs w:val="0"/>
              </w:rPr>
              <w:t xml:space="preserve">income </w:t>
            </w:r>
            <w:r>
              <w:rPr>
                <w:rFonts w:cs="Times New Roman"/>
                <w:bCs w:val="0"/>
              </w:rPr>
              <w:t>recipient group</w:t>
            </w:r>
            <w:r w:rsidR="00973847">
              <w:rPr>
                <w:rFonts w:cs="Times New Roman"/>
                <w:bCs w:val="0"/>
              </w:rPr>
              <w:t xml:space="preserve"> and their share of the sector’s total climate finance (%)</w:t>
            </w:r>
          </w:p>
        </w:tc>
      </w:tr>
      <w:tr w:rsidR="00175E16" w:rsidRPr="00BF1D83" w14:paraId="1B859805" w14:textId="7288C514" w:rsidTr="007D452F">
        <w:trPr>
          <w:trHeight w:val="255"/>
        </w:trPr>
        <w:tc>
          <w:tcPr>
            <w:tcW w:w="1250" w:type="pct"/>
          </w:tcPr>
          <w:p w14:paraId="72613E84" w14:textId="6F1F22B2" w:rsidR="00175E16" w:rsidRPr="00420DA7" w:rsidRDefault="00175E16" w:rsidP="007D452F">
            <w:pPr>
              <w:pStyle w:val="Tablesubhead"/>
            </w:pPr>
            <w:r w:rsidRPr="00420DA7">
              <w:t>Public Administration - Transportation</w:t>
            </w:r>
          </w:p>
        </w:tc>
        <w:tc>
          <w:tcPr>
            <w:tcW w:w="1250" w:type="pct"/>
          </w:tcPr>
          <w:p w14:paraId="17A83F2C" w14:textId="4E84102C" w:rsidR="00175E16" w:rsidRPr="00BF1D83" w:rsidRDefault="00420DA7" w:rsidP="007D452F">
            <w:pPr>
              <w:spacing w:line="260" w:lineRule="exact"/>
              <w:jc w:val="center"/>
              <w:rPr>
                <w:rFonts w:cs="Times New Roman"/>
              </w:rPr>
            </w:pPr>
            <w:r>
              <w:rPr>
                <w:rFonts w:cs="Times New Roman"/>
              </w:rPr>
              <w:t>2.6</w:t>
            </w:r>
            <w:r w:rsidR="007D452F">
              <w:rPr>
                <w:rFonts w:cs="Times New Roman"/>
              </w:rPr>
              <w:t>0</w:t>
            </w:r>
          </w:p>
        </w:tc>
        <w:tc>
          <w:tcPr>
            <w:tcW w:w="1250" w:type="pct"/>
          </w:tcPr>
          <w:p w14:paraId="2C8C4025" w14:textId="657D919E" w:rsidR="00F80E24" w:rsidRPr="00BF1D83" w:rsidRDefault="00F80E24" w:rsidP="00A53BC7">
            <w:pPr>
              <w:spacing w:line="260" w:lineRule="exact"/>
              <w:jc w:val="center"/>
              <w:rPr>
                <w:rFonts w:cs="Times New Roman"/>
              </w:rPr>
            </w:pPr>
            <w:r>
              <w:rPr>
                <w:rFonts w:cs="Times New Roman"/>
              </w:rPr>
              <w:t>19.6%</w:t>
            </w:r>
            <w:r w:rsidR="00346608">
              <w:rPr>
                <w:rFonts w:cs="Times New Roman"/>
              </w:rPr>
              <w:t xml:space="preserve"> V</w:t>
            </w:r>
            <w:r w:rsidR="009011B7">
              <w:rPr>
                <w:rFonts w:cs="Times New Roman"/>
              </w:rPr>
              <w:t>s</w:t>
            </w:r>
            <w:r>
              <w:rPr>
                <w:rFonts w:cs="Times New Roman"/>
              </w:rPr>
              <w:t xml:space="preserve"> </w:t>
            </w:r>
            <w:r w:rsidRPr="00E468CB">
              <w:rPr>
                <w:rFonts w:cs="Times New Roman"/>
                <w:highlight w:val="lightGray"/>
              </w:rPr>
              <w:t>39.0%</w:t>
            </w:r>
          </w:p>
        </w:tc>
        <w:tc>
          <w:tcPr>
            <w:tcW w:w="1250" w:type="pct"/>
          </w:tcPr>
          <w:p w14:paraId="03FD7DBD" w14:textId="4862AEF9" w:rsidR="00175E16" w:rsidRPr="00BF1D83" w:rsidRDefault="00FC2BA1" w:rsidP="00A53BC7">
            <w:pPr>
              <w:spacing w:line="260" w:lineRule="exact"/>
              <w:jc w:val="center"/>
              <w:rPr>
                <w:rFonts w:cs="Times New Roman"/>
              </w:rPr>
            </w:pPr>
            <w:r>
              <w:rPr>
                <w:rFonts w:cs="Times New Roman"/>
              </w:rPr>
              <w:t>Low</w:t>
            </w:r>
            <w:r w:rsidR="00BB1042">
              <w:rPr>
                <w:rFonts w:cs="Times New Roman"/>
              </w:rPr>
              <w:t>-income countries (49.5%)</w:t>
            </w:r>
          </w:p>
        </w:tc>
      </w:tr>
      <w:tr w:rsidR="00175E16" w:rsidRPr="00BF1D83" w14:paraId="55BB4E2A" w14:textId="6BA6E524" w:rsidTr="007D452F">
        <w:trPr>
          <w:trHeight w:val="255"/>
        </w:trPr>
        <w:tc>
          <w:tcPr>
            <w:tcW w:w="1250" w:type="pct"/>
          </w:tcPr>
          <w:p w14:paraId="6F25C3B7" w14:textId="752FA9E1" w:rsidR="00175E16" w:rsidRPr="00420DA7" w:rsidRDefault="00175E16" w:rsidP="00420DA7">
            <w:pPr>
              <w:pStyle w:val="Tabletext"/>
              <w:rPr>
                <w:bCs/>
              </w:rPr>
            </w:pPr>
            <w:r w:rsidRPr="00420DA7">
              <w:rPr>
                <w:bCs/>
              </w:rPr>
              <w:t>Other Public Administration</w:t>
            </w:r>
          </w:p>
        </w:tc>
        <w:tc>
          <w:tcPr>
            <w:tcW w:w="1250" w:type="pct"/>
          </w:tcPr>
          <w:p w14:paraId="16D243C3" w14:textId="233D0FE0" w:rsidR="00175E16" w:rsidRPr="000F43B1" w:rsidRDefault="000F43B1" w:rsidP="000F43B1">
            <w:pPr>
              <w:spacing w:line="260" w:lineRule="exact"/>
              <w:jc w:val="center"/>
              <w:rPr>
                <w:rFonts w:cs="Times New Roman"/>
              </w:rPr>
            </w:pPr>
            <w:r w:rsidRPr="000F43B1">
              <w:rPr>
                <w:rFonts w:cs="Times New Roman"/>
              </w:rPr>
              <w:t>2.24</w:t>
            </w:r>
          </w:p>
        </w:tc>
        <w:tc>
          <w:tcPr>
            <w:tcW w:w="1250" w:type="pct"/>
          </w:tcPr>
          <w:p w14:paraId="1B7E421F" w14:textId="7908574D" w:rsidR="00175E16" w:rsidRPr="00A53BC7" w:rsidRDefault="00F80E24" w:rsidP="00A53BC7">
            <w:pPr>
              <w:spacing w:line="260" w:lineRule="exact"/>
              <w:jc w:val="center"/>
              <w:rPr>
                <w:rFonts w:cs="Times New Roman"/>
              </w:rPr>
            </w:pPr>
            <w:r w:rsidRPr="00A53BC7">
              <w:rPr>
                <w:rFonts w:cs="Times New Roman"/>
              </w:rPr>
              <w:t>17.8%</w:t>
            </w:r>
            <w:r w:rsidR="00346608">
              <w:rPr>
                <w:rFonts w:cs="Times New Roman"/>
              </w:rPr>
              <w:t xml:space="preserve"> V</w:t>
            </w:r>
            <w:r w:rsidR="009011B7">
              <w:rPr>
                <w:rFonts w:cs="Times New Roman"/>
              </w:rPr>
              <w:t>s</w:t>
            </w:r>
            <w:r w:rsidRPr="00A53BC7">
              <w:rPr>
                <w:rFonts w:cs="Times New Roman"/>
              </w:rPr>
              <w:t xml:space="preserve"> </w:t>
            </w:r>
            <w:r w:rsidRPr="00E468CB">
              <w:rPr>
                <w:rFonts w:cs="Times New Roman"/>
                <w:highlight w:val="lightGray"/>
              </w:rPr>
              <w:t>30.1%</w:t>
            </w:r>
          </w:p>
        </w:tc>
        <w:tc>
          <w:tcPr>
            <w:tcW w:w="1250" w:type="pct"/>
          </w:tcPr>
          <w:p w14:paraId="7CB1869E" w14:textId="554A2F19" w:rsidR="00175E16" w:rsidRPr="00A53BC7" w:rsidRDefault="00BB1042" w:rsidP="00A53BC7">
            <w:pPr>
              <w:spacing w:line="260" w:lineRule="exact"/>
              <w:jc w:val="center"/>
              <w:rPr>
                <w:rFonts w:cs="Times New Roman"/>
              </w:rPr>
            </w:pPr>
            <w:r w:rsidRPr="0069630E">
              <w:rPr>
                <w:rFonts w:cs="Times New Roman"/>
              </w:rPr>
              <w:t>Middle-income countries (</w:t>
            </w:r>
            <w:r w:rsidR="0069630E" w:rsidRPr="0069630E">
              <w:rPr>
                <w:rFonts w:cs="Times New Roman"/>
              </w:rPr>
              <w:t>60.7%)</w:t>
            </w:r>
          </w:p>
        </w:tc>
      </w:tr>
      <w:tr w:rsidR="00175E16" w:rsidRPr="00BF1D83" w14:paraId="5659947D" w14:textId="6BA7A447" w:rsidTr="007D452F">
        <w:trPr>
          <w:trHeight w:val="60"/>
        </w:trPr>
        <w:tc>
          <w:tcPr>
            <w:tcW w:w="1250" w:type="pct"/>
          </w:tcPr>
          <w:p w14:paraId="0DB29639" w14:textId="3142555E" w:rsidR="00175E16" w:rsidRPr="00420DA7" w:rsidRDefault="00175E16" w:rsidP="007D452F">
            <w:pPr>
              <w:pStyle w:val="Tablesubhead"/>
            </w:pPr>
            <w:r w:rsidRPr="00420DA7">
              <w:t>Rural and Inter-Urban Roads</w:t>
            </w:r>
          </w:p>
        </w:tc>
        <w:tc>
          <w:tcPr>
            <w:tcW w:w="1250" w:type="pct"/>
          </w:tcPr>
          <w:p w14:paraId="1739D0F1" w14:textId="205F8F03" w:rsidR="000F43B1" w:rsidRPr="00BF1D83" w:rsidRDefault="000F43B1" w:rsidP="000F43B1">
            <w:pPr>
              <w:spacing w:line="260" w:lineRule="exact"/>
              <w:jc w:val="center"/>
              <w:rPr>
                <w:rFonts w:cs="Times New Roman"/>
              </w:rPr>
            </w:pPr>
            <w:r>
              <w:rPr>
                <w:rFonts w:cs="Times New Roman"/>
              </w:rPr>
              <w:t>2.14</w:t>
            </w:r>
          </w:p>
        </w:tc>
        <w:tc>
          <w:tcPr>
            <w:tcW w:w="1250" w:type="pct"/>
          </w:tcPr>
          <w:p w14:paraId="201164ED" w14:textId="2C448EEF" w:rsidR="00175E16" w:rsidRPr="00BF1D83" w:rsidRDefault="00F80E24" w:rsidP="00A53BC7">
            <w:pPr>
              <w:spacing w:line="260" w:lineRule="exact"/>
              <w:jc w:val="center"/>
              <w:rPr>
                <w:rFonts w:cs="Times New Roman"/>
              </w:rPr>
            </w:pPr>
            <w:r>
              <w:rPr>
                <w:rFonts w:cs="Times New Roman"/>
              </w:rPr>
              <w:t>3.5%</w:t>
            </w:r>
            <w:r w:rsidR="00346608">
              <w:rPr>
                <w:rFonts w:cs="Times New Roman"/>
              </w:rPr>
              <w:t>V</w:t>
            </w:r>
            <w:r w:rsidR="009011B7">
              <w:rPr>
                <w:rFonts w:cs="Times New Roman"/>
              </w:rPr>
              <w:t>s</w:t>
            </w:r>
            <w:r>
              <w:rPr>
                <w:rFonts w:cs="Times New Roman"/>
              </w:rPr>
              <w:t xml:space="preserve"> </w:t>
            </w:r>
            <w:r w:rsidRPr="00E468CB">
              <w:rPr>
                <w:rFonts w:cs="Times New Roman"/>
                <w:highlight w:val="lightGray"/>
              </w:rPr>
              <w:t>40.1%</w:t>
            </w:r>
          </w:p>
        </w:tc>
        <w:tc>
          <w:tcPr>
            <w:tcW w:w="1250" w:type="pct"/>
          </w:tcPr>
          <w:p w14:paraId="19562DA8" w14:textId="0E0221F4" w:rsidR="00175E16" w:rsidRPr="00BF1D83" w:rsidRDefault="00BB1042" w:rsidP="00A53BC7">
            <w:pPr>
              <w:spacing w:line="260" w:lineRule="exact"/>
              <w:jc w:val="center"/>
              <w:rPr>
                <w:rFonts w:cs="Times New Roman"/>
              </w:rPr>
            </w:pPr>
            <w:r>
              <w:rPr>
                <w:rFonts w:cs="Times New Roman"/>
              </w:rPr>
              <w:t xml:space="preserve">Low-income countries </w:t>
            </w:r>
            <w:r w:rsidR="0069630E">
              <w:rPr>
                <w:rFonts w:cs="Times New Roman"/>
              </w:rPr>
              <w:t>(54.5</w:t>
            </w:r>
            <w:r>
              <w:rPr>
                <w:rFonts w:cs="Times New Roman"/>
              </w:rPr>
              <w:t>%)</w:t>
            </w:r>
          </w:p>
        </w:tc>
      </w:tr>
      <w:tr w:rsidR="00175E16" w:rsidRPr="00BF1D83" w14:paraId="3F3B839F" w14:textId="72EBB97D" w:rsidTr="007D452F">
        <w:trPr>
          <w:trHeight w:val="60"/>
        </w:trPr>
        <w:tc>
          <w:tcPr>
            <w:tcW w:w="1250" w:type="pct"/>
          </w:tcPr>
          <w:p w14:paraId="45A268AF" w14:textId="03F7EF56" w:rsidR="00175E16" w:rsidRPr="00420DA7" w:rsidRDefault="00175E16" w:rsidP="00420DA7">
            <w:pPr>
              <w:pStyle w:val="Tabletext"/>
              <w:rPr>
                <w:bCs/>
              </w:rPr>
            </w:pPr>
            <w:r w:rsidRPr="00420DA7">
              <w:rPr>
                <w:bCs/>
              </w:rPr>
              <w:t>Sub-National Government</w:t>
            </w:r>
          </w:p>
        </w:tc>
        <w:tc>
          <w:tcPr>
            <w:tcW w:w="1250" w:type="pct"/>
          </w:tcPr>
          <w:p w14:paraId="0296E349" w14:textId="79E75D1C" w:rsidR="00175E16" w:rsidRPr="000F43B1" w:rsidRDefault="00FC2BA1" w:rsidP="000F43B1">
            <w:pPr>
              <w:spacing w:line="260" w:lineRule="exact"/>
              <w:jc w:val="center"/>
              <w:rPr>
                <w:rFonts w:cs="Times New Roman"/>
              </w:rPr>
            </w:pPr>
            <w:r>
              <w:rPr>
                <w:rFonts w:cs="Times New Roman"/>
              </w:rPr>
              <w:t>2.10</w:t>
            </w:r>
          </w:p>
        </w:tc>
        <w:tc>
          <w:tcPr>
            <w:tcW w:w="1250" w:type="pct"/>
          </w:tcPr>
          <w:p w14:paraId="719A1599" w14:textId="00AEE580" w:rsidR="00175E16" w:rsidRPr="00A53BC7" w:rsidRDefault="00F80E24" w:rsidP="00A53BC7">
            <w:pPr>
              <w:spacing w:line="260" w:lineRule="exact"/>
              <w:jc w:val="center"/>
              <w:rPr>
                <w:rFonts w:cs="Times New Roman"/>
              </w:rPr>
            </w:pPr>
            <w:r w:rsidRPr="00A53BC7">
              <w:rPr>
                <w:rFonts w:cs="Times New Roman"/>
              </w:rPr>
              <w:t>13.6%</w:t>
            </w:r>
            <w:r w:rsidR="00346608">
              <w:rPr>
                <w:rFonts w:cs="Times New Roman"/>
              </w:rPr>
              <w:t>V</w:t>
            </w:r>
            <w:r w:rsidR="009011B7">
              <w:rPr>
                <w:rFonts w:cs="Times New Roman"/>
              </w:rPr>
              <w:t>s</w:t>
            </w:r>
            <w:r w:rsidRPr="00A53BC7">
              <w:rPr>
                <w:rFonts w:cs="Times New Roman"/>
              </w:rPr>
              <w:t xml:space="preserve"> </w:t>
            </w:r>
            <w:r w:rsidRPr="00E468CB">
              <w:rPr>
                <w:rFonts w:cs="Times New Roman"/>
                <w:highlight w:val="lightGray"/>
              </w:rPr>
              <w:t>27.2%</w:t>
            </w:r>
          </w:p>
        </w:tc>
        <w:tc>
          <w:tcPr>
            <w:tcW w:w="1250" w:type="pct"/>
          </w:tcPr>
          <w:p w14:paraId="5837D629" w14:textId="25117214" w:rsidR="00175E16" w:rsidRPr="00A53BC7" w:rsidRDefault="00BB1042" w:rsidP="00A53BC7">
            <w:pPr>
              <w:spacing w:line="260" w:lineRule="exact"/>
              <w:jc w:val="center"/>
              <w:rPr>
                <w:rFonts w:cs="Times New Roman"/>
              </w:rPr>
            </w:pPr>
            <w:r>
              <w:rPr>
                <w:rFonts w:cs="Times New Roman"/>
              </w:rPr>
              <w:t>Low-income countries (</w:t>
            </w:r>
            <w:r w:rsidR="0069630E">
              <w:rPr>
                <w:rFonts w:cs="Times New Roman"/>
              </w:rPr>
              <w:t>66.3</w:t>
            </w:r>
            <w:r>
              <w:rPr>
                <w:rFonts w:cs="Times New Roman"/>
              </w:rPr>
              <w:t>%)</w:t>
            </w:r>
          </w:p>
        </w:tc>
      </w:tr>
      <w:tr w:rsidR="00013C9E" w:rsidRPr="00BF1D83" w14:paraId="6C9DE84A" w14:textId="77777777" w:rsidTr="007D452F">
        <w:trPr>
          <w:cnfStyle w:val="010000000000" w:firstRow="0" w:lastRow="1" w:firstColumn="0" w:lastColumn="0" w:oddVBand="0" w:evenVBand="0" w:oddHBand="0" w:evenHBand="0" w:firstRowFirstColumn="0" w:firstRowLastColumn="0" w:lastRowFirstColumn="0" w:lastRowLastColumn="0"/>
          <w:trHeight w:val="60"/>
        </w:trPr>
        <w:tc>
          <w:tcPr>
            <w:tcW w:w="1250" w:type="pct"/>
          </w:tcPr>
          <w:p w14:paraId="03DEACD4" w14:textId="167DE730" w:rsidR="00013C9E" w:rsidRPr="00420DA7" w:rsidRDefault="00C614C8" w:rsidP="00420DA7">
            <w:pPr>
              <w:pStyle w:val="Tabletext"/>
              <w:rPr>
                <w:bCs/>
              </w:rPr>
            </w:pPr>
            <w:r w:rsidRPr="00420DA7">
              <w:rPr>
                <w:rFonts w:asciiTheme="minorHAnsi" w:hAnsiTheme="minorHAnsi"/>
                <w:bCs/>
              </w:rPr>
              <w:t>Public</w:t>
            </w:r>
            <w:r w:rsidRPr="00420DA7">
              <w:rPr>
                <w:bCs/>
              </w:rPr>
              <w:t xml:space="preserve"> Administration - Energy and Extractives</w:t>
            </w:r>
          </w:p>
        </w:tc>
        <w:tc>
          <w:tcPr>
            <w:tcW w:w="1250" w:type="pct"/>
          </w:tcPr>
          <w:p w14:paraId="1098E50F" w14:textId="08B302C0" w:rsidR="00013C9E" w:rsidRPr="000F43B1" w:rsidRDefault="00FC2BA1" w:rsidP="000F43B1">
            <w:pPr>
              <w:spacing w:line="260" w:lineRule="exact"/>
              <w:jc w:val="center"/>
              <w:rPr>
                <w:rFonts w:cs="Times New Roman"/>
              </w:rPr>
            </w:pPr>
            <w:r>
              <w:rPr>
                <w:rFonts w:cs="Times New Roman"/>
              </w:rPr>
              <w:t>2.07</w:t>
            </w:r>
          </w:p>
        </w:tc>
        <w:tc>
          <w:tcPr>
            <w:tcW w:w="1250" w:type="pct"/>
          </w:tcPr>
          <w:p w14:paraId="54983216" w14:textId="35D4A3E1" w:rsidR="00013C9E" w:rsidRPr="00A53BC7" w:rsidRDefault="00A53BC7" w:rsidP="00A53BC7">
            <w:pPr>
              <w:spacing w:line="260" w:lineRule="exact"/>
              <w:jc w:val="center"/>
              <w:rPr>
                <w:rFonts w:cs="Times New Roman"/>
              </w:rPr>
            </w:pPr>
            <w:r w:rsidRPr="00E468CB">
              <w:rPr>
                <w:rFonts w:cs="Times New Roman"/>
                <w:highlight w:val="lightGray"/>
              </w:rPr>
              <w:t>72.9%</w:t>
            </w:r>
            <w:r w:rsidR="00346608">
              <w:rPr>
                <w:rFonts w:cs="Times New Roman"/>
              </w:rPr>
              <w:t xml:space="preserve"> V</w:t>
            </w:r>
            <w:r w:rsidR="009011B7">
              <w:rPr>
                <w:rFonts w:cs="Times New Roman"/>
              </w:rPr>
              <w:t>s</w:t>
            </w:r>
            <w:r w:rsidRPr="00A53BC7">
              <w:rPr>
                <w:rFonts w:cs="Times New Roman"/>
              </w:rPr>
              <w:t xml:space="preserve"> 8.1%</w:t>
            </w:r>
          </w:p>
        </w:tc>
        <w:tc>
          <w:tcPr>
            <w:tcW w:w="1250" w:type="pct"/>
          </w:tcPr>
          <w:p w14:paraId="6DC65453" w14:textId="68831582" w:rsidR="00013C9E" w:rsidRPr="00A53BC7" w:rsidRDefault="00BB1042" w:rsidP="00A53BC7">
            <w:pPr>
              <w:spacing w:line="260" w:lineRule="exact"/>
              <w:jc w:val="center"/>
              <w:rPr>
                <w:rFonts w:cs="Times New Roman"/>
              </w:rPr>
            </w:pPr>
            <w:r>
              <w:rPr>
                <w:rFonts w:cs="Times New Roman"/>
              </w:rPr>
              <w:t>Low-income countries (</w:t>
            </w:r>
            <w:r w:rsidR="00973847">
              <w:rPr>
                <w:rFonts w:cs="Times New Roman"/>
              </w:rPr>
              <w:t>61.7</w:t>
            </w:r>
            <w:r>
              <w:rPr>
                <w:rFonts w:cs="Times New Roman"/>
              </w:rPr>
              <w:t>%)</w:t>
            </w:r>
          </w:p>
        </w:tc>
      </w:tr>
    </w:tbl>
    <w:p w14:paraId="553FFE79" w14:textId="77777777" w:rsidR="00096971" w:rsidRPr="001F6B24" w:rsidRDefault="00096971" w:rsidP="00096971">
      <w:pPr>
        <w:pStyle w:val="Source"/>
        <w:rPr>
          <w:lang w:val="fr-FR"/>
        </w:rPr>
      </w:pPr>
      <w:proofErr w:type="gramStart"/>
      <w:r w:rsidRPr="001F6B24">
        <w:rPr>
          <w:lang w:val="fr-FR"/>
        </w:rPr>
        <w:t>Source:</w:t>
      </w:r>
      <w:proofErr w:type="gramEnd"/>
      <w:r w:rsidRPr="001F6B24">
        <w:rPr>
          <w:lang w:val="fr-FR"/>
        </w:rPr>
        <w:t xml:space="preserve"> </w:t>
      </w:r>
      <w:proofErr w:type="spellStart"/>
      <w:r w:rsidRPr="001F6B24">
        <w:rPr>
          <w:lang w:val="fr-FR"/>
        </w:rPr>
        <w:t>Development</w:t>
      </w:r>
      <w:proofErr w:type="spellEnd"/>
      <w:r w:rsidRPr="001F6B24">
        <w:rPr>
          <w:lang w:val="fr-FR"/>
        </w:rPr>
        <w:t xml:space="preserve"> Initiatives’ </w:t>
      </w:r>
      <w:proofErr w:type="spellStart"/>
      <w:r w:rsidRPr="001F6B24">
        <w:rPr>
          <w:lang w:val="fr-FR"/>
        </w:rPr>
        <w:t>analysis</w:t>
      </w:r>
      <w:proofErr w:type="spellEnd"/>
      <w:r w:rsidRPr="001F6B24">
        <w:rPr>
          <w:lang w:val="fr-FR"/>
        </w:rPr>
        <w:t xml:space="preserve"> of </w:t>
      </w:r>
      <w:r w:rsidRPr="00040AB7">
        <w:rPr>
          <w:rStyle w:val="normaltextrun"/>
          <w:rFonts w:ascii="Arial" w:hAnsi="Arial" w:cs="Arial"/>
        </w:rPr>
        <w:t>World Bank Project list and API</w:t>
      </w:r>
      <w:r>
        <w:rPr>
          <w:rStyle w:val="normaltextrun"/>
          <w:rFonts w:ascii="Arial" w:hAnsi="Arial" w:cs="Arial"/>
        </w:rPr>
        <w:t xml:space="preserve"> data</w:t>
      </w:r>
      <w:r w:rsidRPr="001F6B24">
        <w:rPr>
          <w:lang w:val="fr-FR"/>
        </w:rPr>
        <w:t>.</w:t>
      </w:r>
    </w:p>
    <w:p w14:paraId="3E9FF759" w14:textId="3483A600" w:rsidR="00096971" w:rsidRPr="00096971" w:rsidRDefault="00096971" w:rsidP="00096971">
      <w:pPr>
        <w:pStyle w:val="Source"/>
      </w:pPr>
      <w:proofErr w:type="gramStart"/>
      <w:r w:rsidRPr="00E468CB">
        <w:rPr>
          <w:lang w:val="fr-FR"/>
        </w:rPr>
        <w:t>Notes:</w:t>
      </w:r>
      <w:proofErr w:type="gramEnd"/>
      <w:r w:rsidRPr="00E468CB">
        <w:rPr>
          <w:lang w:val="fr-FR"/>
        </w:rPr>
        <w:t xml:space="preserve"> </w:t>
      </w:r>
      <w:proofErr w:type="spellStart"/>
      <w:r w:rsidR="00D877B2" w:rsidRPr="00E468CB">
        <w:rPr>
          <w:lang w:val="fr-FR"/>
        </w:rPr>
        <w:t>I</w:t>
      </w:r>
      <w:r w:rsidR="00B75AA8" w:rsidRPr="00E468CB">
        <w:rPr>
          <w:lang w:val="fr-FR"/>
        </w:rPr>
        <w:t>DA</w:t>
      </w:r>
      <w:r w:rsidR="00E468CB">
        <w:rPr>
          <w:lang w:val="fr-FR"/>
        </w:rPr>
        <w:t>’s</w:t>
      </w:r>
      <w:proofErr w:type="spellEnd"/>
      <w:r w:rsidR="00B75AA8" w:rsidRPr="00E468CB">
        <w:rPr>
          <w:shd w:val="clear" w:color="auto" w:fill="FFFFFF" w:themeFill="background1"/>
          <w:lang w:val="fr-FR"/>
        </w:rPr>
        <w:t xml:space="preserve"> </w:t>
      </w:r>
      <w:proofErr w:type="spellStart"/>
      <w:r w:rsidR="00B75AA8" w:rsidRPr="00E468CB">
        <w:rPr>
          <w:shd w:val="clear" w:color="auto" w:fill="FFFFFF" w:themeFill="background1"/>
          <w:lang w:val="fr-FR"/>
        </w:rPr>
        <w:t>projects</w:t>
      </w:r>
      <w:proofErr w:type="spellEnd"/>
      <w:r w:rsidR="00B75AA8">
        <w:rPr>
          <w:lang w:val="fr-FR"/>
        </w:rPr>
        <w:t xml:space="preserve"> are </w:t>
      </w:r>
      <w:proofErr w:type="spellStart"/>
      <w:r w:rsidR="00B75AA8">
        <w:rPr>
          <w:lang w:val="fr-FR"/>
        </w:rPr>
        <w:t>marked</w:t>
      </w:r>
      <w:proofErr w:type="spellEnd"/>
      <w:r w:rsidR="00B75AA8">
        <w:rPr>
          <w:lang w:val="fr-FR"/>
        </w:rPr>
        <w:t xml:space="preserve"> as </w:t>
      </w:r>
      <w:proofErr w:type="spellStart"/>
      <w:r w:rsidR="00B75AA8">
        <w:rPr>
          <w:lang w:val="fr-FR"/>
        </w:rPr>
        <w:t>climate</w:t>
      </w:r>
      <w:proofErr w:type="spellEnd"/>
      <w:r w:rsidR="00B75AA8">
        <w:rPr>
          <w:lang w:val="fr-FR"/>
        </w:rPr>
        <w:t xml:space="preserve"> </w:t>
      </w:r>
      <w:r w:rsidR="00D113B7">
        <w:rPr>
          <w:lang w:val="fr-FR"/>
        </w:rPr>
        <w:t xml:space="preserve">via percentage </w:t>
      </w:r>
      <w:proofErr w:type="spellStart"/>
      <w:r w:rsidR="00D113B7">
        <w:rPr>
          <w:lang w:val="fr-FR"/>
        </w:rPr>
        <w:t>shares</w:t>
      </w:r>
      <w:proofErr w:type="spellEnd"/>
      <w:r w:rsidR="00D113B7">
        <w:rPr>
          <w:lang w:val="fr-FR"/>
        </w:rPr>
        <w:t xml:space="preserve">, </w:t>
      </w:r>
      <w:proofErr w:type="spellStart"/>
      <w:r w:rsidR="00D113B7">
        <w:rPr>
          <w:lang w:val="fr-FR"/>
        </w:rPr>
        <w:t>meaning</w:t>
      </w:r>
      <w:proofErr w:type="spellEnd"/>
      <w:r w:rsidR="00D113B7">
        <w:rPr>
          <w:lang w:val="fr-FR"/>
        </w:rPr>
        <w:t xml:space="preserve"> </w:t>
      </w:r>
      <w:proofErr w:type="spellStart"/>
      <w:r w:rsidR="00D113B7">
        <w:rPr>
          <w:lang w:val="fr-FR"/>
        </w:rPr>
        <w:t>every</w:t>
      </w:r>
      <w:proofErr w:type="spellEnd"/>
      <w:r w:rsidR="00D113B7">
        <w:rPr>
          <w:lang w:val="fr-FR"/>
        </w:rPr>
        <w:t xml:space="preserve"> </w:t>
      </w:r>
      <w:proofErr w:type="spellStart"/>
      <w:r w:rsidR="00D113B7">
        <w:rPr>
          <w:lang w:val="fr-FR"/>
        </w:rPr>
        <w:t>project</w:t>
      </w:r>
      <w:proofErr w:type="spellEnd"/>
      <w:r w:rsidR="00D113B7">
        <w:rPr>
          <w:lang w:val="fr-FR"/>
        </w:rPr>
        <w:t xml:space="preserve"> </w:t>
      </w:r>
      <w:proofErr w:type="spellStart"/>
      <w:r w:rsidR="00D113B7">
        <w:rPr>
          <w:lang w:val="fr-FR"/>
        </w:rPr>
        <w:t>will</w:t>
      </w:r>
      <w:proofErr w:type="spellEnd"/>
      <w:r w:rsidR="00D113B7">
        <w:rPr>
          <w:lang w:val="fr-FR"/>
        </w:rPr>
        <w:t xml:space="preserve"> have a </w:t>
      </w:r>
      <w:proofErr w:type="spellStart"/>
      <w:r w:rsidR="00D113B7">
        <w:rPr>
          <w:lang w:val="fr-FR"/>
        </w:rPr>
        <w:t>given</w:t>
      </w:r>
      <w:proofErr w:type="spellEnd"/>
      <w:r w:rsidR="00D113B7">
        <w:rPr>
          <w:lang w:val="fr-FR"/>
        </w:rPr>
        <w:t xml:space="preserve"> </w:t>
      </w:r>
      <w:proofErr w:type="spellStart"/>
      <w:r w:rsidR="00D113B7">
        <w:rPr>
          <w:lang w:val="fr-FR"/>
        </w:rPr>
        <w:t>share</w:t>
      </w:r>
      <w:proofErr w:type="spellEnd"/>
      <w:r w:rsidR="00D113B7">
        <w:rPr>
          <w:lang w:val="fr-FR"/>
        </w:rPr>
        <w:t xml:space="preserve"> </w:t>
      </w:r>
      <w:proofErr w:type="spellStart"/>
      <w:r w:rsidR="00D113B7">
        <w:rPr>
          <w:lang w:val="fr-FR"/>
        </w:rPr>
        <w:t>which</w:t>
      </w:r>
      <w:proofErr w:type="spellEnd"/>
      <w:r w:rsidR="00D113B7">
        <w:rPr>
          <w:lang w:val="fr-FR"/>
        </w:rPr>
        <w:t xml:space="preserve"> </w:t>
      </w:r>
      <w:proofErr w:type="spellStart"/>
      <w:r w:rsidR="00D113B7">
        <w:rPr>
          <w:lang w:val="fr-FR"/>
        </w:rPr>
        <w:t>is</w:t>
      </w:r>
      <w:proofErr w:type="spellEnd"/>
      <w:r w:rsidR="00D113B7">
        <w:rPr>
          <w:lang w:val="fr-FR"/>
        </w:rPr>
        <w:t xml:space="preserve"> </w:t>
      </w:r>
      <w:proofErr w:type="spellStart"/>
      <w:r w:rsidR="00D113B7">
        <w:rPr>
          <w:lang w:val="fr-FR"/>
        </w:rPr>
        <w:t>assumed</w:t>
      </w:r>
      <w:proofErr w:type="spellEnd"/>
      <w:r w:rsidR="00D113B7">
        <w:rPr>
          <w:lang w:val="fr-FR"/>
        </w:rPr>
        <w:t xml:space="preserve"> to </w:t>
      </w:r>
      <w:proofErr w:type="spellStart"/>
      <w:r w:rsidR="00D113B7">
        <w:rPr>
          <w:lang w:val="fr-FR"/>
        </w:rPr>
        <w:t>be</w:t>
      </w:r>
      <w:proofErr w:type="spellEnd"/>
      <w:r w:rsidR="00D113B7">
        <w:rPr>
          <w:lang w:val="fr-FR"/>
        </w:rPr>
        <w:t xml:space="preserve"> </w:t>
      </w:r>
      <w:proofErr w:type="spellStart"/>
      <w:r w:rsidR="00D113B7">
        <w:rPr>
          <w:lang w:val="fr-FR"/>
        </w:rPr>
        <w:t>directed</w:t>
      </w:r>
      <w:proofErr w:type="spellEnd"/>
      <w:r w:rsidR="00D113B7">
        <w:rPr>
          <w:lang w:val="fr-FR"/>
        </w:rPr>
        <w:t xml:space="preserve"> </w:t>
      </w:r>
      <w:proofErr w:type="spellStart"/>
      <w:r w:rsidR="00D113B7">
        <w:rPr>
          <w:lang w:val="fr-FR"/>
        </w:rPr>
        <w:t>towards</w:t>
      </w:r>
      <w:proofErr w:type="spellEnd"/>
      <w:r w:rsidR="00D113B7">
        <w:rPr>
          <w:lang w:val="fr-FR"/>
        </w:rPr>
        <w:t xml:space="preserve"> </w:t>
      </w:r>
      <w:proofErr w:type="spellStart"/>
      <w:r w:rsidR="00D113B7">
        <w:rPr>
          <w:lang w:val="fr-FR"/>
        </w:rPr>
        <w:t>climate</w:t>
      </w:r>
      <w:proofErr w:type="spellEnd"/>
      <w:r w:rsidR="00D113B7">
        <w:rPr>
          <w:lang w:val="fr-FR"/>
        </w:rPr>
        <w:t xml:space="preserve"> goals. </w:t>
      </w:r>
      <w:proofErr w:type="spellStart"/>
      <w:r w:rsidR="00234688">
        <w:rPr>
          <w:lang w:val="fr-FR"/>
        </w:rPr>
        <w:t>Climate</w:t>
      </w:r>
      <w:proofErr w:type="spellEnd"/>
      <w:r w:rsidR="00234688">
        <w:rPr>
          <w:lang w:val="fr-FR"/>
        </w:rPr>
        <w:t xml:space="preserve"> </w:t>
      </w:r>
      <w:proofErr w:type="spellStart"/>
      <w:r w:rsidR="00234688">
        <w:rPr>
          <w:lang w:val="fr-FR"/>
        </w:rPr>
        <w:t>commitments</w:t>
      </w:r>
      <w:proofErr w:type="spellEnd"/>
      <w:r w:rsidR="00234688">
        <w:rPr>
          <w:lang w:val="fr-FR"/>
        </w:rPr>
        <w:t xml:space="preserve"> are </w:t>
      </w:r>
      <w:proofErr w:type="spellStart"/>
      <w:r w:rsidR="00234688">
        <w:rPr>
          <w:lang w:val="fr-FR"/>
        </w:rPr>
        <w:t>calculated</w:t>
      </w:r>
      <w:proofErr w:type="spellEnd"/>
      <w:r w:rsidR="00234688">
        <w:rPr>
          <w:lang w:val="fr-FR"/>
        </w:rPr>
        <w:t xml:space="preserve"> by </w:t>
      </w:r>
      <w:proofErr w:type="spellStart"/>
      <w:r w:rsidR="0091104E">
        <w:rPr>
          <w:lang w:val="fr-FR"/>
        </w:rPr>
        <w:t>multiplying</w:t>
      </w:r>
      <w:proofErr w:type="spellEnd"/>
      <w:r w:rsidR="0091104E">
        <w:rPr>
          <w:lang w:val="fr-FR"/>
        </w:rPr>
        <w:t xml:space="preserve"> the total </w:t>
      </w:r>
      <w:proofErr w:type="spellStart"/>
      <w:r w:rsidR="0091104E">
        <w:rPr>
          <w:lang w:val="fr-FR"/>
        </w:rPr>
        <w:t>commitment</w:t>
      </w:r>
      <w:proofErr w:type="spellEnd"/>
      <w:r w:rsidR="0091104E">
        <w:rPr>
          <w:lang w:val="fr-FR"/>
        </w:rPr>
        <w:t xml:space="preserve"> of the </w:t>
      </w:r>
      <w:proofErr w:type="spellStart"/>
      <w:r w:rsidR="0091104E">
        <w:rPr>
          <w:lang w:val="fr-FR"/>
        </w:rPr>
        <w:t>project</w:t>
      </w:r>
      <w:proofErr w:type="spellEnd"/>
      <w:r w:rsidR="0091104E">
        <w:rPr>
          <w:lang w:val="fr-FR"/>
        </w:rPr>
        <w:t xml:space="preserve"> by </w:t>
      </w:r>
      <w:proofErr w:type="spellStart"/>
      <w:r w:rsidR="0091104E">
        <w:rPr>
          <w:lang w:val="fr-FR"/>
        </w:rPr>
        <w:t>its</w:t>
      </w:r>
      <w:proofErr w:type="spellEnd"/>
      <w:r w:rsidR="0091104E">
        <w:rPr>
          <w:lang w:val="fr-FR"/>
        </w:rPr>
        <w:t xml:space="preserve"> </w:t>
      </w:r>
      <w:proofErr w:type="spellStart"/>
      <w:r w:rsidR="0091104E">
        <w:rPr>
          <w:lang w:val="fr-FR"/>
        </w:rPr>
        <w:t>climate</w:t>
      </w:r>
      <w:proofErr w:type="spellEnd"/>
      <w:r w:rsidR="0091104E">
        <w:rPr>
          <w:lang w:val="fr-FR"/>
        </w:rPr>
        <w:t xml:space="preserve"> </w:t>
      </w:r>
      <w:proofErr w:type="spellStart"/>
      <w:r w:rsidR="0091104E">
        <w:rPr>
          <w:lang w:val="fr-FR"/>
        </w:rPr>
        <w:t>share</w:t>
      </w:r>
      <w:proofErr w:type="spellEnd"/>
      <w:r w:rsidR="0091104E">
        <w:rPr>
          <w:lang w:val="fr-FR"/>
        </w:rPr>
        <w:t xml:space="preserve"> (</w:t>
      </w:r>
      <w:proofErr w:type="spellStart"/>
      <w:r w:rsidR="0091104E">
        <w:rPr>
          <w:lang w:val="fr-FR"/>
        </w:rPr>
        <w:t>which</w:t>
      </w:r>
      <w:proofErr w:type="spellEnd"/>
      <w:r w:rsidR="0091104E">
        <w:rPr>
          <w:lang w:val="fr-FR"/>
        </w:rPr>
        <w:t xml:space="preserve"> </w:t>
      </w:r>
      <w:proofErr w:type="spellStart"/>
      <w:r w:rsidR="0091104E">
        <w:rPr>
          <w:lang w:val="fr-FR"/>
        </w:rPr>
        <w:t>is</w:t>
      </w:r>
      <w:proofErr w:type="spellEnd"/>
      <w:r w:rsidR="0091104E">
        <w:rPr>
          <w:lang w:val="fr-FR"/>
        </w:rPr>
        <w:t xml:space="preserve"> the </w:t>
      </w:r>
      <w:proofErr w:type="spellStart"/>
      <w:r w:rsidR="0091104E">
        <w:rPr>
          <w:lang w:val="fr-FR"/>
        </w:rPr>
        <w:t>sum</w:t>
      </w:r>
      <w:proofErr w:type="spellEnd"/>
      <w:r w:rsidR="0091104E">
        <w:rPr>
          <w:lang w:val="fr-FR"/>
        </w:rPr>
        <w:t xml:space="preserve"> of adaptation and mitigation </w:t>
      </w:r>
      <w:proofErr w:type="spellStart"/>
      <w:r w:rsidR="0091104E">
        <w:rPr>
          <w:lang w:val="fr-FR"/>
        </w:rPr>
        <w:t>shares</w:t>
      </w:r>
      <w:proofErr w:type="spellEnd"/>
      <w:r w:rsidR="0091104E">
        <w:rPr>
          <w:lang w:val="fr-FR"/>
        </w:rPr>
        <w:t xml:space="preserve">). </w:t>
      </w:r>
      <w:proofErr w:type="spellStart"/>
      <w:r w:rsidR="00452AE5">
        <w:rPr>
          <w:lang w:val="fr-FR"/>
        </w:rPr>
        <w:t>Average</w:t>
      </w:r>
      <w:proofErr w:type="spellEnd"/>
      <w:r w:rsidR="00452AE5">
        <w:rPr>
          <w:lang w:val="fr-FR"/>
        </w:rPr>
        <w:t xml:space="preserve"> </w:t>
      </w:r>
      <w:proofErr w:type="spellStart"/>
      <w:r w:rsidR="00452AE5">
        <w:rPr>
          <w:lang w:val="fr-FR"/>
        </w:rPr>
        <w:t>climate</w:t>
      </w:r>
      <w:proofErr w:type="spellEnd"/>
      <w:r w:rsidR="00452AE5">
        <w:rPr>
          <w:lang w:val="fr-FR"/>
        </w:rPr>
        <w:t xml:space="preserve"> </w:t>
      </w:r>
      <w:proofErr w:type="spellStart"/>
      <w:r w:rsidR="00452AE5">
        <w:rPr>
          <w:lang w:val="fr-FR"/>
        </w:rPr>
        <w:t>share</w:t>
      </w:r>
      <w:proofErr w:type="spellEnd"/>
      <w:r w:rsidR="00452AE5">
        <w:rPr>
          <w:lang w:val="fr-FR"/>
        </w:rPr>
        <w:t xml:space="preserve"> </w:t>
      </w:r>
      <w:proofErr w:type="spellStart"/>
      <w:r w:rsidR="00452AE5">
        <w:rPr>
          <w:lang w:val="fr-FR"/>
        </w:rPr>
        <w:t>is</w:t>
      </w:r>
      <w:proofErr w:type="spellEnd"/>
      <w:r w:rsidR="00452AE5">
        <w:rPr>
          <w:lang w:val="fr-FR"/>
        </w:rPr>
        <w:t xml:space="preserve"> the </w:t>
      </w:r>
      <w:proofErr w:type="spellStart"/>
      <w:r w:rsidR="00452AE5">
        <w:rPr>
          <w:lang w:val="fr-FR"/>
        </w:rPr>
        <w:t>average</w:t>
      </w:r>
      <w:proofErr w:type="spellEnd"/>
      <w:r w:rsidR="00452AE5">
        <w:rPr>
          <w:lang w:val="fr-FR"/>
        </w:rPr>
        <w:t xml:space="preserve"> of all </w:t>
      </w:r>
      <w:proofErr w:type="spellStart"/>
      <w:r w:rsidR="00452AE5">
        <w:rPr>
          <w:lang w:val="fr-FR"/>
        </w:rPr>
        <w:t>climate</w:t>
      </w:r>
      <w:proofErr w:type="spellEnd"/>
      <w:r w:rsidR="00452AE5">
        <w:rPr>
          <w:lang w:val="fr-FR"/>
        </w:rPr>
        <w:t xml:space="preserve"> </w:t>
      </w:r>
      <w:proofErr w:type="spellStart"/>
      <w:r w:rsidR="00452AE5">
        <w:rPr>
          <w:lang w:val="fr-FR"/>
        </w:rPr>
        <w:t>shares</w:t>
      </w:r>
      <w:proofErr w:type="spellEnd"/>
      <w:r w:rsidR="00452AE5">
        <w:rPr>
          <w:lang w:val="fr-FR"/>
        </w:rPr>
        <w:t xml:space="preserve"> for all </w:t>
      </w:r>
      <w:proofErr w:type="spellStart"/>
      <w:r w:rsidR="00452AE5">
        <w:rPr>
          <w:lang w:val="fr-FR"/>
        </w:rPr>
        <w:t>project</w:t>
      </w:r>
      <w:proofErr w:type="spellEnd"/>
      <w:r w:rsidR="00452AE5">
        <w:rPr>
          <w:lang w:val="fr-FR"/>
        </w:rPr>
        <w:t xml:space="preserve"> </w:t>
      </w:r>
      <w:proofErr w:type="spellStart"/>
      <w:r w:rsidR="00452AE5">
        <w:rPr>
          <w:lang w:val="fr-FR"/>
        </w:rPr>
        <w:t>shares</w:t>
      </w:r>
      <w:proofErr w:type="spellEnd"/>
      <w:r w:rsidR="00452AE5">
        <w:rPr>
          <w:lang w:val="fr-FR"/>
        </w:rPr>
        <w:t xml:space="preserve"> for the </w:t>
      </w:r>
      <w:proofErr w:type="spellStart"/>
      <w:r w:rsidR="00452AE5">
        <w:rPr>
          <w:lang w:val="fr-FR"/>
        </w:rPr>
        <w:t>given</w:t>
      </w:r>
      <w:proofErr w:type="spellEnd"/>
      <w:r w:rsidR="00452AE5">
        <w:rPr>
          <w:lang w:val="fr-FR"/>
        </w:rPr>
        <w:t xml:space="preserve"> </w:t>
      </w:r>
      <w:proofErr w:type="spellStart"/>
      <w:r w:rsidR="00452AE5">
        <w:rPr>
          <w:lang w:val="fr-FR"/>
        </w:rPr>
        <w:t>sector</w:t>
      </w:r>
      <w:proofErr w:type="spellEnd"/>
      <w:r w:rsidR="00452AE5">
        <w:rPr>
          <w:lang w:val="fr-FR"/>
        </w:rPr>
        <w:t xml:space="preserve">. </w:t>
      </w:r>
      <w:proofErr w:type="spellStart"/>
      <w:r w:rsidR="00452AE5">
        <w:rPr>
          <w:lang w:val="fr-FR"/>
        </w:rPr>
        <w:t>Largest</w:t>
      </w:r>
      <w:proofErr w:type="spellEnd"/>
      <w:r w:rsidR="00452AE5">
        <w:rPr>
          <w:lang w:val="fr-FR"/>
        </w:rPr>
        <w:t xml:space="preserve"> </w:t>
      </w:r>
      <w:proofErr w:type="spellStart"/>
      <w:r w:rsidR="00452AE5">
        <w:rPr>
          <w:lang w:val="fr-FR"/>
        </w:rPr>
        <w:t>recipient</w:t>
      </w:r>
      <w:proofErr w:type="spellEnd"/>
      <w:r w:rsidR="00452AE5" w:rsidRPr="00452AE5">
        <w:t xml:space="preserve"> </w:t>
      </w:r>
      <w:r w:rsidR="00452AE5" w:rsidRPr="00452AE5">
        <w:rPr>
          <w:lang w:val="fr-FR"/>
        </w:rPr>
        <w:t xml:space="preserve">group and </w:t>
      </w:r>
      <w:proofErr w:type="spellStart"/>
      <w:r w:rsidR="00452AE5" w:rsidRPr="00452AE5">
        <w:rPr>
          <w:lang w:val="fr-FR"/>
        </w:rPr>
        <w:t>their</w:t>
      </w:r>
      <w:proofErr w:type="spellEnd"/>
      <w:r w:rsidR="00452AE5" w:rsidRPr="00452AE5">
        <w:rPr>
          <w:lang w:val="fr-FR"/>
        </w:rPr>
        <w:t xml:space="preserve"> </w:t>
      </w:r>
      <w:proofErr w:type="spellStart"/>
      <w:r w:rsidR="00452AE5" w:rsidRPr="00452AE5">
        <w:rPr>
          <w:lang w:val="fr-FR"/>
        </w:rPr>
        <w:t>share</w:t>
      </w:r>
      <w:proofErr w:type="spellEnd"/>
      <w:r w:rsidR="00452AE5" w:rsidRPr="00452AE5">
        <w:rPr>
          <w:lang w:val="fr-FR"/>
        </w:rPr>
        <w:t xml:space="preserve"> of the </w:t>
      </w:r>
      <w:proofErr w:type="spellStart"/>
      <w:r w:rsidR="00452AE5" w:rsidRPr="00452AE5">
        <w:rPr>
          <w:lang w:val="fr-FR"/>
        </w:rPr>
        <w:t>sector’s</w:t>
      </w:r>
      <w:proofErr w:type="spellEnd"/>
      <w:r w:rsidR="00452AE5" w:rsidRPr="00452AE5">
        <w:rPr>
          <w:lang w:val="fr-FR"/>
        </w:rPr>
        <w:t xml:space="preserve"> total </w:t>
      </w:r>
      <w:proofErr w:type="spellStart"/>
      <w:r w:rsidR="00452AE5" w:rsidRPr="00452AE5">
        <w:rPr>
          <w:lang w:val="fr-FR"/>
        </w:rPr>
        <w:t>climate</w:t>
      </w:r>
      <w:proofErr w:type="spellEnd"/>
      <w:r w:rsidR="00452AE5" w:rsidRPr="00452AE5">
        <w:rPr>
          <w:lang w:val="fr-FR"/>
        </w:rPr>
        <w:t xml:space="preserve"> finance</w:t>
      </w:r>
      <w:r w:rsidR="00452AE5">
        <w:rPr>
          <w:lang w:val="fr-FR"/>
        </w:rPr>
        <w:t xml:space="preserve"> </w:t>
      </w:r>
      <w:proofErr w:type="spellStart"/>
      <w:r w:rsidR="005D247F">
        <w:rPr>
          <w:lang w:val="fr-FR"/>
        </w:rPr>
        <w:t>gives</w:t>
      </w:r>
      <w:proofErr w:type="spellEnd"/>
      <w:r w:rsidR="005D247F">
        <w:rPr>
          <w:lang w:val="fr-FR"/>
        </w:rPr>
        <w:t xml:space="preserve"> the </w:t>
      </w:r>
      <w:proofErr w:type="spellStart"/>
      <w:r w:rsidR="005D247F">
        <w:rPr>
          <w:lang w:val="fr-FR"/>
        </w:rPr>
        <w:t>income</w:t>
      </w:r>
      <w:proofErr w:type="spellEnd"/>
      <w:r w:rsidR="005D247F">
        <w:rPr>
          <w:lang w:val="fr-FR"/>
        </w:rPr>
        <w:t xml:space="preserve"> group </w:t>
      </w:r>
      <w:proofErr w:type="spellStart"/>
      <w:r w:rsidR="005D247F">
        <w:rPr>
          <w:lang w:val="fr-FR"/>
        </w:rPr>
        <w:t>which</w:t>
      </w:r>
      <w:proofErr w:type="spellEnd"/>
      <w:r w:rsidR="005D247F">
        <w:rPr>
          <w:lang w:val="fr-FR"/>
        </w:rPr>
        <w:t xml:space="preserve"> has </w:t>
      </w:r>
      <w:proofErr w:type="spellStart"/>
      <w:r w:rsidR="005D247F">
        <w:rPr>
          <w:lang w:val="fr-FR"/>
        </w:rPr>
        <w:t>recieved</w:t>
      </w:r>
      <w:proofErr w:type="spellEnd"/>
      <w:r w:rsidR="005D247F">
        <w:rPr>
          <w:lang w:val="fr-FR"/>
        </w:rPr>
        <w:t xml:space="preserve"> the </w:t>
      </w:r>
      <w:proofErr w:type="spellStart"/>
      <w:r w:rsidR="005D247F">
        <w:rPr>
          <w:lang w:val="fr-FR"/>
        </w:rPr>
        <w:t>largest</w:t>
      </w:r>
      <w:proofErr w:type="spellEnd"/>
      <w:r w:rsidR="005D247F">
        <w:rPr>
          <w:lang w:val="fr-FR"/>
        </w:rPr>
        <w:t xml:space="preserve"> </w:t>
      </w:r>
      <w:proofErr w:type="spellStart"/>
      <w:r w:rsidR="005D247F">
        <w:rPr>
          <w:lang w:val="fr-FR"/>
        </w:rPr>
        <w:t>commitment</w:t>
      </w:r>
      <w:proofErr w:type="spellEnd"/>
      <w:r w:rsidR="005D247F">
        <w:rPr>
          <w:lang w:val="fr-FR"/>
        </w:rPr>
        <w:t xml:space="preserve"> by </w:t>
      </w:r>
      <w:proofErr w:type="spellStart"/>
      <w:r w:rsidR="005D247F">
        <w:rPr>
          <w:lang w:val="fr-FR"/>
        </w:rPr>
        <w:t>sector</w:t>
      </w:r>
      <w:proofErr w:type="spellEnd"/>
      <w:r w:rsidR="005D247F">
        <w:rPr>
          <w:lang w:val="fr-FR"/>
        </w:rPr>
        <w:t xml:space="preserve">, and </w:t>
      </w:r>
      <w:proofErr w:type="spellStart"/>
      <w:r w:rsidR="005D247F">
        <w:rPr>
          <w:lang w:val="fr-FR"/>
        </w:rPr>
        <w:t>then</w:t>
      </w:r>
      <w:proofErr w:type="spellEnd"/>
      <w:r w:rsidR="005D247F">
        <w:rPr>
          <w:lang w:val="fr-FR"/>
        </w:rPr>
        <w:t xml:space="preserve"> shows </w:t>
      </w:r>
      <w:proofErr w:type="spellStart"/>
      <w:r w:rsidR="005D247F">
        <w:rPr>
          <w:lang w:val="fr-FR"/>
        </w:rPr>
        <w:t>what</w:t>
      </w:r>
      <w:proofErr w:type="spellEnd"/>
      <w:r w:rsidR="005D247F">
        <w:rPr>
          <w:lang w:val="fr-FR"/>
        </w:rPr>
        <w:t xml:space="preserve"> </w:t>
      </w:r>
      <w:proofErr w:type="spellStart"/>
      <w:r w:rsidR="005D247F">
        <w:rPr>
          <w:lang w:val="fr-FR"/>
        </w:rPr>
        <w:t>share</w:t>
      </w:r>
      <w:proofErr w:type="spellEnd"/>
      <w:r w:rsidR="005D247F">
        <w:rPr>
          <w:lang w:val="fr-FR"/>
        </w:rPr>
        <w:t xml:space="preserve"> of the </w:t>
      </w:r>
      <w:proofErr w:type="spellStart"/>
      <w:r w:rsidR="005D247F">
        <w:rPr>
          <w:lang w:val="fr-FR"/>
        </w:rPr>
        <w:t>sector’s</w:t>
      </w:r>
      <w:proofErr w:type="spellEnd"/>
      <w:r w:rsidR="005D247F">
        <w:rPr>
          <w:lang w:val="fr-FR"/>
        </w:rPr>
        <w:t xml:space="preserve"> </w:t>
      </w:r>
      <w:proofErr w:type="spellStart"/>
      <w:r w:rsidR="005D247F">
        <w:rPr>
          <w:lang w:val="fr-FR"/>
        </w:rPr>
        <w:t>climate</w:t>
      </w:r>
      <w:proofErr w:type="spellEnd"/>
      <w:r w:rsidR="005D247F">
        <w:rPr>
          <w:lang w:val="fr-FR"/>
        </w:rPr>
        <w:t xml:space="preserve"> </w:t>
      </w:r>
      <w:proofErr w:type="spellStart"/>
      <w:r w:rsidR="005D247F">
        <w:rPr>
          <w:lang w:val="fr-FR"/>
        </w:rPr>
        <w:t>commitment</w:t>
      </w:r>
      <w:proofErr w:type="spellEnd"/>
      <w:r w:rsidR="005D247F">
        <w:rPr>
          <w:lang w:val="fr-FR"/>
        </w:rPr>
        <w:t xml:space="preserve"> </w:t>
      </w:r>
      <w:proofErr w:type="spellStart"/>
      <w:r w:rsidR="005D247F">
        <w:rPr>
          <w:lang w:val="fr-FR"/>
        </w:rPr>
        <w:t>was</w:t>
      </w:r>
      <w:proofErr w:type="spellEnd"/>
      <w:r w:rsidR="005D247F">
        <w:rPr>
          <w:lang w:val="fr-FR"/>
        </w:rPr>
        <w:t xml:space="preserve"> </w:t>
      </w:r>
      <w:proofErr w:type="spellStart"/>
      <w:r w:rsidR="005D247F">
        <w:rPr>
          <w:lang w:val="fr-FR"/>
        </w:rPr>
        <w:t>given</w:t>
      </w:r>
      <w:proofErr w:type="spellEnd"/>
      <w:r w:rsidR="005D247F">
        <w:rPr>
          <w:lang w:val="fr-FR"/>
        </w:rPr>
        <w:t xml:space="preserve"> to </w:t>
      </w:r>
      <w:proofErr w:type="spellStart"/>
      <w:r w:rsidR="005D247F">
        <w:rPr>
          <w:lang w:val="fr-FR"/>
        </w:rPr>
        <w:t>that</w:t>
      </w:r>
      <w:proofErr w:type="spellEnd"/>
      <w:r w:rsidR="005D247F">
        <w:rPr>
          <w:lang w:val="fr-FR"/>
        </w:rPr>
        <w:t xml:space="preserve"> </w:t>
      </w:r>
      <w:proofErr w:type="spellStart"/>
      <w:r w:rsidR="005D247F">
        <w:rPr>
          <w:lang w:val="fr-FR"/>
        </w:rPr>
        <w:t>income</w:t>
      </w:r>
      <w:proofErr w:type="spellEnd"/>
      <w:r w:rsidR="005D247F">
        <w:rPr>
          <w:lang w:val="fr-FR"/>
        </w:rPr>
        <w:t xml:space="preserve"> group.</w:t>
      </w:r>
      <w:r w:rsidR="00E468CB">
        <w:rPr>
          <w:lang w:val="fr-FR"/>
        </w:rPr>
        <w:t xml:space="preserve"> </w:t>
      </w:r>
      <w:r w:rsidR="009011B7">
        <w:rPr>
          <w:lang w:val="fr-FR"/>
        </w:rPr>
        <w:t xml:space="preserve">The </w:t>
      </w:r>
      <w:proofErr w:type="spellStart"/>
      <w:r w:rsidR="009011B7">
        <w:rPr>
          <w:lang w:val="fr-FR"/>
        </w:rPr>
        <w:t>grey</w:t>
      </w:r>
      <w:proofErr w:type="spellEnd"/>
      <w:r w:rsidR="009011B7">
        <w:rPr>
          <w:lang w:val="fr-FR"/>
        </w:rPr>
        <w:t xml:space="preserve"> </w:t>
      </w:r>
      <w:proofErr w:type="spellStart"/>
      <w:r w:rsidR="009011B7">
        <w:rPr>
          <w:lang w:val="fr-FR"/>
        </w:rPr>
        <w:t>headings</w:t>
      </w:r>
      <w:proofErr w:type="spellEnd"/>
      <w:r w:rsidR="009011B7">
        <w:rPr>
          <w:lang w:val="fr-FR"/>
        </w:rPr>
        <w:t xml:space="preserve"> in the second </w:t>
      </w:r>
      <w:proofErr w:type="spellStart"/>
      <w:r w:rsidR="009011B7">
        <w:rPr>
          <w:lang w:val="fr-FR"/>
        </w:rPr>
        <w:t>column</w:t>
      </w:r>
      <w:proofErr w:type="spellEnd"/>
      <w:r w:rsidR="009011B7">
        <w:rPr>
          <w:lang w:val="fr-FR"/>
        </w:rPr>
        <w:t xml:space="preserve"> mark the </w:t>
      </w:r>
      <w:proofErr w:type="spellStart"/>
      <w:r w:rsidR="009011B7">
        <w:rPr>
          <w:lang w:val="fr-FR"/>
        </w:rPr>
        <w:t>highest</w:t>
      </w:r>
      <w:proofErr w:type="spellEnd"/>
      <w:r w:rsidR="009011B7">
        <w:rPr>
          <w:lang w:val="fr-FR"/>
        </w:rPr>
        <w:t xml:space="preserve"> </w:t>
      </w:r>
      <w:proofErr w:type="spellStart"/>
      <w:r w:rsidR="009011B7">
        <w:rPr>
          <w:lang w:val="fr-FR"/>
        </w:rPr>
        <w:t>share</w:t>
      </w:r>
      <w:proofErr w:type="spellEnd"/>
      <w:r w:rsidR="009011B7">
        <w:rPr>
          <w:lang w:val="fr-FR"/>
        </w:rPr>
        <w:t xml:space="preserve"> </w:t>
      </w:r>
      <w:proofErr w:type="spellStart"/>
      <w:r w:rsidR="009011B7">
        <w:rPr>
          <w:lang w:val="fr-FR"/>
        </w:rPr>
        <w:t>within</w:t>
      </w:r>
      <w:proofErr w:type="spellEnd"/>
      <w:r w:rsidR="009011B7">
        <w:rPr>
          <w:lang w:val="fr-FR"/>
        </w:rPr>
        <w:t xml:space="preserve"> </w:t>
      </w:r>
      <w:proofErr w:type="spellStart"/>
      <w:r w:rsidR="009011B7">
        <w:rPr>
          <w:lang w:val="fr-FR"/>
        </w:rPr>
        <w:t>each</w:t>
      </w:r>
      <w:proofErr w:type="spellEnd"/>
      <w:r w:rsidR="009011B7">
        <w:rPr>
          <w:lang w:val="fr-FR"/>
        </w:rPr>
        <w:t xml:space="preserve"> </w:t>
      </w:r>
      <w:proofErr w:type="spellStart"/>
      <w:r w:rsidR="009011B7">
        <w:rPr>
          <w:lang w:val="fr-FR"/>
        </w:rPr>
        <w:t>sector</w:t>
      </w:r>
      <w:proofErr w:type="spellEnd"/>
      <w:r w:rsidR="009011B7">
        <w:rPr>
          <w:lang w:val="fr-FR"/>
        </w:rPr>
        <w:t xml:space="preserve"> (adaptation or mitigation). </w:t>
      </w:r>
      <w:r w:rsidR="00E468CB">
        <w:rPr>
          <w:lang w:val="fr-FR"/>
        </w:rPr>
        <w:t xml:space="preserve">More </w:t>
      </w:r>
      <w:proofErr w:type="spellStart"/>
      <w:r w:rsidR="00E468CB">
        <w:rPr>
          <w:lang w:val="fr-FR"/>
        </w:rPr>
        <w:t>details</w:t>
      </w:r>
      <w:proofErr w:type="spellEnd"/>
      <w:r w:rsidR="00E468CB">
        <w:rPr>
          <w:lang w:val="fr-FR"/>
        </w:rPr>
        <w:t xml:space="preserve"> can </w:t>
      </w:r>
      <w:proofErr w:type="spellStart"/>
      <w:r w:rsidR="00E468CB">
        <w:rPr>
          <w:lang w:val="fr-FR"/>
        </w:rPr>
        <w:t>be</w:t>
      </w:r>
      <w:proofErr w:type="spellEnd"/>
      <w:r w:rsidR="00E468CB">
        <w:rPr>
          <w:lang w:val="fr-FR"/>
        </w:rPr>
        <w:t xml:space="preserve"> </w:t>
      </w:r>
      <w:proofErr w:type="spellStart"/>
      <w:r w:rsidR="00E468CB">
        <w:rPr>
          <w:lang w:val="fr-FR"/>
        </w:rPr>
        <w:t>found</w:t>
      </w:r>
      <w:proofErr w:type="spellEnd"/>
      <w:r w:rsidR="00E468CB">
        <w:rPr>
          <w:lang w:val="fr-FR"/>
        </w:rPr>
        <w:t xml:space="preserve"> in the </w:t>
      </w:r>
      <w:hyperlink w:anchor="_About_the_World" w:history="1">
        <w:r w:rsidR="00E468CB" w:rsidRPr="00E468CB">
          <w:rPr>
            <w:rStyle w:val="Hyperlink"/>
            <w:rFonts w:asciiTheme="minorHAnsi" w:hAnsiTheme="minorHAnsi"/>
            <w:lang w:val="fr-FR"/>
          </w:rPr>
          <w:t>About data</w:t>
        </w:r>
      </w:hyperlink>
      <w:r w:rsidR="00E468CB">
        <w:rPr>
          <w:lang w:val="fr-FR"/>
        </w:rPr>
        <w:t xml:space="preserve"> section</w:t>
      </w:r>
    </w:p>
    <w:p w14:paraId="22568CAD" w14:textId="5DAB6399" w:rsidR="009F5E29" w:rsidRPr="007D66CB" w:rsidRDefault="000F55B7" w:rsidP="009F5E29">
      <w:pPr>
        <w:spacing w:after="200"/>
        <w:rPr>
          <w:rFonts w:cs="Arial"/>
          <w:szCs w:val="20"/>
        </w:rPr>
      </w:pPr>
      <w:r>
        <w:rPr>
          <w:rFonts w:cs="Arial"/>
          <w:szCs w:val="20"/>
        </w:rPr>
        <w:lastRenderedPageBreak/>
        <w:t>Across the top 5 sectors,</w:t>
      </w:r>
      <w:r w:rsidR="009F5E29" w:rsidRPr="00E2100D">
        <w:rPr>
          <w:rFonts w:cs="Arial"/>
          <w:szCs w:val="20"/>
        </w:rPr>
        <w:t xml:space="preserve"> adaptation</w:t>
      </w:r>
      <w:r w:rsidR="009F5E29">
        <w:rPr>
          <w:rFonts w:cs="Arial"/>
          <w:szCs w:val="20"/>
        </w:rPr>
        <w:t xml:space="preserve"> usually has a higher share than mitigation</w:t>
      </w:r>
      <w:r w:rsidR="009F5E29" w:rsidRPr="00E2100D">
        <w:rPr>
          <w:rFonts w:cs="Arial"/>
          <w:szCs w:val="20"/>
        </w:rPr>
        <w:t xml:space="preserve">, with the only </w:t>
      </w:r>
      <w:r w:rsidR="009F5E29" w:rsidRPr="007D66CB">
        <w:rPr>
          <w:rFonts w:cs="Arial"/>
          <w:szCs w:val="20"/>
        </w:rPr>
        <w:t>exception being energy-related sector</w:t>
      </w:r>
      <w:r w:rsidR="00FB36BF">
        <w:rPr>
          <w:rFonts w:cs="Arial"/>
          <w:szCs w:val="20"/>
        </w:rPr>
        <w:t>s</w:t>
      </w:r>
      <w:r w:rsidR="009F5E29" w:rsidRPr="007D66CB">
        <w:rPr>
          <w:rFonts w:cs="Arial"/>
          <w:szCs w:val="20"/>
        </w:rPr>
        <w:t xml:space="preserve">. The sector </w:t>
      </w:r>
      <w:r w:rsidR="00B64C93">
        <w:rPr>
          <w:rFonts w:cs="Arial"/>
          <w:szCs w:val="20"/>
        </w:rPr>
        <w:t xml:space="preserve">receiving </w:t>
      </w:r>
      <w:r w:rsidR="00036FD5">
        <w:rPr>
          <w:rFonts w:cs="Arial"/>
          <w:szCs w:val="20"/>
        </w:rPr>
        <w:t xml:space="preserve">the </w:t>
      </w:r>
      <w:r w:rsidR="00B64C93">
        <w:rPr>
          <w:rFonts w:cs="Arial"/>
          <w:szCs w:val="20"/>
        </w:rPr>
        <w:t>largest climate commitments is</w:t>
      </w:r>
      <w:r w:rsidR="009F5E29" w:rsidRPr="007D66CB">
        <w:rPr>
          <w:rFonts w:cs="Arial"/>
          <w:szCs w:val="20"/>
        </w:rPr>
        <w:t xml:space="preserve"> transportation, </w:t>
      </w:r>
      <w:r w:rsidR="00FB36BF">
        <w:rPr>
          <w:rFonts w:cs="Arial"/>
          <w:szCs w:val="20"/>
        </w:rPr>
        <w:t>with more projects marked for</w:t>
      </w:r>
      <w:r w:rsidR="00AB5337">
        <w:rPr>
          <w:rFonts w:cs="Arial"/>
          <w:szCs w:val="20"/>
        </w:rPr>
        <w:t xml:space="preserve"> adaptation </w:t>
      </w:r>
      <w:r w:rsidR="00FB36BF">
        <w:rPr>
          <w:rFonts w:cs="Arial"/>
          <w:szCs w:val="20"/>
        </w:rPr>
        <w:t xml:space="preserve">and </w:t>
      </w:r>
      <w:r w:rsidR="009F5E29">
        <w:rPr>
          <w:rFonts w:cs="Arial"/>
          <w:szCs w:val="20"/>
        </w:rPr>
        <w:t>mostly</w:t>
      </w:r>
      <w:r w:rsidR="009F5E29" w:rsidRPr="007D66CB">
        <w:rPr>
          <w:rFonts w:cs="Arial"/>
          <w:szCs w:val="20"/>
        </w:rPr>
        <w:t xml:space="preserve"> directed towards LICs. </w:t>
      </w:r>
      <w:r w:rsidR="00B64C93">
        <w:rPr>
          <w:rFonts w:cs="Arial"/>
          <w:szCs w:val="20"/>
        </w:rPr>
        <w:t>Investments in t</w:t>
      </w:r>
      <w:r w:rsidR="00B64C93" w:rsidRPr="007D66CB">
        <w:rPr>
          <w:rFonts w:cs="Arial"/>
          <w:szCs w:val="20"/>
        </w:rPr>
        <w:t xml:space="preserve">ransport infrastructure </w:t>
      </w:r>
      <w:r w:rsidR="00B64C93">
        <w:rPr>
          <w:rFonts w:cs="Arial"/>
          <w:szCs w:val="20"/>
        </w:rPr>
        <w:t>are considered very</w:t>
      </w:r>
      <w:r w:rsidR="00B64C93" w:rsidRPr="007D66CB">
        <w:rPr>
          <w:rFonts w:cs="Arial"/>
          <w:szCs w:val="20"/>
        </w:rPr>
        <w:t xml:space="preserve"> effective </w:t>
      </w:r>
      <w:r w:rsidR="00B64C93">
        <w:rPr>
          <w:rFonts w:cs="Arial"/>
          <w:szCs w:val="20"/>
        </w:rPr>
        <w:t>in sparking</w:t>
      </w:r>
      <w:r w:rsidR="00B64C93" w:rsidRPr="007D66CB">
        <w:rPr>
          <w:rFonts w:cs="Arial"/>
          <w:szCs w:val="20"/>
        </w:rPr>
        <w:t xml:space="preserve"> economic growth and </w:t>
      </w:r>
      <w:r w:rsidR="00B54941">
        <w:rPr>
          <w:rFonts w:cs="Arial"/>
          <w:szCs w:val="20"/>
        </w:rPr>
        <w:t>have</w:t>
      </w:r>
      <w:r w:rsidR="00B64C93" w:rsidRPr="007D66CB">
        <w:rPr>
          <w:rFonts w:cs="Arial"/>
          <w:szCs w:val="20"/>
        </w:rPr>
        <w:t xml:space="preserve"> clear implications </w:t>
      </w:r>
      <w:r w:rsidR="00B54941">
        <w:rPr>
          <w:rFonts w:cs="Arial"/>
          <w:szCs w:val="20"/>
        </w:rPr>
        <w:t>for</w:t>
      </w:r>
      <w:r w:rsidR="00B64C93" w:rsidRPr="007D66CB">
        <w:rPr>
          <w:rFonts w:cs="Arial"/>
          <w:szCs w:val="20"/>
        </w:rPr>
        <w:t xml:space="preserve"> development goals.</w:t>
      </w:r>
      <w:r w:rsidR="00B64C93">
        <w:rPr>
          <w:rFonts w:cs="Arial"/>
          <w:szCs w:val="20"/>
        </w:rPr>
        <w:t xml:space="preserve"> On the other hand</w:t>
      </w:r>
      <w:r w:rsidR="00A61E4D">
        <w:rPr>
          <w:rFonts w:cs="Arial"/>
          <w:szCs w:val="20"/>
        </w:rPr>
        <w:t>,</w:t>
      </w:r>
      <w:r w:rsidR="00B64C93">
        <w:rPr>
          <w:rFonts w:cs="Arial"/>
          <w:szCs w:val="20"/>
        </w:rPr>
        <w:t xml:space="preserve"> </w:t>
      </w:r>
      <w:r w:rsidR="00D535DF">
        <w:rPr>
          <w:rFonts w:cs="Arial"/>
          <w:szCs w:val="20"/>
        </w:rPr>
        <w:t xml:space="preserve">investing in </w:t>
      </w:r>
      <w:r w:rsidR="00B64C93">
        <w:rPr>
          <w:rFonts w:cs="Arial"/>
          <w:szCs w:val="20"/>
        </w:rPr>
        <w:t xml:space="preserve">transportation is known for being </w:t>
      </w:r>
      <w:r w:rsidR="009F5E29" w:rsidRPr="007D66CB">
        <w:rPr>
          <w:rFonts w:cs="Arial"/>
          <w:szCs w:val="20"/>
        </w:rPr>
        <w:t xml:space="preserve">one of the least cost-effective </w:t>
      </w:r>
      <w:r w:rsidR="00D535DF">
        <w:rPr>
          <w:rFonts w:cs="Arial"/>
          <w:szCs w:val="20"/>
        </w:rPr>
        <w:t xml:space="preserve">investments </w:t>
      </w:r>
      <w:r w:rsidR="009F5E29" w:rsidRPr="007D66CB">
        <w:rPr>
          <w:rFonts w:cs="Arial"/>
          <w:szCs w:val="20"/>
        </w:rPr>
        <w:t>for emissions reduction, costing on average almost $200 per ton of CO2 saved</w:t>
      </w:r>
      <w:r w:rsidR="00F90158" w:rsidRPr="007D66CB">
        <w:rPr>
          <w:rStyle w:val="EndnoteReference"/>
          <w:rFonts w:cs="Arial"/>
          <w:szCs w:val="20"/>
        </w:rPr>
        <w:endnoteReference w:id="37"/>
      </w:r>
      <w:r w:rsidR="00F90158" w:rsidRPr="007D66CB">
        <w:rPr>
          <w:rFonts w:cs="Arial"/>
          <w:szCs w:val="20"/>
        </w:rPr>
        <w:t>.</w:t>
      </w:r>
      <w:r w:rsidR="009F5E29" w:rsidRPr="007D66CB">
        <w:rPr>
          <w:rFonts w:cs="Arial"/>
          <w:szCs w:val="20"/>
        </w:rPr>
        <w:t xml:space="preserve"> </w:t>
      </w:r>
      <w:r w:rsidR="009755CB">
        <w:rPr>
          <w:rFonts w:cs="Arial"/>
          <w:szCs w:val="20"/>
        </w:rPr>
        <w:t>Despite this,</w:t>
      </w:r>
      <w:r w:rsidR="00DC7C4B">
        <w:rPr>
          <w:rFonts w:cs="Arial"/>
          <w:szCs w:val="20"/>
        </w:rPr>
        <w:t xml:space="preserve"> in 2022</w:t>
      </w:r>
      <w:r w:rsidR="009755CB">
        <w:rPr>
          <w:rFonts w:cs="Arial"/>
          <w:szCs w:val="20"/>
        </w:rPr>
        <w:t xml:space="preserve"> transportation</w:t>
      </w:r>
      <w:r w:rsidR="00DC7C4B">
        <w:rPr>
          <w:rFonts w:cs="Arial"/>
          <w:szCs w:val="20"/>
        </w:rPr>
        <w:t xml:space="preserve"> </w:t>
      </w:r>
      <w:r w:rsidR="00A61E4D">
        <w:rPr>
          <w:rFonts w:cs="Arial"/>
          <w:szCs w:val="20"/>
        </w:rPr>
        <w:t xml:space="preserve">received the largest amount of </w:t>
      </w:r>
      <w:r w:rsidR="00B66DED">
        <w:rPr>
          <w:rFonts w:cs="Arial"/>
          <w:szCs w:val="20"/>
        </w:rPr>
        <w:t>climate</w:t>
      </w:r>
      <w:r w:rsidR="00A2472F">
        <w:rPr>
          <w:rFonts w:cs="Arial"/>
          <w:szCs w:val="20"/>
        </w:rPr>
        <w:t xml:space="preserve"> mitigation</w:t>
      </w:r>
      <w:r w:rsidR="00A61E4D">
        <w:rPr>
          <w:rFonts w:cs="Arial"/>
          <w:szCs w:val="20"/>
        </w:rPr>
        <w:t xml:space="preserve"> finance from ID</w:t>
      </w:r>
      <w:r w:rsidR="00A2472F">
        <w:rPr>
          <w:rFonts w:cs="Arial"/>
          <w:szCs w:val="20"/>
        </w:rPr>
        <w:t xml:space="preserve">A </w:t>
      </w:r>
      <w:r w:rsidR="00941646">
        <w:rPr>
          <w:rFonts w:cs="Arial"/>
          <w:szCs w:val="20"/>
        </w:rPr>
        <w:t xml:space="preserve">rightly </w:t>
      </w:r>
      <w:r w:rsidR="00A2472F">
        <w:rPr>
          <w:rFonts w:cs="Arial"/>
          <w:szCs w:val="20"/>
        </w:rPr>
        <w:t>after the energy and extractive sector which is naturally better linked to climate action.</w:t>
      </w:r>
      <w:r w:rsidR="00A61E4D">
        <w:rPr>
          <w:rFonts w:cs="Arial"/>
          <w:szCs w:val="20"/>
        </w:rPr>
        <w:t xml:space="preserve"> </w:t>
      </w:r>
    </w:p>
    <w:p w14:paraId="587D5EC1" w14:textId="776E1D74" w:rsidR="00086296" w:rsidRPr="00086296" w:rsidRDefault="00086296" w:rsidP="00277AA2">
      <w:pPr>
        <w:shd w:val="clear" w:color="auto" w:fill="F4A18C" w:themeFill="accent2" w:themeFillShade="E6"/>
        <w:spacing w:after="200"/>
        <w:rPr>
          <w:rStyle w:val="normaltextrun"/>
          <w:b/>
        </w:rPr>
      </w:pPr>
      <w:r w:rsidRPr="00086296">
        <w:rPr>
          <w:rStyle w:val="normaltextrun"/>
          <w:b/>
        </w:rPr>
        <w:t>Box X – A close look at some IDA projects</w:t>
      </w:r>
      <w:r w:rsidR="003A2198">
        <w:rPr>
          <w:rStyle w:val="normaltextrun"/>
          <w:b/>
        </w:rPr>
        <w:t>: the case of transportation</w:t>
      </w:r>
    </w:p>
    <w:p w14:paraId="4326700B" w14:textId="0F0E07FA" w:rsidR="00C36232" w:rsidRPr="00086296" w:rsidRDefault="002B33AF" w:rsidP="00277AA2">
      <w:pPr>
        <w:shd w:val="clear" w:color="auto" w:fill="F4A18C" w:themeFill="accent2" w:themeFillShade="E6"/>
        <w:spacing w:after="200"/>
        <w:rPr>
          <w:rStyle w:val="normaltextrun"/>
          <w:bCs/>
        </w:rPr>
      </w:pPr>
      <w:r>
        <w:rPr>
          <w:rStyle w:val="normaltextrun"/>
          <w:bCs/>
        </w:rPr>
        <w:t xml:space="preserve">We have chosen to examine transport projects as they </w:t>
      </w:r>
      <w:r w:rsidR="003A2198">
        <w:rPr>
          <w:rStyle w:val="normaltextrun"/>
          <w:bCs/>
        </w:rPr>
        <w:t xml:space="preserve">receive the largest sectoral share of IDA’s total climate finance. </w:t>
      </w:r>
      <w:r w:rsidR="00C36232" w:rsidRPr="00086296">
        <w:rPr>
          <w:rStyle w:val="normaltextrun"/>
          <w:bCs/>
        </w:rPr>
        <w:t xml:space="preserve">The largest IDA transportation project which the World Bank </w:t>
      </w:r>
      <w:r w:rsidR="003A2198">
        <w:rPr>
          <w:rStyle w:val="normaltextrun"/>
          <w:bCs/>
        </w:rPr>
        <w:t>finances</w:t>
      </w:r>
      <w:r w:rsidR="00C36232" w:rsidRPr="00086296">
        <w:rPr>
          <w:rStyle w:val="normaltextrun"/>
          <w:bCs/>
        </w:rPr>
        <w:t xml:space="preserve"> is the </w:t>
      </w:r>
      <w:hyperlink r:id="rId21" w:history="1">
        <w:r w:rsidR="00C36232" w:rsidRPr="00086296">
          <w:rPr>
            <w:rStyle w:val="normaltextrun"/>
            <w:bCs/>
          </w:rPr>
          <w:t>Cameroon-Chad Transport Corridor</w:t>
        </w:r>
      </w:hyperlink>
      <w:r w:rsidR="00C36232" w:rsidRPr="00086296">
        <w:rPr>
          <w:rStyle w:val="normaltextrun"/>
          <w:bCs/>
        </w:rPr>
        <w:t xml:space="preserve">, </w:t>
      </w:r>
      <w:r w:rsidR="00F1023C">
        <w:rPr>
          <w:rStyle w:val="normaltextrun"/>
          <w:bCs/>
        </w:rPr>
        <w:t>committing to</w:t>
      </w:r>
      <w:r w:rsidR="00C36232" w:rsidRPr="00086296">
        <w:rPr>
          <w:rStyle w:val="normaltextrun"/>
          <w:bCs/>
        </w:rPr>
        <w:t xml:space="preserve"> US$538 million in 2022 and </w:t>
      </w:r>
      <w:r w:rsidR="00F1023C">
        <w:rPr>
          <w:rStyle w:val="normaltextrun"/>
          <w:bCs/>
        </w:rPr>
        <w:t>remaining</w:t>
      </w:r>
      <w:r w:rsidR="00C36232" w:rsidRPr="00086296">
        <w:rPr>
          <w:rStyle w:val="normaltextrun"/>
          <w:bCs/>
        </w:rPr>
        <w:t xml:space="preserve"> active at the time of this </w:t>
      </w:r>
      <w:r w:rsidR="00B64C93">
        <w:rPr>
          <w:rStyle w:val="normaltextrun"/>
          <w:bCs/>
        </w:rPr>
        <w:t>paper</w:t>
      </w:r>
      <w:r w:rsidR="00C36232" w:rsidRPr="00086296">
        <w:rPr>
          <w:rStyle w:val="normaltextrun"/>
          <w:bCs/>
        </w:rPr>
        <w:t>’s publication. This project aims to improve the road and railway infrastructure along the Douala-N’Djamena corridor</w:t>
      </w:r>
      <w:r w:rsidR="00F1023C">
        <w:rPr>
          <w:rStyle w:val="normaltextrun"/>
          <w:bCs/>
        </w:rPr>
        <w:t xml:space="preserve"> and</w:t>
      </w:r>
      <w:r w:rsidR="00C36232" w:rsidRPr="00086296">
        <w:rPr>
          <w:rStyle w:val="normaltextrun"/>
          <w:bCs/>
        </w:rPr>
        <w:t xml:space="preserve"> results indicators </w:t>
      </w:r>
      <w:r w:rsidR="003573D3" w:rsidRPr="00086296">
        <w:rPr>
          <w:rStyle w:val="normaltextrun"/>
          <w:bCs/>
        </w:rPr>
        <w:t>includ</w:t>
      </w:r>
      <w:r w:rsidR="00F1023C">
        <w:rPr>
          <w:rStyle w:val="normaltextrun"/>
          <w:bCs/>
        </w:rPr>
        <w:t>e</w:t>
      </w:r>
      <w:r w:rsidR="003573D3" w:rsidRPr="00086296">
        <w:rPr>
          <w:rStyle w:val="normaltextrun"/>
          <w:bCs/>
        </w:rPr>
        <w:t xml:space="preserve"> reduced</w:t>
      </w:r>
      <w:r w:rsidR="00C36232" w:rsidRPr="00086296">
        <w:rPr>
          <w:rStyle w:val="normaltextrun"/>
          <w:bCs/>
        </w:rPr>
        <w:t xml:space="preserve"> costs and transport times, safer travel, and increased access to markets, all of which are important development objectives. At the same time, 46% of this project (US$247m) was </w:t>
      </w:r>
      <w:r w:rsidR="00F1023C">
        <w:rPr>
          <w:rStyle w:val="normaltextrun"/>
          <w:bCs/>
        </w:rPr>
        <w:t>marked</w:t>
      </w:r>
      <w:r w:rsidR="00C36232" w:rsidRPr="00086296">
        <w:rPr>
          <w:rStyle w:val="normaltextrun"/>
          <w:bCs/>
        </w:rPr>
        <w:t xml:space="preserve"> as </w:t>
      </w:r>
      <w:r w:rsidR="00F1023C">
        <w:rPr>
          <w:rStyle w:val="normaltextrun"/>
          <w:bCs/>
        </w:rPr>
        <w:t xml:space="preserve">climate </w:t>
      </w:r>
      <w:r w:rsidR="00C36232" w:rsidRPr="00086296">
        <w:rPr>
          <w:rStyle w:val="normaltextrun"/>
          <w:bCs/>
        </w:rPr>
        <w:t xml:space="preserve">mitigation. The project appraisal document estimates that over the lifetime of the project, 142,685 tonnes of CO2e would be averted </w:t>
      </w:r>
      <w:proofErr w:type="gramStart"/>
      <w:r w:rsidR="00C36232" w:rsidRPr="00086296">
        <w:rPr>
          <w:rStyle w:val="normaltextrun"/>
          <w:bCs/>
        </w:rPr>
        <w:t>as a result of</w:t>
      </w:r>
      <w:proofErr w:type="gramEnd"/>
      <w:r w:rsidR="00C36232" w:rsidRPr="00086296">
        <w:rPr>
          <w:rStyle w:val="normaltextrun"/>
          <w:bCs/>
        </w:rPr>
        <w:t xml:space="preserve"> road users switching to rail. While this merits inclusion as a mitigation project, the amount counted as mitigation implies a cost per tonne averted of around US$1,734, orders of magnitude higher than the cost-effectiveness of other mitigation interventions</w:t>
      </w:r>
      <w:r w:rsidR="008B2A81" w:rsidRPr="00086296">
        <w:rPr>
          <w:rStyle w:val="normaltextrun"/>
          <w:bCs/>
          <w:vertAlign w:val="superscript"/>
        </w:rPr>
        <w:endnoteReference w:id="38"/>
      </w:r>
      <w:r w:rsidR="008B2A81" w:rsidRPr="00086296">
        <w:rPr>
          <w:rStyle w:val="normaltextrun"/>
          <w:bCs/>
        </w:rPr>
        <w:t>.</w:t>
      </w:r>
      <w:r w:rsidR="00C36232" w:rsidRPr="00086296">
        <w:rPr>
          <w:rStyle w:val="normaltextrun"/>
          <w:bCs/>
        </w:rPr>
        <w:t xml:space="preserve"> In addition, reducing GHG was not included in the results indicators. </w:t>
      </w:r>
    </w:p>
    <w:p w14:paraId="3145E6A4" w14:textId="0FAAAC4B" w:rsidR="00E8607D" w:rsidRDefault="00C36232" w:rsidP="00277AA2">
      <w:pPr>
        <w:shd w:val="clear" w:color="auto" w:fill="F4A18C" w:themeFill="accent2" w:themeFillShade="E6"/>
        <w:spacing w:after="200"/>
        <w:rPr>
          <w:rStyle w:val="normaltextrun"/>
          <w:bCs/>
        </w:rPr>
      </w:pPr>
      <w:r w:rsidRPr="00086296">
        <w:rPr>
          <w:rStyle w:val="normaltextrun"/>
          <w:bCs/>
        </w:rPr>
        <w:t xml:space="preserve">Similarly, IDA committed US$450 million to </w:t>
      </w:r>
      <w:hyperlink r:id="rId22" w:history="1">
        <w:r w:rsidRPr="00086296">
          <w:rPr>
            <w:rStyle w:val="normaltextrun"/>
            <w:bCs/>
          </w:rPr>
          <w:t>Nepal Strategic Road Connectivity and Trade Improvement Project</w:t>
        </w:r>
      </w:hyperlink>
      <w:r w:rsidRPr="00086296">
        <w:rPr>
          <w:rStyle w:val="normaltextrun"/>
          <w:bCs/>
        </w:rPr>
        <w:t xml:space="preserve"> in 2020. 10% of this project was counted as mitigation, despite all indicators pertaining to development outcomes (such as reduced annual road fatalities and short</w:t>
      </w:r>
      <w:r w:rsidR="00F54627">
        <w:rPr>
          <w:rStyle w:val="normaltextrun"/>
          <w:bCs/>
        </w:rPr>
        <w:t>er</w:t>
      </w:r>
      <w:r w:rsidRPr="00086296">
        <w:rPr>
          <w:rStyle w:val="normaltextrun"/>
          <w:bCs/>
        </w:rPr>
        <w:t xml:space="preserve"> average travel times). The project appraisal document estimated that 137,500 tonnes of CO2e would be averted over its lifetime, implying a cost per tonne of CO2e averted of US$327. While lower than the previous project, this is still significantly less cost effective than estimates from GCF projects.</w:t>
      </w:r>
      <w:r w:rsidR="00BB799E" w:rsidRPr="00086296">
        <w:rPr>
          <w:rStyle w:val="normaltextrun"/>
          <w:bCs/>
        </w:rPr>
        <w:t xml:space="preserve"> </w:t>
      </w:r>
    </w:p>
    <w:p w14:paraId="2FABACC0" w14:textId="58BDCE02" w:rsidR="00FD2375" w:rsidRDefault="003E61FB" w:rsidP="00277AA2">
      <w:pPr>
        <w:shd w:val="clear" w:color="auto" w:fill="F4A18C" w:themeFill="accent2" w:themeFillShade="E6"/>
        <w:spacing w:after="200"/>
      </w:pPr>
      <w:r>
        <w:rPr>
          <w:rStyle w:val="normaltextrun"/>
          <w:bCs/>
        </w:rPr>
        <w:t xml:space="preserve">These projects are examples of </w:t>
      </w:r>
      <w:r w:rsidR="0015416A">
        <w:rPr>
          <w:rStyle w:val="normaltextrun"/>
          <w:bCs/>
        </w:rPr>
        <w:t>the World Bank (</w:t>
      </w:r>
      <w:r>
        <w:rPr>
          <w:rStyle w:val="normaltextrun"/>
          <w:bCs/>
        </w:rPr>
        <w:t>IDA</w:t>
      </w:r>
      <w:r w:rsidR="0015416A">
        <w:rPr>
          <w:rStyle w:val="normaltextrun"/>
          <w:bCs/>
        </w:rPr>
        <w:t>) trying to</w:t>
      </w:r>
      <w:r>
        <w:rPr>
          <w:rStyle w:val="normaltextrun"/>
          <w:bCs/>
        </w:rPr>
        <w:t xml:space="preserve"> align climate and development objectives</w:t>
      </w:r>
      <w:r w:rsidR="0015416A">
        <w:rPr>
          <w:rStyle w:val="normaltextrun"/>
          <w:bCs/>
        </w:rPr>
        <w:t xml:space="preserve">. </w:t>
      </w:r>
      <w:r>
        <w:rPr>
          <w:rStyle w:val="normaltextrun"/>
          <w:bCs/>
        </w:rPr>
        <w:t xml:space="preserve">While there are synergies between the two which should be encouraged, examples such as these reflect the difficulty in </w:t>
      </w:r>
      <w:r w:rsidR="0015416A">
        <w:rPr>
          <w:rStyle w:val="normaltextrun"/>
          <w:bCs/>
        </w:rPr>
        <w:t>tackling</w:t>
      </w:r>
      <w:r>
        <w:rPr>
          <w:rStyle w:val="normaltextrun"/>
          <w:bCs/>
        </w:rPr>
        <w:t xml:space="preserve"> two</w:t>
      </w:r>
      <w:r w:rsidR="0015416A">
        <w:rPr>
          <w:rStyle w:val="normaltextrun"/>
          <w:bCs/>
        </w:rPr>
        <w:t xml:space="preserve"> different</w:t>
      </w:r>
      <w:r>
        <w:rPr>
          <w:rStyle w:val="normaltextrun"/>
          <w:bCs/>
        </w:rPr>
        <w:t xml:space="preserve"> priorities within the same project</w:t>
      </w:r>
      <w:r w:rsidR="00A1689E">
        <w:rPr>
          <w:rStyle w:val="normaltextrun"/>
          <w:bCs/>
        </w:rPr>
        <w:t xml:space="preserve"> leading to inaccurate marking</w:t>
      </w:r>
      <w:r w:rsidRPr="00BF406D">
        <w:rPr>
          <w:rStyle w:val="normaltextrun"/>
          <w:bCs/>
        </w:rPr>
        <w:t xml:space="preserve">. </w:t>
      </w:r>
      <w:r w:rsidR="00FD2375" w:rsidRPr="00BF406D">
        <w:t xml:space="preserve">These </w:t>
      </w:r>
      <w:r w:rsidR="006A5216" w:rsidRPr="00BF406D">
        <w:t>examples</w:t>
      </w:r>
      <w:r w:rsidR="00FD2375" w:rsidRPr="00BF406D">
        <w:t xml:space="preserve"> demonstrate that while many projects target both development and mitigation outcomes (for example, by both reducing journey times and cutting </w:t>
      </w:r>
      <w:r w:rsidR="00FD2375" w:rsidRPr="009030E7">
        <w:t xml:space="preserve">greenhouse gas emissions) </w:t>
      </w:r>
      <w:r w:rsidR="00B64C93" w:rsidRPr="009030E7">
        <w:t xml:space="preserve">there might be compromises on the desired impact </w:t>
      </w:r>
      <w:r w:rsidR="00BF406D" w:rsidRPr="009030E7">
        <w:t xml:space="preserve">of climate or development goals </w:t>
      </w:r>
      <w:r w:rsidR="00B64C93" w:rsidRPr="009030E7">
        <w:t xml:space="preserve">than if a project was purposely chosen for a primary </w:t>
      </w:r>
      <w:r w:rsidR="00BF406D" w:rsidRPr="009030E7">
        <w:t>component</w:t>
      </w:r>
      <w:r w:rsidR="00FD2375" w:rsidRPr="009030E7">
        <w:t xml:space="preserve">. </w:t>
      </w:r>
      <w:r w:rsidR="00BF406D" w:rsidRPr="009030E7">
        <w:t>For instance</w:t>
      </w:r>
      <w:r w:rsidR="002F0286" w:rsidRPr="009030E7">
        <w:t>,</w:t>
      </w:r>
      <w:r w:rsidR="00BF406D" w:rsidRPr="009030E7">
        <w:t xml:space="preserve"> r</w:t>
      </w:r>
      <w:r w:rsidR="00FD2375" w:rsidRPr="009030E7">
        <w:t>eplacing</w:t>
      </w:r>
      <w:r w:rsidR="002F0286" w:rsidRPr="009030E7">
        <w:t xml:space="preserve"> an</w:t>
      </w:r>
      <w:r w:rsidR="00FD2375" w:rsidRPr="009030E7">
        <w:t xml:space="preserve"> </w:t>
      </w:r>
      <w:r w:rsidR="002F0286" w:rsidRPr="009030E7">
        <w:t xml:space="preserve">old infrastructure </w:t>
      </w:r>
      <w:r w:rsidR="00FD2375" w:rsidRPr="009030E7">
        <w:t xml:space="preserve">with a </w:t>
      </w:r>
      <w:r w:rsidR="002F0286" w:rsidRPr="009030E7">
        <w:t>more sustainable one</w:t>
      </w:r>
      <w:r w:rsidR="00FD2375" w:rsidRPr="009030E7">
        <w:t xml:space="preserve"> </w:t>
      </w:r>
      <w:r w:rsidR="002F0286" w:rsidRPr="009030E7">
        <w:t>is</w:t>
      </w:r>
      <w:r w:rsidR="00FD2375" w:rsidRPr="009030E7">
        <w:t xml:space="preserve"> likely to have a large impact on emissions, but does</w:t>
      </w:r>
      <w:r w:rsidR="002F0286" w:rsidRPr="009030E7">
        <w:t xml:space="preserve"> not </w:t>
      </w:r>
      <w:r w:rsidR="00FD2375" w:rsidRPr="009030E7">
        <w:t xml:space="preserve">necessarily expand </w:t>
      </w:r>
      <w:r w:rsidR="002F0286" w:rsidRPr="009030E7">
        <w:t xml:space="preserve">people’s </w:t>
      </w:r>
      <w:r w:rsidR="00FD2375" w:rsidRPr="009030E7">
        <w:t xml:space="preserve">access to that service (effective for emissions, limited impact on development outcomes). By contrast, creating </w:t>
      </w:r>
      <w:r w:rsidR="002F0286" w:rsidRPr="009030E7">
        <w:t xml:space="preserve">an </w:t>
      </w:r>
      <w:r w:rsidR="00FD2375" w:rsidRPr="009030E7">
        <w:t xml:space="preserve">entirely new infrastructure </w:t>
      </w:r>
      <w:r w:rsidR="002F0286" w:rsidRPr="009030E7">
        <w:t xml:space="preserve">from scratch </w:t>
      </w:r>
      <w:r w:rsidR="00FD2375" w:rsidRPr="009030E7">
        <w:t>where it did</w:t>
      </w:r>
      <w:r w:rsidR="001E644C" w:rsidRPr="009030E7">
        <w:t xml:space="preserve"> not</w:t>
      </w:r>
      <w:r w:rsidR="00FD2375" w:rsidRPr="009030E7">
        <w:t xml:space="preserve"> already exist will expand access, but will have a limited impact on emissions.</w:t>
      </w:r>
    </w:p>
    <w:p w14:paraId="4EE3D91C" w14:textId="77777777" w:rsidR="00A82C4C" w:rsidRDefault="00A82C4C" w:rsidP="00CA04C8">
      <w:pPr>
        <w:pStyle w:val="Heading2"/>
        <w:rPr>
          <w:rStyle w:val="normaltextrun"/>
        </w:rPr>
      </w:pPr>
      <w:r>
        <w:lastRenderedPageBreak/>
        <w:t xml:space="preserve">Some projects labelled as climate finance are still primarily aimed at promoting </w:t>
      </w:r>
      <w:proofErr w:type="gramStart"/>
      <w:r>
        <w:t>development, and</w:t>
      </w:r>
      <w:proofErr w:type="gramEnd"/>
      <w:r>
        <w:t xml:space="preserve"> are unlikely to have substantial impacts on climate goals.</w:t>
      </w:r>
    </w:p>
    <w:p w14:paraId="5FBC68B8" w14:textId="77777777" w:rsidR="00A1689E" w:rsidRDefault="00B64C93" w:rsidP="0032265E">
      <w:pPr>
        <w:spacing w:after="200"/>
        <w:rPr>
          <w:rFonts w:cs="Arial"/>
          <w:szCs w:val="20"/>
        </w:rPr>
      </w:pPr>
      <w:r>
        <w:rPr>
          <w:rFonts w:cs="Arial"/>
          <w:szCs w:val="20"/>
        </w:rPr>
        <w:t xml:space="preserve">Critics to </w:t>
      </w:r>
      <w:r w:rsidR="001772D8">
        <w:rPr>
          <w:rFonts w:cs="Arial"/>
          <w:szCs w:val="20"/>
        </w:rPr>
        <w:t>the World Bank’s approach to climate marking</w:t>
      </w:r>
      <w:r>
        <w:rPr>
          <w:rFonts w:cs="Arial"/>
          <w:szCs w:val="20"/>
        </w:rPr>
        <w:t xml:space="preserve"> are not new</w:t>
      </w:r>
      <w:r w:rsidR="001772D8">
        <w:rPr>
          <w:rFonts w:cs="Arial"/>
          <w:szCs w:val="20"/>
        </w:rPr>
        <w:t>.</w:t>
      </w:r>
      <w:r w:rsidR="0045031E">
        <w:rPr>
          <w:rFonts w:cs="Arial"/>
          <w:szCs w:val="20"/>
        </w:rPr>
        <w:t xml:space="preserve"> </w:t>
      </w:r>
      <w:r w:rsidR="00C402DD">
        <w:rPr>
          <w:rFonts w:cs="Arial"/>
          <w:szCs w:val="20"/>
        </w:rPr>
        <w:t xml:space="preserve">In 2023, CGD published a </w:t>
      </w:r>
      <w:r w:rsidR="00512D20">
        <w:rPr>
          <w:rFonts w:cs="Arial"/>
          <w:szCs w:val="20"/>
        </w:rPr>
        <w:t>paper which</w:t>
      </w:r>
      <w:r w:rsidR="00C402DD">
        <w:rPr>
          <w:rFonts w:cs="Arial"/>
          <w:szCs w:val="20"/>
        </w:rPr>
        <w:t xml:space="preserve"> analys</w:t>
      </w:r>
      <w:r w:rsidR="00512D20">
        <w:rPr>
          <w:rFonts w:cs="Arial"/>
          <w:szCs w:val="20"/>
        </w:rPr>
        <w:t>ed</w:t>
      </w:r>
      <w:r w:rsidR="00C402DD">
        <w:rPr>
          <w:rFonts w:cs="Arial"/>
          <w:szCs w:val="20"/>
        </w:rPr>
        <w:t xml:space="preserve"> the World Bank’s climate marking</w:t>
      </w:r>
      <w:r w:rsidR="00512D20">
        <w:rPr>
          <w:rFonts w:cs="Arial"/>
          <w:szCs w:val="20"/>
        </w:rPr>
        <w:t xml:space="preserve"> trends using </w:t>
      </w:r>
      <w:r w:rsidR="001772D8">
        <w:rPr>
          <w:rFonts w:cs="Arial"/>
          <w:szCs w:val="20"/>
        </w:rPr>
        <w:t>a similar</w:t>
      </w:r>
      <w:r w:rsidR="00512D20">
        <w:rPr>
          <w:rFonts w:cs="Arial"/>
          <w:szCs w:val="20"/>
        </w:rPr>
        <w:t xml:space="preserve"> </w:t>
      </w:r>
      <w:r w:rsidR="00FA406D">
        <w:rPr>
          <w:rFonts w:cs="Arial"/>
          <w:szCs w:val="20"/>
        </w:rPr>
        <w:t>weighting-to-indicator approach</w:t>
      </w:r>
      <w:r w:rsidR="00C402DD">
        <w:rPr>
          <w:rFonts w:cs="Arial"/>
          <w:szCs w:val="20"/>
        </w:rPr>
        <w:t xml:space="preserve">. </w:t>
      </w:r>
      <w:r>
        <w:rPr>
          <w:rFonts w:cs="Arial"/>
          <w:szCs w:val="20"/>
        </w:rPr>
        <w:t>Looking at the</w:t>
      </w:r>
      <w:r w:rsidR="00C402DD">
        <w:rPr>
          <w:rFonts w:cs="Arial"/>
          <w:szCs w:val="20"/>
        </w:rPr>
        <w:t xml:space="preserve"> World Bank’s climate portfolio between 2000 and 2022</w:t>
      </w:r>
      <w:r w:rsidR="0032265E">
        <w:rPr>
          <w:rFonts w:cs="Arial"/>
          <w:szCs w:val="20"/>
        </w:rPr>
        <w:t xml:space="preserve"> and</w:t>
      </w:r>
      <w:r w:rsidR="00A1689E">
        <w:rPr>
          <w:rFonts w:cs="Arial"/>
          <w:szCs w:val="20"/>
        </w:rPr>
        <w:t xml:space="preserve"> after</w:t>
      </w:r>
      <w:r w:rsidR="0032265E">
        <w:rPr>
          <w:rFonts w:cs="Arial"/>
          <w:szCs w:val="20"/>
        </w:rPr>
        <w:t xml:space="preserve"> scrutinizing </w:t>
      </w:r>
      <w:r w:rsidR="00C402DD">
        <w:rPr>
          <w:rFonts w:cs="Arial"/>
          <w:szCs w:val="20"/>
        </w:rPr>
        <w:t>2554 projects</w:t>
      </w:r>
      <w:r w:rsidR="0032265E">
        <w:rPr>
          <w:rFonts w:cs="Arial"/>
          <w:szCs w:val="20"/>
        </w:rPr>
        <w:t xml:space="preserve">, the paper found out that </w:t>
      </w:r>
      <w:r w:rsidR="00C402DD">
        <w:rPr>
          <w:rFonts w:cs="Arial"/>
          <w:szCs w:val="20"/>
        </w:rPr>
        <w:t xml:space="preserve">a large portion </w:t>
      </w:r>
      <w:r w:rsidR="0032265E">
        <w:rPr>
          <w:rFonts w:cs="Arial"/>
          <w:szCs w:val="20"/>
        </w:rPr>
        <w:t xml:space="preserve">of these projects </w:t>
      </w:r>
      <w:r w:rsidR="00C402DD">
        <w:rPr>
          <w:rFonts w:cs="Arial"/>
          <w:szCs w:val="20"/>
        </w:rPr>
        <w:t>had no obvious connection to climate change. According to their methodology, out of all projects which had little to no mention of climate change in their description or objectives, 816 were marked with a climate share of less than 25%, and 523 were marked with a share of m</w:t>
      </w:r>
      <w:r w:rsidR="00C402DD" w:rsidRPr="00616C57">
        <w:rPr>
          <w:rFonts w:cs="Arial"/>
          <w:szCs w:val="20"/>
        </w:rPr>
        <w:t>ore than 75%. The paper concludes that “there is very little in the project-level reporting that suggests a consistent approach to conveying the climate value of a project”</w:t>
      </w:r>
      <w:r w:rsidR="00415654">
        <w:rPr>
          <w:rStyle w:val="EndnoteReference"/>
          <w:rFonts w:cs="Arial"/>
          <w:szCs w:val="20"/>
        </w:rPr>
        <w:endnoteReference w:id="39"/>
      </w:r>
      <w:r w:rsidR="00415654" w:rsidRPr="00616C57">
        <w:rPr>
          <w:rFonts w:cs="Arial"/>
          <w:szCs w:val="20"/>
        </w:rPr>
        <w:t>,</w:t>
      </w:r>
      <w:r w:rsidR="00C402DD" w:rsidRPr="00616C57">
        <w:rPr>
          <w:rFonts w:cs="Arial"/>
          <w:szCs w:val="20"/>
        </w:rPr>
        <w:t xml:space="preserve"> which is an issue when estimating the impact of the IDA’s </w:t>
      </w:r>
      <w:r w:rsidR="0032265E">
        <w:rPr>
          <w:rFonts w:cs="Arial"/>
          <w:szCs w:val="20"/>
        </w:rPr>
        <w:t xml:space="preserve">total volume of </w:t>
      </w:r>
      <w:r w:rsidR="00C402DD" w:rsidRPr="00616C57">
        <w:rPr>
          <w:rFonts w:cs="Arial"/>
          <w:szCs w:val="20"/>
        </w:rPr>
        <w:t>climate finance commitments.</w:t>
      </w:r>
      <w:r w:rsidR="00A82C4C">
        <w:rPr>
          <w:rFonts w:cs="Arial"/>
          <w:szCs w:val="20"/>
        </w:rPr>
        <w:t xml:space="preserve"> </w:t>
      </w:r>
    </w:p>
    <w:p w14:paraId="09845DEC" w14:textId="0174D194" w:rsidR="007902F6" w:rsidRDefault="006A2B73" w:rsidP="00633597">
      <w:pPr>
        <w:spacing w:after="200"/>
        <w:rPr>
          <w:rFonts w:cs="Arial"/>
          <w:szCs w:val="20"/>
        </w:rPr>
      </w:pPr>
      <w:r w:rsidRPr="009030E7">
        <w:rPr>
          <w:rFonts w:cs="Arial"/>
          <w:szCs w:val="20"/>
        </w:rPr>
        <w:t>Whether or not these poorly marked projects have primary climate objectives, the lack of substantial progress indicators in place ultimately undermines their impact, or at least our understanding thereof. If anything, it shows that these projects were likely not intended to be</w:t>
      </w:r>
      <w:r w:rsidR="00495CCF" w:rsidRPr="009030E7">
        <w:rPr>
          <w:rFonts w:cs="Arial"/>
          <w:szCs w:val="20"/>
        </w:rPr>
        <w:t xml:space="preserve"> for</w:t>
      </w:r>
      <w:r w:rsidRPr="009030E7">
        <w:rPr>
          <w:rFonts w:cs="Arial"/>
          <w:szCs w:val="20"/>
        </w:rPr>
        <w:t xml:space="preserve"> climate finance</w:t>
      </w:r>
      <w:r w:rsidR="0056092D" w:rsidRPr="009030E7">
        <w:rPr>
          <w:rFonts w:cs="Arial"/>
          <w:szCs w:val="20"/>
        </w:rPr>
        <w:t xml:space="preserve"> in the first place</w:t>
      </w:r>
      <w:r w:rsidRPr="009030E7">
        <w:rPr>
          <w:rFonts w:cs="Arial"/>
          <w:szCs w:val="20"/>
        </w:rPr>
        <w:t>,</w:t>
      </w:r>
      <w:r w:rsidR="00633597" w:rsidRPr="009030E7">
        <w:rPr>
          <w:rFonts w:cs="Arial"/>
          <w:szCs w:val="20"/>
        </w:rPr>
        <w:t xml:space="preserve"> it was what was already happening, and it was expedient to tag them as such.</w:t>
      </w:r>
      <w:r w:rsidRPr="009030E7">
        <w:rPr>
          <w:rFonts w:cs="Arial"/>
          <w:szCs w:val="20"/>
        </w:rPr>
        <w:t xml:space="preserve"> </w:t>
      </w:r>
      <w:r w:rsidR="00633597" w:rsidRPr="009030E7">
        <w:rPr>
          <w:rFonts w:cs="Arial"/>
          <w:szCs w:val="20"/>
        </w:rPr>
        <w:t xml:space="preserve">This is where lack of effectiveness/competing priorities comes in: it is not that these projects don’t have an impact on climate, </w:t>
      </w:r>
      <w:r w:rsidR="00011383" w:rsidRPr="009030E7">
        <w:rPr>
          <w:rFonts w:cs="Arial"/>
          <w:szCs w:val="20"/>
        </w:rPr>
        <w:t>but</w:t>
      </w:r>
      <w:r w:rsidR="00633597" w:rsidRPr="009030E7">
        <w:rPr>
          <w:rFonts w:cs="Arial"/>
          <w:szCs w:val="20"/>
        </w:rPr>
        <w:t xml:space="preserve"> if climate was the </w:t>
      </w:r>
      <w:proofErr w:type="gramStart"/>
      <w:r w:rsidR="00633597" w:rsidRPr="009030E7">
        <w:rPr>
          <w:rFonts w:cs="Arial"/>
          <w:szCs w:val="20"/>
        </w:rPr>
        <w:t>main focus</w:t>
      </w:r>
      <w:proofErr w:type="gramEnd"/>
      <w:r w:rsidR="00633597" w:rsidRPr="009030E7">
        <w:rPr>
          <w:rFonts w:cs="Arial"/>
          <w:szCs w:val="20"/>
        </w:rPr>
        <w:t xml:space="preserve">, the World Bank would have chosen different projects. </w:t>
      </w:r>
    </w:p>
    <w:p w14:paraId="26E116A7" w14:textId="77777777" w:rsidR="009030E7" w:rsidRDefault="009030E7" w:rsidP="00633597">
      <w:pPr>
        <w:spacing w:after="200"/>
        <w:rPr>
          <w:rFonts w:cs="Arial"/>
          <w:szCs w:val="20"/>
        </w:rPr>
      </w:pPr>
    </w:p>
    <w:p w14:paraId="75F98CEF" w14:textId="719F6F3B" w:rsidR="00590941" w:rsidRDefault="00590941" w:rsidP="00590941">
      <w:pPr>
        <w:pStyle w:val="Source"/>
      </w:pPr>
    </w:p>
    <w:p w14:paraId="32056780" w14:textId="77777777" w:rsidR="009030E7" w:rsidRPr="009030E7" w:rsidRDefault="009030E7" w:rsidP="00633597">
      <w:pPr>
        <w:spacing w:after="200"/>
        <w:rPr>
          <w:rFonts w:cs="Arial"/>
          <w:szCs w:val="20"/>
        </w:rPr>
      </w:pPr>
    </w:p>
    <w:p w14:paraId="495F8FCB" w14:textId="1710704D" w:rsidR="009D44D9" w:rsidRDefault="00685971" w:rsidP="009D44D9">
      <w:pPr>
        <w:spacing w:after="200"/>
        <w:rPr>
          <w:rFonts w:cs="Arial"/>
          <w:szCs w:val="20"/>
        </w:rPr>
      </w:pPr>
      <w:r w:rsidRPr="009D44D9">
        <w:rPr>
          <w:rFonts w:cs="Arial"/>
          <w:szCs w:val="20"/>
        </w:rPr>
        <w:t xml:space="preserve">This chapter showed evidence that </w:t>
      </w:r>
      <w:r w:rsidR="009D44D9" w:rsidRPr="009D44D9">
        <w:rPr>
          <w:rFonts w:cs="Arial"/>
          <w:szCs w:val="20"/>
        </w:rPr>
        <w:t xml:space="preserve">IDA Climate-marked flows have significantly increased as a share of total IDA commitments in recent years. However, it is not always clear why some projects have been marked as climate finance suggesting some inflated numbers for this sector. In fact, some projects labelled as climate finance are still primarily aimed at promoting </w:t>
      </w:r>
      <w:proofErr w:type="gramStart"/>
      <w:r w:rsidR="009D44D9" w:rsidRPr="009D44D9">
        <w:rPr>
          <w:rFonts w:cs="Arial"/>
          <w:szCs w:val="20"/>
        </w:rPr>
        <w:t>development, and</w:t>
      </w:r>
      <w:proofErr w:type="gramEnd"/>
      <w:r w:rsidR="009D44D9" w:rsidRPr="009D44D9">
        <w:rPr>
          <w:rFonts w:cs="Arial"/>
          <w:szCs w:val="20"/>
        </w:rPr>
        <w:t xml:space="preserve"> are unlikely to have substantial impacts on climate goals therefore compromising its impact. </w:t>
      </w:r>
      <w:r w:rsidR="009D44D9">
        <w:rPr>
          <w:rFonts w:cs="Arial"/>
          <w:szCs w:val="20"/>
        </w:rPr>
        <w:t xml:space="preserve">As such this paper </w:t>
      </w:r>
      <w:r w:rsidR="009D44D9" w:rsidRPr="0032265E">
        <w:rPr>
          <w:rFonts w:cs="Arial"/>
          <w:szCs w:val="20"/>
        </w:rPr>
        <w:t xml:space="preserve">suggests that a large amount of climate finance </w:t>
      </w:r>
      <w:r w:rsidR="009D44D9">
        <w:rPr>
          <w:rFonts w:cs="Arial"/>
          <w:szCs w:val="20"/>
        </w:rPr>
        <w:t>might not</w:t>
      </w:r>
      <w:r w:rsidR="009D44D9" w:rsidRPr="0032265E">
        <w:rPr>
          <w:rFonts w:cs="Arial"/>
          <w:szCs w:val="20"/>
        </w:rPr>
        <w:t xml:space="preserve"> represent a genuine shift away from development priorities, but</w:t>
      </w:r>
      <w:r w:rsidR="009D44D9">
        <w:rPr>
          <w:rFonts w:cs="Arial"/>
          <w:szCs w:val="20"/>
        </w:rPr>
        <w:t xml:space="preserve"> instead</w:t>
      </w:r>
      <w:r w:rsidR="009D44D9" w:rsidRPr="0032265E">
        <w:rPr>
          <w:rFonts w:cs="Arial"/>
          <w:szCs w:val="20"/>
        </w:rPr>
        <w:t xml:space="preserve"> a reclassification of the same types of activities that have always been core to </w:t>
      </w:r>
      <w:r w:rsidR="009D44D9">
        <w:rPr>
          <w:rFonts w:cs="Arial"/>
          <w:szCs w:val="20"/>
        </w:rPr>
        <w:t>other important development</w:t>
      </w:r>
      <w:r w:rsidR="009D44D9" w:rsidRPr="0032265E">
        <w:rPr>
          <w:rFonts w:cs="Arial"/>
          <w:szCs w:val="20"/>
        </w:rPr>
        <w:t xml:space="preserve"> priorities.</w:t>
      </w:r>
      <w:r w:rsidR="009D44D9">
        <w:rPr>
          <w:rFonts w:cs="Arial"/>
          <w:szCs w:val="20"/>
        </w:rPr>
        <w:t xml:space="preserve"> This may assuage the fears of those that are concerned that the recent shift towards spending more on climate </w:t>
      </w:r>
      <w:r w:rsidR="009D44D9" w:rsidRPr="009D44D9">
        <w:rPr>
          <w:rFonts w:cs="Arial"/>
          <w:szCs w:val="20"/>
        </w:rPr>
        <w:t>finance</w:t>
      </w:r>
      <w:r w:rsidR="009D44D9">
        <w:rPr>
          <w:rFonts w:cs="Arial"/>
          <w:szCs w:val="20"/>
        </w:rPr>
        <w:t xml:space="preserve"> is at the expense of development goals such as poverty reduction and economic growth. However, it also suggests that climate finance is not being spent as effectively as it could be. This may help to explain mitigation finance’s weak impact on greenhouse gas emissions trajectories</w:t>
      </w:r>
      <w:r w:rsidR="009D44D9">
        <w:rPr>
          <w:rStyle w:val="EndnoteReference"/>
          <w:rFonts w:cs="Arial"/>
          <w:szCs w:val="20"/>
        </w:rPr>
        <w:endnoteReference w:id="40"/>
      </w:r>
      <w:r w:rsidR="009D44D9">
        <w:rPr>
          <w:rFonts w:cs="Arial"/>
          <w:szCs w:val="20"/>
        </w:rPr>
        <w:t xml:space="preserve">. </w:t>
      </w:r>
    </w:p>
    <w:p w14:paraId="69CDD242" w14:textId="557F1630" w:rsidR="009D44D9" w:rsidRPr="009D44D9" w:rsidRDefault="009D44D9" w:rsidP="009D44D9">
      <w:pPr>
        <w:pStyle w:val="Heading2"/>
        <w:rPr>
          <w:rFonts w:ascii="Arial" w:eastAsiaTheme="minorHAnsi" w:hAnsi="Arial"/>
          <w:b w:val="0"/>
          <w:bCs w:val="0"/>
          <w:color w:val="453F43" w:themeColor="background2"/>
          <w:sz w:val="20"/>
          <w:szCs w:val="20"/>
        </w:rPr>
      </w:pPr>
    </w:p>
    <w:p w14:paraId="6AFE810D" w14:textId="694E181D" w:rsidR="009D44D9" w:rsidRPr="00D80220" w:rsidRDefault="008722B8" w:rsidP="009D44D9">
      <w:pPr>
        <w:pStyle w:val="Heading2"/>
        <w:rPr>
          <w:rStyle w:val="normaltextrun"/>
        </w:rPr>
      </w:pPr>
      <w:r>
        <w:br w:type="page"/>
      </w:r>
    </w:p>
    <w:p w14:paraId="7E94CF81" w14:textId="40D684A8" w:rsidR="00584375" w:rsidRPr="00BF1D83" w:rsidRDefault="00584375" w:rsidP="00584375">
      <w:pPr>
        <w:pStyle w:val="Heading1"/>
      </w:pPr>
      <w:bookmarkStart w:id="21" w:name="_Toc171031073"/>
      <w:r>
        <w:lastRenderedPageBreak/>
        <w:t>Conclusion</w:t>
      </w:r>
      <w:r w:rsidR="00A90BAD">
        <w:t xml:space="preserve"> </w:t>
      </w:r>
      <w:bookmarkEnd w:id="21"/>
    </w:p>
    <w:p w14:paraId="709487CD" w14:textId="289420DA" w:rsidR="00F81647" w:rsidRDefault="002972C6" w:rsidP="00625619">
      <w:pPr>
        <w:rPr>
          <w:rFonts w:eastAsia="MS PGothic" w:cs="Times New Roman"/>
        </w:rPr>
      </w:pPr>
      <w:r>
        <w:rPr>
          <w:rFonts w:eastAsia="MS PGothic" w:cs="Times New Roman"/>
          <w:iCs/>
        </w:rPr>
        <w:t>It is essential that the world acts to reduce greenhouse gas emissions wherever they occur, and th</w:t>
      </w:r>
      <w:r w:rsidR="00063CD7">
        <w:rPr>
          <w:rFonts w:eastAsia="MS PGothic" w:cs="Times New Roman"/>
          <w:iCs/>
        </w:rPr>
        <w:t xml:space="preserve">at wealthier countries </w:t>
      </w:r>
      <w:r w:rsidR="00B468A6">
        <w:rPr>
          <w:rFonts w:eastAsia="MS PGothic" w:cs="Times New Roman"/>
          <w:iCs/>
        </w:rPr>
        <w:t>provide finance support</w:t>
      </w:r>
      <w:r w:rsidR="00153720">
        <w:rPr>
          <w:rFonts w:eastAsia="MS PGothic" w:cs="Times New Roman"/>
          <w:iCs/>
        </w:rPr>
        <w:t xml:space="preserve"> the efforts of </w:t>
      </w:r>
      <w:proofErr w:type="gramStart"/>
      <w:r w:rsidR="005B598B">
        <w:rPr>
          <w:rFonts w:eastAsia="MS PGothic" w:cs="Times New Roman"/>
          <w:iCs/>
        </w:rPr>
        <w:t>low and middle income</w:t>
      </w:r>
      <w:proofErr w:type="gramEnd"/>
      <w:r w:rsidR="005B598B">
        <w:rPr>
          <w:rFonts w:eastAsia="MS PGothic" w:cs="Times New Roman"/>
          <w:iCs/>
        </w:rPr>
        <w:t xml:space="preserve"> countries</w:t>
      </w:r>
      <w:r w:rsidR="00153720">
        <w:rPr>
          <w:rFonts w:eastAsia="MS PGothic" w:cs="Times New Roman"/>
          <w:iCs/>
        </w:rPr>
        <w:t xml:space="preserve"> to reduce their emissions</w:t>
      </w:r>
      <w:r w:rsidR="000D0DEE">
        <w:rPr>
          <w:rFonts w:eastAsia="MS PGothic" w:cs="Times New Roman"/>
          <w:iCs/>
        </w:rPr>
        <w:t xml:space="preserve">. </w:t>
      </w:r>
      <w:r w:rsidR="00623AFD">
        <w:rPr>
          <w:rFonts w:eastAsia="MS PGothic" w:cs="Times New Roman"/>
          <w:iCs/>
        </w:rPr>
        <w:t xml:space="preserve">It </w:t>
      </w:r>
      <w:r w:rsidR="00A07561">
        <w:rPr>
          <w:rFonts w:eastAsia="MS PGothic" w:cs="Times New Roman"/>
          <w:iCs/>
        </w:rPr>
        <w:t xml:space="preserve">also remains </w:t>
      </w:r>
      <w:r w:rsidR="000F02D6">
        <w:rPr>
          <w:rFonts w:eastAsia="MS PGothic" w:cs="Times New Roman"/>
          <w:iCs/>
        </w:rPr>
        <w:t>a moral imperative</w:t>
      </w:r>
      <w:r w:rsidR="00A07561">
        <w:rPr>
          <w:rFonts w:eastAsia="MS PGothic" w:cs="Times New Roman"/>
          <w:iCs/>
        </w:rPr>
        <w:t xml:space="preserve"> </w:t>
      </w:r>
      <w:r w:rsidR="00B86AC0">
        <w:rPr>
          <w:rFonts w:eastAsia="MS PGothic" w:cs="Times New Roman"/>
          <w:iCs/>
        </w:rPr>
        <w:t xml:space="preserve">to assist </w:t>
      </w:r>
      <w:r w:rsidR="0017263D">
        <w:rPr>
          <w:rFonts w:eastAsia="MS PGothic" w:cs="Times New Roman"/>
          <w:iCs/>
        </w:rPr>
        <w:t xml:space="preserve">those in poverty and </w:t>
      </w:r>
      <w:r w:rsidR="00B468A6">
        <w:rPr>
          <w:rFonts w:eastAsia="MS PGothic" w:cs="Times New Roman"/>
          <w:iCs/>
        </w:rPr>
        <w:t xml:space="preserve">contribute to economic development. </w:t>
      </w:r>
      <w:r w:rsidR="002870D9">
        <w:rPr>
          <w:rFonts w:eastAsia="MS PGothic" w:cs="Times New Roman"/>
          <w:iCs/>
        </w:rPr>
        <w:t xml:space="preserve">But while there may be </w:t>
      </w:r>
      <w:r w:rsidR="00B663F2">
        <w:rPr>
          <w:rFonts w:eastAsia="MS PGothic" w:cs="Times New Roman"/>
          <w:iCs/>
        </w:rPr>
        <w:t>some</w:t>
      </w:r>
      <w:r w:rsidR="002870D9">
        <w:rPr>
          <w:rFonts w:eastAsia="MS PGothic" w:cs="Times New Roman"/>
          <w:iCs/>
        </w:rPr>
        <w:t xml:space="preserve"> opportunities to contribute to both objectives at once, </w:t>
      </w:r>
      <w:r w:rsidR="00F56B9E">
        <w:rPr>
          <w:rFonts w:eastAsia="MS PGothic" w:cs="Times New Roman"/>
          <w:iCs/>
        </w:rPr>
        <w:t xml:space="preserve">the set of projects that target </w:t>
      </w:r>
      <w:r w:rsidR="00B238B5">
        <w:rPr>
          <w:rFonts w:eastAsia="MS PGothic" w:cs="Times New Roman"/>
          <w:iCs/>
        </w:rPr>
        <w:t>climate objectives</w:t>
      </w:r>
      <w:r w:rsidR="00F56B9E">
        <w:rPr>
          <w:rFonts w:eastAsia="MS PGothic" w:cs="Times New Roman"/>
          <w:iCs/>
        </w:rPr>
        <w:t xml:space="preserve"> most effectively will</w:t>
      </w:r>
      <w:r w:rsidR="00B24569">
        <w:rPr>
          <w:rFonts w:eastAsia="MS PGothic" w:cs="Times New Roman"/>
          <w:iCs/>
        </w:rPr>
        <w:t xml:space="preserve"> probably not be the same </w:t>
      </w:r>
      <w:r w:rsidR="00B238B5">
        <w:rPr>
          <w:rFonts w:eastAsia="MS PGothic" w:cs="Times New Roman"/>
          <w:iCs/>
        </w:rPr>
        <w:t xml:space="preserve">as that which does the most for development, and vice versa. This makes it especially problematic that </w:t>
      </w:r>
      <w:r w:rsidR="004F0973">
        <w:rPr>
          <w:rFonts w:eastAsia="MS PGothic" w:cs="Times New Roman"/>
          <w:iCs/>
        </w:rPr>
        <w:t xml:space="preserve">climate finance is coming from existing </w:t>
      </w:r>
      <w:r w:rsidR="00837D4C">
        <w:rPr>
          <w:rFonts w:eastAsia="MS PGothic" w:cs="Times New Roman"/>
          <w:iCs/>
        </w:rPr>
        <w:t xml:space="preserve">development budgets, that haven’t increased enough to accommodate it. </w:t>
      </w:r>
    </w:p>
    <w:p w14:paraId="1A093FD4" w14:textId="7403B23F" w:rsidR="00EC6537" w:rsidRDefault="0005731B" w:rsidP="00625619">
      <w:pPr>
        <w:rPr>
          <w:rFonts w:eastAsia="MS PGothic" w:cs="Times New Roman"/>
        </w:rPr>
      </w:pPr>
      <w:r>
        <w:rPr>
          <w:rFonts w:eastAsia="MS PGothic" w:cs="Times New Roman"/>
          <w:iCs/>
        </w:rPr>
        <w:t xml:space="preserve">This paper has found evidence that the increasing share of </w:t>
      </w:r>
      <w:r w:rsidR="00A607E8">
        <w:rPr>
          <w:rFonts w:eastAsia="MS PGothic" w:cs="Times New Roman"/>
          <w:iCs/>
        </w:rPr>
        <w:t xml:space="preserve">development budgets </w:t>
      </w:r>
      <w:r w:rsidR="00CC150A">
        <w:rPr>
          <w:rFonts w:eastAsia="MS PGothic" w:cs="Times New Roman"/>
          <w:iCs/>
        </w:rPr>
        <w:t>spent on climate finance has led to a shift in sectoral focus</w:t>
      </w:r>
      <w:r w:rsidR="00BF6E92">
        <w:rPr>
          <w:rFonts w:eastAsia="MS PGothic" w:cs="Times New Roman"/>
          <w:iCs/>
        </w:rPr>
        <w:t xml:space="preserve">. </w:t>
      </w:r>
      <w:r w:rsidR="00412E06">
        <w:rPr>
          <w:rFonts w:eastAsia="MS PGothic" w:cs="Times New Roman"/>
          <w:iCs/>
        </w:rPr>
        <w:t xml:space="preserve">However, while many have been concerned about the pivot away from core development objectives that this implies, </w:t>
      </w:r>
      <w:r w:rsidR="00890529">
        <w:rPr>
          <w:rFonts w:eastAsia="MS PGothic" w:cs="Times New Roman"/>
          <w:iCs/>
        </w:rPr>
        <w:t xml:space="preserve">this paper has </w:t>
      </w:r>
      <w:r w:rsidR="005B598B">
        <w:rPr>
          <w:rFonts w:eastAsia="MS PGothic" w:cs="Times New Roman"/>
          <w:iCs/>
        </w:rPr>
        <w:t xml:space="preserve">also </w:t>
      </w:r>
      <w:r w:rsidR="00EC6EE3">
        <w:rPr>
          <w:rFonts w:eastAsia="MS PGothic" w:cs="Times New Roman"/>
          <w:iCs/>
        </w:rPr>
        <w:t>found some evidence that</w:t>
      </w:r>
      <w:r w:rsidR="002946CA">
        <w:rPr>
          <w:rFonts w:eastAsia="MS PGothic" w:cs="Times New Roman"/>
          <w:iCs/>
        </w:rPr>
        <w:t xml:space="preserve"> </w:t>
      </w:r>
      <w:r w:rsidR="005B598B">
        <w:rPr>
          <w:rFonts w:eastAsia="MS PGothic" w:cs="Times New Roman"/>
          <w:iCs/>
        </w:rPr>
        <w:t xml:space="preserve">some </w:t>
      </w:r>
      <w:r w:rsidR="002946CA">
        <w:rPr>
          <w:rFonts w:eastAsia="MS PGothic" w:cs="Times New Roman"/>
          <w:iCs/>
        </w:rPr>
        <w:t xml:space="preserve">projects labelled as climate finance </w:t>
      </w:r>
      <w:r w:rsidR="00FE30A0">
        <w:rPr>
          <w:rFonts w:eastAsia="MS PGothic" w:cs="Times New Roman"/>
          <w:iCs/>
        </w:rPr>
        <w:t xml:space="preserve">are </w:t>
      </w:r>
      <w:r w:rsidR="004926B9">
        <w:rPr>
          <w:rFonts w:eastAsia="MS PGothic" w:cs="Times New Roman"/>
          <w:iCs/>
        </w:rPr>
        <w:t xml:space="preserve">still primarily aimed </w:t>
      </w:r>
      <w:r w:rsidR="00DD4C52">
        <w:rPr>
          <w:rFonts w:eastAsia="MS PGothic" w:cs="Times New Roman"/>
          <w:iCs/>
        </w:rPr>
        <w:t xml:space="preserve">promoting </w:t>
      </w:r>
      <w:proofErr w:type="gramStart"/>
      <w:r w:rsidR="00DD4C52">
        <w:rPr>
          <w:rFonts w:eastAsia="MS PGothic" w:cs="Times New Roman"/>
          <w:iCs/>
        </w:rPr>
        <w:t>development</w:t>
      </w:r>
      <w:r w:rsidR="005B4D71">
        <w:rPr>
          <w:rFonts w:eastAsia="MS PGothic" w:cs="Times New Roman"/>
          <w:iCs/>
        </w:rPr>
        <w:t>, and</w:t>
      </w:r>
      <w:proofErr w:type="gramEnd"/>
      <w:r w:rsidR="005B4D71">
        <w:rPr>
          <w:rFonts w:eastAsia="MS PGothic" w:cs="Times New Roman"/>
          <w:iCs/>
        </w:rPr>
        <w:t xml:space="preserve"> are unlikely to have substantial impacts on climate goals. </w:t>
      </w:r>
      <w:r w:rsidR="00F50A41">
        <w:rPr>
          <w:rFonts w:eastAsia="MS PGothic" w:cs="Times New Roman"/>
          <w:iCs/>
        </w:rPr>
        <w:t xml:space="preserve">Often, </w:t>
      </w:r>
      <w:r w:rsidR="003F7FB6">
        <w:rPr>
          <w:rFonts w:eastAsia="MS PGothic" w:cs="Times New Roman"/>
          <w:iCs/>
        </w:rPr>
        <w:t>projects are misclassified, as has been noted by other researchers</w:t>
      </w:r>
      <w:r w:rsidR="003F7FB6">
        <w:rPr>
          <w:rStyle w:val="EndnoteReference"/>
          <w:rFonts w:eastAsia="MS PGothic" w:cs="Times New Roman"/>
          <w:iCs/>
        </w:rPr>
        <w:endnoteReference w:id="41"/>
      </w:r>
      <w:r w:rsidR="00FA4025">
        <w:rPr>
          <w:rFonts w:eastAsia="MS PGothic" w:cs="Times New Roman"/>
          <w:iCs/>
        </w:rPr>
        <w:t>. In other cases,</w:t>
      </w:r>
      <w:r w:rsidR="002107C9">
        <w:rPr>
          <w:rFonts w:eastAsia="MS PGothic" w:cs="Times New Roman"/>
          <w:iCs/>
        </w:rPr>
        <w:t xml:space="preserve"> classifying these projects as climate finance may be narrowly justifiable based</w:t>
      </w:r>
      <w:r w:rsidR="007442BC">
        <w:rPr>
          <w:rFonts w:eastAsia="MS PGothic" w:cs="Times New Roman"/>
          <w:iCs/>
        </w:rPr>
        <w:t xml:space="preserve"> on estimated impact on emissions. But </w:t>
      </w:r>
      <w:r w:rsidR="007C287D">
        <w:rPr>
          <w:rFonts w:eastAsia="MS PGothic" w:cs="Times New Roman"/>
          <w:iCs/>
        </w:rPr>
        <w:t xml:space="preserve">the cost of </w:t>
      </w:r>
      <w:r w:rsidR="004E1ECE">
        <w:rPr>
          <w:rFonts w:eastAsia="MS PGothic" w:cs="Times New Roman"/>
          <w:iCs/>
        </w:rPr>
        <w:t xml:space="preserve">achieving </w:t>
      </w:r>
      <w:r w:rsidR="000A0F56">
        <w:rPr>
          <w:rFonts w:eastAsia="MS PGothic" w:cs="Times New Roman"/>
          <w:iCs/>
        </w:rPr>
        <w:t xml:space="preserve">these emissions reductions via </w:t>
      </w:r>
      <w:r w:rsidR="005F44C2">
        <w:rPr>
          <w:rFonts w:eastAsia="MS PGothic" w:cs="Times New Roman"/>
          <w:iCs/>
        </w:rPr>
        <w:t xml:space="preserve">these projects </w:t>
      </w:r>
      <w:r w:rsidR="001D2503">
        <w:rPr>
          <w:rFonts w:eastAsia="MS PGothic" w:cs="Times New Roman"/>
          <w:iCs/>
        </w:rPr>
        <w:t>is orders of magnitude higher than</w:t>
      </w:r>
      <w:r w:rsidR="004A608F">
        <w:rPr>
          <w:rFonts w:eastAsia="MS PGothic" w:cs="Times New Roman"/>
          <w:iCs/>
        </w:rPr>
        <w:t xml:space="preserve"> would be possible with projects </w:t>
      </w:r>
      <w:r w:rsidR="00264953">
        <w:rPr>
          <w:rFonts w:eastAsia="MS PGothic" w:cs="Times New Roman"/>
          <w:iCs/>
        </w:rPr>
        <w:t xml:space="preserve">aimed directly at reducing emissions. </w:t>
      </w:r>
    </w:p>
    <w:p w14:paraId="230482FC" w14:textId="76845900" w:rsidR="00255A57" w:rsidRPr="00625619" w:rsidRDefault="00255A57" w:rsidP="00625619">
      <w:pPr>
        <w:rPr>
          <w:rFonts w:eastAsia="MS PGothic" w:cs="Times New Roman"/>
          <w:iCs/>
        </w:rPr>
      </w:pPr>
      <w:r>
        <w:rPr>
          <w:rFonts w:eastAsia="MS PGothic" w:cs="Times New Roman"/>
          <w:iCs/>
        </w:rPr>
        <w:t xml:space="preserve">This does not make them </w:t>
      </w:r>
      <w:r w:rsidR="00E16882">
        <w:rPr>
          <w:rFonts w:eastAsia="MS PGothic" w:cs="Times New Roman"/>
          <w:iCs/>
        </w:rPr>
        <w:t>“</w:t>
      </w:r>
      <w:r>
        <w:rPr>
          <w:rFonts w:eastAsia="MS PGothic" w:cs="Times New Roman"/>
          <w:iCs/>
        </w:rPr>
        <w:t>bad</w:t>
      </w:r>
      <w:r w:rsidR="00E16882">
        <w:rPr>
          <w:rFonts w:eastAsia="MS PGothic" w:cs="Times New Roman"/>
          <w:iCs/>
        </w:rPr>
        <w:t>”</w:t>
      </w:r>
      <w:r>
        <w:rPr>
          <w:rFonts w:eastAsia="MS PGothic" w:cs="Times New Roman"/>
          <w:iCs/>
        </w:rPr>
        <w:t xml:space="preserve"> </w:t>
      </w:r>
      <w:proofErr w:type="gramStart"/>
      <w:r>
        <w:rPr>
          <w:rFonts w:eastAsia="MS PGothic" w:cs="Times New Roman"/>
          <w:iCs/>
        </w:rPr>
        <w:t>projects, but</w:t>
      </w:r>
      <w:proofErr w:type="gramEnd"/>
      <w:r>
        <w:rPr>
          <w:rFonts w:eastAsia="MS PGothic" w:cs="Times New Roman"/>
          <w:iCs/>
        </w:rPr>
        <w:t xml:space="preserve"> highlights the difficulty in targeting </w:t>
      </w:r>
      <w:r w:rsidR="0058269C">
        <w:rPr>
          <w:rFonts w:eastAsia="MS PGothic" w:cs="Times New Roman"/>
          <w:iCs/>
        </w:rPr>
        <w:t xml:space="preserve">of two separate objectives at once. </w:t>
      </w:r>
      <w:r w:rsidR="00201DAC">
        <w:rPr>
          <w:rFonts w:eastAsia="MS PGothic" w:cs="Times New Roman"/>
          <w:iCs/>
        </w:rPr>
        <w:t xml:space="preserve">While synergies should be sought where possible, donors need to provide new and additional climate finance, not </w:t>
      </w:r>
      <w:r w:rsidR="00585B87">
        <w:rPr>
          <w:rFonts w:eastAsia="MS PGothic" w:cs="Times New Roman"/>
          <w:iCs/>
        </w:rPr>
        <w:t>just as a matter of justice, but to ensure that climate finance has the impact it needs to</w:t>
      </w:r>
      <w:r w:rsidR="00803A54">
        <w:rPr>
          <w:rFonts w:eastAsia="MS PGothic" w:cs="Times New Roman"/>
          <w:iCs/>
        </w:rPr>
        <w:t xml:space="preserve"> and that more development ODA</w:t>
      </w:r>
      <w:r w:rsidR="00AC1A3A">
        <w:rPr>
          <w:rFonts w:eastAsia="MS PGothic" w:cs="Times New Roman"/>
          <w:iCs/>
        </w:rPr>
        <w:t xml:space="preserve"> that is prioritized by developing countries </w:t>
      </w:r>
      <w:r w:rsidR="00803A54">
        <w:rPr>
          <w:rFonts w:eastAsia="MS PGothic" w:cs="Times New Roman"/>
          <w:iCs/>
        </w:rPr>
        <w:t>is spent</w:t>
      </w:r>
      <w:r w:rsidR="00E35924">
        <w:rPr>
          <w:rFonts w:eastAsia="MS PGothic" w:cs="Times New Roman"/>
          <w:iCs/>
        </w:rPr>
        <w:t xml:space="preserve"> optimally</w:t>
      </w:r>
      <w:r w:rsidR="00803A54">
        <w:rPr>
          <w:rFonts w:eastAsia="MS PGothic" w:cs="Times New Roman"/>
          <w:iCs/>
        </w:rPr>
        <w:t xml:space="preserve"> in countries </w:t>
      </w:r>
      <w:r w:rsidR="00241DAE">
        <w:rPr>
          <w:rFonts w:eastAsia="MS PGothic" w:cs="Times New Roman"/>
          <w:iCs/>
        </w:rPr>
        <w:t xml:space="preserve">and sectors </w:t>
      </w:r>
      <w:r w:rsidR="00803A54">
        <w:rPr>
          <w:rFonts w:eastAsia="MS PGothic" w:cs="Times New Roman"/>
          <w:iCs/>
        </w:rPr>
        <w:t>most in need</w:t>
      </w:r>
      <w:r w:rsidR="00585B87">
        <w:rPr>
          <w:rFonts w:eastAsia="MS PGothic" w:cs="Times New Roman"/>
          <w:iCs/>
        </w:rPr>
        <w:t xml:space="preserve">. </w:t>
      </w:r>
    </w:p>
    <w:p w14:paraId="4A8467C9" w14:textId="77777777" w:rsidR="009D19A5" w:rsidRDefault="009D19A5" w:rsidP="00625619"/>
    <w:p w14:paraId="75466457" w14:textId="77777777" w:rsidR="009D19A5" w:rsidRDefault="009D19A5" w:rsidP="00625619"/>
    <w:p w14:paraId="79A7F903" w14:textId="77777777" w:rsidR="009D19A5" w:rsidRDefault="009D19A5" w:rsidP="00625619"/>
    <w:p w14:paraId="3E76638A" w14:textId="77777777" w:rsidR="009D19A5" w:rsidRDefault="009D19A5" w:rsidP="00625619"/>
    <w:p w14:paraId="40357F77" w14:textId="77777777" w:rsidR="009D19A5" w:rsidRDefault="009D19A5" w:rsidP="00625619"/>
    <w:p w14:paraId="2BBF3C0D" w14:textId="77777777" w:rsidR="009D19A5" w:rsidRDefault="009D19A5" w:rsidP="00625619"/>
    <w:p w14:paraId="6B42E041" w14:textId="77777777" w:rsidR="009D19A5" w:rsidRDefault="009D19A5" w:rsidP="00625619"/>
    <w:p w14:paraId="063CB0AF" w14:textId="77777777" w:rsidR="009D19A5" w:rsidRDefault="009D19A5" w:rsidP="00625619"/>
    <w:p w14:paraId="6152DB8D" w14:textId="67E5DB60" w:rsidR="009D19A5" w:rsidRDefault="009D19A5" w:rsidP="009D19A5">
      <w:pPr>
        <w:pStyle w:val="Heading1"/>
      </w:pPr>
      <w:bookmarkStart w:id="22" w:name="_About_the_data"/>
      <w:bookmarkStart w:id="23" w:name="_Toc155622389"/>
      <w:bookmarkStart w:id="24" w:name="_Toc155869328"/>
      <w:bookmarkStart w:id="25" w:name="_Toc171031074"/>
      <w:bookmarkEnd w:id="22"/>
      <w:r>
        <w:t>About the data in this paper</w:t>
      </w:r>
      <w:bookmarkEnd w:id="23"/>
      <w:bookmarkEnd w:id="24"/>
      <w:bookmarkEnd w:id="25"/>
    </w:p>
    <w:p w14:paraId="7F8820A6" w14:textId="77777777" w:rsidR="00204D90" w:rsidRPr="002F4EDA" w:rsidRDefault="00204D90" w:rsidP="00204D90">
      <w:pPr>
        <w:pStyle w:val="Heading2"/>
      </w:pPr>
      <w:bookmarkStart w:id="26" w:name="_Toc126335853"/>
      <w:bookmarkStart w:id="27" w:name="_Toc155622390"/>
      <w:bookmarkStart w:id="28" w:name="_Toc155708517"/>
      <w:bookmarkStart w:id="29" w:name="_Toc155869329"/>
      <w:r w:rsidRPr="002F4EDA">
        <w:t>About OECD DAC data</w:t>
      </w:r>
      <w:bookmarkEnd w:id="26"/>
      <w:bookmarkEnd w:id="27"/>
      <w:bookmarkEnd w:id="28"/>
      <w:bookmarkEnd w:id="29"/>
    </w:p>
    <w:p w14:paraId="17116A9F" w14:textId="34876580" w:rsidR="00204D90" w:rsidRPr="002F4EDA" w:rsidRDefault="00204D90" w:rsidP="00204D90">
      <w:r>
        <w:t>This paper uses data from the Organisation for Economic Cooperation and Development’s Development Assistance Committee (OECD DAC) which provides verified and complete ODA data, and thus an important and detailed picture of the aid landscape over time. At the time of this analysis, disaggregated OECD DAC data is available up until 2022. The OECD DAC data for all donors presented in this paper is in USD, constant 2022 prices.</w:t>
      </w:r>
      <w:r w:rsidR="00733444">
        <w:t xml:space="preserve"> </w:t>
      </w:r>
      <w:r w:rsidRPr="002F4EDA">
        <w:t xml:space="preserve">DAC members, which include all the main bilateral donor countries plus agencies of the EU, are obligated to report ODA data to these databases. In addition, all the main multilateral organisations voluntarily report their ODA commitments and disbursements. ODA data reported to the DAC is governed by a comprehensive set of reporting directives which means the data is standardised and comparable across different donors. Some countries which are not DAC members also report to the DAC, but many do not, (including large providers such as China and Brazil). </w:t>
      </w:r>
    </w:p>
    <w:p w14:paraId="12341035" w14:textId="526C2F81" w:rsidR="00204D90" w:rsidRPr="007A0878" w:rsidRDefault="00204D90" w:rsidP="00204D90">
      <w:pPr>
        <w:rPr>
          <w:highlight w:val="yellow"/>
        </w:rPr>
      </w:pPr>
      <w:r>
        <w:t xml:space="preserve">This paper uses two OECD datasets for its figures: the </w:t>
      </w:r>
      <w:hyperlink r:id="rId23" w:history="1">
        <w:r w:rsidRPr="00F61BA9">
          <w:rPr>
            <w:rStyle w:val="Hyperlink"/>
          </w:rPr>
          <w:t>Creditor Reporting System</w:t>
        </w:r>
      </w:hyperlink>
      <w:r>
        <w:t xml:space="preserve"> and </w:t>
      </w:r>
      <w:hyperlink r:id="rId24" w:history="1">
        <w:r w:rsidRPr="00C039A8">
          <w:rPr>
            <w:rStyle w:val="Hyperlink"/>
          </w:rPr>
          <w:t>DAC1</w:t>
        </w:r>
      </w:hyperlink>
      <w:r>
        <w:t xml:space="preserve">. </w:t>
      </w:r>
      <w:r w:rsidRPr="002F4EDA">
        <w:rPr>
          <w:highlight w:val="yellow"/>
        </w:rPr>
        <w:t xml:space="preserve">For his paper when using DAC </w:t>
      </w:r>
      <w:proofErr w:type="gramStart"/>
      <w:r w:rsidRPr="002F4EDA">
        <w:rPr>
          <w:highlight w:val="yellow"/>
        </w:rPr>
        <w:t>data</w:t>
      </w:r>
      <w:proofErr w:type="gramEnd"/>
      <w:r w:rsidRPr="002F4EDA">
        <w:rPr>
          <w:highlight w:val="yellow"/>
        </w:rPr>
        <w:t xml:space="preserve"> we’ve chosen to focus on bilateral aid because donors have direct control over which projects they decide to engage in. Moreover, data for bilateral aid is more accessible and comparable between donors from OECD sources.</w:t>
      </w:r>
      <w:r>
        <w:t xml:space="preserve"> For most figures OECD DAC figures, w</w:t>
      </w:r>
      <w:r w:rsidRPr="009D19A5">
        <w:rPr>
          <w:highlight w:val="yellow"/>
        </w:rPr>
        <w:t xml:space="preserve">e use gross disbursements, rather than grant equivalent. The difference between gross disbursements and the grant-equivalent measure is how ODA loans are accounted for. Gross disbursements </w:t>
      </w:r>
      <w:proofErr w:type="gramStart"/>
      <w:r w:rsidRPr="009D19A5">
        <w:rPr>
          <w:highlight w:val="yellow"/>
        </w:rPr>
        <w:t>means</w:t>
      </w:r>
      <w:proofErr w:type="gramEnd"/>
      <w:r w:rsidRPr="009D19A5">
        <w:rPr>
          <w:highlight w:val="yellow"/>
        </w:rPr>
        <w:t xml:space="preserve"> the </w:t>
      </w:r>
      <w:proofErr w:type="gramStart"/>
      <w:r w:rsidRPr="009D19A5">
        <w:rPr>
          <w:highlight w:val="yellow"/>
        </w:rPr>
        <w:t>full face</w:t>
      </w:r>
      <w:proofErr w:type="gramEnd"/>
      <w:r w:rsidRPr="009D19A5">
        <w:rPr>
          <w:highlight w:val="yellow"/>
        </w:rPr>
        <w:t xml:space="preserve"> value of the loan is reported, whereas the grant equivalent measure means only a percentage of the loan is counted as ODA. This percentage depends on how concessional the loan is – the softer the loan, the higher the percentage counted as ODA. Gross disbursements are used in this analysis as that is more reflecting of the amount of money </w:t>
      </w:r>
      <w:proofErr w:type="gramStart"/>
      <w:r w:rsidRPr="009D19A5">
        <w:rPr>
          <w:highlight w:val="yellow"/>
        </w:rPr>
        <w:t>actually transferred</w:t>
      </w:r>
      <w:proofErr w:type="gramEnd"/>
      <w:r w:rsidRPr="009D19A5">
        <w:rPr>
          <w:highlight w:val="yellow"/>
        </w:rPr>
        <w:t xml:space="preserve"> in the year concerned</w:t>
      </w:r>
      <w:r>
        <w:t>. The only exception to this is for Figures 1 &amp; 4, where the shares of aid are calculated using net disbursements for these figure</w:t>
      </w:r>
      <w:r w:rsidR="00AD3067">
        <w:t xml:space="preserve">s. This is to keep </w:t>
      </w:r>
      <w:proofErr w:type="gramStart"/>
      <w:r w:rsidR="004F4513">
        <w:t>units</w:t>
      </w:r>
      <w:proofErr w:type="gramEnd"/>
      <w:r w:rsidR="004F4513">
        <w:t xml:space="preserve"> constant with one another, as GNI is only available as net disbursements </w:t>
      </w:r>
      <w:r w:rsidR="00B046FB">
        <w:t xml:space="preserve">within OECD data. </w:t>
      </w:r>
      <w:r w:rsidRPr="002F4EDA">
        <w:t xml:space="preserve">You can find more information on the </w:t>
      </w:r>
      <w:hyperlink r:id="rId25" w:history="1">
        <w:r w:rsidRPr="002F4EDA">
          <w:rPr>
            <w:rStyle w:val="Hyperlink"/>
          </w:rPr>
          <w:t>OECD DAC’s creditor reporting system database</w:t>
        </w:r>
      </w:hyperlink>
      <w:r w:rsidRPr="002F4EDA">
        <w:t xml:space="preserve">, and see the </w:t>
      </w:r>
      <w:hyperlink r:id="rId26" w:history="1">
        <w:r w:rsidRPr="002F4EDA">
          <w:rPr>
            <w:rStyle w:val="Hyperlink"/>
          </w:rPr>
          <w:t>full data for download</w:t>
        </w:r>
      </w:hyperlink>
      <w:r w:rsidRPr="002F4EDA">
        <w:t>.</w:t>
      </w:r>
    </w:p>
    <w:p w14:paraId="6332076E" w14:textId="066E997E" w:rsidR="00204D90" w:rsidRDefault="00204D90" w:rsidP="00204D90">
      <w:pPr>
        <w:pStyle w:val="Heading2"/>
      </w:pPr>
      <w:bookmarkStart w:id="30" w:name="_About_the_World"/>
      <w:bookmarkEnd w:id="30"/>
      <w:r w:rsidRPr="00204D90">
        <w:t>About the World Bank IDA data</w:t>
      </w:r>
    </w:p>
    <w:p w14:paraId="30994E9A" w14:textId="7BA0C45F" w:rsidR="00204D90" w:rsidRPr="00722E66" w:rsidRDefault="00204D90" w:rsidP="00204D90">
      <w:r>
        <w:t xml:space="preserve">This paper uses data from the World Bank Projects &amp; Operations list, which provides verified data for International Development Association (IDA) and International Bank for Reconstruction and Development (IDBR) projects. To our knowledge, this data has only one compiled dataset officially available, which gives the total list of projects and their total commitments from each organisation. As a result, this dataset does not have the same level of information as the OECD datasets mentioned above. The details missing from this dataset, including commitment years and performance indicators, are available on the individual project pages on the World Bank website, and are not present in the </w:t>
      </w:r>
      <w:r>
        <w:lastRenderedPageBreak/>
        <w:t>officially available compiled dataset. To circumvent this issue and create a more comprehensive compiled dataset, DI has assembled the climate coefficients (for both adaptation and mitigation finance) from each individual World Bank project page and added them to the available list of roughly 22,000 IDA/IBRD projects, allowing us to identify which projects count towards the aggregate climate finance figures</w:t>
      </w:r>
      <w:r>
        <w:rPr>
          <w:rStyle w:val="FootnoteReference"/>
        </w:rPr>
        <w:footnoteReference w:id="2"/>
      </w:r>
      <w:r>
        <w:t xml:space="preserve">. This dataset adds several variables which enhance the quality of data and </w:t>
      </w:r>
      <w:proofErr w:type="gramStart"/>
      <w:r>
        <w:t>opens up</w:t>
      </w:r>
      <w:proofErr w:type="gramEnd"/>
      <w:r>
        <w:t xml:space="preserve"> project-level data to aggregate analysis.</w:t>
      </w:r>
    </w:p>
    <w:p w14:paraId="531B618E" w14:textId="77777777" w:rsidR="00204D90" w:rsidRPr="00346608" w:rsidRDefault="00204D90" w:rsidP="00204D90">
      <w:pPr>
        <w:shd w:val="clear" w:color="auto" w:fill="F8C1B3" w:themeFill="accent2"/>
        <w:spacing w:line="293" w:lineRule="auto"/>
        <w:rPr>
          <w:rFonts w:eastAsia="MS PGothic" w:cs="Times New Roman"/>
          <w:b/>
          <w:bCs/>
          <w:color w:val="453F43"/>
        </w:rPr>
      </w:pPr>
      <w:r>
        <w:rPr>
          <w:rFonts w:eastAsia="MS PGothic" w:cs="Times New Roman"/>
          <w:b/>
          <w:bCs/>
          <w:color w:val="453F43"/>
        </w:rPr>
        <w:t>OECD Rio markers’ climate marking methodology</w:t>
      </w:r>
    </w:p>
    <w:p w14:paraId="5C7A708E" w14:textId="77777777" w:rsidR="00204D90" w:rsidRDefault="00204D90" w:rsidP="00204D90">
      <w:pPr>
        <w:shd w:val="clear" w:color="auto" w:fill="F8C1B3" w:themeFill="accent2"/>
        <w:spacing w:line="293" w:lineRule="auto"/>
        <w:rPr>
          <w:rFonts w:eastAsia="MS PGothic" w:cs="Times New Roman"/>
          <w:color w:val="453F43"/>
        </w:rPr>
      </w:pPr>
      <w:r>
        <w:rPr>
          <w:rFonts w:eastAsia="MS PGothic" w:cs="Times New Roman"/>
          <w:color w:val="453F43"/>
        </w:rPr>
        <w:t>The Rio markers are used by the OECD to report which projects have a climate objective. Activities can be marked as two separate climate components: climate mitigation (introduced in 1998) and climate adaptation (introduced in 2010). Activities can be marked as having either a ‘principal’ (shown as 2) or a ‘significant’ (shown as 1) climate objective. Activities with no climate objective are marked as 0</w:t>
      </w:r>
      <w:r>
        <w:rPr>
          <w:rStyle w:val="FootnoteReference"/>
          <w:rFonts w:eastAsia="MS PGothic" w:cs="Times New Roman"/>
          <w:color w:val="453F43"/>
        </w:rPr>
        <w:footnoteReference w:id="3"/>
      </w:r>
      <w:r>
        <w:rPr>
          <w:rFonts w:eastAsia="MS PGothic" w:cs="Times New Roman"/>
          <w:color w:val="453F43"/>
        </w:rPr>
        <w:t xml:space="preserve">. For activities with a principal climate objective, it generally assumed that the project’s </w:t>
      </w:r>
      <w:proofErr w:type="gramStart"/>
      <w:r>
        <w:rPr>
          <w:rFonts w:eastAsia="MS PGothic" w:cs="Times New Roman"/>
          <w:color w:val="453F43"/>
        </w:rPr>
        <w:t>main focus</w:t>
      </w:r>
      <w:proofErr w:type="gramEnd"/>
      <w:r>
        <w:rPr>
          <w:rFonts w:eastAsia="MS PGothic" w:cs="Times New Roman"/>
          <w:color w:val="453F43"/>
        </w:rPr>
        <w:t xml:space="preserve"> is its climate aspect, to the point where the project would not exist without it. Activities with a significant marker are seen as having a beneficial climate outcome, however that is not the </w:t>
      </w:r>
      <w:proofErr w:type="gramStart"/>
      <w:r>
        <w:rPr>
          <w:rFonts w:eastAsia="MS PGothic" w:cs="Times New Roman"/>
          <w:color w:val="453F43"/>
        </w:rPr>
        <w:t>main focus</w:t>
      </w:r>
      <w:proofErr w:type="gramEnd"/>
      <w:r>
        <w:rPr>
          <w:rFonts w:eastAsia="MS PGothic" w:cs="Times New Roman"/>
          <w:color w:val="453F43"/>
        </w:rPr>
        <w:t xml:space="preserve"> of the project.</w:t>
      </w:r>
    </w:p>
    <w:p w14:paraId="603CEDF9" w14:textId="77777777" w:rsidR="00204D90" w:rsidRPr="00346608" w:rsidRDefault="00204D90" w:rsidP="00204D90">
      <w:pPr>
        <w:shd w:val="clear" w:color="auto" w:fill="F8C1B3" w:themeFill="accent2"/>
        <w:spacing w:line="293" w:lineRule="auto"/>
        <w:rPr>
          <w:rFonts w:eastAsia="MS PGothic" w:cs="Times New Roman"/>
          <w:color w:val="453F43"/>
        </w:rPr>
      </w:pPr>
      <w:r>
        <w:rPr>
          <w:rFonts w:eastAsia="MS PGothic" w:cs="Times New Roman"/>
          <w:color w:val="453F43"/>
        </w:rPr>
        <w:t>To represent this difference in focus between principal and significant marked projects, several DAC donors have created climate coefficients to represent how much of each Rio-marked activity is being directed towards its climate objectives. These coefficients are aggregated for most donors, meaning the shares stay constant between projects, while others report projects on a case-by-case basis. For donors which have an aggregated reporting method, projects marked with a principal climate objective are assumed to have 100% of the project’s finance directed towards climate action (the only exception to this is Switzerland, which counts 85%). The share of climate finance for significant-marked finance varies, however is mostly in the range of 30-50% for each country. For countries which have a case-by-case reporting method, their project shares are not given by OECD data. Therefore, for this analysis we assume a principal coefficient of 100% and a significant coefficient of 40% for these donors.</w:t>
      </w:r>
    </w:p>
    <w:p w14:paraId="1C824300" w14:textId="77777777" w:rsidR="00204D90" w:rsidRDefault="00204D90" w:rsidP="00204D90">
      <w:pPr>
        <w:shd w:val="clear" w:color="auto" w:fill="F8C1B3" w:themeFill="accent2"/>
        <w:spacing w:line="293" w:lineRule="auto"/>
        <w:rPr>
          <w:rFonts w:eastAsia="MS PGothic" w:cs="Times New Roman"/>
          <w:b/>
          <w:bCs/>
          <w:color w:val="453F43"/>
        </w:rPr>
      </w:pPr>
      <w:r>
        <w:rPr>
          <w:rFonts w:eastAsia="MS PGothic" w:cs="Times New Roman"/>
          <w:b/>
          <w:bCs/>
          <w:color w:val="453F43"/>
        </w:rPr>
        <w:t>IDA’s climate marking methodology</w:t>
      </w:r>
    </w:p>
    <w:p w14:paraId="4C510CCC" w14:textId="77777777" w:rsidR="00204D90" w:rsidRPr="00F14C24" w:rsidRDefault="00204D90" w:rsidP="00204D90">
      <w:pPr>
        <w:shd w:val="clear" w:color="auto" w:fill="F8C1B3" w:themeFill="accent2"/>
        <w:spacing w:line="293" w:lineRule="auto"/>
        <w:rPr>
          <w:rFonts w:eastAsia="MS PGothic" w:cs="Times New Roman"/>
          <w:color w:val="453F43"/>
        </w:rPr>
      </w:pPr>
      <w:r w:rsidRPr="00F14C24">
        <w:rPr>
          <w:rFonts w:eastAsia="MS PGothic" w:cs="Times New Roman"/>
          <w:color w:val="453F43"/>
        </w:rPr>
        <w:t xml:space="preserve">The IDA’s approach to climate marking is different than the Rio markers used by the OECD, as it marks each project by a given percentage on a case-by-case basis instead of giving it a principal or significant score. Because these shares are </w:t>
      </w:r>
      <w:r>
        <w:rPr>
          <w:rFonts w:eastAsia="MS PGothic" w:cs="Times New Roman"/>
          <w:color w:val="453F43"/>
        </w:rPr>
        <w:t>estimated ex-ante</w:t>
      </w:r>
      <w:r w:rsidRPr="00F14C24">
        <w:rPr>
          <w:rFonts w:eastAsia="MS PGothic" w:cs="Times New Roman"/>
          <w:color w:val="453F43"/>
        </w:rPr>
        <w:t>, many consider</w:t>
      </w:r>
      <w:r w:rsidRPr="005B097F">
        <w:rPr>
          <w:rFonts w:eastAsia="MS PGothic" w:cs="Times New Roman"/>
          <w:color w:val="453F43"/>
          <w:vertAlign w:val="superscript"/>
        </w:rPr>
        <w:endnoteReference w:id="42"/>
      </w:r>
      <w:r w:rsidRPr="00F14C24">
        <w:rPr>
          <w:rFonts w:eastAsia="MS PGothic" w:cs="Times New Roman"/>
          <w:color w:val="453F43"/>
        </w:rPr>
        <w:t xml:space="preserve"> this marking system more precise than the OECD methodology (while some DAC donors also use a case-by-case basis for climate shares, these are not shown by CRS data)</w:t>
      </w:r>
      <w:r>
        <w:rPr>
          <w:rFonts w:eastAsia="MS PGothic" w:cs="Times New Roman"/>
          <w:color w:val="453F43"/>
        </w:rPr>
        <w:t>. When t</w:t>
      </w:r>
      <w:r w:rsidRPr="00F14C24">
        <w:rPr>
          <w:rFonts w:eastAsia="MS PGothic" w:cs="Times New Roman"/>
          <w:color w:val="453F43"/>
        </w:rPr>
        <w:t xml:space="preserve">aking the World Bank’s assessment at face value and using a project’s adaptation or mitigation share as a coefficient, we can estimate the volume of financing from the activity which is directed towards climate action. </w:t>
      </w:r>
    </w:p>
    <w:p w14:paraId="6B26E75D" w14:textId="2638917C" w:rsidR="00204D90" w:rsidRDefault="00204D90" w:rsidP="00204D90">
      <w:pPr>
        <w:shd w:val="clear" w:color="auto" w:fill="F8C1B3" w:themeFill="accent2"/>
        <w:rPr>
          <w:rStyle w:val="normaltextrun"/>
          <w:rFonts w:cs="Arial"/>
        </w:rPr>
      </w:pPr>
      <w:r>
        <w:rPr>
          <w:rStyle w:val="normaltextrun"/>
          <w:rFonts w:cs="Arial"/>
        </w:rPr>
        <w:lastRenderedPageBreak/>
        <w:t xml:space="preserve">World Bank IDA was chosen for this analysis due to their accessible and detailed project-level data. </w:t>
      </w:r>
      <w:r w:rsidRPr="0E4F2870">
        <w:rPr>
          <w:rStyle w:val="normaltextrun"/>
          <w:rFonts w:cs="Arial"/>
        </w:rPr>
        <w:t xml:space="preserve">Alongside a more precise marking system, the World Bank also provides a large amount of information around the context, objectives, and implementation of each project they initiate, which is given in the Project Appraisal Documents. These documents are very useful for their results indicators, which are measurements or goals used to track the progress of a given project. </w:t>
      </w:r>
      <w:r>
        <w:rPr>
          <w:rStyle w:val="normaltextrun"/>
          <w:rFonts w:cs="Arial"/>
        </w:rPr>
        <w:t xml:space="preserve">These provide an insight into why funding for the project has been counted as climate finance, and whether the project is attempting to address development and climate objectives simultaneously. Often, mitigation projects will have emission reduction targets which will guide their progress tracking. However, for some projects, it is not obvious why they have been marked as climate finance based solely on the results indicators, suggesting either mis-categorization, or an insufficient focus on impact. </w:t>
      </w:r>
    </w:p>
    <w:p w14:paraId="750FAF29" w14:textId="5C4233BF" w:rsidR="00584375" w:rsidRDefault="00584375" w:rsidP="009D19A5">
      <w:pPr>
        <w:rPr>
          <w:rFonts w:asciiTheme="majorHAnsi" w:eastAsia="MS PGothic" w:hAnsiTheme="majorHAnsi" w:cstheme="majorBidi"/>
          <w:b/>
          <w:bCs/>
          <w:color w:val="E8443A"/>
          <w:sz w:val="60"/>
          <w:szCs w:val="60"/>
        </w:rPr>
      </w:pPr>
      <w:r>
        <w:br w:type="page"/>
      </w:r>
    </w:p>
    <w:p w14:paraId="75BF9BD9" w14:textId="77777777" w:rsidR="00584375" w:rsidRDefault="00584375" w:rsidP="00584375">
      <w:pPr>
        <w:pStyle w:val="Heading1"/>
        <w:sectPr w:rsidR="00584375" w:rsidSect="003A311E">
          <w:footerReference w:type="default" r:id="rId27"/>
          <w:endnotePr>
            <w:numFmt w:val="decimal"/>
          </w:endnotePr>
          <w:pgSz w:w="11906" w:h="16838" w:code="9"/>
          <w:pgMar w:top="1701" w:right="1701" w:bottom="1559" w:left="2268" w:header="709" w:footer="709" w:gutter="0"/>
          <w:pgNumType w:start="0"/>
          <w:cols w:space="708"/>
          <w:titlePg/>
          <w:docGrid w:linePitch="360"/>
        </w:sectPr>
      </w:pPr>
      <w:bookmarkStart w:id="31" w:name="_Toc171031075"/>
      <w:r>
        <w:lastRenderedPageBreak/>
        <w:t>Notes</w:t>
      </w:r>
      <w:bookmarkEnd w:id="31"/>
    </w:p>
    <w:p w14:paraId="52CAB9A9" w14:textId="77777777" w:rsidR="00584375" w:rsidRDefault="00584375" w:rsidP="00584375">
      <w:pPr>
        <w:rPr>
          <w:color w:val="auto"/>
          <w:sz w:val="22"/>
        </w:rPr>
      </w:pPr>
    </w:p>
    <w:sdt>
      <w:sdtPr>
        <w:rPr>
          <w:color w:val="2B579A"/>
          <w:shd w:val="clear" w:color="auto" w:fill="E6E6E6"/>
        </w:rPr>
        <w:id w:val="181645156"/>
        <w:docPartObj>
          <w:docPartGallery w:val="Cover Pages"/>
        </w:docPartObj>
      </w:sdtPr>
      <w:sdtEndPr>
        <w:rPr>
          <w:color w:val="auto"/>
          <w:sz w:val="22"/>
          <w:szCs w:val="22"/>
          <w:shd w:val="clear" w:color="auto" w:fill="auto"/>
        </w:rPr>
      </w:sdtEndPr>
      <w:sdtContent>
        <w:p w14:paraId="46415C8A" w14:textId="77777777" w:rsidR="00584375" w:rsidRDefault="00C150BF" w:rsidP="00584375">
          <w:pPr>
            <w:pStyle w:val="Backpagetext"/>
            <w:rPr>
              <w:color w:val="auto"/>
              <w:sz w:val="22"/>
            </w:rPr>
          </w:pPr>
          <w:r>
            <w:rPr>
              <w:rFonts w:ascii="Times New Roman" w:hAnsi="Times New Roman" w:cs="Times New Roman"/>
              <w:noProof/>
              <w:color w:val="auto"/>
              <w:sz w:val="24"/>
              <w:szCs w:val="24"/>
              <w:shd w:val="clear" w:color="auto" w:fill="E6E6E6"/>
              <w:lang w:eastAsia="en-GB"/>
            </w:rPr>
            <mc:AlternateContent>
              <mc:Choice Requires="wps">
                <w:drawing>
                  <wp:anchor distT="0" distB="0" distL="114300" distR="114300" simplePos="0" relativeHeight="251658245" behindDoc="0" locked="0" layoutInCell="1" allowOverlap="1" wp14:anchorId="43A7D713" wp14:editId="18F2BD7C">
                    <wp:simplePos x="0" y="0"/>
                    <wp:positionH relativeFrom="margin">
                      <wp:posOffset>527050</wp:posOffset>
                    </wp:positionH>
                    <wp:positionV relativeFrom="paragraph">
                      <wp:posOffset>3465830</wp:posOffset>
                    </wp:positionV>
                    <wp:extent cx="3117850" cy="5209540"/>
                    <wp:effectExtent l="0" t="0" r="0" b="0"/>
                    <wp:wrapSquare wrapText="bothSides"/>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7850" cy="5209540"/>
                            </a:xfrm>
                            <a:prstGeom prst="rect">
                              <a:avLst/>
                            </a:prstGeom>
                            <a:noFill/>
                            <a:ln>
                              <a:noFill/>
                            </a:ln>
                            <a:effectLst/>
                            <a:extLst>
                              <a:ext uri="{C572A759-6A51-4108-AA02-DFA0A04FC94B}"/>
                            </a:extLst>
                          </wps:spPr>
                          <wps:txbx>
                            <w:txbxContent>
                              <w:p w14:paraId="0026329E" w14:textId="77777777" w:rsidR="00A83196" w:rsidRPr="0005795A" w:rsidRDefault="00A83196" w:rsidP="00A83196">
                                <w:pPr>
                                  <w:pStyle w:val="Backpagetext"/>
                                  <w:rPr>
                                    <w:rFonts w:cs="Arial"/>
                                    <w:color w:val="6B656A"/>
                                  </w:rPr>
                                </w:pPr>
                                <w:r w:rsidRPr="0005795A">
                                  <w:rPr>
                                    <w:rFonts w:cs="Arial"/>
                                    <w:color w:val="6B656A"/>
                                  </w:rPr>
                                  <w:t>Development Initiatives</w:t>
                                </w:r>
                                <w:r>
                                  <w:rPr>
                                    <w:rFonts w:cs="Arial"/>
                                    <w:color w:val="6B656A"/>
                                  </w:rPr>
                                  <w:t xml:space="preserve"> (DI)</w:t>
                                </w:r>
                                <w:r w:rsidRPr="0005795A">
                                  <w:rPr>
                                    <w:rFonts w:cs="Arial"/>
                                    <w:color w:val="6B656A"/>
                                  </w:rPr>
                                  <w:t xml:space="preserve"> applies the power of data and evidence to build sustainable solutions. </w:t>
                                </w:r>
                              </w:p>
                              <w:p w14:paraId="54709357" w14:textId="77777777" w:rsidR="00A83196" w:rsidRPr="0005795A" w:rsidRDefault="00A83196" w:rsidP="00A83196">
                                <w:pPr>
                                  <w:pStyle w:val="Backpagetext"/>
                                  <w:rPr>
                                    <w:rFonts w:cs="Arial"/>
                                    <w:color w:val="6B656A"/>
                                  </w:rPr>
                                </w:pPr>
                                <w:r w:rsidRPr="0005795A">
                                  <w:rPr>
                                    <w:rFonts w:cs="Arial"/>
                                    <w:color w:val="6B656A"/>
                                  </w:rPr>
                                  <w:t xml:space="preserve">Our mission is to work closely with partners to ensure data-driven evidence and analysis are used effectively in policy and practice to end poverty, reduce inequality and increase resilience. </w:t>
                                </w:r>
                              </w:p>
                              <w:p w14:paraId="7DD1566E" w14:textId="77777777" w:rsidR="00A83196" w:rsidRDefault="00A83196" w:rsidP="00A83196">
                                <w:pPr>
                                  <w:pStyle w:val="Backpagetext"/>
                                  <w:rPr>
                                    <w:rFonts w:cs="Arial"/>
                                    <w:color w:val="6B656A"/>
                                  </w:rPr>
                                </w:pPr>
                                <w:r w:rsidRPr="0005795A">
                                  <w:rPr>
                                    <w:rFonts w:cs="Arial"/>
                                    <w:color w:val="6B656A"/>
                                  </w:rPr>
                                  <w:t xml:space="preserve">While data alone cannot bring about a better world, it is a vital part of achieving it. Data has the power to unlock insight, shine a light on progress and empower people to increase accountability. </w:t>
                                </w:r>
                              </w:p>
                              <w:p w14:paraId="62EDC2C7" w14:textId="77777777" w:rsidR="00A83196" w:rsidRDefault="00A83196" w:rsidP="00A83196">
                                <w:pPr>
                                  <w:pStyle w:val="Backpagetext"/>
                                  <w:rPr>
                                    <w:rFonts w:cs="Arial"/>
                                    <w:color w:val="6B656A"/>
                                  </w:rPr>
                                </w:pPr>
                                <w:r>
                                  <w:rPr>
                                    <w:rFonts w:cs="Arial"/>
                                    <w:color w:val="6B656A"/>
                                  </w:rPr>
                                  <w:t>Content produced by Development Initiatives is licensed under a Creative Commons Attribution BY-NC-ND 4.0 International license, unless stated otherwise on an image or page.</w:t>
                                </w:r>
                              </w:p>
                              <w:p w14:paraId="56564035" w14:textId="77777777" w:rsidR="00A83196" w:rsidRDefault="00A83196" w:rsidP="00A83196">
                                <w:pPr>
                                  <w:pStyle w:val="Backpagetext"/>
                                  <w:rPr>
                                    <w:rFonts w:cs="Arial"/>
                                    <w:color w:val="6B656A"/>
                                  </w:rPr>
                                </w:pPr>
                                <w:r>
                                  <w:rPr>
                                    <w:rFonts w:cs="Arial"/>
                                    <w:color w:val="6B656A"/>
                                  </w:rPr>
                                  <w:t>Contact</w:t>
                                </w:r>
                                <w:r>
                                  <w:rPr>
                                    <w:rFonts w:cs="Arial"/>
                                    <w:color w:val="6B656A"/>
                                  </w:rPr>
                                  <w:br/>
                                  <w:t>[Insert name]</w:t>
                                </w:r>
                                <w:r>
                                  <w:rPr>
                                    <w:rFonts w:cs="Arial"/>
                                    <w:color w:val="6B656A"/>
                                  </w:rPr>
                                  <w:br/>
                                  <w:t>[insert job title]</w:t>
                                </w:r>
                                <w:r>
                                  <w:rPr>
                                    <w:rFonts w:cs="Arial"/>
                                    <w:color w:val="6B656A"/>
                                  </w:rPr>
                                  <w:br/>
                                  <w:t>[Insert telephone number and email address]</w:t>
                                </w:r>
                              </w:p>
                              <w:p w14:paraId="45EA0B05" w14:textId="77777777" w:rsidR="00A83196" w:rsidRDefault="00A83196" w:rsidP="00A83196">
                                <w:pPr>
                                  <w:pStyle w:val="Backpagetext"/>
                                  <w:rPr>
                                    <w:rFonts w:cs="Arial"/>
                                    <w:color w:val="6B656A"/>
                                    <w:szCs w:val="16"/>
                                  </w:rPr>
                                </w:pPr>
                                <w:r>
                                  <w:rPr>
                                    <w:rFonts w:cs="Arial"/>
                                    <w:color w:val="6B656A"/>
                                    <w:szCs w:val="16"/>
                                  </w:rPr>
                                  <w:t>To find out more about our work visit:</w:t>
                                </w:r>
                                <w:r>
                                  <w:rPr>
                                    <w:rFonts w:cs="Arial"/>
                                    <w:color w:val="6B656A"/>
                                    <w:szCs w:val="16"/>
                                  </w:rPr>
                                  <w:br/>
                                </w:r>
                                <w:hyperlink r:id="rId28" w:history="1">
                                  <w:r>
                                    <w:rPr>
                                      <w:rStyle w:val="Hyperlink"/>
                                      <w:szCs w:val="16"/>
                                    </w:rPr>
                                    <w:t>www.devinit.org</w:t>
                                  </w:r>
                                </w:hyperlink>
                                <w:r>
                                  <w:rPr>
                                    <w:rFonts w:cs="Arial"/>
                                    <w:color w:val="6B656A"/>
                                    <w:szCs w:val="16"/>
                                  </w:rPr>
                                  <w:br/>
                                  <w:t>Twitter: @devinitorg</w:t>
                                </w:r>
                                <w:r>
                                  <w:rPr>
                                    <w:rFonts w:cs="Arial"/>
                                    <w:color w:val="6B656A"/>
                                    <w:szCs w:val="16"/>
                                  </w:rPr>
                                  <w:br/>
                                  <w:t xml:space="preserve">Email: </w:t>
                                </w:r>
                                <w:hyperlink r:id="rId29" w:history="1">
                                  <w:r>
                                    <w:rPr>
                                      <w:rStyle w:val="Hyperlink"/>
                                      <w:szCs w:val="16"/>
                                    </w:rPr>
                                    <w:t>info@devinit.org</w:t>
                                  </w:r>
                                </w:hyperlink>
                              </w:p>
                              <w:p w14:paraId="3EB58985" w14:textId="77777777" w:rsidR="00A83196" w:rsidRDefault="00A83196" w:rsidP="00A83196">
                                <w:pPr>
                                  <w:pStyle w:val="Backpagetext"/>
                                  <w:rPr>
                                    <w:rFonts w:cs="Arial"/>
                                    <w:color w:val="6B656A"/>
                                  </w:rPr>
                                </w:pPr>
                                <w:r>
                                  <w:rPr>
                                    <w:rFonts w:cs="Arial"/>
                                    <w:color w:val="6B656A"/>
                                  </w:rPr>
                                  <w:t xml:space="preserve">Development Initiatives is the trading name of Development Initiatives Poverty Research Ltd, registered in England and Wales, Company No. 06368740, and DI International Ltd, registered in England and Wales, Company No. 5802543. Registered Office: First Floor Centre, The Quorum, Bond Street South, Bristol, BS1 3AE, UK  </w:t>
                                </w:r>
                              </w:p>
                              <w:p w14:paraId="556990D3" w14:textId="77777777" w:rsidR="00A83196" w:rsidRDefault="00A83196" w:rsidP="00A83196">
                                <w:pPr>
                                  <w:pStyle w:val="Backpagetext"/>
                                </w:pPr>
                              </w:p>
                              <w:p w14:paraId="752AACC2" w14:textId="77777777" w:rsidR="00C150BF" w:rsidRDefault="00C150BF" w:rsidP="00C150BF">
                                <w:pPr>
                                  <w:pStyle w:val="Backpagetex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A7D713" id="Text Box 4" o:spid="_x0000_s1027" type="#_x0000_t202" style="position:absolute;margin-left:41.5pt;margin-top:272.9pt;width:245.5pt;height:410.2pt;z-index:25165824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" filled="f" stroked="f">
                    <v:textbox>
                      <w:txbxContent>
                        <w:p w14:paraId="0026329E" w14:textId="77777777" w:rsidR="00A83196" w:rsidRPr="0005795A" w:rsidRDefault="00A83196" w:rsidP="00A83196">
                          <w:pPr>
                            <w:pStyle w:val="Backpagetext"/>
                            <w:rPr>
                              <w:rFonts w:cs="Arial"/>
                              <w:color w:val="6B656A"/>
                            </w:rPr>
                          </w:pPr>
                          <w:r w:rsidRPr="0005795A">
                            <w:rPr>
                              <w:rFonts w:cs="Arial"/>
                              <w:color w:val="6B656A"/>
                            </w:rPr>
                            <w:t>Development Initiatives</w:t>
                          </w:r>
                          <w:r>
                            <w:rPr>
                              <w:rFonts w:cs="Arial"/>
                              <w:color w:val="6B656A"/>
                            </w:rPr>
                            <w:t xml:space="preserve"> (DI)</w:t>
                          </w:r>
                          <w:r w:rsidRPr="0005795A">
                            <w:rPr>
                              <w:rFonts w:cs="Arial"/>
                              <w:color w:val="6B656A"/>
                            </w:rPr>
                            <w:t xml:space="preserve"> applies the power of data and evidence to build sustainable solutions. </w:t>
                          </w:r>
                        </w:p>
                        <w:p w14:paraId="54709357" w14:textId="77777777" w:rsidR="00A83196" w:rsidRPr="0005795A" w:rsidRDefault="00A83196" w:rsidP="00A83196">
                          <w:pPr>
                            <w:pStyle w:val="Backpagetext"/>
                            <w:rPr>
                              <w:rFonts w:cs="Arial"/>
                              <w:color w:val="6B656A"/>
                            </w:rPr>
                          </w:pPr>
                          <w:r w:rsidRPr="0005795A">
                            <w:rPr>
                              <w:rFonts w:cs="Arial"/>
                              <w:color w:val="6B656A"/>
                            </w:rPr>
                            <w:t xml:space="preserve">Our mission is to work closely with partners to ensure data-driven evidence and analysis are used effectively in policy and practice to end poverty, reduce inequality and increase resilience. </w:t>
                          </w:r>
                        </w:p>
                        <w:p w14:paraId="7DD1566E" w14:textId="77777777" w:rsidR="00A83196" w:rsidRDefault="00A83196" w:rsidP="00A83196">
                          <w:pPr>
                            <w:pStyle w:val="Backpagetext"/>
                            <w:rPr>
                              <w:rFonts w:cs="Arial"/>
                              <w:color w:val="6B656A"/>
                            </w:rPr>
                          </w:pPr>
                          <w:r w:rsidRPr="0005795A">
                            <w:rPr>
                              <w:rFonts w:cs="Arial"/>
                              <w:color w:val="6B656A"/>
                            </w:rPr>
                            <w:t xml:space="preserve">While data alone cannot bring about a better world, it is a vital part of achieving it. Data has the power to unlock insight, shine a light on progress and empower people to increase accountability. </w:t>
                          </w:r>
                        </w:p>
                        <w:p w14:paraId="62EDC2C7" w14:textId="77777777" w:rsidR="00A83196" w:rsidRDefault="00A83196" w:rsidP="00A83196">
                          <w:pPr>
                            <w:pStyle w:val="Backpagetext"/>
                            <w:rPr>
                              <w:rFonts w:cs="Arial"/>
                              <w:color w:val="6B656A"/>
                            </w:rPr>
                          </w:pPr>
                          <w:r>
                            <w:rPr>
                              <w:rFonts w:cs="Arial"/>
                              <w:color w:val="6B656A"/>
                            </w:rPr>
                            <w:t>Content produced by Development Initiatives is licensed under a Creative Commons Attribution BY-NC-ND 4.0 International license, unless stated otherwise on an image or page.</w:t>
                          </w:r>
                        </w:p>
                        <w:p w14:paraId="56564035" w14:textId="77777777" w:rsidR="00A83196" w:rsidRDefault="00A83196" w:rsidP="00A83196">
                          <w:pPr>
                            <w:pStyle w:val="Backpagetext"/>
                            <w:rPr>
                              <w:rFonts w:cs="Arial"/>
                              <w:color w:val="6B656A"/>
                            </w:rPr>
                          </w:pPr>
                          <w:r>
                            <w:rPr>
                              <w:rFonts w:cs="Arial"/>
                              <w:color w:val="6B656A"/>
                            </w:rPr>
                            <w:t>Contact</w:t>
                          </w:r>
                          <w:r>
                            <w:rPr>
                              <w:rFonts w:cs="Arial"/>
                              <w:color w:val="6B656A"/>
                            </w:rPr>
                            <w:br/>
                            <w:t>[Insert name]</w:t>
                          </w:r>
                          <w:r>
                            <w:rPr>
                              <w:rFonts w:cs="Arial"/>
                              <w:color w:val="6B656A"/>
                            </w:rPr>
                            <w:br/>
                            <w:t>[insert job title]</w:t>
                          </w:r>
                          <w:r>
                            <w:rPr>
                              <w:rFonts w:cs="Arial"/>
                              <w:color w:val="6B656A"/>
                            </w:rPr>
                            <w:br/>
                            <w:t>[Insert telephone number and email address]</w:t>
                          </w:r>
                        </w:p>
                        <w:p w14:paraId="45EA0B05" w14:textId="77777777" w:rsidR="00A83196" w:rsidRDefault="00A83196" w:rsidP="00A83196">
                          <w:pPr>
                            <w:pStyle w:val="Backpagetext"/>
                            <w:rPr>
                              <w:rFonts w:cs="Arial"/>
                              <w:color w:val="6B656A"/>
                              <w:szCs w:val="16"/>
                            </w:rPr>
                          </w:pPr>
                          <w:r>
                            <w:rPr>
                              <w:rFonts w:cs="Arial"/>
                              <w:color w:val="6B656A"/>
                              <w:szCs w:val="16"/>
                            </w:rPr>
                            <w:t>To find out more about our work visit:</w:t>
                          </w:r>
                          <w:r>
                            <w:rPr>
                              <w:rFonts w:cs="Arial"/>
                              <w:color w:val="6B656A"/>
                              <w:szCs w:val="16"/>
                            </w:rPr>
                            <w:br/>
                          </w:r>
                          <w:hyperlink r:id="rId35" w:history="1">
                            <w:r>
                              <w:rPr>
                                <w:rStyle w:val="Hyperlink"/>
                                <w:szCs w:val="16"/>
                              </w:rPr>
                              <w:t>www.devinit.org</w:t>
                            </w:r>
                          </w:hyperlink>
                          <w:r>
                            <w:rPr>
                              <w:rFonts w:cs="Arial"/>
                              <w:color w:val="6B656A"/>
                              <w:szCs w:val="16"/>
                            </w:rPr>
                            <w:br/>
                            <w:t>Twitter: @devinitorg</w:t>
                          </w:r>
                          <w:r>
                            <w:rPr>
                              <w:rFonts w:cs="Arial"/>
                              <w:color w:val="6B656A"/>
                              <w:szCs w:val="16"/>
                            </w:rPr>
                            <w:br/>
                            <w:t xml:space="preserve">Email: </w:t>
                          </w:r>
                          <w:hyperlink r:id="rId36" w:history="1">
                            <w:r>
                              <w:rPr>
                                <w:rStyle w:val="Hyperlink"/>
                                <w:szCs w:val="16"/>
                              </w:rPr>
                              <w:t>info@devinit.org</w:t>
                            </w:r>
                          </w:hyperlink>
                        </w:p>
                        <w:p w14:paraId="3EB58985" w14:textId="77777777" w:rsidR="00A83196" w:rsidRDefault="00A83196" w:rsidP="00A83196">
                          <w:pPr>
                            <w:pStyle w:val="Backpagetext"/>
                            <w:rPr>
                              <w:rFonts w:cs="Arial"/>
                              <w:color w:val="6B656A"/>
                            </w:rPr>
                          </w:pPr>
                          <w:r>
                            <w:rPr>
                              <w:rFonts w:cs="Arial"/>
                              <w:color w:val="6B656A"/>
                            </w:rPr>
                            <w:t xml:space="preserve">Development Initiatives is the trading name of Development Initiatives Poverty Research Ltd, registered in England and Wales, Company No. 06368740, and DI International Ltd, registered in England and Wales, Company No. 5802543. Registered Office: First Floor Centre, The Quorum, Bond Street South, Bristol, BS1 3AE, UK  </w:t>
                          </w:r>
                        </w:p>
                        <w:p w14:paraId="556990D3" w14:textId="77777777" w:rsidR="00A83196" w:rsidRDefault="00A83196" w:rsidP="00A83196">
                          <w:pPr>
                            <w:pStyle w:val="Backpagetext"/>
                          </w:pPr>
                        </w:p>
                        <w:p w14:paraId="752AACC2" w14:textId="77777777" w:rsidR="00C150BF" w:rsidRDefault="00C150BF" w:rsidP="00C150BF">
                          <w:pPr>
                            <w:pStyle w:val="Backpagetext"/>
                          </w:pPr>
                        </w:p>
                      </w:txbxContent>
                    </v:textbox>
                    <w10:wrap type="square" anchorx="margin"/>
                  </v:shape>
                </w:pict>
              </mc:Fallback>
            </mc:AlternateContent>
          </w:r>
        </w:p>
      </w:sdtContent>
    </w:sdt>
    <w:p w14:paraId="5487F34C" w14:textId="77777777" w:rsidR="00750768" w:rsidRDefault="007C40F6">
      <w:r>
        <w:rPr>
          <w:noProof/>
          <w:color w:val="2B579A"/>
          <w:shd w:val="clear" w:color="auto" w:fill="E6E6E6"/>
          <w:lang w:eastAsia="en-GB"/>
        </w:rPr>
        <mc:AlternateContent>
          <mc:Choice Requires="wps">
            <w:drawing>
              <wp:anchor distT="0" distB="0" distL="114300" distR="114300" simplePos="0" relativeHeight="251658243" behindDoc="0" locked="0" layoutInCell="1" allowOverlap="1" wp14:anchorId="335BFFC3" wp14:editId="6B6F9AC7">
                <wp:simplePos x="0" y="0"/>
                <wp:positionH relativeFrom="margin">
                  <wp:posOffset>637540</wp:posOffset>
                </wp:positionH>
                <wp:positionV relativeFrom="paragraph">
                  <wp:posOffset>3018790</wp:posOffset>
                </wp:positionV>
                <wp:extent cx="5029200" cy="0"/>
                <wp:effectExtent l="0" t="0" r="0" b="0"/>
                <wp:wrapNone/>
                <wp:docPr id="1"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29200" cy="0"/>
                        </a:xfrm>
                        <a:prstGeom prst="line">
                          <a:avLst/>
                        </a:prstGeom>
                        <a:noFill/>
                        <a:ln w="9525">
                          <a:solidFill>
                            <a:srgbClr val="E8443A"/>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mc:Fallback xmlns:arto="http://schemas.microsoft.com/office/word/2006/arto">
            <w:pict>
              <v:line w14:anchorId="3DF9E83F" id="Straight Connector 22" o:spid="_x0000_s1026" style="position:absolute;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 from="50.2pt,237.7pt" to="446.2pt,23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" strokecolor="#e8443a">
                <w10:wrap anchorx="margin"/>
              </v:line>
            </w:pict>
          </mc:Fallback>
        </mc:AlternateContent>
      </w:r>
      <w:r w:rsidR="006C21EC">
        <w:rPr>
          <w:noProof/>
          <w:color w:val="2B579A"/>
          <w:sz w:val="16"/>
          <w:shd w:val="clear" w:color="auto" w:fill="E6E6E6"/>
          <w:lang w:eastAsia="en-GB"/>
        </w:rPr>
        <mc:AlternateContent>
          <mc:Choice Requires="wps">
            <w:drawing>
              <wp:anchor distT="0" distB="0" distL="114300" distR="114300" simplePos="0" relativeHeight="251658244" behindDoc="0" locked="0" layoutInCell="1" allowOverlap="1" wp14:anchorId="3391B450" wp14:editId="77BF29D1">
                <wp:simplePos x="0" y="0"/>
                <wp:positionH relativeFrom="column">
                  <wp:posOffset>4183380</wp:posOffset>
                </wp:positionH>
                <wp:positionV relativeFrom="paragraph">
                  <wp:posOffset>3124835</wp:posOffset>
                </wp:positionV>
                <wp:extent cx="2063115" cy="4996180"/>
                <wp:effectExtent l="0" t="0" r="0" b="0"/>
                <wp:wrapSquare wrapText="bothSides"/>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3115" cy="4996180"/>
                        </a:xfrm>
                        <a:prstGeom prst="rect">
                          <a:avLst/>
                        </a:prstGeom>
                        <a:noFill/>
                        <a:ln>
                          <a:noFill/>
                        </a:ln>
                        <a:effectLst/>
                        <a:extLst>
                          <a:ext uri="{C572A759-6A51-4108-AA02-DFA0A04FC94B}"/>
                        </a:extLst>
                      </wps:spPr>
                      <wps:txbx>
                        <w:txbxContent>
                          <w:p w14:paraId="7E5A8E3E" w14:textId="77777777" w:rsidR="00A83196" w:rsidRPr="00554D59" w:rsidRDefault="00A83196" w:rsidP="00A83196">
                            <w:pPr>
                              <w:pStyle w:val="Backpagetext"/>
                              <w:rPr>
                                <w:rFonts w:cs="Arial"/>
                                <w:b/>
                                <w:color w:val="6B656A"/>
                              </w:rPr>
                            </w:pPr>
                            <w:r>
                              <w:rPr>
                                <w:rFonts w:cs="Arial"/>
                                <w:b/>
                                <w:color w:val="6B656A"/>
                              </w:rPr>
                              <w:t>GLOBAL HUB</w:t>
                            </w:r>
                            <w:r w:rsidRPr="00554D59">
                              <w:rPr>
                                <w:rFonts w:cs="Arial"/>
                                <w:b/>
                                <w:color w:val="6B656A"/>
                              </w:rPr>
                              <w:br/>
                            </w:r>
                            <w:r w:rsidRPr="00554D59">
                              <w:rPr>
                                <w:rFonts w:cs="Arial"/>
                                <w:color w:val="6B656A"/>
                              </w:rPr>
                              <w:t>Development Initiatives</w:t>
                            </w:r>
                            <w:r w:rsidRPr="00554D59">
                              <w:rPr>
                                <w:rFonts w:cs="Arial"/>
                                <w:b/>
                                <w:color w:val="6B656A"/>
                              </w:rPr>
                              <w:br/>
                            </w:r>
                            <w:r w:rsidRPr="00D12FF6">
                              <w:rPr>
                                <w:rFonts w:cs="Arial"/>
                                <w:color w:val="6B656A"/>
                              </w:rPr>
                              <w:t>First Floor Centre, The Quorum</w:t>
                            </w:r>
                            <w:r w:rsidRPr="00554D59">
                              <w:rPr>
                                <w:rFonts w:cs="Arial"/>
                                <w:b/>
                                <w:color w:val="6B656A"/>
                              </w:rPr>
                              <w:t xml:space="preserve"> </w:t>
                            </w:r>
                            <w:r w:rsidRPr="00554D59">
                              <w:rPr>
                                <w:rFonts w:cs="Arial"/>
                                <w:b/>
                                <w:color w:val="6B656A"/>
                              </w:rPr>
                              <w:br/>
                            </w:r>
                            <w:r w:rsidRPr="00D12FF6">
                              <w:rPr>
                                <w:rFonts w:cs="Arial"/>
                                <w:color w:val="6B656A"/>
                              </w:rPr>
                              <w:t>Bond Street South, Bristol</w:t>
                            </w:r>
                            <w:r w:rsidRPr="00554D59">
                              <w:rPr>
                                <w:rFonts w:cs="Arial"/>
                                <w:b/>
                                <w:color w:val="6B656A"/>
                              </w:rPr>
                              <w:t xml:space="preserve"> </w:t>
                            </w:r>
                            <w:r w:rsidRPr="00554D59">
                              <w:rPr>
                                <w:rFonts w:cs="Arial"/>
                                <w:b/>
                                <w:color w:val="6B656A"/>
                              </w:rPr>
                              <w:br/>
                            </w:r>
                            <w:r w:rsidRPr="00D12FF6">
                              <w:rPr>
                                <w:rFonts w:cs="Arial"/>
                                <w:color w:val="6B656A"/>
                              </w:rPr>
                              <w:t>BS1 3AE</w:t>
                            </w:r>
                            <w:r w:rsidRPr="00554D59">
                              <w:rPr>
                                <w:rFonts w:cs="Arial"/>
                                <w:color w:val="6B656A"/>
                              </w:rPr>
                              <w:t>, UK</w:t>
                            </w:r>
                            <w:r w:rsidRPr="00554D59">
                              <w:rPr>
                                <w:rFonts w:cs="Arial"/>
                                <w:b/>
                                <w:color w:val="6B656A"/>
                              </w:rPr>
                              <w:br/>
                            </w:r>
                            <w:r w:rsidRPr="00554D59">
                              <w:rPr>
                                <w:rFonts w:cs="Arial"/>
                                <w:color w:val="6B656A"/>
                              </w:rPr>
                              <w:t>+44 (0) 1179 272 505</w:t>
                            </w:r>
                          </w:p>
                          <w:p w14:paraId="730FDC4D" w14:textId="77777777" w:rsidR="00A83196" w:rsidRPr="00554D59" w:rsidRDefault="00A83196" w:rsidP="00A83196">
                            <w:pPr>
                              <w:pStyle w:val="Backpagetext"/>
                              <w:rPr>
                                <w:rFonts w:cs="Arial"/>
                                <w:b/>
                                <w:color w:val="6B656A"/>
                              </w:rPr>
                            </w:pPr>
                            <w:r>
                              <w:rPr>
                                <w:rFonts w:cs="Arial"/>
                                <w:b/>
                                <w:color w:val="6B656A"/>
                              </w:rPr>
                              <w:t>EAST AFRICA</w:t>
                            </w:r>
                            <w:r w:rsidRPr="00554D59">
                              <w:rPr>
                                <w:rFonts w:cs="Arial"/>
                                <w:b/>
                                <w:color w:val="6B656A"/>
                              </w:rPr>
                              <w:t xml:space="preserve"> </w:t>
                            </w:r>
                            <w:r>
                              <w:rPr>
                                <w:rFonts w:cs="Arial"/>
                                <w:b/>
                                <w:color w:val="6B656A"/>
                              </w:rPr>
                              <w:t>HUB</w:t>
                            </w:r>
                            <w:r w:rsidRPr="00554D59">
                              <w:rPr>
                                <w:rFonts w:cs="Arial"/>
                                <w:b/>
                                <w:color w:val="6B656A"/>
                              </w:rPr>
                              <w:br/>
                            </w:r>
                            <w:r w:rsidRPr="00554D59">
                              <w:rPr>
                                <w:rFonts w:cs="Arial"/>
                                <w:color w:val="6B656A"/>
                              </w:rPr>
                              <w:t>Development Initiatives</w:t>
                            </w:r>
                            <w:r w:rsidRPr="00554D59">
                              <w:rPr>
                                <w:rFonts w:cs="Arial"/>
                                <w:b/>
                                <w:color w:val="6B656A"/>
                              </w:rPr>
                              <w:br/>
                            </w:r>
                            <w:r w:rsidRPr="00554D59">
                              <w:rPr>
                                <w:rFonts w:cs="Arial"/>
                                <w:color w:val="6B656A"/>
                              </w:rPr>
                              <w:t>Shelter Afrique Building</w:t>
                            </w:r>
                            <w:r w:rsidRPr="00554D59">
                              <w:rPr>
                                <w:rFonts w:cs="Arial"/>
                                <w:b/>
                                <w:color w:val="6B656A"/>
                              </w:rPr>
                              <w:br/>
                            </w:r>
                            <w:r w:rsidRPr="00554D59">
                              <w:rPr>
                                <w:rFonts w:cs="Arial"/>
                                <w:color w:val="6B656A"/>
                              </w:rPr>
                              <w:t xml:space="preserve">4th Floor, </w:t>
                            </w:r>
                            <w:proofErr w:type="spellStart"/>
                            <w:r w:rsidRPr="00554D59">
                              <w:rPr>
                                <w:rFonts w:cs="Arial"/>
                                <w:color w:val="6B656A"/>
                              </w:rPr>
                              <w:t>Mamlaka</w:t>
                            </w:r>
                            <w:proofErr w:type="spellEnd"/>
                            <w:r w:rsidRPr="00554D59">
                              <w:rPr>
                                <w:rFonts w:cs="Arial"/>
                                <w:color w:val="6B656A"/>
                              </w:rPr>
                              <w:t xml:space="preserve"> Road</w:t>
                            </w:r>
                            <w:r w:rsidRPr="00554D59">
                              <w:rPr>
                                <w:rFonts w:cs="Arial"/>
                                <w:b/>
                                <w:color w:val="6B656A"/>
                              </w:rPr>
                              <w:br/>
                            </w:r>
                            <w:r w:rsidRPr="00554D59">
                              <w:rPr>
                                <w:rFonts w:cs="Arial"/>
                                <w:color w:val="6B656A"/>
                              </w:rPr>
                              <w:t>Nairobi, Kenya</w:t>
                            </w:r>
                            <w:r w:rsidRPr="00554D59">
                              <w:rPr>
                                <w:rFonts w:cs="Arial"/>
                                <w:b/>
                                <w:color w:val="6B656A"/>
                              </w:rPr>
                              <w:br/>
                            </w:r>
                            <w:r w:rsidRPr="00554D59">
                              <w:rPr>
                                <w:rFonts w:cs="Arial"/>
                                <w:color w:val="6B656A"/>
                              </w:rPr>
                              <w:t>PO Box 102802-00101</w:t>
                            </w:r>
                            <w:r w:rsidRPr="00554D59">
                              <w:rPr>
                                <w:rFonts w:cs="Arial"/>
                                <w:b/>
                                <w:color w:val="6B656A"/>
                              </w:rPr>
                              <w:br/>
                            </w:r>
                            <w:r w:rsidRPr="00554D59">
                              <w:rPr>
                                <w:rFonts w:cs="Arial"/>
                                <w:color w:val="6B656A"/>
                              </w:rPr>
                              <w:t>+254 (0) 20 272 5346</w:t>
                            </w:r>
                          </w:p>
                          <w:p w14:paraId="428378DF" w14:textId="77777777" w:rsidR="00A83196" w:rsidRDefault="00A83196" w:rsidP="00A83196">
                            <w:pPr>
                              <w:pStyle w:val="Backpagetext"/>
                              <w:rPr>
                                <w:rFonts w:cs="Arial"/>
                                <w:color w:val="6B656A"/>
                              </w:rPr>
                            </w:pPr>
                            <w:r>
                              <w:rPr>
                                <w:rFonts w:cs="Arial"/>
                                <w:b/>
                                <w:color w:val="6B656A"/>
                              </w:rPr>
                              <w:t>AMERICAS HUB</w:t>
                            </w:r>
                            <w:r w:rsidRPr="00554D59">
                              <w:rPr>
                                <w:rFonts w:cs="Arial"/>
                                <w:color w:val="6B656A"/>
                              </w:rPr>
                              <w:br/>
                              <w:t>Development Initiatives</w:t>
                            </w:r>
                            <w:r w:rsidRPr="00554D59">
                              <w:rPr>
                                <w:rFonts w:cs="Arial"/>
                                <w:color w:val="6B656A"/>
                              </w:rPr>
                              <w:br/>
                            </w:r>
                            <w:r w:rsidRPr="0005795A">
                              <w:rPr>
                                <w:rFonts w:cs="Arial"/>
                                <w:color w:val="6B656A"/>
                              </w:rPr>
                              <w:t>1100 13th Street, NW, Suite 800, Washington DC 20005</w:t>
                            </w:r>
                            <w:r>
                              <w:rPr>
                                <w:rFonts w:cs="Arial"/>
                                <w:color w:val="6B656A"/>
                              </w:rPr>
                              <w:t>, US</w:t>
                            </w:r>
                          </w:p>
                          <w:p w14:paraId="48C0E970" w14:textId="77777777" w:rsidR="00A83196" w:rsidRDefault="00A83196" w:rsidP="00A83196"/>
                          <w:p w14:paraId="2BC85324" w14:textId="77777777" w:rsidR="00A83196" w:rsidRPr="0005795A" w:rsidRDefault="00A83196" w:rsidP="00A83196"/>
                          <w:p w14:paraId="25B956BC" w14:textId="43B47E35" w:rsidR="00584375" w:rsidRPr="00554D59" w:rsidRDefault="00584375" w:rsidP="00584375">
                            <w:pPr>
                              <w:pStyle w:val="Backpagetext"/>
                              <w:rPr>
                                <w:rFonts w:cs="Arial"/>
                                <w:color w:val="6B656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91B450" id="Text Box 18" o:spid="_x0000_s1028" type="#_x0000_t202" style="position:absolute;margin-left:329.4pt;margin-top:246.05pt;width:162.45pt;height:393.4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" filled="f" stroked="f">
                <v:textbox>
                  <w:txbxContent>
                    <w:p w14:paraId="7E5A8E3E" w14:textId="77777777" w:rsidR="00A83196" w:rsidRPr="00554D59" w:rsidRDefault="00A83196" w:rsidP="00A83196">
                      <w:pPr>
                        <w:pStyle w:val="Backpagetext"/>
                        <w:rPr>
                          <w:rFonts w:cs="Arial"/>
                          <w:b/>
                          <w:color w:val="6B656A"/>
                        </w:rPr>
                      </w:pPr>
                      <w:r>
                        <w:rPr>
                          <w:rFonts w:cs="Arial"/>
                          <w:b/>
                          <w:color w:val="6B656A"/>
                        </w:rPr>
                        <w:t>GLOBAL HUB</w:t>
                      </w:r>
                      <w:r w:rsidRPr="00554D59">
                        <w:rPr>
                          <w:rFonts w:cs="Arial"/>
                          <w:b/>
                          <w:color w:val="6B656A"/>
                        </w:rPr>
                        <w:br/>
                      </w:r>
                      <w:r w:rsidRPr="00554D59">
                        <w:rPr>
                          <w:rFonts w:cs="Arial"/>
                          <w:color w:val="6B656A"/>
                        </w:rPr>
                        <w:t>Development Initiatives</w:t>
                      </w:r>
                      <w:r w:rsidRPr="00554D59">
                        <w:rPr>
                          <w:rFonts w:cs="Arial"/>
                          <w:b/>
                          <w:color w:val="6B656A"/>
                        </w:rPr>
                        <w:br/>
                      </w:r>
                      <w:r w:rsidRPr="00D12FF6">
                        <w:rPr>
                          <w:rFonts w:cs="Arial"/>
                          <w:color w:val="6B656A"/>
                        </w:rPr>
                        <w:t>First Floor Centre, The Quorum</w:t>
                      </w:r>
                      <w:r w:rsidRPr="00554D59">
                        <w:rPr>
                          <w:rFonts w:cs="Arial"/>
                          <w:b/>
                          <w:color w:val="6B656A"/>
                        </w:rPr>
                        <w:t xml:space="preserve"> </w:t>
                      </w:r>
                      <w:r w:rsidRPr="00554D59">
                        <w:rPr>
                          <w:rFonts w:cs="Arial"/>
                          <w:b/>
                          <w:color w:val="6B656A"/>
                        </w:rPr>
                        <w:br/>
                      </w:r>
                      <w:r w:rsidRPr="00D12FF6">
                        <w:rPr>
                          <w:rFonts w:cs="Arial"/>
                          <w:color w:val="6B656A"/>
                        </w:rPr>
                        <w:t>Bond Street South, Bristol</w:t>
                      </w:r>
                      <w:r w:rsidRPr="00554D59">
                        <w:rPr>
                          <w:rFonts w:cs="Arial"/>
                          <w:b/>
                          <w:color w:val="6B656A"/>
                        </w:rPr>
                        <w:t xml:space="preserve"> </w:t>
                      </w:r>
                      <w:r w:rsidRPr="00554D59">
                        <w:rPr>
                          <w:rFonts w:cs="Arial"/>
                          <w:b/>
                          <w:color w:val="6B656A"/>
                        </w:rPr>
                        <w:br/>
                      </w:r>
                      <w:r w:rsidRPr="00D12FF6">
                        <w:rPr>
                          <w:rFonts w:cs="Arial"/>
                          <w:color w:val="6B656A"/>
                        </w:rPr>
                        <w:t>BS1 3AE</w:t>
                      </w:r>
                      <w:r w:rsidRPr="00554D59">
                        <w:rPr>
                          <w:rFonts w:cs="Arial"/>
                          <w:color w:val="6B656A"/>
                        </w:rPr>
                        <w:t>, UK</w:t>
                      </w:r>
                      <w:r w:rsidRPr="00554D59">
                        <w:rPr>
                          <w:rFonts w:cs="Arial"/>
                          <w:b/>
                          <w:color w:val="6B656A"/>
                        </w:rPr>
                        <w:br/>
                      </w:r>
                      <w:r w:rsidRPr="00554D59">
                        <w:rPr>
                          <w:rFonts w:cs="Arial"/>
                          <w:color w:val="6B656A"/>
                        </w:rPr>
                        <w:t>+44 (0) 1179 272 505</w:t>
                      </w:r>
                    </w:p>
                    <w:p w14:paraId="730FDC4D" w14:textId="77777777" w:rsidR="00A83196" w:rsidRPr="00554D59" w:rsidRDefault="00A83196" w:rsidP="00A83196">
                      <w:pPr>
                        <w:pStyle w:val="Backpagetext"/>
                        <w:rPr>
                          <w:rFonts w:cs="Arial"/>
                          <w:b/>
                          <w:color w:val="6B656A"/>
                        </w:rPr>
                      </w:pPr>
                      <w:r>
                        <w:rPr>
                          <w:rFonts w:cs="Arial"/>
                          <w:b/>
                          <w:color w:val="6B656A"/>
                        </w:rPr>
                        <w:t>EAST AFRICA</w:t>
                      </w:r>
                      <w:r w:rsidRPr="00554D59">
                        <w:rPr>
                          <w:rFonts w:cs="Arial"/>
                          <w:b/>
                          <w:color w:val="6B656A"/>
                        </w:rPr>
                        <w:t xml:space="preserve"> </w:t>
                      </w:r>
                      <w:r>
                        <w:rPr>
                          <w:rFonts w:cs="Arial"/>
                          <w:b/>
                          <w:color w:val="6B656A"/>
                        </w:rPr>
                        <w:t>HUB</w:t>
                      </w:r>
                      <w:r w:rsidRPr="00554D59">
                        <w:rPr>
                          <w:rFonts w:cs="Arial"/>
                          <w:b/>
                          <w:color w:val="6B656A"/>
                        </w:rPr>
                        <w:br/>
                      </w:r>
                      <w:r w:rsidRPr="00554D59">
                        <w:rPr>
                          <w:rFonts w:cs="Arial"/>
                          <w:color w:val="6B656A"/>
                        </w:rPr>
                        <w:t>Development Initiatives</w:t>
                      </w:r>
                      <w:r w:rsidRPr="00554D59">
                        <w:rPr>
                          <w:rFonts w:cs="Arial"/>
                          <w:b/>
                          <w:color w:val="6B656A"/>
                        </w:rPr>
                        <w:br/>
                      </w:r>
                      <w:r w:rsidRPr="00554D59">
                        <w:rPr>
                          <w:rFonts w:cs="Arial"/>
                          <w:color w:val="6B656A"/>
                        </w:rPr>
                        <w:t>Shelter Afrique Building</w:t>
                      </w:r>
                      <w:r w:rsidRPr="00554D59">
                        <w:rPr>
                          <w:rFonts w:cs="Arial"/>
                          <w:b/>
                          <w:color w:val="6B656A"/>
                        </w:rPr>
                        <w:br/>
                      </w:r>
                      <w:r w:rsidRPr="00554D59">
                        <w:rPr>
                          <w:rFonts w:cs="Arial"/>
                          <w:color w:val="6B656A"/>
                        </w:rPr>
                        <w:t xml:space="preserve">4th Floor, </w:t>
                      </w:r>
                      <w:proofErr w:type="spellStart"/>
                      <w:r w:rsidRPr="00554D59">
                        <w:rPr>
                          <w:rFonts w:cs="Arial"/>
                          <w:color w:val="6B656A"/>
                        </w:rPr>
                        <w:t>Mamlaka</w:t>
                      </w:r>
                      <w:proofErr w:type="spellEnd"/>
                      <w:r w:rsidRPr="00554D59">
                        <w:rPr>
                          <w:rFonts w:cs="Arial"/>
                          <w:color w:val="6B656A"/>
                        </w:rPr>
                        <w:t xml:space="preserve"> Road</w:t>
                      </w:r>
                      <w:r w:rsidRPr="00554D59">
                        <w:rPr>
                          <w:rFonts w:cs="Arial"/>
                          <w:b/>
                          <w:color w:val="6B656A"/>
                        </w:rPr>
                        <w:br/>
                      </w:r>
                      <w:r w:rsidRPr="00554D59">
                        <w:rPr>
                          <w:rFonts w:cs="Arial"/>
                          <w:color w:val="6B656A"/>
                        </w:rPr>
                        <w:t>Nairobi, Kenya</w:t>
                      </w:r>
                      <w:r w:rsidRPr="00554D59">
                        <w:rPr>
                          <w:rFonts w:cs="Arial"/>
                          <w:b/>
                          <w:color w:val="6B656A"/>
                        </w:rPr>
                        <w:br/>
                      </w:r>
                      <w:r w:rsidRPr="00554D59">
                        <w:rPr>
                          <w:rFonts w:cs="Arial"/>
                          <w:color w:val="6B656A"/>
                        </w:rPr>
                        <w:t>PO Box 102802-00101</w:t>
                      </w:r>
                      <w:r w:rsidRPr="00554D59">
                        <w:rPr>
                          <w:rFonts w:cs="Arial"/>
                          <w:b/>
                          <w:color w:val="6B656A"/>
                        </w:rPr>
                        <w:br/>
                      </w:r>
                      <w:r w:rsidRPr="00554D59">
                        <w:rPr>
                          <w:rFonts w:cs="Arial"/>
                          <w:color w:val="6B656A"/>
                        </w:rPr>
                        <w:t>+254 (0) 20 272 5346</w:t>
                      </w:r>
                    </w:p>
                    <w:p w14:paraId="428378DF" w14:textId="77777777" w:rsidR="00A83196" w:rsidRDefault="00A83196" w:rsidP="00A83196">
                      <w:pPr>
                        <w:pStyle w:val="Backpagetext"/>
                        <w:rPr>
                          <w:rFonts w:cs="Arial"/>
                          <w:color w:val="6B656A"/>
                        </w:rPr>
                      </w:pPr>
                      <w:r>
                        <w:rPr>
                          <w:rFonts w:cs="Arial"/>
                          <w:b/>
                          <w:color w:val="6B656A"/>
                        </w:rPr>
                        <w:t>AMERICAS HUB</w:t>
                      </w:r>
                      <w:r w:rsidRPr="00554D59">
                        <w:rPr>
                          <w:rFonts w:cs="Arial"/>
                          <w:color w:val="6B656A"/>
                        </w:rPr>
                        <w:br/>
                        <w:t>Development Initiatives</w:t>
                      </w:r>
                      <w:r w:rsidRPr="00554D59">
                        <w:rPr>
                          <w:rFonts w:cs="Arial"/>
                          <w:color w:val="6B656A"/>
                        </w:rPr>
                        <w:br/>
                      </w:r>
                      <w:r w:rsidRPr="0005795A">
                        <w:rPr>
                          <w:rFonts w:cs="Arial"/>
                          <w:color w:val="6B656A"/>
                        </w:rPr>
                        <w:t>1100 13th Street, NW, Suite 800, Washington DC 20005</w:t>
                      </w:r>
                      <w:r>
                        <w:rPr>
                          <w:rFonts w:cs="Arial"/>
                          <w:color w:val="6B656A"/>
                        </w:rPr>
                        <w:t>, US</w:t>
                      </w:r>
                    </w:p>
                    <w:p w14:paraId="48C0E970" w14:textId="77777777" w:rsidR="00A83196" w:rsidRDefault="00A83196" w:rsidP="00A83196"/>
                    <w:p w14:paraId="2BC85324" w14:textId="77777777" w:rsidR="00A83196" w:rsidRPr="0005795A" w:rsidRDefault="00A83196" w:rsidP="00A83196"/>
                    <w:p w14:paraId="25B956BC" w14:textId="43B47E35" w:rsidR="00584375" w:rsidRPr="00554D59" w:rsidRDefault="00584375" w:rsidP="00584375">
                      <w:pPr>
                        <w:pStyle w:val="Backpagetext"/>
                        <w:rPr>
                          <w:rFonts w:cs="Arial"/>
                          <w:color w:val="6B656A"/>
                        </w:rPr>
                      </w:pPr>
                    </w:p>
                  </w:txbxContent>
                </v:textbox>
                <w10:wrap type="square"/>
              </v:shape>
            </w:pict>
          </mc:Fallback>
        </mc:AlternateContent>
      </w:r>
    </w:p>
    <w:sectPr w:rsidR="00750768">
      <w:endnotePr>
        <w:numFmt w:val="decimal"/>
      </w:endnotePr>
      <w:pgSz w:w="11906" w:h="16838" w:code="9"/>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1ECF0" w14:textId="77777777" w:rsidR="003E0660" w:rsidRDefault="003E0660" w:rsidP="00584375">
      <w:pPr>
        <w:spacing w:before="0" w:line="240" w:lineRule="auto"/>
      </w:pPr>
      <w:r>
        <w:separator/>
      </w:r>
    </w:p>
  </w:endnote>
  <w:endnote w:type="continuationSeparator" w:id="0">
    <w:p w14:paraId="7FA0852E" w14:textId="77777777" w:rsidR="003E0660" w:rsidRDefault="003E0660" w:rsidP="00584375">
      <w:pPr>
        <w:spacing w:before="0" w:line="240" w:lineRule="auto"/>
      </w:pPr>
      <w:r>
        <w:continuationSeparator/>
      </w:r>
    </w:p>
  </w:endnote>
  <w:endnote w:type="continuationNotice" w:id="1">
    <w:p w14:paraId="583BBB2A" w14:textId="77777777" w:rsidR="003E0660" w:rsidRDefault="003E0660">
      <w:pPr>
        <w:spacing w:before="0" w:line="240" w:lineRule="auto"/>
      </w:pPr>
    </w:p>
  </w:endnote>
  <w:endnote w:id="2">
    <w:p w14:paraId="4C4A5768" w14:textId="2F55AC61" w:rsidR="006A3CB0" w:rsidRDefault="006A3CB0">
      <w:pPr>
        <w:pStyle w:val="EndnoteText"/>
      </w:pPr>
      <w:r>
        <w:rPr>
          <w:rStyle w:val="EndnoteReference"/>
        </w:rPr>
        <w:endnoteRef/>
      </w:r>
      <w:r>
        <w:t xml:space="preserve"> </w:t>
      </w:r>
      <w:r w:rsidRPr="006A3CB0">
        <w:t>https://www.cgdev.org/blog/100-billion-climate-finance-provided-fact-or-fiction</w:t>
      </w:r>
    </w:p>
  </w:endnote>
  <w:endnote w:id="3">
    <w:p w14:paraId="0C386A1A" w14:textId="40D4C653" w:rsidR="00DD0026" w:rsidRPr="00625619" w:rsidRDefault="00DD0026">
      <w:pPr>
        <w:pStyle w:val="EndnoteText"/>
        <w:rPr>
          <w:lang w:val="en-US"/>
        </w:rPr>
      </w:pPr>
      <w:r>
        <w:rPr>
          <w:rStyle w:val="EndnoteReference"/>
        </w:rPr>
        <w:endnoteRef/>
      </w:r>
      <w:r>
        <w:t xml:space="preserve"> </w:t>
      </w:r>
      <w:r w:rsidR="00067DBB" w:rsidRPr="00067DBB">
        <w:t>https://devinit.org/resources/climate-finance-earning-trust-through-consistent-reporting/</w:t>
      </w:r>
    </w:p>
  </w:endnote>
  <w:endnote w:id="4">
    <w:p w14:paraId="5A3B3ADB" w14:textId="322AF8CD" w:rsidR="0069492F" w:rsidRDefault="0069492F">
      <w:pPr>
        <w:pStyle w:val="EndnoteText"/>
      </w:pPr>
      <w:r>
        <w:rPr>
          <w:rStyle w:val="EndnoteReference"/>
        </w:rPr>
        <w:endnoteRef/>
      </w:r>
      <w:r>
        <w:t xml:space="preserve"> </w:t>
      </w:r>
      <w:r w:rsidRPr="0069492F">
        <w:t>https://www.britannica.com/topic/common-but-differentiated-responsibilities</w:t>
      </w:r>
    </w:p>
  </w:endnote>
  <w:endnote w:id="5">
    <w:p w14:paraId="4A8A9EFF" w14:textId="77777777" w:rsidR="00C935C8" w:rsidRDefault="00C935C8" w:rsidP="00C935C8">
      <w:pPr>
        <w:pStyle w:val="EndnoteText"/>
      </w:pPr>
      <w:r>
        <w:rPr>
          <w:rStyle w:val="EndnoteReference"/>
        </w:rPr>
        <w:endnoteRef/>
      </w:r>
      <w:r>
        <w:t xml:space="preserve"> </w:t>
      </w:r>
      <w:r w:rsidRPr="0002029A">
        <w:t>https://www.eea.europa.eu/en/about/contact-us/faqs/what-is-the-difference-between-adaptation-and-mitigation#:~:text=In%20essence%2C%20adaptation%20can%20be,of%20climate%20change%20less%20severe.</w:t>
      </w:r>
    </w:p>
  </w:endnote>
  <w:endnote w:id="6">
    <w:p w14:paraId="177C001B" w14:textId="77777777" w:rsidR="00867A06" w:rsidRDefault="00867A06" w:rsidP="00867A06">
      <w:pPr>
        <w:pStyle w:val="EndnoteText"/>
      </w:pPr>
      <w:r>
        <w:rPr>
          <w:rStyle w:val="EndnoteReference"/>
        </w:rPr>
        <w:endnoteRef/>
      </w:r>
      <w:r>
        <w:t xml:space="preserve"> Michaelowa, K. and Namhata, C., 2022. Climate finance as development aid [Online]. Handbook of International Climate Finance. Cheltenham, UK: Edward Elgar Publishing, pp.62–82. Available from: https://doi.org/10.4337/9781784715656.00009.</w:t>
      </w:r>
    </w:p>
  </w:endnote>
  <w:endnote w:id="7">
    <w:p w14:paraId="2CCEAC6B" w14:textId="77777777" w:rsidR="00F8232C" w:rsidRDefault="00F8232C" w:rsidP="00F8232C">
      <w:pPr>
        <w:pStyle w:val="EndnoteText"/>
      </w:pPr>
      <w:r>
        <w:rPr>
          <w:rStyle w:val="EndnoteReference"/>
        </w:rPr>
        <w:endnoteRef/>
      </w:r>
      <w:r>
        <w:t xml:space="preserve"> </w:t>
      </w:r>
      <w:r w:rsidRPr="00301110">
        <w:t>https://www.devex.com/news/bjorn-lomborg-the-climate-contrarian-who-puts-poverty-first-106385</w:t>
      </w:r>
    </w:p>
  </w:endnote>
  <w:endnote w:id="8">
    <w:p w14:paraId="5DA03F50" w14:textId="77777777" w:rsidR="0083054F" w:rsidRDefault="0083054F" w:rsidP="0083054F">
      <w:pPr>
        <w:pStyle w:val="EndnoteText"/>
      </w:pPr>
      <w:r>
        <w:rPr>
          <w:rStyle w:val="EndnoteReference"/>
        </w:rPr>
        <w:endnoteRef/>
      </w:r>
      <w:r>
        <w:t xml:space="preserve"> Michaelowa, K. and Namhata, C., 2022. Climate finance as development aid [Online]. Handbook of International Climate Finance. Cheltenham, UK: Edward Elgar Publishing, pp.62–82. Available from: https://doi.org/10.4337/9781784715656.00009.</w:t>
      </w:r>
    </w:p>
  </w:endnote>
  <w:endnote w:id="9">
    <w:p w14:paraId="68A8BF52" w14:textId="175AC767" w:rsidR="00553AC0" w:rsidRDefault="00553AC0">
      <w:pPr>
        <w:pStyle w:val="EndnoteText"/>
      </w:pPr>
      <w:r>
        <w:rPr>
          <w:rStyle w:val="EndnoteReference"/>
        </w:rPr>
        <w:endnoteRef/>
      </w:r>
      <w:r>
        <w:t xml:space="preserve"> </w:t>
      </w:r>
      <w:r w:rsidRPr="00553AC0">
        <w:t>https://www.cgdev.org/publication/gpgs-and-where-fund-them-startling-implications-financing-global-public-good-provision</w:t>
      </w:r>
    </w:p>
  </w:endnote>
  <w:endnote w:id="10">
    <w:p w14:paraId="01698F31" w14:textId="3C03C97E" w:rsidR="00F90158" w:rsidRPr="00D04F22" w:rsidRDefault="00F90158">
      <w:pPr>
        <w:pStyle w:val="EndnoteText"/>
        <w:rPr>
          <w:lang w:val="en-US"/>
        </w:rPr>
      </w:pPr>
      <w:r>
        <w:rPr>
          <w:rStyle w:val="EndnoteReference"/>
        </w:rPr>
        <w:endnoteRef/>
      </w:r>
      <w:r>
        <w:t xml:space="preserve"> </w:t>
      </w:r>
      <w:r w:rsidRPr="59340CE0">
        <w:rPr>
          <w:rFonts w:eastAsia="MS PGothic"/>
          <w:color w:val="453F43"/>
        </w:rPr>
        <w:t>For example, if a project’s principal goal is to reduce carbon emissions, the effects of that reduction are both non-excludable and non-rivalrous, meaning it is impossible for one beneficiary to exclude other individuals from benefitting from the same reduction in emissions.</w:t>
      </w:r>
    </w:p>
  </w:endnote>
  <w:endnote w:id="11">
    <w:p w14:paraId="77E410BD" w14:textId="77777777" w:rsidR="003A5CDA" w:rsidRPr="00625619" w:rsidRDefault="003A5CDA" w:rsidP="003A5CDA">
      <w:pPr>
        <w:pStyle w:val="EndnoteText"/>
        <w:rPr>
          <w:lang w:val="en-US"/>
        </w:rPr>
      </w:pPr>
      <w:r>
        <w:rPr>
          <w:rStyle w:val="EndnoteReference"/>
        </w:rPr>
        <w:endnoteRef/>
      </w:r>
      <w:r>
        <w:t xml:space="preserve"> </w:t>
      </w:r>
      <w:hyperlink r:id="rId1" w:history="1">
        <w:r>
          <w:rPr>
            <w:rStyle w:val="cf01"/>
            <w:color w:val="0000FF"/>
            <w:u w:val="single"/>
          </w:rPr>
          <w:t>https://committees.parliament.uk/writtenevidence/36330/pdf/</w:t>
        </w:r>
      </w:hyperlink>
    </w:p>
  </w:endnote>
  <w:endnote w:id="12">
    <w:p w14:paraId="60CEC839" w14:textId="77777777" w:rsidR="00F90158" w:rsidRPr="001E0934" w:rsidRDefault="00F90158" w:rsidP="003A5CDA">
      <w:pPr>
        <w:pStyle w:val="EndnoteText"/>
        <w:rPr>
          <w:lang w:val="en-US"/>
        </w:rPr>
      </w:pPr>
      <w:r>
        <w:rPr>
          <w:rStyle w:val="EndnoteReference"/>
        </w:rPr>
        <w:endnoteRef/>
      </w:r>
      <w:r>
        <w:t xml:space="preserve"> </w:t>
      </w:r>
      <w:r>
        <w:rPr>
          <w:lang w:val="en-US"/>
        </w:rPr>
        <w:t xml:space="preserve">At the same time, </w:t>
      </w:r>
      <w:r w:rsidRPr="40C4C036">
        <w:rPr>
          <w:rFonts w:eastAsia="MS PGothic"/>
          <w:color w:val="453F43"/>
        </w:rPr>
        <w:t>these projects could just as easily be detrimental to local populations, by potentially displacing communities or being less efficient/more costly than previously existing sources – globally beneficial, but locally undesirable</w:t>
      </w:r>
    </w:p>
  </w:endnote>
  <w:endnote w:id="13">
    <w:p w14:paraId="0363214B" w14:textId="77777777" w:rsidR="003A5CDA" w:rsidRDefault="003A5CDA" w:rsidP="003A5CDA">
      <w:pPr>
        <w:pStyle w:val="EndnoteText"/>
      </w:pPr>
      <w:r>
        <w:rPr>
          <w:rStyle w:val="EndnoteReference"/>
        </w:rPr>
        <w:endnoteRef/>
      </w:r>
      <w:r>
        <w:t xml:space="preserve"> </w:t>
      </w:r>
      <w:r w:rsidRPr="00DA2730">
        <w:t>https://www.devex.com/news/bjorn-lomborg-the-climate-contrarian-who-puts-poverty-first-106385</w:t>
      </w:r>
    </w:p>
  </w:endnote>
  <w:endnote w:id="14">
    <w:p w14:paraId="1550635B" w14:textId="77777777" w:rsidR="00F90158" w:rsidRDefault="00F90158" w:rsidP="00F90158">
      <w:pPr>
        <w:pStyle w:val="EndnoteText"/>
      </w:pPr>
      <w:r>
        <w:rPr>
          <w:rStyle w:val="EndnoteReference"/>
        </w:rPr>
        <w:endnoteRef/>
      </w:r>
      <w:r>
        <w:t xml:space="preserve"> </w:t>
      </w:r>
      <w:r w:rsidRPr="00F61864">
        <w:t>https://www.worldbank.org/en/programs/world-bank-country-opinion-surveys/context-data</w:t>
      </w:r>
    </w:p>
  </w:endnote>
  <w:endnote w:id="15">
    <w:p w14:paraId="315336A9" w14:textId="77777777" w:rsidR="00EA5300" w:rsidRDefault="00EA5300" w:rsidP="00EA5300">
      <w:pPr>
        <w:pStyle w:val="EndnoteText"/>
      </w:pPr>
      <w:r>
        <w:rPr>
          <w:rStyle w:val="EndnoteReference"/>
        </w:rPr>
        <w:endnoteRef/>
      </w:r>
      <w:r>
        <w:t xml:space="preserve"> </w:t>
      </w:r>
      <w:r w:rsidRPr="008B0E55">
        <w:t>https://www.theigc.org/blogs/climate-priorities-developing-countries/climate-change-mitigation-and-adaptation-not-enough#:~:text=This%20creates%20a%20disconnect%20whereby,escaping%20fragility%2C%20and%20promoting%20growth.</w:t>
      </w:r>
    </w:p>
  </w:endnote>
  <w:endnote w:id="16">
    <w:p w14:paraId="4771283D" w14:textId="77777777" w:rsidR="009C63C7" w:rsidRPr="00625619" w:rsidRDefault="009C63C7" w:rsidP="009C63C7">
      <w:pPr>
        <w:pStyle w:val="EndnoteText"/>
        <w:rPr>
          <w:lang w:val="en-US"/>
        </w:rPr>
      </w:pPr>
      <w:r>
        <w:rPr>
          <w:rStyle w:val="EndnoteReference"/>
        </w:rPr>
        <w:endnoteRef/>
      </w:r>
      <w:r>
        <w:t xml:space="preserve"> </w:t>
      </w:r>
      <w:r w:rsidRPr="001E7FB9">
        <w:t>https://foreignpolicy.com/2022/11/06/climate-cop27-emissions-adaptation-development-energy-africa-developing-countries-global-south/</w:t>
      </w:r>
    </w:p>
  </w:endnote>
  <w:endnote w:id="17">
    <w:p w14:paraId="18A3D4C4" w14:textId="77777777" w:rsidR="0053212C" w:rsidRDefault="0053212C" w:rsidP="0053212C">
      <w:pPr>
        <w:pStyle w:val="EndnoteText"/>
      </w:pPr>
      <w:r>
        <w:rPr>
          <w:rStyle w:val="EndnoteReference"/>
        </w:rPr>
        <w:endnoteRef/>
      </w:r>
      <w:r>
        <w:t xml:space="preserve"> </w:t>
      </w:r>
      <w:r w:rsidRPr="006708FC">
        <w:t>https://ourworldindata.org/inequality-co2</w:t>
      </w:r>
    </w:p>
  </w:endnote>
  <w:endnote w:id="18">
    <w:p w14:paraId="25587CCE" w14:textId="77777777" w:rsidR="0053212C" w:rsidRDefault="0053212C" w:rsidP="0053212C">
      <w:pPr>
        <w:pStyle w:val="EndnoteText"/>
      </w:pPr>
      <w:r>
        <w:rPr>
          <w:rStyle w:val="EndnoteReference"/>
        </w:rPr>
        <w:endnoteRef/>
      </w:r>
      <w:r>
        <w:t xml:space="preserve"> </w:t>
      </w:r>
      <w:r w:rsidRPr="00BF62FA">
        <w:t>https://toddmoss.substack.com/p/misplaced-virtue-signaling</w:t>
      </w:r>
    </w:p>
  </w:endnote>
  <w:endnote w:id="19">
    <w:p w14:paraId="4EB8B90F" w14:textId="77777777" w:rsidR="0053212C" w:rsidRDefault="0053212C" w:rsidP="0053212C">
      <w:pPr>
        <w:pStyle w:val="EndnoteText"/>
      </w:pPr>
      <w:r>
        <w:rPr>
          <w:rStyle w:val="EndnoteReference"/>
        </w:rPr>
        <w:endnoteRef/>
      </w:r>
      <w:r>
        <w:t xml:space="preserve"> </w:t>
      </w:r>
      <w:r w:rsidRPr="00C46BD5">
        <w:t>https://www.cgdev.org/blog/dont-trade-climate-mitigation-and-development</w:t>
      </w:r>
    </w:p>
  </w:endnote>
  <w:endnote w:id="20">
    <w:p w14:paraId="68C54D30" w14:textId="77777777" w:rsidR="000A1480" w:rsidRDefault="000A1480" w:rsidP="000A1480">
      <w:pPr>
        <w:pStyle w:val="EndnoteText"/>
      </w:pPr>
      <w:r>
        <w:rPr>
          <w:rStyle w:val="EndnoteReference"/>
        </w:rPr>
        <w:endnoteRef/>
      </w:r>
      <w:r>
        <w:t xml:space="preserve"> </w:t>
      </w:r>
      <w:r w:rsidRPr="00B936F6">
        <w:t>https://www.cgdev.org/blog/coming-out-greenwash-how-much-does-climate-mitigation-marker-tell-us</w:t>
      </w:r>
    </w:p>
  </w:endnote>
  <w:endnote w:id="21">
    <w:p w14:paraId="39E4ADD6" w14:textId="77777777" w:rsidR="007D104B" w:rsidRDefault="007D104B" w:rsidP="007D104B">
      <w:pPr>
        <w:pStyle w:val="EndnoteText"/>
      </w:pPr>
      <w:r>
        <w:rPr>
          <w:rStyle w:val="EndnoteReference"/>
        </w:rPr>
        <w:endnoteRef/>
      </w:r>
      <w:r>
        <w:t xml:space="preserve"> Michaelowa, K. and Namhata, C., 2022. Climate finance as development aid [Online]. Handbook of International Climate Finance. Cheltenham, UK: Edward Elgar Publishing, pp.62–82. Available from: https://doi.org/10.4337/9781784715656.00009.</w:t>
      </w:r>
    </w:p>
  </w:endnote>
  <w:endnote w:id="22">
    <w:p w14:paraId="2963C8BC" w14:textId="451B6DBA" w:rsidR="007160C4" w:rsidRDefault="007160C4">
      <w:pPr>
        <w:pStyle w:val="EndnoteText"/>
      </w:pPr>
      <w:r>
        <w:rPr>
          <w:rStyle w:val="EndnoteReference"/>
        </w:rPr>
        <w:endnoteRef/>
      </w:r>
      <w:r>
        <w:t xml:space="preserve"> </w:t>
      </w:r>
      <w:r w:rsidRPr="005C7873">
        <w:t>https://unfccc.int/sites/default/files/resource/Fourth%20Biennial%20report_%20Sweden.pdf</w:t>
      </w:r>
    </w:p>
  </w:endnote>
  <w:endnote w:id="23">
    <w:p w14:paraId="202C49E1" w14:textId="56A32CF2" w:rsidR="007160C4" w:rsidRDefault="007160C4">
      <w:pPr>
        <w:pStyle w:val="EndnoteText"/>
      </w:pPr>
      <w:r>
        <w:rPr>
          <w:rStyle w:val="EndnoteReference"/>
        </w:rPr>
        <w:endnoteRef/>
      </w:r>
      <w:r>
        <w:t xml:space="preserve"> </w:t>
      </w:r>
      <w:r w:rsidRPr="006B42DD">
        <w:t>https://unfccc.int/files/national_reports/biennial_reports_and_iar/submitted_biennial_reports/application/pdf/australia_second_biennial_report.pdf</w:t>
      </w:r>
    </w:p>
  </w:endnote>
  <w:endnote w:id="24">
    <w:p w14:paraId="318BDDE0" w14:textId="76D400E2" w:rsidR="00F90158" w:rsidRDefault="00F90158">
      <w:pPr>
        <w:pStyle w:val="EndnoteText"/>
      </w:pPr>
      <w:r w:rsidRPr="00B75987">
        <w:rPr>
          <w:rStyle w:val="EndnoteReference"/>
          <w:highlight w:val="yellow"/>
        </w:rPr>
        <w:endnoteRef/>
      </w:r>
      <w:r w:rsidRPr="00B75987">
        <w:rPr>
          <w:highlight w:val="yellow"/>
        </w:rPr>
        <w:t xml:space="preserve"> Source needed</w:t>
      </w:r>
    </w:p>
  </w:endnote>
  <w:endnote w:id="25">
    <w:p w14:paraId="62EE7623" w14:textId="2311E5D7" w:rsidR="00FB1A45" w:rsidRDefault="00FB1A45">
      <w:pPr>
        <w:pStyle w:val="EndnoteText"/>
      </w:pPr>
      <w:r>
        <w:rPr>
          <w:rStyle w:val="EndnoteReference"/>
        </w:rPr>
        <w:endnoteRef/>
      </w:r>
      <w:r>
        <w:t xml:space="preserve"> </w:t>
      </w:r>
      <w:r w:rsidRPr="00B97506">
        <w:t>https://policy-practice.oxfam.org/resources/climate-finance-shadow-report-2023-621500/</w:t>
      </w:r>
    </w:p>
  </w:endnote>
  <w:endnote w:id="26">
    <w:p w14:paraId="1F9A9406" w14:textId="77777777" w:rsidR="00E60CBC" w:rsidRDefault="00E60CBC" w:rsidP="00E60CBC">
      <w:pPr>
        <w:pStyle w:val="EndnoteText"/>
      </w:pPr>
      <w:r>
        <w:rPr>
          <w:rStyle w:val="EndnoteReference"/>
        </w:rPr>
        <w:endnoteRef/>
      </w:r>
      <w:r>
        <w:t xml:space="preserve"> </w:t>
      </w:r>
      <w:hyperlink r:id="rId2" w:history="1">
        <w:r w:rsidRPr="009105DA">
          <w:rPr>
            <w:rStyle w:val="Hyperlink"/>
          </w:rPr>
          <w:t>https://devinit.org/resources/climate-finance-earning-trust-through-consistent-reporting/</w:t>
        </w:r>
      </w:hyperlink>
      <w:r>
        <w:t xml:space="preserve"> </w:t>
      </w:r>
      <w:r>
        <w:rPr>
          <w:rFonts w:eastAsia="MS PGothic"/>
          <w:color w:val="453F43"/>
        </w:rPr>
        <w:t>There is also no</w:t>
      </w:r>
      <w:r w:rsidRPr="7EA3DDD6">
        <w:rPr>
          <w:rFonts w:eastAsia="MS PGothic"/>
          <w:color w:val="453F43"/>
        </w:rPr>
        <w:t xml:space="preserve"> official link between the US$100 billion climate target and DAC donors’ goal of a 0.7% ODA/GNI ratio. In addition, the Rio markers, which are OECD measures used to track climate finance, are not underpinned by the UNFCCC agreement, further separating the flows from a quantitative perspective. The motivations behind the mechanisms are also distinct from one another.</w:t>
      </w:r>
      <w:r>
        <w:rPr>
          <w:rStyle w:val="CommentReference"/>
          <w:rFonts w:asciiTheme="minorHAnsi" w:hAnsiTheme="minorHAnsi"/>
          <w:color w:val="auto"/>
          <w:kern w:val="2"/>
          <w14:ligatures w14:val="standardContextual"/>
        </w:rPr>
        <w:t/>
      </w:r>
      <w:r>
        <w:t xml:space="preserve"> </w:t>
      </w:r>
      <w:r w:rsidRPr="000A63EA">
        <w:t>https://devinit.org/resources/climate-finance-earning-trust-through-consistent-reporting/</w:t>
      </w:r>
    </w:p>
  </w:endnote>
  <w:endnote w:id="27">
    <w:p w14:paraId="5F05AF60" w14:textId="697067AF" w:rsidR="00084777" w:rsidRDefault="00084777">
      <w:pPr>
        <w:pStyle w:val="EndnoteText"/>
      </w:pPr>
      <w:r>
        <w:rPr>
          <w:rStyle w:val="EndnoteReference"/>
        </w:rPr>
        <w:endnoteRef/>
      </w:r>
      <w:r>
        <w:t xml:space="preserve"> </w:t>
      </w:r>
      <w:hyperlink r:id="rId3" w:history="1">
        <w:r>
          <w:rPr>
            <w:rStyle w:val="Hyperlink"/>
          </w:rPr>
          <w:t>Investing in a common future - regjeringen.no</w:t>
        </w:r>
      </w:hyperlink>
    </w:p>
  </w:endnote>
  <w:endnote w:id="28">
    <w:p w14:paraId="37A7B948" w14:textId="3003CD29" w:rsidR="003A57EC" w:rsidRDefault="003A57EC">
      <w:pPr>
        <w:pStyle w:val="EndnoteText"/>
      </w:pPr>
      <w:r>
        <w:rPr>
          <w:rStyle w:val="EndnoteReference"/>
        </w:rPr>
        <w:endnoteRef/>
      </w:r>
      <w:r>
        <w:t xml:space="preserve"> </w:t>
      </w:r>
      <w:r w:rsidRPr="003A57EC">
        <w:t>https://www.oecd.org/en/topics/sub-issues/climate-finance-and-the-usd-100-billion-goal.html</w:t>
      </w:r>
    </w:p>
  </w:endnote>
  <w:endnote w:id="29">
    <w:p w14:paraId="084E28D5" w14:textId="77777777" w:rsidR="00C74AEA" w:rsidRDefault="00C74AEA" w:rsidP="00C74AEA">
      <w:pPr>
        <w:spacing w:line="293" w:lineRule="auto"/>
        <w:rPr>
          <w:rFonts w:eastAsia="MS PGothic" w:cs="Times New Roman"/>
          <w:color w:val="453F43"/>
        </w:rPr>
      </w:pPr>
      <w:r>
        <w:rPr>
          <w:rStyle w:val="EndnoteReference"/>
        </w:rPr>
        <w:endnoteRef/>
      </w:r>
      <w:r>
        <w:t xml:space="preserve"> </w:t>
      </w:r>
      <w:r w:rsidRPr="00C74AEA">
        <w:rPr>
          <w:rFonts w:eastAsia="Arial" w:cs="Times New Roman"/>
          <w:sz w:val="16"/>
          <w:szCs w:val="20"/>
          <w:lang w:eastAsia="en-GB"/>
        </w:rPr>
        <w:t>It should be noted that due to the coefficients applied to projects with a significant Rio marker</w:t>
      </w:r>
      <w:r w:rsidRPr="00C74AEA">
        <w:rPr>
          <w:rFonts w:eastAsia="Arial" w:cs="Times New Roman"/>
          <w:szCs w:val="20"/>
          <w:lang w:eastAsia="en-GB"/>
        </w:rPr>
        <w:t/>
      </w:r>
      <w:r w:rsidRPr="00C74AEA">
        <w:rPr>
          <w:rFonts w:eastAsia="Arial" w:cs="Times New Roman"/>
          <w:szCs w:val="20"/>
          <w:lang w:eastAsia="en-GB"/>
        </w:rPr>
        <w:t/>
      </w:r>
      <w:r w:rsidRPr="00C74AEA">
        <w:rPr>
          <w:rFonts w:eastAsia="Arial" w:cs="Times New Roman"/>
          <w:sz w:val="16"/>
          <w:szCs w:val="20"/>
          <w:lang w:eastAsia="en-GB"/>
        </w:rPr>
        <w:t>, these figures represent the share of finance under this marker which is directed towards climate. For example, in 2022 the total volume of finance marked as climate was reported at US$32.6 billion, however after applying the OECD climate coefficients, only US$21.2 billion is estimated to be directed towards climate action, while the remainder is assumed to be toward other development objectives.</w:t>
      </w:r>
    </w:p>
    <w:p w14:paraId="5DC8B5F4" w14:textId="3981341E" w:rsidR="00C74AEA" w:rsidRDefault="00C74AEA">
      <w:pPr>
        <w:pStyle w:val="EndnoteText"/>
      </w:pPr>
    </w:p>
  </w:endnote>
  <w:endnote w:id="30">
    <w:p w14:paraId="56600318" w14:textId="5394AAFA" w:rsidR="00F40FDC" w:rsidRPr="00F40FDC" w:rsidRDefault="00F40FDC">
      <w:pPr>
        <w:pStyle w:val="EndnoteText"/>
        <w:rPr>
          <w:color w:val="FF0000"/>
        </w:rPr>
      </w:pPr>
      <w:r w:rsidRPr="00F40FDC">
        <w:rPr>
          <w:rStyle w:val="EndnoteReference"/>
          <w:color w:val="FF0000"/>
        </w:rPr>
        <w:endnoteRef/>
      </w:r>
      <w:r w:rsidRPr="00F40FDC">
        <w:rPr>
          <w:color w:val="FF0000"/>
        </w:rPr>
        <w:t xml:space="preserve"> Rio Markers explanation- to be completed</w:t>
      </w:r>
    </w:p>
  </w:endnote>
  <w:endnote w:id="31">
    <w:p w14:paraId="170DE043" w14:textId="634EF210" w:rsidR="002A2A69" w:rsidRDefault="002A2A69">
      <w:pPr>
        <w:pStyle w:val="EndnoteText"/>
      </w:pPr>
      <w:r>
        <w:rPr>
          <w:rStyle w:val="EndnoteReference"/>
        </w:rPr>
        <w:endnoteRef/>
      </w:r>
      <w:r>
        <w:t xml:space="preserve"> </w:t>
      </w:r>
      <w:r w:rsidRPr="002A2A69">
        <w:t>https://devinit.org/resources/climate-finance-earning-trust-through-consistent-reporting/bilateral-climate-finance-reporting-a-qualitative-review/</w:t>
      </w:r>
    </w:p>
  </w:endnote>
  <w:endnote w:id="32">
    <w:p w14:paraId="111F3E64" w14:textId="77777777" w:rsidR="00F90158" w:rsidRDefault="00F90158" w:rsidP="00ED23E9">
      <w:pPr>
        <w:pStyle w:val="EndnoteText"/>
      </w:pPr>
      <w:r>
        <w:rPr>
          <w:rStyle w:val="EndnoteReference"/>
        </w:rPr>
        <w:endnoteRef/>
      </w:r>
      <w:r>
        <w:t xml:space="preserve"> This is the case when DAC climate coefficients are applied to climate-marked activities. Without these coefficients applied, projects marked significant adaptation received the largest financing.</w:t>
      </w:r>
    </w:p>
  </w:endnote>
  <w:endnote w:id="33">
    <w:p w14:paraId="0070CCB3" w14:textId="4BDB3980" w:rsidR="000A7BE5" w:rsidRDefault="000A7BE5">
      <w:pPr>
        <w:pStyle w:val="EndnoteText"/>
      </w:pPr>
      <w:r>
        <w:rPr>
          <w:rStyle w:val="EndnoteReference"/>
        </w:rPr>
        <w:endnoteRef/>
      </w:r>
      <w:r>
        <w:t xml:space="preserve"> </w:t>
      </w:r>
      <w:r w:rsidRPr="000A7BE5">
        <w:t>https://devinit.org/blog/climate-finance-wrongly-reported-ai-world-bank-fcdo/</w:t>
      </w:r>
    </w:p>
  </w:endnote>
  <w:endnote w:id="34">
    <w:p w14:paraId="4CC2036D" w14:textId="5AB93A3A" w:rsidR="00882EB8" w:rsidRPr="00D04F22" w:rsidRDefault="00882EB8">
      <w:pPr>
        <w:pStyle w:val="EndnoteText"/>
        <w:rPr>
          <w:lang w:val="en-US"/>
        </w:rPr>
      </w:pPr>
      <w:r>
        <w:rPr>
          <w:rStyle w:val="EndnoteReference"/>
        </w:rPr>
        <w:endnoteRef/>
      </w:r>
      <w:r>
        <w:t xml:space="preserve"> </w:t>
      </w:r>
      <w:r w:rsidR="0041149C" w:rsidRPr="0041149C">
        <w:t>https://devinit.org/resources/climate-finance-earning-trust-through-consistent-reporting/</w:t>
      </w:r>
    </w:p>
  </w:endnote>
  <w:endnote w:id="35">
    <w:p w14:paraId="31C6F034" w14:textId="77777777" w:rsidR="0073226D" w:rsidRDefault="0073226D" w:rsidP="0073226D">
      <w:pPr>
        <w:pStyle w:val="EndnoteText"/>
      </w:pPr>
      <w:r>
        <w:rPr>
          <w:rStyle w:val="EndnoteReference"/>
        </w:rPr>
        <w:endnoteRef/>
      </w:r>
      <w:r>
        <w:t xml:space="preserve"> </w:t>
      </w:r>
      <w:r w:rsidRPr="00ED1FD2">
        <w:t>https://openknowledge.worldbank.org/entities/publication/ee8a5cd7-ed72-542d-918b-d72e07f96c79</w:t>
      </w:r>
    </w:p>
  </w:endnote>
  <w:endnote w:id="36">
    <w:p w14:paraId="7E5B0998" w14:textId="5BB16DE4" w:rsidR="00260053" w:rsidRDefault="00260053">
      <w:pPr>
        <w:pStyle w:val="EndnoteText"/>
      </w:pPr>
      <w:r>
        <w:rPr>
          <w:rStyle w:val="EndnoteReference"/>
        </w:rPr>
        <w:endnoteRef/>
      </w:r>
      <w:r>
        <w:t xml:space="preserve"> </w:t>
      </w:r>
      <w:r w:rsidRPr="00260053">
        <w:t>https://openknowledge.worldbank.org/entities/publication/ee8a5cd7-ed72-542d-918b-d72e07f96c79</w:t>
      </w:r>
    </w:p>
  </w:endnote>
  <w:endnote w:id="37">
    <w:p w14:paraId="2F878FAB" w14:textId="1AC70047" w:rsidR="00F90158" w:rsidRDefault="00F90158" w:rsidP="009F5E29">
      <w:pPr>
        <w:pStyle w:val="EndnoteText"/>
      </w:pPr>
      <w:r>
        <w:rPr>
          <w:rStyle w:val="EndnoteReference"/>
        </w:rPr>
        <w:endnoteRef/>
      </w:r>
      <w:r>
        <w:t xml:space="preserve"> </w:t>
      </w:r>
      <w:r w:rsidRPr="00FE2CB2">
        <w:rPr>
          <w:highlight w:val="yellow"/>
        </w:rPr>
        <w:t>GCF data which Euan looked at</w:t>
      </w:r>
      <w:r w:rsidR="00AE44BE">
        <w:t xml:space="preserve">, found on </w:t>
      </w:r>
      <w:hyperlink r:id="rId4" w:history="1">
        <w:r w:rsidR="00AE44BE" w:rsidRPr="00C45284">
          <w:rPr>
            <w:rStyle w:val="Hyperlink"/>
          </w:rPr>
          <w:t>this document</w:t>
        </w:r>
      </w:hyperlink>
      <w:r w:rsidR="00AE44BE">
        <w:t xml:space="preserve"> on page </w:t>
      </w:r>
      <w:r w:rsidR="00C45284">
        <w:t>15</w:t>
      </w:r>
    </w:p>
  </w:endnote>
  <w:endnote w:id="38">
    <w:p w14:paraId="646CBC02" w14:textId="0AE9229B" w:rsidR="008B2A81" w:rsidRDefault="008B2A81">
      <w:pPr>
        <w:pStyle w:val="EndnoteText"/>
      </w:pPr>
      <w:r>
        <w:rPr>
          <w:rStyle w:val="EndnoteReference"/>
        </w:rPr>
        <w:endnoteRef/>
      </w:r>
      <w:r>
        <w:t xml:space="preserve"> </w:t>
      </w:r>
      <w:r w:rsidRPr="008B2A81">
        <w:t>https://www.cgdev.org/blog/new-money-green-climate-fund-how-tackle-climate-change-more-effectively</w:t>
      </w:r>
    </w:p>
  </w:endnote>
  <w:endnote w:id="39">
    <w:p w14:paraId="51860EDA" w14:textId="6C5EBDCD" w:rsidR="00415654" w:rsidRDefault="00415654">
      <w:pPr>
        <w:pStyle w:val="EndnoteText"/>
      </w:pPr>
      <w:r>
        <w:rPr>
          <w:rStyle w:val="EndnoteReference"/>
        </w:rPr>
        <w:endnoteRef/>
      </w:r>
      <w:r>
        <w:t xml:space="preserve"> </w:t>
      </w:r>
      <w:r w:rsidRPr="00415654">
        <w:t>https://www.cgdev.org/blog/how-does-world-bank-spend-its-climate-money</w:t>
      </w:r>
    </w:p>
  </w:endnote>
  <w:endnote w:id="40">
    <w:p w14:paraId="5A40DD3E" w14:textId="77777777" w:rsidR="009D44D9" w:rsidRPr="001E0934" w:rsidRDefault="009D44D9" w:rsidP="009D44D9">
      <w:pPr>
        <w:pStyle w:val="EndnoteText"/>
        <w:rPr>
          <w:lang w:val="en-US"/>
        </w:rPr>
      </w:pPr>
      <w:r>
        <w:rPr>
          <w:rStyle w:val="EndnoteReference"/>
        </w:rPr>
        <w:endnoteRef/>
      </w:r>
      <w:r>
        <w:t xml:space="preserve"> </w:t>
      </w:r>
      <w:r w:rsidRPr="00E16FFC">
        <w:t>https://www.cgdev.org/sites/default/files/does-mitigation-oda-reduce-emissions.pdf</w:t>
      </w:r>
    </w:p>
  </w:endnote>
  <w:endnote w:id="41">
    <w:p w14:paraId="16F41958" w14:textId="3D54B6A1" w:rsidR="003F7FB6" w:rsidRPr="00625619" w:rsidRDefault="003F7FB6">
      <w:pPr>
        <w:pStyle w:val="EndnoteText"/>
        <w:rPr>
          <w:lang w:val="en-US"/>
        </w:rPr>
      </w:pPr>
      <w:r>
        <w:rPr>
          <w:rStyle w:val="EndnoteReference"/>
        </w:rPr>
        <w:endnoteRef/>
      </w:r>
      <w:r>
        <w:t xml:space="preserve"> </w:t>
      </w:r>
      <w:r>
        <w:rPr>
          <w:lang w:val="en-US"/>
        </w:rPr>
        <w:t xml:space="preserve">Climate report, Oxfam shadow report, Weikmans, </w:t>
      </w:r>
      <w:r w:rsidR="00FA4025" w:rsidRPr="00320BB3">
        <w:rPr>
          <w:highlight w:val="yellow"/>
          <w:lang w:val="en-US"/>
        </w:rPr>
        <w:t>etc etc</w:t>
      </w:r>
    </w:p>
  </w:endnote>
  <w:endnote w:id="42">
    <w:p w14:paraId="7CB7A007" w14:textId="77777777" w:rsidR="00204D90" w:rsidRPr="00625619" w:rsidRDefault="00204D90" w:rsidP="00204D90">
      <w:pPr>
        <w:pStyle w:val="EndnoteText"/>
        <w:rPr>
          <w:lang w:val="en-US"/>
        </w:rPr>
      </w:pPr>
      <w:r>
        <w:rPr>
          <w:rStyle w:val="EndnoteReference"/>
        </w:rPr>
        <w:endnoteRef/>
      </w:r>
      <w:r>
        <w:t xml:space="preserve"> </w:t>
      </w:r>
      <w:r w:rsidRPr="00926FE4">
        <w:t>https://datacommons.one.org/climate-finance-files</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Theme Body)">
    <w:altName w:val="Arial"/>
    <w:panose1 w:val="00000000000000000000"/>
    <w:charset w:val="4D"/>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PGothic">
    <w:panose1 w:val="020B0600070205080204"/>
    <w:charset w:val="80"/>
    <w:family w:val="swiss"/>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63D13" w14:textId="6071728B" w:rsidR="00584375" w:rsidRPr="003A311E" w:rsidRDefault="00000000" w:rsidP="003A311E">
    <w:pPr>
      <w:spacing w:line="293" w:lineRule="auto"/>
      <w:ind w:right="357"/>
      <w:rPr>
        <w:rFonts w:cs="Arial"/>
        <w:color w:val="6B656A"/>
        <w:sz w:val="18"/>
      </w:rPr>
    </w:pPr>
    <w:sdt>
      <w:sdtPr>
        <w:rPr>
          <w:rFonts w:cs="Arial"/>
          <w:color w:val="6B656A"/>
          <w:sz w:val="18"/>
        </w:rPr>
        <w:alias w:val="Title"/>
        <w:tag w:val=""/>
        <w:id w:val="-349962913"/>
        <w:placeholder>
          <w:docPart w:val="84E7C7A53D63449C915C04162BBACD5A"/>
        </w:placeholder>
        <w:dataBinding w:prefixMappings="xmlns:ns0='http://purl.org/dc/elements/1.1/' xmlns:ns1='http://schemas.openxmlformats.org/package/2006/metadata/core-properties' " w:xpath="/ns1:coreProperties[1]/ns0:title[1]" w:storeItemID="{6C3C8BC8-F283-45AE-878A-BAB7291924A1}"/>
        <w:text/>
      </w:sdtPr>
      <w:sdtContent>
        <w:r w:rsidR="00575896">
          <w:rPr>
            <w:rFonts w:cs="Arial"/>
            <w:color w:val="6B656A"/>
            <w:sz w:val="18"/>
          </w:rPr>
          <w:t>The inclusion of climate in development budgets: competing priorities and compromised impact.</w:t>
        </w:r>
      </w:sdtContent>
    </w:sdt>
    <w:r w:rsidR="00584375" w:rsidRPr="00BF1D83">
      <w:rPr>
        <w:rFonts w:cs="Arial"/>
        <w:color w:val="6B656A"/>
        <w:sz w:val="18"/>
      </w:rPr>
      <w:t> </w:t>
    </w:r>
    <w:r w:rsidR="00584375">
      <w:rPr>
        <w:rFonts w:cs="Arial"/>
        <w:color w:val="6B656A"/>
        <w:sz w:val="18"/>
      </w:rPr>
      <w:t xml:space="preserve"> </w:t>
    </w:r>
    <w:r w:rsidR="00584375" w:rsidRPr="00BF1D83">
      <w:rPr>
        <w:rFonts w:cs="Arial"/>
        <w:color w:val="6B656A"/>
        <w:sz w:val="18"/>
      </w:rPr>
      <w:t>/</w:t>
    </w:r>
    <w:r w:rsidR="00584375" w:rsidRPr="00BF1D83">
      <w:rPr>
        <w:rFonts w:cs="Arial"/>
        <w:color w:val="6B656A"/>
        <w:sz w:val="18"/>
      </w:rPr>
      <w:t> </w:t>
    </w:r>
    <w:r w:rsidR="00584375">
      <w:rPr>
        <w:rFonts w:cs="Arial"/>
        <w:color w:val="6B656A"/>
        <w:sz w:val="18"/>
      </w:rPr>
      <w:t xml:space="preserve"> </w:t>
    </w:r>
    <w:r w:rsidR="00584375" w:rsidRPr="00BF1D83">
      <w:rPr>
        <w:rFonts w:cs="Arial"/>
        <w:color w:val="6B656A"/>
        <w:sz w:val="18"/>
      </w:rPr>
      <w:t>devinit.org</w:t>
    </w:r>
    <w:r w:rsidR="003A311E">
      <w:rPr>
        <w:rFonts w:cs="Arial"/>
        <w:color w:val="6B656A"/>
        <w:sz w:val="18"/>
      </w:rPr>
      <w:tab/>
    </w:r>
    <w:r w:rsidR="003A311E">
      <w:rPr>
        <w:rFonts w:cs="Arial"/>
        <w:color w:val="6B656A"/>
        <w:sz w:val="18"/>
      </w:rPr>
      <w:tab/>
    </w:r>
    <w:r w:rsidR="003A311E">
      <w:rPr>
        <w:rFonts w:cs="Arial"/>
        <w:color w:val="6B656A"/>
        <w:sz w:val="18"/>
      </w:rPr>
      <w:tab/>
    </w:r>
    <w:r w:rsidR="003A311E">
      <w:rPr>
        <w:rFonts w:cs="Arial"/>
        <w:color w:val="6B656A"/>
        <w:sz w:val="18"/>
      </w:rPr>
      <w:tab/>
    </w:r>
    <w:r w:rsidR="003A311E">
      <w:rPr>
        <w:rFonts w:cs="Arial"/>
        <w:color w:val="6B656A"/>
        <w:sz w:val="18"/>
      </w:rPr>
      <w:tab/>
    </w:r>
    <w:r w:rsidR="003A311E">
      <w:rPr>
        <w:rFonts w:cs="Arial"/>
        <w:color w:val="6B656A"/>
        <w:sz w:val="18"/>
      </w:rPr>
      <w:tab/>
    </w:r>
    <w:r w:rsidR="003A311E">
      <w:rPr>
        <w:rFonts w:cs="Arial"/>
        <w:color w:val="6B656A"/>
        <w:sz w:val="18"/>
      </w:rPr>
      <w:tab/>
    </w:r>
    <w:r w:rsidR="003A311E">
      <w:rPr>
        <w:rFonts w:cs="Arial"/>
        <w:color w:val="6B656A"/>
        <w:sz w:val="18"/>
      </w:rPr>
      <w:tab/>
    </w:r>
    <w:r w:rsidR="003A311E" w:rsidRPr="003A311E">
      <w:rPr>
        <w:rFonts w:cs="Arial"/>
        <w:color w:val="6B656A"/>
        <w:sz w:val="18"/>
        <w:shd w:val="clear" w:color="auto" w:fill="E6E6E6"/>
      </w:rPr>
      <w:fldChar w:fldCharType="begin"/>
    </w:r>
    <w:r w:rsidR="003A311E" w:rsidRPr="003A311E">
      <w:rPr>
        <w:rFonts w:cs="Arial"/>
        <w:color w:val="6B656A"/>
        <w:sz w:val="18"/>
      </w:rPr>
      <w:instrText xml:space="preserve"> PAGE   \* MERGEFORMAT </w:instrText>
    </w:r>
    <w:r w:rsidR="003A311E" w:rsidRPr="003A311E">
      <w:rPr>
        <w:rFonts w:cs="Arial"/>
        <w:color w:val="6B656A"/>
        <w:sz w:val="18"/>
        <w:shd w:val="clear" w:color="auto" w:fill="E6E6E6"/>
      </w:rPr>
      <w:fldChar w:fldCharType="separate"/>
    </w:r>
    <w:r w:rsidR="003A311E" w:rsidRPr="003A311E">
      <w:rPr>
        <w:rFonts w:cs="Arial"/>
        <w:noProof/>
        <w:color w:val="6B656A"/>
        <w:sz w:val="18"/>
      </w:rPr>
      <w:t>1</w:t>
    </w:r>
    <w:r w:rsidR="003A311E" w:rsidRPr="003A311E">
      <w:rPr>
        <w:rFonts w:cs="Arial"/>
        <w:color w:val="6B656A"/>
        <w:sz w:val="18"/>
        <w:shd w:val="clear" w:color="auto" w:fill="E6E6E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6DA73" w14:textId="77777777" w:rsidR="003E0660" w:rsidRDefault="003E0660" w:rsidP="00584375">
      <w:pPr>
        <w:spacing w:before="0" w:line="240" w:lineRule="auto"/>
      </w:pPr>
      <w:r>
        <w:separator/>
      </w:r>
    </w:p>
  </w:footnote>
  <w:footnote w:type="continuationSeparator" w:id="0">
    <w:p w14:paraId="2444A441" w14:textId="77777777" w:rsidR="003E0660" w:rsidRDefault="003E0660" w:rsidP="00584375">
      <w:pPr>
        <w:spacing w:before="0" w:line="240" w:lineRule="auto"/>
      </w:pPr>
      <w:r>
        <w:continuationSeparator/>
      </w:r>
    </w:p>
  </w:footnote>
  <w:footnote w:type="continuationNotice" w:id="1">
    <w:p w14:paraId="4AD92ACF" w14:textId="77777777" w:rsidR="003E0660" w:rsidRDefault="003E0660">
      <w:pPr>
        <w:spacing w:before="0" w:line="240" w:lineRule="auto"/>
      </w:pPr>
    </w:p>
  </w:footnote>
  <w:footnote w:id="2">
    <w:p w14:paraId="619A78BB" w14:textId="7078FBC0" w:rsidR="00204D90" w:rsidRDefault="00204D90">
      <w:pPr>
        <w:pStyle w:val="FootnoteText"/>
      </w:pPr>
      <w:r>
        <w:rPr>
          <w:rStyle w:val="FootnoteReference"/>
        </w:rPr>
        <w:footnoteRef/>
      </w:r>
      <w:r>
        <w:t xml:space="preserve"> </w:t>
      </w:r>
      <w:r w:rsidR="0038503B" w:rsidRPr="0038503B">
        <w:t>https://devinit.org/blog/opening-up-world-bank-climate-finance-data/</w:t>
      </w:r>
    </w:p>
  </w:footnote>
  <w:footnote w:id="3">
    <w:p w14:paraId="092572F4" w14:textId="77777777" w:rsidR="00204D90" w:rsidRDefault="00204D90" w:rsidP="00204D90">
      <w:pPr>
        <w:pStyle w:val="FootnoteText"/>
      </w:pPr>
      <w:r>
        <w:rPr>
          <w:rStyle w:val="FootnoteReference"/>
        </w:rPr>
        <w:footnoteRef/>
      </w:r>
      <w:r>
        <w:t xml:space="preserve"> </w:t>
      </w:r>
      <w:r w:rsidRPr="00015DFD">
        <w:t>https://web-archive.oecd.org/temp/2023-05-22/658061-rioconventions.htm</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942667C"/>
    <w:lvl w:ilvl="0">
      <w:start w:val="1"/>
      <w:numFmt w:val="decimal"/>
      <w:lvlText w:val="%1."/>
      <w:lvlJc w:val="left"/>
      <w:pPr>
        <w:tabs>
          <w:tab w:val="num" w:pos="1492"/>
        </w:tabs>
        <w:ind w:left="1492" w:hanging="360"/>
      </w:pPr>
    </w:lvl>
  </w:abstractNum>
  <w:abstractNum w:abstractNumId="1" w15:restartNumberingAfterBreak="0">
    <w:nsid w:val="FFFFFF7E"/>
    <w:multiLevelType w:val="singleLevel"/>
    <w:tmpl w:val="25FA4542"/>
    <w:lvl w:ilvl="0">
      <w:start w:val="1"/>
      <w:numFmt w:val="decimal"/>
      <w:lvlText w:val="%1."/>
      <w:lvlJc w:val="left"/>
      <w:pPr>
        <w:tabs>
          <w:tab w:val="num" w:pos="926"/>
        </w:tabs>
        <w:ind w:left="926" w:hanging="360"/>
      </w:pPr>
    </w:lvl>
  </w:abstractNum>
  <w:abstractNum w:abstractNumId="2" w15:restartNumberingAfterBreak="0">
    <w:nsid w:val="FFFFFF7F"/>
    <w:multiLevelType w:val="singleLevel"/>
    <w:tmpl w:val="CBCE20F6"/>
    <w:lvl w:ilvl="0">
      <w:start w:val="1"/>
      <w:numFmt w:val="lowerLetter"/>
      <w:pStyle w:val="ListNumber2"/>
      <w:lvlText w:val="%1."/>
      <w:lvlJc w:val="left"/>
      <w:pPr>
        <w:ind w:left="643" w:hanging="360"/>
      </w:pPr>
      <w:rPr>
        <w:rFonts w:hint="default"/>
      </w:rPr>
    </w:lvl>
  </w:abstractNum>
  <w:abstractNum w:abstractNumId="3" w15:restartNumberingAfterBreak="0">
    <w:nsid w:val="FFFFFF80"/>
    <w:multiLevelType w:val="singleLevel"/>
    <w:tmpl w:val="68FC0F5E"/>
    <w:lvl w:ilvl="0">
      <w:start w:val="1"/>
      <w:numFmt w:val="bullet"/>
      <w:pStyle w:val="ListBullet5"/>
      <w:lvlText w:val=""/>
      <w:lvlJc w:val="left"/>
      <w:pPr>
        <w:ind w:left="1492" w:hanging="360"/>
      </w:pPr>
      <w:rPr>
        <w:rFonts w:ascii="Symbol" w:hAnsi="Symbol" w:hint="default"/>
        <w:b w:val="0"/>
        <w:i w:val="0"/>
      </w:rPr>
    </w:lvl>
  </w:abstractNum>
  <w:abstractNum w:abstractNumId="4" w15:restartNumberingAfterBreak="0">
    <w:nsid w:val="FFFFFF81"/>
    <w:multiLevelType w:val="singleLevel"/>
    <w:tmpl w:val="CF2206B8"/>
    <w:lvl w:ilvl="0">
      <w:start w:val="1"/>
      <w:numFmt w:val="bullet"/>
      <w:pStyle w:val="ListBullet4"/>
      <w:lvlText w:val="–"/>
      <w:lvlJc w:val="left"/>
      <w:pPr>
        <w:tabs>
          <w:tab w:val="num" w:pos="1209"/>
        </w:tabs>
        <w:ind w:left="1209" w:hanging="360"/>
      </w:pPr>
      <w:rPr>
        <w:rFonts w:ascii="Arial (Theme Body)" w:hAnsi="Arial (Theme Body)" w:hint="default"/>
        <w:b w:val="0"/>
        <w:i w:val="0"/>
      </w:rPr>
    </w:lvl>
  </w:abstractNum>
  <w:abstractNum w:abstractNumId="5" w15:restartNumberingAfterBreak="0">
    <w:nsid w:val="FFFFFF82"/>
    <w:multiLevelType w:val="singleLevel"/>
    <w:tmpl w:val="A37438B2"/>
    <w:lvl w:ilvl="0">
      <w:start w:val="1"/>
      <w:numFmt w:val="bullet"/>
      <w:pStyle w:val="ListBullet3"/>
      <w:lvlText w:val=""/>
      <w:lvlJc w:val="left"/>
      <w:pPr>
        <w:ind w:left="1018" w:hanging="360"/>
      </w:pPr>
      <w:rPr>
        <w:rFonts w:ascii="Symbol" w:hAnsi="Symbol" w:hint="default"/>
        <w:b w:val="0"/>
        <w:i w:val="0"/>
      </w:rPr>
    </w:lvl>
  </w:abstractNum>
  <w:abstractNum w:abstractNumId="6" w15:restartNumberingAfterBreak="0">
    <w:nsid w:val="FFFFFF83"/>
    <w:multiLevelType w:val="singleLevel"/>
    <w:tmpl w:val="2892ADEE"/>
    <w:lvl w:ilvl="0">
      <w:start w:val="1"/>
      <w:numFmt w:val="bullet"/>
      <w:pStyle w:val="ListBullet2"/>
      <w:lvlText w:val="–"/>
      <w:lvlJc w:val="left"/>
      <w:pPr>
        <w:ind w:left="643" w:hanging="360"/>
      </w:pPr>
      <w:rPr>
        <w:rFonts w:ascii="Calibri" w:hAnsi="Calibri" w:hint="default"/>
      </w:rPr>
    </w:lvl>
  </w:abstractNum>
  <w:abstractNum w:abstractNumId="7" w15:restartNumberingAfterBreak="0">
    <w:nsid w:val="FFFFFF88"/>
    <w:multiLevelType w:val="singleLevel"/>
    <w:tmpl w:val="D31A1D76"/>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312F1A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962BD7"/>
    <w:multiLevelType w:val="hybridMultilevel"/>
    <w:tmpl w:val="78B436AE"/>
    <w:lvl w:ilvl="0" w:tplc="0809000F">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0ACF57CD"/>
    <w:multiLevelType w:val="hybridMultilevel"/>
    <w:tmpl w:val="0D7A6B5A"/>
    <w:lvl w:ilvl="0" w:tplc="C3C8561E">
      <w:start w:val="1"/>
      <w:numFmt w:val="decimal"/>
      <w:pStyle w:val="Longnumberedlist"/>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14566AC1"/>
    <w:multiLevelType w:val="hybridMultilevel"/>
    <w:tmpl w:val="3DDED3D2"/>
    <w:lvl w:ilvl="0" w:tplc="9C3C1F3A">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4201634"/>
    <w:multiLevelType w:val="hybridMultilevel"/>
    <w:tmpl w:val="46D859EE"/>
    <w:lvl w:ilvl="0" w:tplc="7A1CE98A">
      <w:start w:val="1"/>
      <w:numFmt w:val="decimal"/>
      <w:pStyle w:val="ListParagraph"/>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A133CA5"/>
    <w:multiLevelType w:val="hybridMultilevel"/>
    <w:tmpl w:val="44CCD294"/>
    <w:lvl w:ilvl="0" w:tplc="F4A88EB2">
      <w:start w:val="1"/>
      <w:numFmt w:val="decimal"/>
      <w:pStyle w:val="ListParagraphnumbers"/>
      <w:lvlText w:val="%1."/>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Symbol" w:hAnsi="Symbol"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Symbol" w:hAnsi="Symbol"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Symbol" w:hAnsi="Symbol" w:hint="default"/>
      </w:rPr>
    </w:lvl>
  </w:abstractNum>
  <w:abstractNum w:abstractNumId="14" w15:restartNumberingAfterBreak="0">
    <w:nsid w:val="5EE825EE"/>
    <w:multiLevelType w:val="hybridMultilevel"/>
    <w:tmpl w:val="C03C3D2C"/>
    <w:lvl w:ilvl="0" w:tplc="4C8E3302">
      <w:start w:val="1"/>
      <w:numFmt w:val="bullet"/>
      <w:pStyle w:val="List4bullet"/>
      <w:lvlText w:val="–"/>
      <w:lvlJc w:val="left"/>
      <w:pPr>
        <w:ind w:left="1378" w:hanging="360"/>
      </w:pPr>
      <w:rPr>
        <w:rFonts w:ascii="Calibri" w:hAnsi="Calibri" w:hint="default"/>
      </w:rPr>
    </w:lvl>
    <w:lvl w:ilvl="1" w:tplc="08090003">
      <w:start w:val="1"/>
      <w:numFmt w:val="bullet"/>
      <w:lvlText w:val="o"/>
      <w:lvlJc w:val="left"/>
      <w:pPr>
        <w:ind w:left="2098" w:hanging="360"/>
      </w:pPr>
      <w:rPr>
        <w:rFonts w:ascii="Courier New" w:hAnsi="Courier New" w:cs="Courier New" w:hint="default"/>
      </w:rPr>
    </w:lvl>
    <w:lvl w:ilvl="2" w:tplc="08090005">
      <w:start w:val="1"/>
      <w:numFmt w:val="bullet"/>
      <w:lvlText w:val=""/>
      <w:lvlJc w:val="left"/>
      <w:pPr>
        <w:ind w:left="2818" w:hanging="360"/>
      </w:pPr>
      <w:rPr>
        <w:rFonts w:ascii="Wingdings" w:hAnsi="Wingdings" w:hint="default"/>
      </w:rPr>
    </w:lvl>
    <w:lvl w:ilvl="3" w:tplc="08090001" w:tentative="1">
      <w:start w:val="1"/>
      <w:numFmt w:val="bullet"/>
      <w:lvlText w:val=""/>
      <w:lvlJc w:val="left"/>
      <w:pPr>
        <w:ind w:left="3538" w:hanging="360"/>
      </w:pPr>
      <w:rPr>
        <w:rFonts w:ascii="Symbol" w:hAnsi="Symbol" w:hint="default"/>
      </w:rPr>
    </w:lvl>
    <w:lvl w:ilvl="4" w:tplc="08090003" w:tentative="1">
      <w:start w:val="1"/>
      <w:numFmt w:val="bullet"/>
      <w:lvlText w:val="o"/>
      <w:lvlJc w:val="left"/>
      <w:pPr>
        <w:ind w:left="4258" w:hanging="360"/>
      </w:pPr>
      <w:rPr>
        <w:rFonts w:ascii="Courier New" w:hAnsi="Courier New" w:cs="Courier New" w:hint="default"/>
      </w:rPr>
    </w:lvl>
    <w:lvl w:ilvl="5" w:tplc="08090005" w:tentative="1">
      <w:start w:val="1"/>
      <w:numFmt w:val="bullet"/>
      <w:lvlText w:val=""/>
      <w:lvlJc w:val="left"/>
      <w:pPr>
        <w:ind w:left="4978" w:hanging="360"/>
      </w:pPr>
      <w:rPr>
        <w:rFonts w:ascii="Wingdings" w:hAnsi="Wingdings" w:hint="default"/>
      </w:rPr>
    </w:lvl>
    <w:lvl w:ilvl="6" w:tplc="08090001" w:tentative="1">
      <w:start w:val="1"/>
      <w:numFmt w:val="bullet"/>
      <w:lvlText w:val=""/>
      <w:lvlJc w:val="left"/>
      <w:pPr>
        <w:ind w:left="5698" w:hanging="360"/>
      </w:pPr>
      <w:rPr>
        <w:rFonts w:ascii="Symbol" w:hAnsi="Symbol" w:hint="default"/>
      </w:rPr>
    </w:lvl>
    <w:lvl w:ilvl="7" w:tplc="08090003" w:tentative="1">
      <w:start w:val="1"/>
      <w:numFmt w:val="bullet"/>
      <w:lvlText w:val="o"/>
      <w:lvlJc w:val="left"/>
      <w:pPr>
        <w:ind w:left="6418" w:hanging="360"/>
      </w:pPr>
      <w:rPr>
        <w:rFonts w:ascii="Courier New" w:hAnsi="Courier New" w:cs="Courier New" w:hint="default"/>
      </w:rPr>
    </w:lvl>
    <w:lvl w:ilvl="8" w:tplc="08090005" w:tentative="1">
      <w:start w:val="1"/>
      <w:numFmt w:val="bullet"/>
      <w:lvlText w:val=""/>
      <w:lvlJc w:val="left"/>
      <w:pPr>
        <w:ind w:left="7138" w:hanging="360"/>
      </w:pPr>
      <w:rPr>
        <w:rFonts w:ascii="Wingdings" w:hAnsi="Wingdings" w:hint="default"/>
      </w:rPr>
    </w:lvl>
  </w:abstractNum>
  <w:abstractNum w:abstractNumId="15" w15:restartNumberingAfterBreak="0">
    <w:nsid w:val="704F5724"/>
    <w:multiLevelType w:val="hybridMultilevel"/>
    <w:tmpl w:val="9C46B8D8"/>
    <w:lvl w:ilvl="0" w:tplc="AA761B5A">
      <w:start w:val="1"/>
      <w:numFmt w:val="lowerLetter"/>
      <w:lvlText w:val="%1)"/>
      <w:lvlJc w:val="left"/>
      <w:pPr>
        <w:ind w:left="1020" w:hanging="360"/>
      </w:pPr>
    </w:lvl>
    <w:lvl w:ilvl="1" w:tplc="B46AC540">
      <w:start w:val="1"/>
      <w:numFmt w:val="lowerLetter"/>
      <w:lvlText w:val="%2)"/>
      <w:lvlJc w:val="left"/>
      <w:pPr>
        <w:ind w:left="1020" w:hanging="360"/>
      </w:pPr>
    </w:lvl>
    <w:lvl w:ilvl="2" w:tplc="AB74000A">
      <w:start w:val="1"/>
      <w:numFmt w:val="lowerLetter"/>
      <w:lvlText w:val="%3)"/>
      <w:lvlJc w:val="left"/>
      <w:pPr>
        <w:ind w:left="1020" w:hanging="360"/>
      </w:pPr>
    </w:lvl>
    <w:lvl w:ilvl="3" w:tplc="E5DCEB78">
      <w:start w:val="1"/>
      <w:numFmt w:val="lowerLetter"/>
      <w:lvlText w:val="%4)"/>
      <w:lvlJc w:val="left"/>
      <w:pPr>
        <w:ind w:left="1020" w:hanging="360"/>
      </w:pPr>
    </w:lvl>
    <w:lvl w:ilvl="4" w:tplc="0950A70C">
      <w:start w:val="1"/>
      <w:numFmt w:val="lowerLetter"/>
      <w:lvlText w:val="%5)"/>
      <w:lvlJc w:val="left"/>
      <w:pPr>
        <w:ind w:left="1020" w:hanging="360"/>
      </w:pPr>
    </w:lvl>
    <w:lvl w:ilvl="5" w:tplc="E09C4496">
      <w:start w:val="1"/>
      <w:numFmt w:val="lowerLetter"/>
      <w:lvlText w:val="%6)"/>
      <w:lvlJc w:val="left"/>
      <w:pPr>
        <w:ind w:left="1020" w:hanging="360"/>
      </w:pPr>
    </w:lvl>
    <w:lvl w:ilvl="6" w:tplc="9626DF7E">
      <w:start w:val="1"/>
      <w:numFmt w:val="lowerLetter"/>
      <w:lvlText w:val="%7)"/>
      <w:lvlJc w:val="left"/>
      <w:pPr>
        <w:ind w:left="1020" w:hanging="360"/>
      </w:pPr>
    </w:lvl>
    <w:lvl w:ilvl="7" w:tplc="857669C0">
      <w:start w:val="1"/>
      <w:numFmt w:val="lowerLetter"/>
      <w:lvlText w:val="%8)"/>
      <w:lvlJc w:val="left"/>
      <w:pPr>
        <w:ind w:left="1020" w:hanging="360"/>
      </w:pPr>
    </w:lvl>
    <w:lvl w:ilvl="8" w:tplc="6948656E">
      <w:start w:val="1"/>
      <w:numFmt w:val="lowerLetter"/>
      <w:lvlText w:val="%9)"/>
      <w:lvlJc w:val="left"/>
      <w:pPr>
        <w:ind w:left="1020" w:hanging="360"/>
      </w:pPr>
    </w:lvl>
  </w:abstractNum>
  <w:abstractNum w:abstractNumId="16" w15:restartNumberingAfterBreak="0">
    <w:nsid w:val="74DB3E52"/>
    <w:multiLevelType w:val="hybridMultilevel"/>
    <w:tmpl w:val="DF96094E"/>
    <w:lvl w:ilvl="0" w:tplc="14E4F5AE">
      <w:start w:val="1"/>
      <w:numFmt w:val="decimal"/>
      <w:lvlText w:val="%1."/>
      <w:lvlJc w:val="left"/>
      <w:pPr>
        <w:ind w:left="720" w:hanging="360"/>
      </w:pPr>
      <w:rPr>
        <w:rFonts w:eastAsia="MS PGothic" w:cs="Times New Roman" w:hint="default"/>
        <w:b/>
        <w:color w:val="BD2729" w:themeColor="accent4"/>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BDA3389"/>
    <w:multiLevelType w:val="hybridMultilevel"/>
    <w:tmpl w:val="8AC66F8C"/>
    <w:lvl w:ilvl="0" w:tplc="CE308BBA">
      <w:start w:val="1"/>
      <w:numFmt w:val="bullet"/>
      <w:pStyle w:val="Tabletextwithbullets"/>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DDA5DDF"/>
    <w:multiLevelType w:val="hybridMultilevel"/>
    <w:tmpl w:val="0F244696"/>
    <w:lvl w:ilvl="0" w:tplc="D2B64528">
      <w:start w:val="1"/>
      <w:numFmt w:val="bullet"/>
      <w:lvlText w:val=""/>
      <w:lvlJc w:val="left"/>
      <w:pPr>
        <w:ind w:left="360" w:hanging="360"/>
      </w:pPr>
      <w:rPr>
        <w:rFonts w:ascii="Symbol" w:hAnsi="Symbol" w:hint="default"/>
        <w:color w:val="000000" w:themeColor="text1"/>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Symbol" w:hAnsi="Symbol"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Symbol" w:hAnsi="Symbol"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Symbol" w:hAnsi="Symbol" w:hint="default"/>
      </w:rPr>
    </w:lvl>
  </w:abstractNum>
  <w:abstractNum w:abstractNumId="19" w15:restartNumberingAfterBreak="0">
    <w:nsid w:val="7FFC3214"/>
    <w:multiLevelType w:val="hybridMultilevel"/>
    <w:tmpl w:val="0A48C05A"/>
    <w:lvl w:ilvl="0" w:tplc="E9C4A5E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71333655">
    <w:abstractNumId w:val="8"/>
  </w:num>
  <w:num w:numId="2" w16cid:durableId="2037538075">
    <w:abstractNumId w:val="8"/>
  </w:num>
  <w:num w:numId="3" w16cid:durableId="2050258082">
    <w:abstractNumId w:val="7"/>
  </w:num>
  <w:num w:numId="4" w16cid:durableId="1909685053">
    <w:abstractNumId w:val="7"/>
  </w:num>
  <w:num w:numId="5" w16cid:durableId="112334478">
    <w:abstractNumId w:val="6"/>
  </w:num>
  <w:num w:numId="6" w16cid:durableId="621961147">
    <w:abstractNumId w:val="6"/>
  </w:num>
  <w:num w:numId="7" w16cid:durableId="732580744">
    <w:abstractNumId w:val="5"/>
  </w:num>
  <w:num w:numId="8" w16cid:durableId="428426858">
    <w:abstractNumId w:val="5"/>
  </w:num>
  <w:num w:numId="9" w16cid:durableId="1066143139">
    <w:abstractNumId w:val="4"/>
  </w:num>
  <w:num w:numId="10" w16cid:durableId="1390500125">
    <w:abstractNumId w:val="4"/>
  </w:num>
  <w:num w:numId="11" w16cid:durableId="312417915">
    <w:abstractNumId w:val="3"/>
  </w:num>
  <w:num w:numId="12" w16cid:durableId="710345220">
    <w:abstractNumId w:val="3"/>
  </w:num>
  <w:num w:numId="13" w16cid:durableId="439305091">
    <w:abstractNumId w:val="2"/>
  </w:num>
  <w:num w:numId="14" w16cid:durableId="348609030">
    <w:abstractNumId w:val="2"/>
  </w:num>
  <w:num w:numId="15" w16cid:durableId="401609271">
    <w:abstractNumId w:val="10"/>
  </w:num>
  <w:num w:numId="16" w16cid:durableId="1020005450">
    <w:abstractNumId w:val="8"/>
  </w:num>
  <w:num w:numId="17" w16cid:durableId="1751191622">
    <w:abstractNumId w:val="14"/>
  </w:num>
  <w:num w:numId="18" w16cid:durableId="1575891569">
    <w:abstractNumId w:val="18"/>
  </w:num>
  <w:num w:numId="19" w16cid:durableId="50620236">
    <w:abstractNumId w:val="13"/>
  </w:num>
  <w:num w:numId="20" w16cid:durableId="1189416082">
    <w:abstractNumId w:val="17"/>
  </w:num>
  <w:num w:numId="21" w16cid:durableId="725223433">
    <w:abstractNumId w:val="18"/>
  </w:num>
  <w:num w:numId="22" w16cid:durableId="1159735681">
    <w:abstractNumId w:val="13"/>
  </w:num>
  <w:num w:numId="23" w16cid:durableId="942147429">
    <w:abstractNumId w:val="17"/>
  </w:num>
  <w:num w:numId="24" w16cid:durableId="40788186">
    <w:abstractNumId w:val="18"/>
  </w:num>
  <w:num w:numId="25" w16cid:durableId="961576081">
    <w:abstractNumId w:val="13"/>
  </w:num>
  <w:num w:numId="26" w16cid:durableId="1967737923">
    <w:abstractNumId w:val="17"/>
  </w:num>
  <w:num w:numId="27" w16cid:durableId="1658069652">
    <w:abstractNumId w:val="1"/>
  </w:num>
  <w:num w:numId="28" w16cid:durableId="1819031225">
    <w:abstractNumId w:val="0"/>
  </w:num>
  <w:num w:numId="29" w16cid:durableId="918291356">
    <w:abstractNumId w:val="8"/>
    <w:lvlOverride w:ilvl="0">
      <w:startOverride w:val="1"/>
    </w:lvlOverride>
  </w:num>
  <w:num w:numId="30" w16cid:durableId="1559585095">
    <w:abstractNumId w:val="11"/>
  </w:num>
  <w:num w:numId="31" w16cid:durableId="1743989128">
    <w:abstractNumId w:val="19"/>
  </w:num>
  <w:num w:numId="32" w16cid:durableId="1587961812">
    <w:abstractNumId w:val="12"/>
  </w:num>
  <w:num w:numId="33" w16cid:durableId="1372612305">
    <w:abstractNumId w:val="15"/>
  </w:num>
  <w:num w:numId="34" w16cid:durableId="778179491">
    <w:abstractNumId w:val="16"/>
  </w:num>
  <w:num w:numId="35" w16cid:durableId="20552331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hyphenationZone w:val="425"/>
  <w:characterSpacingControl w:val="doNotCompress"/>
  <w:footnotePr>
    <w:footnote w:id="-1"/>
    <w:footnote w:id="0"/>
    <w:footnote w:id="1"/>
  </w:footnotePr>
  <w:endnotePr>
    <w:pos w:val="sectEnd"/>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196"/>
    <w:rsid w:val="00000990"/>
    <w:rsid w:val="00000BD4"/>
    <w:rsid w:val="000014BE"/>
    <w:rsid w:val="0000158D"/>
    <w:rsid w:val="00001688"/>
    <w:rsid w:val="000016F6"/>
    <w:rsid w:val="00001B5F"/>
    <w:rsid w:val="00002202"/>
    <w:rsid w:val="00002491"/>
    <w:rsid w:val="00002CB0"/>
    <w:rsid w:val="00002E4B"/>
    <w:rsid w:val="0000356F"/>
    <w:rsid w:val="000043C2"/>
    <w:rsid w:val="000045FD"/>
    <w:rsid w:val="000048DC"/>
    <w:rsid w:val="00004A4A"/>
    <w:rsid w:val="00004B81"/>
    <w:rsid w:val="00004B91"/>
    <w:rsid w:val="0000500A"/>
    <w:rsid w:val="00005767"/>
    <w:rsid w:val="000057B5"/>
    <w:rsid w:val="00005A1A"/>
    <w:rsid w:val="00006144"/>
    <w:rsid w:val="0000661C"/>
    <w:rsid w:val="000072DF"/>
    <w:rsid w:val="00007485"/>
    <w:rsid w:val="000075E2"/>
    <w:rsid w:val="00010BB1"/>
    <w:rsid w:val="00011383"/>
    <w:rsid w:val="000113C8"/>
    <w:rsid w:val="00011B86"/>
    <w:rsid w:val="0001244D"/>
    <w:rsid w:val="00012B1B"/>
    <w:rsid w:val="000138C7"/>
    <w:rsid w:val="00013C9E"/>
    <w:rsid w:val="00014354"/>
    <w:rsid w:val="0001436C"/>
    <w:rsid w:val="000148EC"/>
    <w:rsid w:val="00014BDE"/>
    <w:rsid w:val="00014EF5"/>
    <w:rsid w:val="00015157"/>
    <w:rsid w:val="0001646F"/>
    <w:rsid w:val="00016BEB"/>
    <w:rsid w:val="0001786D"/>
    <w:rsid w:val="00017FB0"/>
    <w:rsid w:val="00020242"/>
    <w:rsid w:val="0002029A"/>
    <w:rsid w:val="00020FC9"/>
    <w:rsid w:val="0002110D"/>
    <w:rsid w:val="000227E0"/>
    <w:rsid w:val="00022EA3"/>
    <w:rsid w:val="000238DD"/>
    <w:rsid w:val="00023A5B"/>
    <w:rsid w:val="00024181"/>
    <w:rsid w:val="0002497C"/>
    <w:rsid w:val="00024A33"/>
    <w:rsid w:val="000256FE"/>
    <w:rsid w:val="000257FD"/>
    <w:rsid w:val="00025E6D"/>
    <w:rsid w:val="00026E67"/>
    <w:rsid w:val="00027066"/>
    <w:rsid w:val="00027EF3"/>
    <w:rsid w:val="0003052E"/>
    <w:rsid w:val="000306C8"/>
    <w:rsid w:val="00030987"/>
    <w:rsid w:val="00030CB3"/>
    <w:rsid w:val="00030D7E"/>
    <w:rsid w:val="0003133E"/>
    <w:rsid w:val="00031485"/>
    <w:rsid w:val="0003180C"/>
    <w:rsid w:val="00031AB0"/>
    <w:rsid w:val="00031F10"/>
    <w:rsid w:val="000322CB"/>
    <w:rsid w:val="000334A1"/>
    <w:rsid w:val="0003437B"/>
    <w:rsid w:val="0003438E"/>
    <w:rsid w:val="00034450"/>
    <w:rsid w:val="00034DAF"/>
    <w:rsid w:val="000351EB"/>
    <w:rsid w:val="0003522D"/>
    <w:rsid w:val="0003539B"/>
    <w:rsid w:val="000356EE"/>
    <w:rsid w:val="00036014"/>
    <w:rsid w:val="0003698E"/>
    <w:rsid w:val="00036AA5"/>
    <w:rsid w:val="00036CA2"/>
    <w:rsid w:val="00036FD5"/>
    <w:rsid w:val="0003714A"/>
    <w:rsid w:val="00037493"/>
    <w:rsid w:val="0004023A"/>
    <w:rsid w:val="00040C4B"/>
    <w:rsid w:val="00041327"/>
    <w:rsid w:val="000418F6"/>
    <w:rsid w:val="00041A89"/>
    <w:rsid w:val="0004258B"/>
    <w:rsid w:val="000427E5"/>
    <w:rsid w:val="00042806"/>
    <w:rsid w:val="00042CA9"/>
    <w:rsid w:val="00042E8B"/>
    <w:rsid w:val="0004430F"/>
    <w:rsid w:val="00044EF4"/>
    <w:rsid w:val="00045104"/>
    <w:rsid w:val="0004515F"/>
    <w:rsid w:val="000455ED"/>
    <w:rsid w:val="000456CC"/>
    <w:rsid w:val="000457A9"/>
    <w:rsid w:val="00045D63"/>
    <w:rsid w:val="00045DFE"/>
    <w:rsid w:val="00046246"/>
    <w:rsid w:val="00046A81"/>
    <w:rsid w:val="00046B54"/>
    <w:rsid w:val="00046FB8"/>
    <w:rsid w:val="0004719E"/>
    <w:rsid w:val="00047296"/>
    <w:rsid w:val="000475ED"/>
    <w:rsid w:val="0005088C"/>
    <w:rsid w:val="0005092B"/>
    <w:rsid w:val="00050B98"/>
    <w:rsid w:val="00051034"/>
    <w:rsid w:val="000510D6"/>
    <w:rsid w:val="000519DE"/>
    <w:rsid w:val="00051A15"/>
    <w:rsid w:val="00052239"/>
    <w:rsid w:val="000523F2"/>
    <w:rsid w:val="0005243C"/>
    <w:rsid w:val="00053C31"/>
    <w:rsid w:val="00053C75"/>
    <w:rsid w:val="00053D32"/>
    <w:rsid w:val="00054862"/>
    <w:rsid w:val="0005496D"/>
    <w:rsid w:val="0005578D"/>
    <w:rsid w:val="00056A6F"/>
    <w:rsid w:val="00056B5B"/>
    <w:rsid w:val="0005709C"/>
    <w:rsid w:val="000570A8"/>
    <w:rsid w:val="0005731B"/>
    <w:rsid w:val="000578A9"/>
    <w:rsid w:val="00057B4E"/>
    <w:rsid w:val="0006053A"/>
    <w:rsid w:val="000607A8"/>
    <w:rsid w:val="00060886"/>
    <w:rsid w:val="00060B3F"/>
    <w:rsid w:val="00061603"/>
    <w:rsid w:val="00061D35"/>
    <w:rsid w:val="0006217C"/>
    <w:rsid w:val="000622D7"/>
    <w:rsid w:val="00062308"/>
    <w:rsid w:val="00062CEA"/>
    <w:rsid w:val="00063CD7"/>
    <w:rsid w:val="000640AC"/>
    <w:rsid w:val="00064A94"/>
    <w:rsid w:val="000653A5"/>
    <w:rsid w:val="0006589F"/>
    <w:rsid w:val="00065D10"/>
    <w:rsid w:val="00065F98"/>
    <w:rsid w:val="00066398"/>
    <w:rsid w:val="000665C3"/>
    <w:rsid w:val="000667F0"/>
    <w:rsid w:val="00066B2E"/>
    <w:rsid w:val="00067AE9"/>
    <w:rsid w:val="00067C09"/>
    <w:rsid w:val="00067DBB"/>
    <w:rsid w:val="00067EB5"/>
    <w:rsid w:val="0007082D"/>
    <w:rsid w:val="0007116C"/>
    <w:rsid w:val="0007216B"/>
    <w:rsid w:val="00072A16"/>
    <w:rsid w:val="00072AA9"/>
    <w:rsid w:val="00072BE1"/>
    <w:rsid w:val="000733F6"/>
    <w:rsid w:val="00074212"/>
    <w:rsid w:val="000744BE"/>
    <w:rsid w:val="000746A4"/>
    <w:rsid w:val="00074BC4"/>
    <w:rsid w:val="00074FE6"/>
    <w:rsid w:val="000752A1"/>
    <w:rsid w:val="0007579B"/>
    <w:rsid w:val="00076157"/>
    <w:rsid w:val="00076EDB"/>
    <w:rsid w:val="00077777"/>
    <w:rsid w:val="0007786C"/>
    <w:rsid w:val="00077E39"/>
    <w:rsid w:val="00080232"/>
    <w:rsid w:val="0008038C"/>
    <w:rsid w:val="000805C2"/>
    <w:rsid w:val="00080867"/>
    <w:rsid w:val="00080930"/>
    <w:rsid w:val="00080D50"/>
    <w:rsid w:val="00080F14"/>
    <w:rsid w:val="0008114B"/>
    <w:rsid w:val="0008120C"/>
    <w:rsid w:val="000812EE"/>
    <w:rsid w:val="00081417"/>
    <w:rsid w:val="00081E3A"/>
    <w:rsid w:val="0008271D"/>
    <w:rsid w:val="0008318B"/>
    <w:rsid w:val="0008351F"/>
    <w:rsid w:val="00083989"/>
    <w:rsid w:val="000841F4"/>
    <w:rsid w:val="0008442D"/>
    <w:rsid w:val="0008461B"/>
    <w:rsid w:val="00084777"/>
    <w:rsid w:val="00084B51"/>
    <w:rsid w:val="00084CAE"/>
    <w:rsid w:val="00085461"/>
    <w:rsid w:val="00085C01"/>
    <w:rsid w:val="00085EC9"/>
    <w:rsid w:val="00086296"/>
    <w:rsid w:val="00086486"/>
    <w:rsid w:val="0008685E"/>
    <w:rsid w:val="00086C7F"/>
    <w:rsid w:val="000874BA"/>
    <w:rsid w:val="00087A84"/>
    <w:rsid w:val="00087A92"/>
    <w:rsid w:val="00087F86"/>
    <w:rsid w:val="000903B6"/>
    <w:rsid w:val="000903EC"/>
    <w:rsid w:val="00090470"/>
    <w:rsid w:val="000904E4"/>
    <w:rsid w:val="00090F6C"/>
    <w:rsid w:val="00091635"/>
    <w:rsid w:val="00092167"/>
    <w:rsid w:val="000922A6"/>
    <w:rsid w:val="00092A63"/>
    <w:rsid w:val="000931F5"/>
    <w:rsid w:val="00093A6C"/>
    <w:rsid w:val="00093FD8"/>
    <w:rsid w:val="000941E9"/>
    <w:rsid w:val="00094EAC"/>
    <w:rsid w:val="000955F4"/>
    <w:rsid w:val="0009599C"/>
    <w:rsid w:val="00095F5D"/>
    <w:rsid w:val="00096217"/>
    <w:rsid w:val="0009638A"/>
    <w:rsid w:val="00096545"/>
    <w:rsid w:val="00096971"/>
    <w:rsid w:val="00097043"/>
    <w:rsid w:val="00097218"/>
    <w:rsid w:val="000A0F56"/>
    <w:rsid w:val="000A0F5B"/>
    <w:rsid w:val="000A120E"/>
    <w:rsid w:val="000A1480"/>
    <w:rsid w:val="000A17DF"/>
    <w:rsid w:val="000A1909"/>
    <w:rsid w:val="000A228F"/>
    <w:rsid w:val="000A229A"/>
    <w:rsid w:val="000A3274"/>
    <w:rsid w:val="000A3838"/>
    <w:rsid w:val="000A4609"/>
    <w:rsid w:val="000A4DCA"/>
    <w:rsid w:val="000A5A81"/>
    <w:rsid w:val="000A5AC2"/>
    <w:rsid w:val="000A5D43"/>
    <w:rsid w:val="000A61CD"/>
    <w:rsid w:val="000A63EA"/>
    <w:rsid w:val="000A6591"/>
    <w:rsid w:val="000A66B2"/>
    <w:rsid w:val="000A7369"/>
    <w:rsid w:val="000A7705"/>
    <w:rsid w:val="000A77EC"/>
    <w:rsid w:val="000A7BE5"/>
    <w:rsid w:val="000A7ED3"/>
    <w:rsid w:val="000B0075"/>
    <w:rsid w:val="000B0506"/>
    <w:rsid w:val="000B15C4"/>
    <w:rsid w:val="000B187A"/>
    <w:rsid w:val="000B2234"/>
    <w:rsid w:val="000B2432"/>
    <w:rsid w:val="000B2774"/>
    <w:rsid w:val="000B2D7E"/>
    <w:rsid w:val="000B311D"/>
    <w:rsid w:val="000B344D"/>
    <w:rsid w:val="000B3756"/>
    <w:rsid w:val="000B416A"/>
    <w:rsid w:val="000B4C44"/>
    <w:rsid w:val="000B5549"/>
    <w:rsid w:val="000B5863"/>
    <w:rsid w:val="000B59A4"/>
    <w:rsid w:val="000B5E26"/>
    <w:rsid w:val="000B6A0A"/>
    <w:rsid w:val="000B7655"/>
    <w:rsid w:val="000B7BA9"/>
    <w:rsid w:val="000B7DC3"/>
    <w:rsid w:val="000C1021"/>
    <w:rsid w:val="000C10C7"/>
    <w:rsid w:val="000C1587"/>
    <w:rsid w:val="000C22F2"/>
    <w:rsid w:val="000C30F2"/>
    <w:rsid w:val="000C31C1"/>
    <w:rsid w:val="000C35EB"/>
    <w:rsid w:val="000C3C7D"/>
    <w:rsid w:val="000C41DC"/>
    <w:rsid w:val="000C4822"/>
    <w:rsid w:val="000C5761"/>
    <w:rsid w:val="000C5A20"/>
    <w:rsid w:val="000C5A24"/>
    <w:rsid w:val="000C6144"/>
    <w:rsid w:val="000C65AB"/>
    <w:rsid w:val="000C6DA7"/>
    <w:rsid w:val="000C7B83"/>
    <w:rsid w:val="000C7CC3"/>
    <w:rsid w:val="000D056F"/>
    <w:rsid w:val="000D057F"/>
    <w:rsid w:val="000D08D5"/>
    <w:rsid w:val="000D0DEE"/>
    <w:rsid w:val="000D1198"/>
    <w:rsid w:val="000D1889"/>
    <w:rsid w:val="000D2776"/>
    <w:rsid w:val="000D35D1"/>
    <w:rsid w:val="000D3841"/>
    <w:rsid w:val="000D3AF9"/>
    <w:rsid w:val="000D3D6A"/>
    <w:rsid w:val="000D3FA0"/>
    <w:rsid w:val="000D45F7"/>
    <w:rsid w:val="000D4997"/>
    <w:rsid w:val="000D5109"/>
    <w:rsid w:val="000D5903"/>
    <w:rsid w:val="000D5A7E"/>
    <w:rsid w:val="000D5B91"/>
    <w:rsid w:val="000D5C8D"/>
    <w:rsid w:val="000D692D"/>
    <w:rsid w:val="000D6A6C"/>
    <w:rsid w:val="000D6A84"/>
    <w:rsid w:val="000D6C6E"/>
    <w:rsid w:val="000D6F0B"/>
    <w:rsid w:val="000D709D"/>
    <w:rsid w:val="000D7438"/>
    <w:rsid w:val="000D76C7"/>
    <w:rsid w:val="000D7C69"/>
    <w:rsid w:val="000D7D10"/>
    <w:rsid w:val="000E056C"/>
    <w:rsid w:val="000E0750"/>
    <w:rsid w:val="000E106E"/>
    <w:rsid w:val="000E14E7"/>
    <w:rsid w:val="000E159F"/>
    <w:rsid w:val="000E1931"/>
    <w:rsid w:val="000E24E1"/>
    <w:rsid w:val="000E2678"/>
    <w:rsid w:val="000E289D"/>
    <w:rsid w:val="000E312E"/>
    <w:rsid w:val="000E35F0"/>
    <w:rsid w:val="000E3A3F"/>
    <w:rsid w:val="000E3E49"/>
    <w:rsid w:val="000E3F18"/>
    <w:rsid w:val="000E3FA7"/>
    <w:rsid w:val="000E4707"/>
    <w:rsid w:val="000E496E"/>
    <w:rsid w:val="000E4BFF"/>
    <w:rsid w:val="000E5025"/>
    <w:rsid w:val="000E53BB"/>
    <w:rsid w:val="000E5696"/>
    <w:rsid w:val="000E5741"/>
    <w:rsid w:val="000E5A50"/>
    <w:rsid w:val="000E5A93"/>
    <w:rsid w:val="000E67C3"/>
    <w:rsid w:val="000E693F"/>
    <w:rsid w:val="000E6D61"/>
    <w:rsid w:val="000E70B7"/>
    <w:rsid w:val="000E73C8"/>
    <w:rsid w:val="000E7442"/>
    <w:rsid w:val="000E7CA1"/>
    <w:rsid w:val="000F02AB"/>
    <w:rsid w:val="000F02D6"/>
    <w:rsid w:val="000F0EDF"/>
    <w:rsid w:val="000F10DB"/>
    <w:rsid w:val="000F1E09"/>
    <w:rsid w:val="000F1EA6"/>
    <w:rsid w:val="000F1FAC"/>
    <w:rsid w:val="000F3043"/>
    <w:rsid w:val="000F390E"/>
    <w:rsid w:val="000F3A2C"/>
    <w:rsid w:val="000F3FAD"/>
    <w:rsid w:val="000F3FC6"/>
    <w:rsid w:val="000F43B1"/>
    <w:rsid w:val="000F4C5F"/>
    <w:rsid w:val="000F4D75"/>
    <w:rsid w:val="000F5330"/>
    <w:rsid w:val="000F55B7"/>
    <w:rsid w:val="000F6260"/>
    <w:rsid w:val="000F643E"/>
    <w:rsid w:val="000F6A94"/>
    <w:rsid w:val="000F6CE6"/>
    <w:rsid w:val="000F6E75"/>
    <w:rsid w:val="000F77B2"/>
    <w:rsid w:val="000F78FE"/>
    <w:rsid w:val="000F7943"/>
    <w:rsid w:val="000F7A1F"/>
    <w:rsid w:val="000F7A89"/>
    <w:rsid w:val="000F7BEF"/>
    <w:rsid w:val="000F7E9B"/>
    <w:rsid w:val="0010066F"/>
    <w:rsid w:val="00100B96"/>
    <w:rsid w:val="00101261"/>
    <w:rsid w:val="00101892"/>
    <w:rsid w:val="001018C2"/>
    <w:rsid w:val="00101909"/>
    <w:rsid w:val="001019D0"/>
    <w:rsid w:val="001019FD"/>
    <w:rsid w:val="00101AFB"/>
    <w:rsid w:val="00102662"/>
    <w:rsid w:val="00102DFE"/>
    <w:rsid w:val="00102FBF"/>
    <w:rsid w:val="001031A0"/>
    <w:rsid w:val="00103202"/>
    <w:rsid w:val="00103462"/>
    <w:rsid w:val="001034B7"/>
    <w:rsid w:val="001036B4"/>
    <w:rsid w:val="00103986"/>
    <w:rsid w:val="00103BB9"/>
    <w:rsid w:val="00103BCA"/>
    <w:rsid w:val="001040B9"/>
    <w:rsid w:val="00104DF2"/>
    <w:rsid w:val="00104E18"/>
    <w:rsid w:val="00105067"/>
    <w:rsid w:val="001058FC"/>
    <w:rsid w:val="001069BB"/>
    <w:rsid w:val="00106B72"/>
    <w:rsid w:val="00106BD0"/>
    <w:rsid w:val="00106C89"/>
    <w:rsid w:val="00106CF6"/>
    <w:rsid w:val="0010733B"/>
    <w:rsid w:val="00110237"/>
    <w:rsid w:val="0011063F"/>
    <w:rsid w:val="00110884"/>
    <w:rsid w:val="00110E3B"/>
    <w:rsid w:val="001114F7"/>
    <w:rsid w:val="001119F4"/>
    <w:rsid w:val="00111F22"/>
    <w:rsid w:val="00113DFD"/>
    <w:rsid w:val="00114AFD"/>
    <w:rsid w:val="00114BE8"/>
    <w:rsid w:val="00114D0F"/>
    <w:rsid w:val="001152B5"/>
    <w:rsid w:val="0011668C"/>
    <w:rsid w:val="00116FA7"/>
    <w:rsid w:val="00117261"/>
    <w:rsid w:val="001175FA"/>
    <w:rsid w:val="0011769A"/>
    <w:rsid w:val="00117DE5"/>
    <w:rsid w:val="00120314"/>
    <w:rsid w:val="001204A4"/>
    <w:rsid w:val="00121188"/>
    <w:rsid w:val="00121D45"/>
    <w:rsid w:val="001227C0"/>
    <w:rsid w:val="00122801"/>
    <w:rsid w:val="0012284B"/>
    <w:rsid w:val="001228C2"/>
    <w:rsid w:val="0012329D"/>
    <w:rsid w:val="0012372F"/>
    <w:rsid w:val="00123954"/>
    <w:rsid w:val="001245D6"/>
    <w:rsid w:val="0012470B"/>
    <w:rsid w:val="00124A5D"/>
    <w:rsid w:val="00124D96"/>
    <w:rsid w:val="0012584F"/>
    <w:rsid w:val="00125AFC"/>
    <w:rsid w:val="00126491"/>
    <w:rsid w:val="0012690A"/>
    <w:rsid w:val="00127106"/>
    <w:rsid w:val="001278A1"/>
    <w:rsid w:val="00127C8E"/>
    <w:rsid w:val="0013005C"/>
    <w:rsid w:val="0013010A"/>
    <w:rsid w:val="001304F9"/>
    <w:rsid w:val="0013087D"/>
    <w:rsid w:val="001310C9"/>
    <w:rsid w:val="00131B7E"/>
    <w:rsid w:val="00131C14"/>
    <w:rsid w:val="00131D01"/>
    <w:rsid w:val="001320C6"/>
    <w:rsid w:val="00132594"/>
    <w:rsid w:val="00132822"/>
    <w:rsid w:val="00132B59"/>
    <w:rsid w:val="0013390D"/>
    <w:rsid w:val="00133C3D"/>
    <w:rsid w:val="001341D9"/>
    <w:rsid w:val="00134B36"/>
    <w:rsid w:val="00134BC5"/>
    <w:rsid w:val="00134C89"/>
    <w:rsid w:val="00135A0C"/>
    <w:rsid w:val="00135ACA"/>
    <w:rsid w:val="00135C0B"/>
    <w:rsid w:val="00136465"/>
    <w:rsid w:val="00136727"/>
    <w:rsid w:val="001371CB"/>
    <w:rsid w:val="0013772E"/>
    <w:rsid w:val="00137904"/>
    <w:rsid w:val="00137BFF"/>
    <w:rsid w:val="00137DD9"/>
    <w:rsid w:val="00140372"/>
    <w:rsid w:val="00140375"/>
    <w:rsid w:val="0014037C"/>
    <w:rsid w:val="001405C0"/>
    <w:rsid w:val="001408FB"/>
    <w:rsid w:val="00140F3D"/>
    <w:rsid w:val="00140FF1"/>
    <w:rsid w:val="001413C1"/>
    <w:rsid w:val="00141AEC"/>
    <w:rsid w:val="00141BF9"/>
    <w:rsid w:val="00141C0A"/>
    <w:rsid w:val="0014211B"/>
    <w:rsid w:val="0014221D"/>
    <w:rsid w:val="0014334C"/>
    <w:rsid w:val="00145191"/>
    <w:rsid w:val="00145C62"/>
    <w:rsid w:val="00146977"/>
    <w:rsid w:val="00147054"/>
    <w:rsid w:val="00147130"/>
    <w:rsid w:val="0014758F"/>
    <w:rsid w:val="001479CE"/>
    <w:rsid w:val="00147CD6"/>
    <w:rsid w:val="00147FAC"/>
    <w:rsid w:val="0015021C"/>
    <w:rsid w:val="00150E0A"/>
    <w:rsid w:val="00150E3A"/>
    <w:rsid w:val="00151A86"/>
    <w:rsid w:val="00151AB4"/>
    <w:rsid w:val="00151E37"/>
    <w:rsid w:val="00152A76"/>
    <w:rsid w:val="0015326F"/>
    <w:rsid w:val="0015339E"/>
    <w:rsid w:val="00153720"/>
    <w:rsid w:val="0015416A"/>
    <w:rsid w:val="001542BA"/>
    <w:rsid w:val="001548B4"/>
    <w:rsid w:val="001552CF"/>
    <w:rsid w:val="00155724"/>
    <w:rsid w:val="001559A4"/>
    <w:rsid w:val="00155C68"/>
    <w:rsid w:val="00155CBB"/>
    <w:rsid w:val="00155D5A"/>
    <w:rsid w:val="00155EFE"/>
    <w:rsid w:val="001564CA"/>
    <w:rsid w:val="001565F8"/>
    <w:rsid w:val="0015721E"/>
    <w:rsid w:val="00157581"/>
    <w:rsid w:val="001576D9"/>
    <w:rsid w:val="001577A8"/>
    <w:rsid w:val="0015780A"/>
    <w:rsid w:val="0016019C"/>
    <w:rsid w:val="0016043F"/>
    <w:rsid w:val="00161186"/>
    <w:rsid w:val="0016126D"/>
    <w:rsid w:val="00161867"/>
    <w:rsid w:val="00161F35"/>
    <w:rsid w:val="00162130"/>
    <w:rsid w:val="00162492"/>
    <w:rsid w:val="0016270F"/>
    <w:rsid w:val="0016271B"/>
    <w:rsid w:val="00162C0D"/>
    <w:rsid w:val="00162D4F"/>
    <w:rsid w:val="00162E0B"/>
    <w:rsid w:val="00162E6B"/>
    <w:rsid w:val="00162EB8"/>
    <w:rsid w:val="00163498"/>
    <w:rsid w:val="001634A4"/>
    <w:rsid w:val="00163B8A"/>
    <w:rsid w:val="00163C76"/>
    <w:rsid w:val="0016467F"/>
    <w:rsid w:val="001647AC"/>
    <w:rsid w:val="001648B9"/>
    <w:rsid w:val="00164D42"/>
    <w:rsid w:val="00164E1A"/>
    <w:rsid w:val="00164F38"/>
    <w:rsid w:val="0016539F"/>
    <w:rsid w:val="00165AE1"/>
    <w:rsid w:val="0016692F"/>
    <w:rsid w:val="00166D63"/>
    <w:rsid w:val="00170166"/>
    <w:rsid w:val="00170564"/>
    <w:rsid w:val="001705C0"/>
    <w:rsid w:val="001707B8"/>
    <w:rsid w:val="00170D0F"/>
    <w:rsid w:val="00170E9F"/>
    <w:rsid w:val="001713BB"/>
    <w:rsid w:val="0017158F"/>
    <w:rsid w:val="00171A33"/>
    <w:rsid w:val="00171AC3"/>
    <w:rsid w:val="00171B56"/>
    <w:rsid w:val="00171C02"/>
    <w:rsid w:val="00171C1C"/>
    <w:rsid w:val="001720BA"/>
    <w:rsid w:val="0017263D"/>
    <w:rsid w:val="00173B70"/>
    <w:rsid w:val="0017510A"/>
    <w:rsid w:val="00175AA2"/>
    <w:rsid w:val="00175E16"/>
    <w:rsid w:val="00176392"/>
    <w:rsid w:val="00176784"/>
    <w:rsid w:val="00176A4E"/>
    <w:rsid w:val="00176DBC"/>
    <w:rsid w:val="00176F8E"/>
    <w:rsid w:val="00177285"/>
    <w:rsid w:val="001772D8"/>
    <w:rsid w:val="0017742D"/>
    <w:rsid w:val="00177634"/>
    <w:rsid w:val="001777F9"/>
    <w:rsid w:val="00177A24"/>
    <w:rsid w:val="001806FE"/>
    <w:rsid w:val="00180A92"/>
    <w:rsid w:val="001813FE"/>
    <w:rsid w:val="0018292C"/>
    <w:rsid w:val="0018387B"/>
    <w:rsid w:val="0018399F"/>
    <w:rsid w:val="00183C60"/>
    <w:rsid w:val="00183CD1"/>
    <w:rsid w:val="00183DF4"/>
    <w:rsid w:val="00184A16"/>
    <w:rsid w:val="00184BAB"/>
    <w:rsid w:val="00185D8F"/>
    <w:rsid w:val="00185F60"/>
    <w:rsid w:val="001861ED"/>
    <w:rsid w:val="00186260"/>
    <w:rsid w:val="0018653E"/>
    <w:rsid w:val="00186C77"/>
    <w:rsid w:val="00187081"/>
    <w:rsid w:val="001872C9"/>
    <w:rsid w:val="00187CA7"/>
    <w:rsid w:val="00190A55"/>
    <w:rsid w:val="00190A5C"/>
    <w:rsid w:val="00190C44"/>
    <w:rsid w:val="0019121C"/>
    <w:rsid w:val="001917B8"/>
    <w:rsid w:val="00191923"/>
    <w:rsid w:val="00191AC7"/>
    <w:rsid w:val="00191E9F"/>
    <w:rsid w:val="00192018"/>
    <w:rsid w:val="001926DD"/>
    <w:rsid w:val="00192E32"/>
    <w:rsid w:val="00192ECD"/>
    <w:rsid w:val="001937C1"/>
    <w:rsid w:val="00194145"/>
    <w:rsid w:val="00194A5E"/>
    <w:rsid w:val="00194AD6"/>
    <w:rsid w:val="001958BA"/>
    <w:rsid w:val="00195D45"/>
    <w:rsid w:val="00195E4B"/>
    <w:rsid w:val="00196096"/>
    <w:rsid w:val="00196133"/>
    <w:rsid w:val="00196300"/>
    <w:rsid w:val="00196348"/>
    <w:rsid w:val="001965D7"/>
    <w:rsid w:val="001968C0"/>
    <w:rsid w:val="001969BD"/>
    <w:rsid w:val="001978A0"/>
    <w:rsid w:val="00197CCE"/>
    <w:rsid w:val="001A07A1"/>
    <w:rsid w:val="001A0915"/>
    <w:rsid w:val="001A09A7"/>
    <w:rsid w:val="001A09FE"/>
    <w:rsid w:val="001A0A69"/>
    <w:rsid w:val="001A0E2B"/>
    <w:rsid w:val="001A10FD"/>
    <w:rsid w:val="001A131E"/>
    <w:rsid w:val="001A13FF"/>
    <w:rsid w:val="001A29DC"/>
    <w:rsid w:val="001A30FF"/>
    <w:rsid w:val="001A317E"/>
    <w:rsid w:val="001A334F"/>
    <w:rsid w:val="001A36C2"/>
    <w:rsid w:val="001A3A38"/>
    <w:rsid w:val="001A425A"/>
    <w:rsid w:val="001A4266"/>
    <w:rsid w:val="001A44F0"/>
    <w:rsid w:val="001A4A85"/>
    <w:rsid w:val="001A4B6F"/>
    <w:rsid w:val="001A52A7"/>
    <w:rsid w:val="001A530C"/>
    <w:rsid w:val="001A5465"/>
    <w:rsid w:val="001A5613"/>
    <w:rsid w:val="001A57F0"/>
    <w:rsid w:val="001A5A8A"/>
    <w:rsid w:val="001A632E"/>
    <w:rsid w:val="001A666B"/>
    <w:rsid w:val="001A7368"/>
    <w:rsid w:val="001A7423"/>
    <w:rsid w:val="001B02AE"/>
    <w:rsid w:val="001B072F"/>
    <w:rsid w:val="001B09AE"/>
    <w:rsid w:val="001B1060"/>
    <w:rsid w:val="001B10E2"/>
    <w:rsid w:val="001B1270"/>
    <w:rsid w:val="001B2CC4"/>
    <w:rsid w:val="001B314C"/>
    <w:rsid w:val="001B3258"/>
    <w:rsid w:val="001B476B"/>
    <w:rsid w:val="001B52D8"/>
    <w:rsid w:val="001B54CA"/>
    <w:rsid w:val="001B5629"/>
    <w:rsid w:val="001B57B6"/>
    <w:rsid w:val="001B5940"/>
    <w:rsid w:val="001B5B93"/>
    <w:rsid w:val="001B6250"/>
    <w:rsid w:val="001B6594"/>
    <w:rsid w:val="001B65F1"/>
    <w:rsid w:val="001B6782"/>
    <w:rsid w:val="001B7524"/>
    <w:rsid w:val="001C020D"/>
    <w:rsid w:val="001C1452"/>
    <w:rsid w:val="001C2010"/>
    <w:rsid w:val="001C2469"/>
    <w:rsid w:val="001C249B"/>
    <w:rsid w:val="001C2B5A"/>
    <w:rsid w:val="001C2C00"/>
    <w:rsid w:val="001C2CDC"/>
    <w:rsid w:val="001C399E"/>
    <w:rsid w:val="001C3B8F"/>
    <w:rsid w:val="001C3C1A"/>
    <w:rsid w:val="001C412A"/>
    <w:rsid w:val="001C4573"/>
    <w:rsid w:val="001C4F49"/>
    <w:rsid w:val="001C50AD"/>
    <w:rsid w:val="001C61AE"/>
    <w:rsid w:val="001C6A58"/>
    <w:rsid w:val="001C7297"/>
    <w:rsid w:val="001C7460"/>
    <w:rsid w:val="001C7579"/>
    <w:rsid w:val="001C75A8"/>
    <w:rsid w:val="001C76A2"/>
    <w:rsid w:val="001D08B3"/>
    <w:rsid w:val="001D1C52"/>
    <w:rsid w:val="001D20E5"/>
    <w:rsid w:val="001D2503"/>
    <w:rsid w:val="001D2532"/>
    <w:rsid w:val="001D2736"/>
    <w:rsid w:val="001D2AF0"/>
    <w:rsid w:val="001D3282"/>
    <w:rsid w:val="001D368E"/>
    <w:rsid w:val="001D3939"/>
    <w:rsid w:val="001D3FB5"/>
    <w:rsid w:val="001D411E"/>
    <w:rsid w:val="001D48E9"/>
    <w:rsid w:val="001D5B79"/>
    <w:rsid w:val="001D62EE"/>
    <w:rsid w:val="001D630E"/>
    <w:rsid w:val="001D6690"/>
    <w:rsid w:val="001D7B8D"/>
    <w:rsid w:val="001E0099"/>
    <w:rsid w:val="001E013F"/>
    <w:rsid w:val="001E0C1F"/>
    <w:rsid w:val="001E10D5"/>
    <w:rsid w:val="001E1F81"/>
    <w:rsid w:val="001E2136"/>
    <w:rsid w:val="001E296F"/>
    <w:rsid w:val="001E2B1C"/>
    <w:rsid w:val="001E34D4"/>
    <w:rsid w:val="001E5022"/>
    <w:rsid w:val="001E507F"/>
    <w:rsid w:val="001E5D5C"/>
    <w:rsid w:val="001E5E8A"/>
    <w:rsid w:val="001E644C"/>
    <w:rsid w:val="001E6587"/>
    <w:rsid w:val="001E65E8"/>
    <w:rsid w:val="001E69F6"/>
    <w:rsid w:val="001E7193"/>
    <w:rsid w:val="001E723E"/>
    <w:rsid w:val="001E7B49"/>
    <w:rsid w:val="001E7FB9"/>
    <w:rsid w:val="001F02CF"/>
    <w:rsid w:val="001F06CD"/>
    <w:rsid w:val="001F08ED"/>
    <w:rsid w:val="001F0B46"/>
    <w:rsid w:val="001F0D5D"/>
    <w:rsid w:val="001F11C3"/>
    <w:rsid w:val="001F19AE"/>
    <w:rsid w:val="001F1A24"/>
    <w:rsid w:val="001F1BF3"/>
    <w:rsid w:val="001F1D46"/>
    <w:rsid w:val="001F2509"/>
    <w:rsid w:val="001F27F2"/>
    <w:rsid w:val="001F2D94"/>
    <w:rsid w:val="001F319B"/>
    <w:rsid w:val="001F34B6"/>
    <w:rsid w:val="001F37BE"/>
    <w:rsid w:val="001F3DAC"/>
    <w:rsid w:val="001F4652"/>
    <w:rsid w:val="001F46BB"/>
    <w:rsid w:val="001F47E0"/>
    <w:rsid w:val="001F4FA7"/>
    <w:rsid w:val="001F5F90"/>
    <w:rsid w:val="001F6908"/>
    <w:rsid w:val="001F6B24"/>
    <w:rsid w:val="001F73E0"/>
    <w:rsid w:val="00200018"/>
    <w:rsid w:val="00200506"/>
    <w:rsid w:val="00200511"/>
    <w:rsid w:val="00200CE8"/>
    <w:rsid w:val="002019F0"/>
    <w:rsid w:val="00201B7C"/>
    <w:rsid w:val="00201DAC"/>
    <w:rsid w:val="0020370E"/>
    <w:rsid w:val="00203DE0"/>
    <w:rsid w:val="00203F92"/>
    <w:rsid w:val="00204734"/>
    <w:rsid w:val="00204D90"/>
    <w:rsid w:val="002050C7"/>
    <w:rsid w:val="0020525A"/>
    <w:rsid w:val="002059F8"/>
    <w:rsid w:val="00206E91"/>
    <w:rsid w:val="00207121"/>
    <w:rsid w:val="00207238"/>
    <w:rsid w:val="002073F9"/>
    <w:rsid w:val="002074C0"/>
    <w:rsid w:val="002074C6"/>
    <w:rsid w:val="0020750B"/>
    <w:rsid w:val="002075AC"/>
    <w:rsid w:val="002078DC"/>
    <w:rsid w:val="00207B92"/>
    <w:rsid w:val="002103E7"/>
    <w:rsid w:val="002106C4"/>
    <w:rsid w:val="002107C9"/>
    <w:rsid w:val="00210F8A"/>
    <w:rsid w:val="002114F7"/>
    <w:rsid w:val="00212325"/>
    <w:rsid w:val="0021315E"/>
    <w:rsid w:val="002132B4"/>
    <w:rsid w:val="00213909"/>
    <w:rsid w:val="00214A47"/>
    <w:rsid w:val="00214A52"/>
    <w:rsid w:val="00214D70"/>
    <w:rsid w:val="00215037"/>
    <w:rsid w:val="00215DCD"/>
    <w:rsid w:val="00216380"/>
    <w:rsid w:val="002164C4"/>
    <w:rsid w:val="00217130"/>
    <w:rsid w:val="00217863"/>
    <w:rsid w:val="0021793F"/>
    <w:rsid w:val="00220924"/>
    <w:rsid w:val="00220AE5"/>
    <w:rsid w:val="00220BD1"/>
    <w:rsid w:val="00220D03"/>
    <w:rsid w:val="0022115D"/>
    <w:rsid w:val="00221851"/>
    <w:rsid w:val="00221EDB"/>
    <w:rsid w:val="00222315"/>
    <w:rsid w:val="00222450"/>
    <w:rsid w:val="00222856"/>
    <w:rsid w:val="00223392"/>
    <w:rsid w:val="0022358B"/>
    <w:rsid w:val="00223CFD"/>
    <w:rsid w:val="002243C3"/>
    <w:rsid w:val="0022464C"/>
    <w:rsid w:val="00224F9D"/>
    <w:rsid w:val="0022515D"/>
    <w:rsid w:val="002254CF"/>
    <w:rsid w:val="002258AF"/>
    <w:rsid w:val="00225ED4"/>
    <w:rsid w:val="00225FCC"/>
    <w:rsid w:val="002273BC"/>
    <w:rsid w:val="00227B52"/>
    <w:rsid w:val="00227D42"/>
    <w:rsid w:val="00230863"/>
    <w:rsid w:val="00230F8A"/>
    <w:rsid w:val="00231719"/>
    <w:rsid w:val="00232797"/>
    <w:rsid w:val="0023363B"/>
    <w:rsid w:val="00233671"/>
    <w:rsid w:val="00233739"/>
    <w:rsid w:val="002337AF"/>
    <w:rsid w:val="00233C50"/>
    <w:rsid w:val="00234440"/>
    <w:rsid w:val="00234688"/>
    <w:rsid w:val="002349E6"/>
    <w:rsid w:val="00234FD9"/>
    <w:rsid w:val="0023553E"/>
    <w:rsid w:val="00236096"/>
    <w:rsid w:val="002362EE"/>
    <w:rsid w:val="00236589"/>
    <w:rsid w:val="00236B03"/>
    <w:rsid w:val="00237426"/>
    <w:rsid w:val="0023747E"/>
    <w:rsid w:val="00237649"/>
    <w:rsid w:val="00240482"/>
    <w:rsid w:val="002410BB"/>
    <w:rsid w:val="0024190D"/>
    <w:rsid w:val="00241CEB"/>
    <w:rsid w:val="00241D4E"/>
    <w:rsid w:val="00241DAE"/>
    <w:rsid w:val="00241FC0"/>
    <w:rsid w:val="002423DF"/>
    <w:rsid w:val="00243303"/>
    <w:rsid w:val="00243890"/>
    <w:rsid w:val="00243AB2"/>
    <w:rsid w:val="00243F55"/>
    <w:rsid w:val="00245290"/>
    <w:rsid w:val="002454FA"/>
    <w:rsid w:val="00245776"/>
    <w:rsid w:val="00246C1E"/>
    <w:rsid w:val="00246E34"/>
    <w:rsid w:val="00247FCB"/>
    <w:rsid w:val="00250488"/>
    <w:rsid w:val="002507AD"/>
    <w:rsid w:val="00250AAB"/>
    <w:rsid w:val="00251EA0"/>
    <w:rsid w:val="00252044"/>
    <w:rsid w:val="00252568"/>
    <w:rsid w:val="0025300A"/>
    <w:rsid w:val="002530DE"/>
    <w:rsid w:val="00253B62"/>
    <w:rsid w:val="00253C33"/>
    <w:rsid w:val="0025472A"/>
    <w:rsid w:val="002547ED"/>
    <w:rsid w:val="00254CE8"/>
    <w:rsid w:val="00255150"/>
    <w:rsid w:val="0025516A"/>
    <w:rsid w:val="002552A9"/>
    <w:rsid w:val="002554DE"/>
    <w:rsid w:val="0025554C"/>
    <w:rsid w:val="00255A57"/>
    <w:rsid w:val="00255BC6"/>
    <w:rsid w:val="00255F9D"/>
    <w:rsid w:val="00256996"/>
    <w:rsid w:val="00256CAA"/>
    <w:rsid w:val="0025708F"/>
    <w:rsid w:val="00257387"/>
    <w:rsid w:val="002575B6"/>
    <w:rsid w:val="00260053"/>
    <w:rsid w:val="00260150"/>
    <w:rsid w:val="00260A80"/>
    <w:rsid w:val="002617E0"/>
    <w:rsid w:val="0026199C"/>
    <w:rsid w:val="00261DBC"/>
    <w:rsid w:val="00262B72"/>
    <w:rsid w:val="00262D80"/>
    <w:rsid w:val="00262E0A"/>
    <w:rsid w:val="00263B2E"/>
    <w:rsid w:val="00263B63"/>
    <w:rsid w:val="002646F1"/>
    <w:rsid w:val="00264896"/>
    <w:rsid w:val="00264953"/>
    <w:rsid w:val="00264EC4"/>
    <w:rsid w:val="00264FC0"/>
    <w:rsid w:val="00265111"/>
    <w:rsid w:val="00265436"/>
    <w:rsid w:val="00265F42"/>
    <w:rsid w:val="00267087"/>
    <w:rsid w:val="00267C5F"/>
    <w:rsid w:val="00270B10"/>
    <w:rsid w:val="00270FB6"/>
    <w:rsid w:val="0027192A"/>
    <w:rsid w:val="002723D7"/>
    <w:rsid w:val="0027245B"/>
    <w:rsid w:val="00272CA9"/>
    <w:rsid w:val="00272E40"/>
    <w:rsid w:val="00272E48"/>
    <w:rsid w:val="00273110"/>
    <w:rsid w:val="00273424"/>
    <w:rsid w:val="00273596"/>
    <w:rsid w:val="00273674"/>
    <w:rsid w:val="0027378D"/>
    <w:rsid w:val="00274185"/>
    <w:rsid w:val="002747B6"/>
    <w:rsid w:val="0027487F"/>
    <w:rsid w:val="00274B46"/>
    <w:rsid w:val="00274F6E"/>
    <w:rsid w:val="00275756"/>
    <w:rsid w:val="00275854"/>
    <w:rsid w:val="00275D04"/>
    <w:rsid w:val="00276B6F"/>
    <w:rsid w:val="00276C21"/>
    <w:rsid w:val="0027757A"/>
    <w:rsid w:val="00277A90"/>
    <w:rsid w:val="00277AA2"/>
    <w:rsid w:val="00277EAC"/>
    <w:rsid w:val="0028006E"/>
    <w:rsid w:val="002807DF"/>
    <w:rsid w:val="00280DE9"/>
    <w:rsid w:val="0028135D"/>
    <w:rsid w:val="002816F2"/>
    <w:rsid w:val="00281ECB"/>
    <w:rsid w:val="002827B0"/>
    <w:rsid w:val="00282A9B"/>
    <w:rsid w:val="00282F73"/>
    <w:rsid w:val="002837B6"/>
    <w:rsid w:val="0028395C"/>
    <w:rsid w:val="00283BC6"/>
    <w:rsid w:val="00283D02"/>
    <w:rsid w:val="00283E08"/>
    <w:rsid w:val="002840E5"/>
    <w:rsid w:val="002844CB"/>
    <w:rsid w:val="002848E9"/>
    <w:rsid w:val="00285131"/>
    <w:rsid w:val="0028525F"/>
    <w:rsid w:val="00285960"/>
    <w:rsid w:val="002859A4"/>
    <w:rsid w:val="002865F2"/>
    <w:rsid w:val="002870D9"/>
    <w:rsid w:val="0029022A"/>
    <w:rsid w:val="002902F5"/>
    <w:rsid w:val="00290D82"/>
    <w:rsid w:val="00291123"/>
    <w:rsid w:val="002911A1"/>
    <w:rsid w:val="00291ACB"/>
    <w:rsid w:val="002922A2"/>
    <w:rsid w:val="0029265E"/>
    <w:rsid w:val="00292CDE"/>
    <w:rsid w:val="002931B6"/>
    <w:rsid w:val="002946CA"/>
    <w:rsid w:val="00294C2A"/>
    <w:rsid w:val="00295279"/>
    <w:rsid w:val="002953BA"/>
    <w:rsid w:val="00295F12"/>
    <w:rsid w:val="0029627C"/>
    <w:rsid w:val="0029635A"/>
    <w:rsid w:val="002964BC"/>
    <w:rsid w:val="00296537"/>
    <w:rsid w:val="0029655B"/>
    <w:rsid w:val="00296D54"/>
    <w:rsid w:val="002972C6"/>
    <w:rsid w:val="0029730C"/>
    <w:rsid w:val="00297997"/>
    <w:rsid w:val="002A00F2"/>
    <w:rsid w:val="002A07EF"/>
    <w:rsid w:val="002A0BAA"/>
    <w:rsid w:val="002A1467"/>
    <w:rsid w:val="002A15C7"/>
    <w:rsid w:val="002A2A69"/>
    <w:rsid w:val="002A2B43"/>
    <w:rsid w:val="002A2DD1"/>
    <w:rsid w:val="002A2ED3"/>
    <w:rsid w:val="002A2F7F"/>
    <w:rsid w:val="002A3A28"/>
    <w:rsid w:val="002A42EB"/>
    <w:rsid w:val="002A486F"/>
    <w:rsid w:val="002A5EA3"/>
    <w:rsid w:val="002A6196"/>
    <w:rsid w:val="002A61C1"/>
    <w:rsid w:val="002A621A"/>
    <w:rsid w:val="002A624D"/>
    <w:rsid w:val="002A6924"/>
    <w:rsid w:val="002A6FFB"/>
    <w:rsid w:val="002A73B5"/>
    <w:rsid w:val="002A7A3C"/>
    <w:rsid w:val="002A7D9A"/>
    <w:rsid w:val="002B0380"/>
    <w:rsid w:val="002B0425"/>
    <w:rsid w:val="002B0647"/>
    <w:rsid w:val="002B0869"/>
    <w:rsid w:val="002B0DCD"/>
    <w:rsid w:val="002B17F9"/>
    <w:rsid w:val="002B1989"/>
    <w:rsid w:val="002B1EDA"/>
    <w:rsid w:val="002B217B"/>
    <w:rsid w:val="002B2778"/>
    <w:rsid w:val="002B2C1E"/>
    <w:rsid w:val="002B2C9D"/>
    <w:rsid w:val="002B31FF"/>
    <w:rsid w:val="002B33AF"/>
    <w:rsid w:val="002B4C63"/>
    <w:rsid w:val="002B618A"/>
    <w:rsid w:val="002B627F"/>
    <w:rsid w:val="002B6381"/>
    <w:rsid w:val="002B67CB"/>
    <w:rsid w:val="002B6892"/>
    <w:rsid w:val="002B6CF1"/>
    <w:rsid w:val="002B6F81"/>
    <w:rsid w:val="002B719B"/>
    <w:rsid w:val="002B75F5"/>
    <w:rsid w:val="002C03FB"/>
    <w:rsid w:val="002C11AA"/>
    <w:rsid w:val="002C18F2"/>
    <w:rsid w:val="002C2570"/>
    <w:rsid w:val="002C264B"/>
    <w:rsid w:val="002C3A5E"/>
    <w:rsid w:val="002C455B"/>
    <w:rsid w:val="002C4A26"/>
    <w:rsid w:val="002C4DAB"/>
    <w:rsid w:val="002C4DE7"/>
    <w:rsid w:val="002C4E36"/>
    <w:rsid w:val="002C5025"/>
    <w:rsid w:val="002C5547"/>
    <w:rsid w:val="002C55C4"/>
    <w:rsid w:val="002C5918"/>
    <w:rsid w:val="002C5EAD"/>
    <w:rsid w:val="002C68EA"/>
    <w:rsid w:val="002C6BA4"/>
    <w:rsid w:val="002C7049"/>
    <w:rsid w:val="002C70A1"/>
    <w:rsid w:val="002C73AF"/>
    <w:rsid w:val="002C757B"/>
    <w:rsid w:val="002C7631"/>
    <w:rsid w:val="002C78AF"/>
    <w:rsid w:val="002D1A8B"/>
    <w:rsid w:val="002D202E"/>
    <w:rsid w:val="002D22D6"/>
    <w:rsid w:val="002D25A1"/>
    <w:rsid w:val="002D2A54"/>
    <w:rsid w:val="002D3956"/>
    <w:rsid w:val="002D3B12"/>
    <w:rsid w:val="002D4021"/>
    <w:rsid w:val="002D44F5"/>
    <w:rsid w:val="002D45B2"/>
    <w:rsid w:val="002D478A"/>
    <w:rsid w:val="002D4D58"/>
    <w:rsid w:val="002D4DC9"/>
    <w:rsid w:val="002D6577"/>
    <w:rsid w:val="002D6813"/>
    <w:rsid w:val="002D6963"/>
    <w:rsid w:val="002D7A09"/>
    <w:rsid w:val="002D7A5A"/>
    <w:rsid w:val="002E04C8"/>
    <w:rsid w:val="002E132D"/>
    <w:rsid w:val="002E1424"/>
    <w:rsid w:val="002E1923"/>
    <w:rsid w:val="002E258D"/>
    <w:rsid w:val="002E25B3"/>
    <w:rsid w:val="002E2802"/>
    <w:rsid w:val="002E2965"/>
    <w:rsid w:val="002E2D4B"/>
    <w:rsid w:val="002E2D6C"/>
    <w:rsid w:val="002E36EC"/>
    <w:rsid w:val="002E38A3"/>
    <w:rsid w:val="002E3FCB"/>
    <w:rsid w:val="002E4275"/>
    <w:rsid w:val="002E4357"/>
    <w:rsid w:val="002E4A8E"/>
    <w:rsid w:val="002E5212"/>
    <w:rsid w:val="002E5470"/>
    <w:rsid w:val="002E5967"/>
    <w:rsid w:val="002E667E"/>
    <w:rsid w:val="002E6BE9"/>
    <w:rsid w:val="002E6C40"/>
    <w:rsid w:val="002E6DCF"/>
    <w:rsid w:val="002E6DE6"/>
    <w:rsid w:val="002E6DF8"/>
    <w:rsid w:val="002E787B"/>
    <w:rsid w:val="002F0048"/>
    <w:rsid w:val="002F0286"/>
    <w:rsid w:val="002F0557"/>
    <w:rsid w:val="002F12C0"/>
    <w:rsid w:val="002F12CA"/>
    <w:rsid w:val="002F1B82"/>
    <w:rsid w:val="002F2498"/>
    <w:rsid w:val="002F2508"/>
    <w:rsid w:val="002F250F"/>
    <w:rsid w:val="002F2FC0"/>
    <w:rsid w:val="002F3137"/>
    <w:rsid w:val="002F37AB"/>
    <w:rsid w:val="002F4417"/>
    <w:rsid w:val="002F453D"/>
    <w:rsid w:val="002F45B3"/>
    <w:rsid w:val="002F464F"/>
    <w:rsid w:val="002F4A3E"/>
    <w:rsid w:val="002F4E86"/>
    <w:rsid w:val="002F4EDA"/>
    <w:rsid w:val="002F5F92"/>
    <w:rsid w:val="002F6259"/>
    <w:rsid w:val="002F673E"/>
    <w:rsid w:val="002F6ED3"/>
    <w:rsid w:val="002F7A1A"/>
    <w:rsid w:val="003001B0"/>
    <w:rsid w:val="00300560"/>
    <w:rsid w:val="00300803"/>
    <w:rsid w:val="00300941"/>
    <w:rsid w:val="00300A17"/>
    <w:rsid w:val="00300AE7"/>
    <w:rsid w:val="00301110"/>
    <w:rsid w:val="0030183F"/>
    <w:rsid w:val="00301845"/>
    <w:rsid w:val="00301964"/>
    <w:rsid w:val="003022DF"/>
    <w:rsid w:val="003026C8"/>
    <w:rsid w:val="00302E3A"/>
    <w:rsid w:val="003034ED"/>
    <w:rsid w:val="0030391D"/>
    <w:rsid w:val="00303BBF"/>
    <w:rsid w:val="00303BEF"/>
    <w:rsid w:val="00303C0F"/>
    <w:rsid w:val="00304A7E"/>
    <w:rsid w:val="00304FB2"/>
    <w:rsid w:val="00306523"/>
    <w:rsid w:val="0030673E"/>
    <w:rsid w:val="00306BDB"/>
    <w:rsid w:val="003079B0"/>
    <w:rsid w:val="00307E24"/>
    <w:rsid w:val="00310476"/>
    <w:rsid w:val="00310989"/>
    <w:rsid w:val="0031158A"/>
    <w:rsid w:val="00311682"/>
    <w:rsid w:val="003118E9"/>
    <w:rsid w:val="00311DFC"/>
    <w:rsid w:val="00311E6D"/>
    <w:rsid w:val="0031378C"/>
    <w:rsid w:val="00313DBD"/>
    <w:rsid w:val="00313F6F"/>
    <w:rsid w:val="0031409C"/>
    <w:rsid w:val="0031443A"/>
    <w:rsid w:val="0031443F"/>
    <w:rsid w:val="00314453"/>
    <w:rsid w:val="00314E7D"/>
    <w:rsid w:val="00315577"/>
    <w:rsid w:val="003158B2"/>
    <w:rsid w:val="003159D0"/>
    <w:rsid w:val="00315A90"/>
    <w:rsid w:val="0031637C"/>
    <w:rsid w:val="003164CA"/>
    <w:rsid w:val="003166FF"/>
    <w:rsid w:val="00316871"/>
    <w:rsid w:val="00316878"/>
    <w:rsid w:val="00316B83"/>
    <w:rsid w:val="00316DC4"/>
    <w:rsid w:val="00316E5E"/>
    <w:rsid w:val="00320079"/>
    <w:rsid w:val="00320AF1"/>
    <w:rsid w:val="00320BB3"/>
    <w:rsid w:val="00320E65"/>
    <w:rsid w:val="00321226"/>
    <w:rsid w:val="00321F26"/>
    <w:rsid w:val="00322258"/>
    <w:rsid w:val="003223D6"/>
    <w:rsid w:val="0032265E"/>
    <w:rsid w:val="00322A45"/>
    <w:rsid w:val="00322F9A"/>
    <w:rsid w:val="003233A7"/>
    <w:rsid w:val="00323433"/>
    <w:rsid w:val="00323771"/>
    <w:rsid w:val="00323B0D"/>
    <w:rsid w:val="00324B33"/>
    <w:rsid w:val="00324D7D"/>
    <w:rsid w:val="00324F0E"/>
    <w:rsid w:val="003256F0"/>
    <w:rsid w:val="00325C83"/>
    <w:rsid w:val="00325E99"/>
    <w:rsid w:val="00325FA5"/>
    <w:rsid w:val="00326CFA"/>
    <w:rsid w:val="00326D00"/>
    <w:rsid w:val="003272FD"/>
    <w:rsid w:val="0032772E"/>
    <w:rsid w:val="003303A2"/>
    <w:rsid w:val="003303D7"/>
    <w:rsid w:val="0033070D"/>
    <w:rsid w:val="00330730"/>
    <w:rsid w:val="00330D59"/>
    <w:rsid w:val="00330EEE"/>
    <w:rsid w:val="003311AB"/>
    <w:rsid w:val="00331836"/>
    <w:rsid w:val="00332C07"/>
    <w:rsid w:val="00332E2B"/>
    <w:rsid w:val="00333908"/>
    <w:rsid w:val="00334720"/>
    <w:rsid w:val="0033477D"/>
    <w:rsid w:val="00334BEB"/>
    <w:rsid w:val="00334F6F"/>
    <w:rsid w:val="00335319"/>
    <w:rsid w:val="00335637"/>
    <w:rsid w:val="00335717"/>
    <w:rsid w:val="00335995"/>
    <w:rsid w:val="00335BFB"/>
    <w:rsid w:val="00335E9C"/>
    <w:rsid w:val="00335EC7"/>
    <w:rsid w:val="00336871"/>
    <w:rsid w:val="00336ADE"/>
    <w:rsid w:val="00336CF0"/>
    <w:rsid w:val="00336D72"/>
    <w:rsid w:val="003371DD"/>
    <w:rsid w:val="003378C2"/>
    <w:rsid w:val="00337DED"/>
    <w:rsid w:val="00340450"/>
    <w:rsid w:val="00340547"/>
    <w:rsid w:val="00340A5C"/>
    <w:rsid w:val="00340BB0"/>
    <w:rsid w:val="0034145C"/>
    <w:rsid w:val="003414E2"/>
    <w:rsid w:val="003414F0"/>
    <w:rsid w:val="00341C15"/>
    <w:rsid w:val="0034212E"/>
    <w:rsid w:val="0034230C"/>
    <w:rsid w:val="003425BD"/>
    <w:rsid w:val="003426BB"/>
    <w:rsid w:val="0034280A"/>
    <w:rsid w:val="00342865"/>
    <w:rsid w:val="00342D7A"/>
    <w:rsid w:val="0034421F"/>
    <w:rsid w:val="003447ED"/>
    <w:rsid w:val="00344A5A"/>
    <w:rsid w:val="00344C5A"/>
    <w:rsid w:val="00345087"/>
    <w:rsid w:val="003454D3"/>
    <w:rsid w:val="00346608"/>
    <w:rsid w:val="00346C48"/>
    <w:rsid w:val="00346D13"/>
    <w:rsid w:val="00347978"/>
    <w:rsid w:val="00350281"/>
    <w:rsid w:val="00350386"/>
    <w:rsid w:val="003506F4"/>
    <w:rsid w:val="00350DB4"/>
    <w:rsid w:val="003517F5"/>
    <w:rsid w:val="003520B5"/>
    <w:rsid w:val="0035220C"/>
    <w:rsid w:val="00352379"/>
    <w:rsid w:val="00352EF4"/>
    <w:rsid w:val="003533CE"/>
    <w:rsid w:val="0035348D"/>
    <w:rsid w:val="003546CE"/>
    <w:rsid w:val="00354A2A"/>
    <w:rsid w:val="00354C35"/>
    <w:rsid w:val="00354CD9"/>
    <w:rsid w:val="00355E81"/>
    <w:rsid w:val="00355F39"/>
    <w:rsid w:val="003563BC"/>
    <w:rsid w:val="0035728F"/>
    <w:rsid w:val="003573D3"/>
    <w:rsid w:val="00357A8D"/>
    <w:rsid w:val="00357C52"/>
    <w:rsid w:val="00361AEE"/>
    <w:rsid w:val="00361E0D"/>
    <w:rsid w:val="00361E81"/>
    <w:rsid w:val="0036250A"/>
    <w:rsid w:val="00362A81"/>
    <w:rsid w:val="0036328E"/>
    <w:rsid w:val="00363915"/>
    <w:rsid w:val="003639BA"/>
    <w:rsid w:val="00365564"/>
    <w:rsid w:val="003659FE"/>
    <w:rsid w:val="00365F0F"/>
    <w:rsid w:val="00366148"/>
    <w:rsid w:val="00366167"/>
    <w:rsid w:val="00366EB2"/>
    <w:rsid w:val="00367572"/>
    <w:rsid w:val="00367592"/>
    <w:rsid w:val="00367EBF"/>
    <w:rsid w:val="003701A5"/>
    <w:rsid w:val="00370381"/>
    <w:rsid w:val="003703E9"/>
    <w:rsid w:val="0037065A"/>
    <w:rsid w:val="00370685"/>
    <w:rsid w:val="003713C4"/>
    <w:rsid w:val="00372089"/>
    <w:rsid w:val="003722FE"/>
    <w:rsid w:val="00373090"/>
    <w:rsid w:val="003736A0"/>
    <w:rsid w:val="00374066"/>
    <w:rsid w:val="00374399"/>
    <w:rsid w:val="00374867"/>
    <w:rsid w:val="00374DD6"/>
    <w:rsid w:val="00374FD5"/>
    <w:rsid w:val="00375039"/>
    <w:rsid w:val="00375619"/>
    <w:rsid w:val="0037605F"/>
    <w:rsid w:val="00376962"/>
    <w:rsid w:val="00377444"/>
    <w:rsid w:val="003774D7"/>
    <w:rsid w:val="003778B9"/>
    <w:rsid w:val="00380078"/>
    <w:rsid w:val="003802D0"/>
    <w:rsid w:val="00380478"/>
    <w:rsid w:val="00380617"/>
    <w:rsid w:val="003806BD"/>
    <w:rsid w:val="003806CD"/>
    <w:rsid w:val="00380C7B"/>
    <w:rsid w:val="00380FCF"/>
    <w:rsid w:val="00381236"/>
    <w:rsid w:val="00381782"/>
    <w:rsid w:val="00381EE0"/>
    <w:rsid w:val="00381FF7"/>
    <w:rsid w:val="003820C7"/>
    <w:rsid w:val="00382824"/>
    <w:rsid w:val="003829EA"/>
    <w:rsid w:val="00382BF1"/>
    <w:rsid w:val="00382C16"/>
    <w:rsid w:val="00382E95"/>
    <w:rsid w:val="00383152"/>
    <w:rsid w:val="003836EB"/>
    <w:rsid w:val="0038386C"/>
    <w:rsid w:val="0038387E"/>
    <w:rsid w:val="003841FA"/>
    <w:rsid w:val="0038503B"/>
    <w:rsid w:val="00385484"/>
    <w:rsid w:val="003854FF"/>
    <w:rsid w:val="00385F9B"/>
    <w:rsid w:val="003860AE"/>
    <w:rsid w:val="00386394"/>
    <w:rsid w:val="00386E14"/>
    <w:rsid w:val="00386F76"/>
    <w:rsid w:val="00387CD1"/>
    <w:rsid w:val="003901D3"/>
    <w:rsid w:val="00390455"/>
    <w:rsid w:val="0039079B"/>
    <w:rsid w:val="00390895"/>
    <w:rsid w:val="003908BD"/>
    <w:rsid w:val="00390CED"/>
    <w:rsid w:val="00390E67"/>
    <w:rsid w:val="00391413"/>
    <w:rsid w:val="00391E70"/>
    <w:rsid w:val="00392316"/>
    <w:rsid w:val="0039304F"/>
    <w:rsid w:val="00393AEF"/>
    <w:rsid w:val="003943A4"/>
    <w:rsid w:val="00394969"/>
    <w:rsid w:val="00394DB2"/>
    <w:rsid w:val="00395103"/>
    <w:rsid w:val="00395A6B"/>
    <w:rsid w:val="00396503"/>
    <w:rsid w:val="00396F2C"/>
    <w:rsid w:val="0039714E"/>
    <w:rsid w:val="003971DA"/>
    <w:rsid w:val="00397C10"/>
    <w:rsid w:val="00397DCA"/>
    <w:rsid w:val="003A0047"/>
    <w:rsid w:val="003A1081"/>
    <w:rsid w:val="003A16F3"/>
    <w:rsid w:val="003A174A"/>
    <w:rsid w:val="003A1DB8"/>
    <w:rsid w:val="003A1ED6"/>
    <w:rsid w:val="003A215A"/>
    <w:rsid w:val="003A2198"/>
    <w:rsid w:val="003A2508"/>
    <w:rsid w:val="003A28CB"/>
    <w:rsid w:val="003A2A97"/>
    <w:rsid w:val="003A311E"/>
    <w:rsid w:val="003A31D3"/>
    <w:rsid w:val="003A3967"/>
    <w:rsid w:val="003A4363"/>
    <w:rsid w:val="003A4431"/>
    <w:rsid w:val="003A4519"/>
    <w:rsid w:val="003A57EC"/>
    <w:rsid w:val="003A5C9E"/>
    <w:rsid w:val="003A5CDA"/>
    <w:rsid w:val="003A603A"/>
    <w:rsid w:val="003A6A06"/>
    <w:rsid w:val="003B0394"/>
    <w:rsid w:val="003B088E"/>
    <w:rsid w:val="003B0960"/>
    <w:rsid w:val="003B0F76"/>
    <w:rsid w:val="003B1133"/>
    <w:rsid w:val="003B1413"/>
    <w:rsid w:val="003B1CC3"/>
    <w:rsid w:val="003B1DAA"/>
    <w:rsid w:val="003B20D3"/>
    <w:rsid w:val="003B24C9"/>
    <w:rsid w:val="003B274C"/>
    <w:rsid w:val="003B29D8"/>
    <w:rsid w:val="003B2EBE"/>
    <w:rsid w:val="003B3299"/>
    <w:rsid w:val="003B3CC6"/>
    <w:rsid w:val="003B3D4B"/>
    <w:rsid w:val="003B45EE"/>
    <w:rsid w:val="003B4D27"/>
    <w:rsid w:val="003B5C41"/>
    <w:rsid w:val="003B765C"/>
    <w:rsid w:val="003B76AC"/>
    <w:rsid w:val="003B7DEF"/>
    <w:rsid w:val="003C06C8"/>
    <w:rsid w:val="003C0F84"/>
    <w:rsid w:val="003C277F"/>
    <w:rsid w:val="003C3B7E"/>
    <w:rsid w:val="003C3D3F"/>
    <w:rsid w:val="003C3D86"/>
    <w:rsid w:val="003C40CA"/>
    <w:rsid w:val="003C4308"/>
    <w:rsid w:val="003C54C6"/>
    <w:rsid w:val="003C6096"/>
    <w:rsid w:val="003C621B"/>
    <w:rsid w:val="003C642A"/>
    <w:rsid w:val="003C68AC"/>
    <w:rsid w:val="003C69AE"/>
    <w:rsid w:val="003C69D4"/>
    <w:rsid w:val="003C6B36"/>
    <w:rsid w:val="003C6E5E"/>
    <w:rsid w:val="003C7998"/>
    <w:rsid w:val="003C7D6F"/>
    <w:rsid w:val="003C7F38"/>
    <w:rsid w:val="003D00DB"/>
    <w:rsid w:val="003D0A2C"/>
    <w:rsid w:val="003D1002"/>
    <w:rsid w:val="003D10F2"/>
    <w:rsid w:val="003D1106"/>
    <w:rsid w:val="003D1640"/>
    <w:rsid w:val="003D1FD9"/>
    <w:rsid w:val="003D216A"/>
    <w:rsid w:val="003D21B8"/>
    <w:rsid w:val="003D2A53"/>
    <w:rsid w:val="003D2EC5"/>
    <w:rsid w:val="003D30CC"/>
    <w:rsid w:val="003D3E2D"/>
    <w:rsid w:val="003D4376"/>
    <w:rsid w:val="003D4655"/>
    <w:rsid w:val="003D4BE2"/>
    <w:rsid w:val="003D4F5A"/>
    <w:rsid w:val="003D5124"/>
    <w:rsid w:val="003D5740"/>
    <w:rsid w:val="003D57BA"/>
    <w:rsid w:val="003D6956"/>
    <w:rsid w:val="003D6E41"/>
    <w:rsid w:val="003D724A"/>
    <w:rsid w:val="003D7314"/>
    <w:rsid w:val="003D777B"/>
    <w:rsid w:val="003D77A8"/>
    <w:rsid w:val="003E00A2"/>
    <w:rsid w:val="003E0660"/>
    <w:rsid w:val="003E0677"/>
    <w:rsid w:val="003E0A96"/>
    <w:rsid w:val="003E0E7C"/>
    <w:rsid w:val="003E0EDB"/>
    <w:rsid w:val="003E17BF"/>
    <w:rsid w:val="003E1B58"/>
    <w:rsid w:val="003E1BB1"/>
    <w:rsid w:val="003E1F79"/>
    <w:rsid w:val="003E212B"/>
    <w:rsid w:val="003E214C"/>
    <w:rsid w:val="003E2ABA"/>
    <w:rsid w:val="003E35E5"/>
    <w:rsid w:val="003E37D7"/>
    <w:rsid w:val="003E38ED"/>
    <w:rsid w:val="003E4263"/>
    <w:rsid w:val="003E43BB"/>
    <w:rsid w:val="003E4560"/>
    <w:rsid w:val="003E4D26"/>
    <w:rsid w:val="003E4FC4"/>
    <w:rsid w:val="003E55B2"/>
    <w:rsid w:val="003E58CD"/>
    <w:rsid w:val="003E5ED7"/>
    <w:rsid w:val="003E6183"/>
    <w:rsid w:val="003E61FB"/>
    <w:rsid w:val="003E7325"/>
    <w:rsid w:val="003E7D8E"/>
    <w:rsid w:val="003E7DD4"/>
    <w:rsid w:val="003F06C1"/>
    <w:rsid w:val="003F0822"/>
    <w:rsid w:val="003F08E0"/>
    <w:rsid w:val="003F0BE3"/>
    <w:rsid w:val="003F11A9"/>
    <w:rsid w:val="003F1BDE"/>
    <w:rsid w:val="003F2121"/>
    <w:rsid w:val="003F23A9"/>
    <w:rsid w:val="003F2A4B"/>
    <w:rsid w:val="003F2B55"/>
    <w:rsid w:val="003F30A4"/>
    <w:rsid w:val="003F353E"/>
    <w:rsid w:val="003F3D81"/>
    <w:rsid w:val="003F4F9B"/>
    <w:rsid w:val="003F583A"/>
    <w:rsid w:val="003F593E"/>
    <w:rsid w:val="003F5DD2"/>
    <w:rsid w:val="003F6025"/>
    <w:rsid w:val="003F6255"/>
    <w:rsid w:val="003F7C79"/>
    <w:rsid w:val="003F7D4D"/>
    <w:rsid w:val="003F7E65"/>
    <w:rsid w:val="003F7FB6"/>
    <w:rsid w:val="004001B9"/>
    <w:rsid w:val="004002B9"/>
    <w:rsid w:val="00400313"/>
    <w:rsid w:val="0040144C"/>
    <w:rsid w:val="004018FA"/>
    <w:rsid w:val="00401997"/>
    <w:rsid w:val="00402282"/>
    <w:rsid w:val="0040240A"/>
    <w:rsid w:val="00402B2C"/>
    <w:rsid w:val="00402BC7"/>
    <w:rsid w:val="0040312A"/>
    <w:rsid w:val="00403193"/>
    <w:rsid w:val="00403CD1"/>
    <w:rsid w:val="004040B8"/>
    <w:rsid w:val="0040436A"/>
    <w:rsid w:val="00404547"/>
    <w:rsid w:val="00405B26"/>
    <w:rsid w:val="00405CAC"/>
    <w:rsid w:val="00405CF8"/>
    <w:rsid w:val="004062F2"/>
    <w:rsid w:val="004070B4"/>
    <w:rsid w:val="00410104"/>
    <w:rsid w:val="0041016E"/>
    <w:rsid w:val="0041149C"/>
    <w:rsid w:val="00411EB5"/>
    <w:rsid w:val="004120A9"/>
    <w:rsid w:val="00412162"/>
    <w:rsid w:val="00412242"/>
    <w:rsid w:val="004128F7"/>
    <w:rsid w:val="00412E06"/>
    <w:rsid w:val="00413102"/>
    <w:rsid w:val="00413714"/>
    <w:rsid w:val="00413738"/>
    <w:rsid w:val="00413D8E"/>
    <w:rsid w:val="00413EA9"/>
    <w:rsid w:val="0041418B"/>
    <w:rsid w:val="004146A2"/>
    <w:rsid w:val="00415654"/>
    <w:rsid w:val="00415911"/>
    <w:rsid w:val="00415AE0"/>
    <w:rsid w:val="00416695"/>
    <w:rsid w:val="00416F4D"/>
    <w:rsid w:val="0041702A"/>
    <w:rsid w:val="00417399"/>
    <w:rsid w:val="00417A97"/>
    <w:rsid w:val="00417E28"/>
    <w:rsid w:val="00420299"/>
    <w:rsid w:val="004208B9"/>
    <w:rsid w:val="00420DA7"/>
    <w:rsid w:val="004211E8"/>
    <w:rsid w:val="00421274"/>
    <w:rsid w:val="00421583"/>
    <w:rsid w:val="004215F8"/>
    <w:rsid w:val="00422753"/>
    <w:rsid w:val="00422B83"/>
    <w:rsid w:val="00422C7E"/>
    <w:rsid w:val="00423D19"/>
    <w:rsid w:val="00424362"/>
    <w:rsid w:val="004244AA"/>
    <w:rsid w:val="004245B7"/>
    <w:rsid w:val="0042482A"/>
    <w:rsid w:val="00424906"/>
    <w:rsid w:val="00424B1F"/>
    <w:rsid w:val="00424C4A"/>
    <w:rsid w:val="00424FBB"/>
    <w:rsid w:val="004254EC"/>
    <w:rsid w:val="00425AAC"/>
    <w:rsid w:val="00425E09"/>
    <w:rsid w:val="004260D5"/>
    <w:rsid w:val="0042629E"/>
    <w:rsid w:val="0042633A"/>
    <w:rsid w:val="0042645C"/>
    <w:rsid w:val="004266D7"/>
    <w:rsid w:val="00426A82"/>
    <w:rsid w:val="00426C7C"/>
    <w:rsid w:val="00426CFD"/>
    <w:rsid w:val="0042757A"/>
    <w:rsid w:val="004276FB"/>
    <w:rsid w:val="00430020"/>
    <w:rsid w:val="0043054D"/>
    <w:rsid w:val="0043179A"/>
    <w:rsid w:val="00433721"/>
    <w:rsid w:val="00434D21"/>
    <w:rsid w:val="0043501F"/>
    <w:rsid w:val="004350F6"/>
    <w:rsid w:val="004364B9"/>
    <w:rsid w:val="00436AE1"/>
    <w:rsid w:val="004374D9"/>
    <w:rsid w:val="00437D09"/>
    <w:rsid w:val="00437DA0"/>
    <w:rsid w:val="004405FC"/>
    <w:rsid w:val="00440702"/>
    <w:rsid w:val="00440A11"/>
    <w:rsid w:val="00440D05"/>
    <w:rsid w:val="00440E87"/>
    <w:rsid w:val="00442A11"/>
    <w:rsid w:val="004432DC"/>
    <w:rsid w:val="0044517E"/>
    <w:rsid w:val="004455A6"/>
    <w:rsid w:val="00445AF9"/>
    <w:rsid w:val="00446078"/>
    <w:rsid w:val="00447285"/>
    <w:rsid w:val="00447AE4"/>
    <w:rsid w:val="00447D28"/>
    <w:rsid w:val="00447E3B"/>
    <w:rsid w:val="0045031E"/>
    <w:rsid w:val="004505F5"/>
    <w:rsid w:val="00450BFC"/>
    <w:rsid w:val="00451620"/>
    <w:rsid w:val="0045215D"/>
    <w:rsid w:val="00452339"/>
    <w:rsid w:val="00452700"/>
    <w:rsid w:val="00452928"/>
    <w:rsid w:val="00452AE5"/>
    <w:rsid w:val="0045314C"/>
    <w:rsid w:val="004531AA"/>
    <w:rsid w:val="004532B7"/>
    <w:rsid w:val="004536E8"/>
    <w:rsid w:val="00453919"/>
    <w:rsid w:val="00453B7A"/>
    <w:rsid w:val="00453EE3"/>
    <w:rsid w:val="0045479D"/>
    <w:rsid w:val="00454889"/>
    <w:rsid w:val="00454A58"/>
    <w:rsid w:val="00455788"/>
    <w:rsid w:val="00455A4F"/>
    <w:rsid w:val="00455FBD"/>
    <w:rsid w:val="0045654D"/>
    <w:rsid w:val="00456B4A"/>
    <w:rsid w:val="00456DE3"/>
    <w:rsid w:val="00456EC1"/>
    <w:rsid w:val="00457414"/>
    <w:rsid w:val="0046008D"/>
    <w:rsid w:val="0046067A"/>
    <w:rsid w:val="00461053"/>
    <w:rsid w:val="004613D8"/>
    <w:rsid w:val="00461935"/>
    <w:rsid w:val="004621F8"/>
    <w:rsid w:val="00462513"/>
    <w:rsid w:val="00462601"/>
    <w:rsid w:val="00462B65"/>
    <w:rsid w:val="00462DCF"/>
    <w:rsid w:val="00462E1A"/>
    <w:rsid w:val="00462E4F"/>
    <w:rsid w:val="00462E77"/>
    <w:rsid w:val="004636EF"/>
    <w:rsid w:val="00463785"/>
    <w:rsid w:val="004637AA"/>
    <w:rsid w:val="00463FB9"/>
    <w:rsid w:val="0046411F"/>
    <w:rsid w:val="00464841"/>
    <w:rsid w:val="0046545D"/>
    <w:rsid w:val="00465DC4"/>
    <w:rsid w:val="004663EA"/>
    <w:rsid w:val="004669C5"/>
    <w:rsid w:val="00466E44"/>
    <w:rsid w:val="0046755B"/>
    <w:rsid w:val="0046767B"/>
    <w:rsid w:val="00467899"/>
    <w:rsid w:val="00467C32"/>
    <w:rsid w:val="004700CF"/>
    <w:rsid w:val="004704DB"/>
    <w:rsid w:val="00470B00"/>
    <w:rsid w:val="004713B7"/>
    <w:rsid w:val="00472804"/>
    <w:rsid w:val="00472E6C"/>
    <w:rsid w:val="00473966"/>
    <w:rsid w:val="004741E2"/>
    <w:rsid w:val="00474531"/>
    <w:rsid w:val="00474AAC"/>
    <w:rsid w:val="00474BDF"/>
    <w:rsid w:val="004752F1"/>
    <w:rsid w:val="004758F5"/>
    <w:rsid w:val="00475D25"/>
    <w:rsid w:val="0047636A"/>
    <w:rsid w:val="00476A08"/>
    <w:rsid w:val="00476D4E"/>
    <w:rsid w:val="004803E3"/>
    <w:rsid w:val="004808AC"/>
    <w:rsid w:val="00480FF6"/>
    <w:rsid w:val="004817DC"/>
    <w:rsid w:val="00481CB6"/>
    <w:rsid w:val="00481FF7"/>
    <w:rsid w:val="004822AA"/>
    <w:rsid w:val="00482918"/>
    <w:rsid w:val="00482BE5"/>
    <w:rsid w:val="00482ECF"/>
    <w:rsid w:val="00482F46"/>
    <w:rsid w:val="00484B46"/>
    <w:rsid w:val="00484D95"/>
    <w:rsid w:val="00485A8D"/>
    <w:rsid w:val="00485CC4"/>
    <w:rsid w:val="00485D10"/>
    <w:rsid w:val="00485F15"/>
    <w:rsid w:val="004868D5"/>
    <w:rsid w:val="0048729B"/>
    <w:rsid w:val="00490150"/>
    <w:rsid w:val="00490274"/>
    <w:rsid w:val="0049031A"/>
    <w:rsid w:val="0049031C"/>
    <w:rsid w:val="00491192"/>
    <w:rsid w:val="004916E7"/>
    <w:rsid w:val="004918D5"/>
    <w:rsid w:val="00491B86"/>
    <w:rsid w:val="004924DC"/>
    <w:rsid w:val="004926B9"/>
    <w:rsid w:val="004927D1"/>
    <w:rsid w:val="00493533"/>
    <w:rsid w:val="004947AA"/>
    <w:rsid w:val="00495035"/>
    <w:rsid w:val="00495CCA"/>
    <w:rsid w:val="00495CCF"/>
    <w:rsid w:val="00495E51"/>
    <w:rsid w:val="00496097"/>
    <w:rsid w:val="00496C06"/>
    <w:rsid w:val="0049710B"/>
    <w:rsid w:val="004976F9"/>
    <w:rsid w:val="00497AE1"/>
    <w:rsid w:val="004A0010"/>
    <w:rsid w:val="004A00EE"/>
    <w:rsid w:val="004A0F8C"/>
    <w:rsid w:val="004A10A0"/>
    <w:rsid w:val="004A10BD"/>
    <w:rsid w:val="004A260A"/>
    <w:rsid w:val="004A262C"/>
    <w:rsid w:val="004A354D"/>
    <w:rsid w:val="004A3E15"/>
    <w:rsid w:val="004A4725"/>
    <w:rsid w:val="004A4812"/>
    <w:rsid w:val="004A4E27"/>
    <w:rsid w:val="004A50DC"/>
    <w:rsid w:val="004A5107"/>
    <w:rsid w:val="004A511E"/>
    <w:rsid w:val="004A608F"/>
    <w:rsid w:val="004A76FE"/>
    <w:rsid w:val="004A78EB"/>
    <w:rsid w:val="004A7E9E"/>
    <w:rsid w:val="004B0290"/>
    <w:rsid w:val="004B0790"/>
    <w:rsid w:val="004B09E3"/>
    <w:rsid w:val="004B0BF6"/>
    <w:rsid w:val="004B12AA"/>
    <w:rsid w:val="004B1415"/>
    <w:rsid w:val="004B1581"/>
    <w:rsid w:val="004B19C8"/>
    <w:rsid w:val="004B2310"/>
    <w:rsid w:val="004B2476"/>
    <w:rsid w:val="004B2478"/>
    <w:rsid w:val="004B24FE"/>
    <w:rsid w:val="004B285E"/>
    <w:rsid w:val="004B2961"/>
    <w:rsid w:val="004B2D00"/>
    <w:rsid w:val="004B2D86"/>
    <w:rsid w:val="004B2DF0"/>
    <w:rsid w:val="004B3240"/>
    <w:rsid w:val="004B4908"/>
    <w:rsid w:val="004B5464"/>
    <w:rsid w:val="004B596F"/>
    <w:rsid w:val="004B5F65"/>
    <w:rsid w:val="004B64D1"/>
    <w:rsid w:val="004B64F4"/>
    <w:rsid w:val="004B683C"/>
    <w:rsid w:val="004B6CD7"/>
    <w:rsid w:val="004B6EE4"/>
    <w:rsid w:val="004B7524"/>
    <w:rsid w:val="004C0523"/>
    <w:rsid w:val="004C0E8D"/>
    <w:rsid w:val="004C0F41"/>
    <w:rsid w:val="004C224F"/>
    <w:rsid w:val="004C2312"/>
    <w:rsid w:val="004C258C"/>
    <w:rsid w:val="004C37C0"/>
    <w:rsid w:val="004C398A"/>
    <w:rsid w:val="004C3E37"/>
    <w:rsid w:val="004C4ED1"/>
    <w:rsid w:val="004C56ED"/>
    <w:rsid w:val="004C5AE5"/>
    <w:rsid w:val="004C6238"/>
    <w:rsid w:val="004C659E"/>
    <w:rsid w:val="004C6E4E"/>
    <w:rsid w:val="004C7007"/>
    <w:rsid w:val="004C727C"/>
    <w:rsid w:val="004C732C"/>
    <w:rsid w:val="004C7488"/>
    <w:rsid w:val="004C74E9"/>
    <w:rsid w:val="004C7634"/>
    <w:rsid w:val="004C7910"/>
    <w:rsid w:val="004D0216"/>
    <w:rsid w:val="004D0B1B"/>
    <w:rsid w:val="004D0C33"/>
    <w:rsid w:val="004D0F56"/>
    <w:rsid w:val="004D10B7"/>
    <w:rsid w:val="004D11AB"/>
    <w:rsid w:val="004D142B"/>
    <w:rsid w:val="004D160F"/>
    <w:rsid w:val="004D1BA0"/>
    <w:rsid w:val="004D1ED5"/>
    <w:rsid w:val="004D1F51"/>
    <w:rsid w:val="004D27BE"/>
    <w:rsid w:val="004D286C"/>
    <w:rsid w:val="004D2CFE"/>
    <w:rsid w:val="004D3028"/>
    <w:rsid w:val="004D344C"/>
    <w:rsid w:val="004D36D4"/>
    <w:rsid w:val="004D37A7"/>
    <w:rsid w:val="004D5259"/>
    <w:rsid w:val="004D595B"/>
    <w:rsid w:val="004D5AB8"/>
    <w:rsid w:val="004D5CD0"/>
    <w:rsid w:val="004D5ED3"/>
    <w:rsid w:val="004D5FD9"/>
    <w:rsid w:val="004D6257"/>
    <w:rsid w:val="004D67B5"/>
    <w:rsid w:val="004D6C08"/>
    <w:rsid w:val="004D79ED"/>
    <w:rsid w:val="004D7B02"/>
    <w:rsid w:val="004E0016"/>
    <w:rsid w:val="004E03F1"/>
    <w:rsid w:val="004E05AF"/>
    <w:rsid w:val="004E070C"/>
    <w:rsid w:val="004E0CCA"/>
    <w:rsid w:val="004E1CB0"/>
    <w:rsid w:val="004E1D7C"/>
    <w:rsid w:val="004E1ECE"/>
    <w:rsid w:val="004E21E4"/>
    <w:rsid w:val="004E22C2"/>
    <w:rsid w:val="004E2959"/>
    <w:rsid w:val="004E2E22"/>
    <w:rsid w:val="004E31C9"/>
    <w:rsid w:val="004E32A0"/>
    <w:rsid w:val="004E3790"/>
    <w:rsid w:val="004E6AE3"/>
    <w:rsid w:val="004E6CF0"/>
    <w:rsid w:val="004E6D1C"/>
    <w:rsid w:val="004E75B7"/>
    <w:rsid w:val="004F0567"/>
    <w:rsid w:val="004F0973"/>
    <w:rsid w:val="004F0A02"/>
    <w:rsid w:val="004F0E91"/>
    <w:rsid w:val="004F11DF"/>
    <w:rsid w:val="004F166C"/>
    <w:rsid w:val="004F1B78"/>
    <w:rsid w:val="004F20F0"/>
    <w:rsid w:val="004F3812"/>
    <w:rsid w:val="004F397E"/>
    <w:rsid w:val="004F3B1B"/>
    <w:rsid w:val="004F3F64"/>
    <w:rsid w:val="004F40B3"/>
    <w:rsid w:val="004F4419"/>
    <w:rsid w:val="004F4513"/>
    <w:rsid w:val="004F4EEE"/>
    <w:rsid w:val="004F4F3C"/>
    <w:rsid w:val="004F537C"/>
    <w:rsid w:val="004F5885"/>
    <w:rsid w:val="004F62AC"/>
    <w:rsid w:val="004F6584"/>
    <w:rsid w:val="004F66A5"/>
    <w:rsid w:val="004F6815"/>
    <w:rsid w:val="004F6891"/>
    <w:rsid w:val="004F6B12"/>
    <w:rsid w:val="004F6E1A"/>
    <w:rsid w:val="004F7015"/>
    <w:rsid w:val="004F7125"/>
    <w:rsid w:val="004F7411"/>
    <w:rsid w:val="004F75C5"/>
    <w:rsid w:val="004F7ACD"/>
    <w:rsid w:val="004F7B16"/>
    <w:rsid w:val="004F7DFC"/>
    <w:rsid w:val="0050175F"/>
    <w:rsid w:val="0050180D"/>
    <w:rsid w:val="00501D77"/>
    <w:rsid w:val="005020A5"/>
    <w:rsid w:val="00502765"/>
    <w:rsid w:val="00502ECF"/>
    <w:rsid w:val="005035C9"/>
    <w:rsid w:val="0050365E"/>
    <w:rsid w:val="00503AD1"/>
    <w:rsid w:val="00504EAD"/>
    <w:rsid w:val="00504EFB"/>
    <w:rsid w:val="0050521A"/>
    <w:rsid w:val="00505604"/>
    <w:rsid w:val="00506253"/>
    <w:rsid w:val="00506478"/>
    <w:rsid w:val="005067EF"/>
    <w:rsid w:val="005071E5"/>
    <w:rsid w:val="00507F01"/>
    <w:rsid w:val="0051023D"/>
    <w:rsid w:val="0051160F"/>
    <w:rsid w:val="00511779"/>
    <w:rsid w:val="00511834"/>
    <w:rsid w:val="00511F2A"/>
    <w:rsid w:val="005120C3"/>
    <w:rsid w:val="00512622"/>
    <w:rsid w:val="0051263E"/>
    <w:rsid w:val="00512653"/>
    <w:rsid w:val="00512C74"/>
    <w:rsid w:val="00512D20"/>
    <w:rsid w:val="00513E32"/>
    <w:rsid w:val="00514792"/>
    <w:rsid w:val="00514A9F"/>
    <w:rsid w:val="0051543B"/>
    <w:rsid w:val="0051559D"/>
    <w:rsid w:val="00515753"/>
    <w:rsid w:val="00515A2D"/>
    <w:rsid w:val="0051634B"/>
    <w:rsid w:val="0051675A"/>
    <w:rsid w:val="00516C8D"/>
    <w:rsid w:val="005170CF"/>
    <w:rsid w:val="00517106"/>
    <w:rsid w:val="005174EC"/>
    <w:rsid w:val="005177CB"/>
    <w:rsid w:val="00517CF6"/>
    <w:rsid w:val="00517D64"/>
    <w:rsid w:val="00517EC8"/>
    <w:rsid w:val="005200AF"/>
    <w:rsid w:val="005201EE"/>
    <w:rsid w:val="00520BD7"/>
    <w:rsid w:val="00520D10"/>
    <w:rsid w:val="00520D93"/>
    <w:rsid w:val="00521C7C"/>
    <w:rsid w:val="00522839"/>
    <w:rsid w:val="00522D65"/>
    <w:rsid w:val="00523A7E"/>
    <w:rsid w:val="0052426C"/>
    <w:rsid w:val="00524861"/>
    <w:rsid w:val="00525635"/>
    <w:rsid w:val="00525BF9"/>
    <w:rsid w:val="00525F4D"/>
    <w:rsid w:val="00525F6E"/>
    <w:rsid w:val="00526C62"/>
    <w:rsid w:val="00527553"/>
    <w:rsid w:val="00527632"/>
    <w:rsid w:val="00527E81"/>
    <w:rsid w:val="00527F59"/>
    <w:rsid w:val="0053006A"/>
    <w:rsid w:val="00530205"/>
    <w:rsid w:val="005308A8"/>
    <w:rsid w:val="00530AD3"/>
    <w:rsid w:val="00530D2E"/>
    <w:rsid w:val="0053212C"/>
    <w:rsid w:val="005327D9"/>
    <w:rsid w:val="00532A61"/>
    <w:rsid w:val="00532F74"/>
    <w:rsid w:val="00533BB2"/>
    <w:rsid w:val="00534387"/>
    <w:rsid w:val="0053440F"/>
    <w:rsid w:val="00534417"/>
    <w:rsid w:val="00534BC7"/>
    <w:rsid w:val="00534BE4"/>
    <w:rsid w:val="00534E92"/>
    <w:rsid w:val="00535F99"/>
    <w:rsid w:val="00536058"/>
    <w:rsid w:val="00537D97"/>
    <w:rsid w:val="00540136"/>
    <w:rsid w:val="00540931"/>
    <w:rsid w:val="0054133E"/>
    <w:rsid w:val="005419AD"/>
    <w:rsid w:val="00541B9D"/>
    <w:rsid w:val="005422D5"/>
    <w:rsid w:val="0054298C"/>
    <w:rsid w:val="0054333C"/>
    <w:rsid w:val="00543505"/>
    <w:rsid w:val="0054377A"/>
    <w:rsid w:val="00543BBF"/>
    <w:rsid w:val="00543E4F"/>
    <w:rsid w:val="00543FD7"/>
    <w:rsid w:val="005440E9"/>
    <w:rsid w:val="005448AE"/>
    <w:rsid w:val="00544AF9"/>
    <w:rsid w:val="00544C6F"/>
    <w:rsid w:val="00545691"/>
    <w:rsid w:val="005456FE"/>
    <w:rsid w:val="0054595F"/>
    <w:rsid w:val="0054602D"/>
    <w:rsid w:val="0054650E"/>
    <w:rsid w:val="00546517"/>
    <w:rsid w:val="00546599"/>
    <w:rsid w:val="005467B8"/>
    <w:rsid w:val="00547545"/>
    <w:rsid w:val="0054756B"/>
    <w:rsid w:val="00547B27"/>
    <w:rsid w:val="00547B82"/>
    <w:rsid w:val="00547D18"/>
    <w:rsid w:val="00547EFD"/>
    <w:rsid w:val="005500A5"/>
    <w:rsid w:val="0055047D"/>
    <w:rsid w:val="00550483"/>
    <w:rsid w:val="00550823"/>
    <w:rsid w:val="00550E01"/>
    <w:rsid w:val="00551188"/>
    <w:rsid w:val="005511A7"/>
    <w:rsid w:val="0055126C"/>
    <w:rsid w:val="0055249C"/>
    <w:rsid w:val="00552504"/>
    <w:rsid w:val="005526A5"/>
    <w:rsid w:val="0055270C"/>
    <w:rsid w:val="00552A23"/>
    <w:rsid w:val="00552BB1"/>
    <w:rsid w:val="005536E4"/>
    <w:rsid w:val="00553AA0"/>
    <w:rsid w:val="00553AC0"/>
    <w:rsid w:val="005541FD"/>
    <w:rsid w:val="00554757"/>
    <w:rsid w:val="0055491F"/>
    <w:rsid w:val="005552E3"/>
    <w:rsid w:val="0055577D"/>
    <w:rsid w:val="00556592"/>
    <w:rsid w:val="005568B5"/>
    <w:rsid w:val="00556A53"/>
    <w:rsid w:val="005571B9"/>
    <w:rsid w:val="0055731A"/>
    <w:rsid w:val="00557A34"/>
    <w:rsid w:val="0056022C"/>
    <w:rsid w:val="0056092D"/>
    <w:rsid w:val="0056095C"/>
    <w:rsid w:val="005609E6"/>
    <w:rsid w:val="00560FEA"/>
    <w:rsid w:val="005611BE"/>
    <w:rsid w:val="0056145A"/>
    <w:rsid w:val="00561B83"/>
    <w:rsid w:val="00561FFC"/>
    <w:rsid w:val="0056253F"/>
    <w:rsid w:val="00562A1B"/>
    <w:rsid w:val="00562C13"/>
    <w:rsid w:val="00562E85"/>
    <w:rsid w:val="005633EB"/>
    <w:rsid w:val="005634F7"/>
    <w:rsid w:val="00563563"/>
    <w:rsid w:val="00563ACF"/>
    <w:rsid w:val="0056414D"/>
    <w:rsid w:val="00564F85"/>
    <w:rsid w:val="00565928"/>
    <w:rsid w:val="00565C65"/>
    <w:rsid w:val="00566083"/>
    <w:rsid w:val="00566170"/>
    <w:rsid w:val="005665E2"/>
    <w:rsid w:val="00566984"/>
    <w:rsid w:val="00566EEE"/>
    <w:rsid w:val="00567770"/>
    <w:rsid w:val="005677CF"/>
    <w:rsid w:val="00567C7A"/>
    <w:rsid w:val="00567D72"/>
    <w:rsid w:val="00567F36"/>
    <w:rsid w:val="00570B76"/>
    <w:rsid w:val="00570C91"/>
    <w:rsid w:val="00570D65"/>
    <w:rsid w:val="00570DDD"/>
    <w:rsid w:val="00570DF5"/>
    <w:rsid w:val="00572938"/>
    <w:rsid w:val="00572994"/>
    <w:rsid w:val="00572AEF"/>
    <w:rsid w:val="00572C7B"/>
    <w:rsid w:val="00573BC9"/>
    <w:rsid w:val="00573E52"/>
    <w:rsid w:val="005749D2"/>
    <w:rsid w:val="005755B3"/>
    <w:rsid w:val="00575896"/>
    <w:rsid w:val="00575970"/>
    <w:rsid w:val="00575991"/>
    <w:rsid w:val="00575DDE"/>
    <w:rsid w:val="005767E0"/>
    <w:rsid w:val="00576A68"/>
    <w:rsid w:val="00576B63"/>
    <w:rsid w:val="00577695"/>
    <w:rsid w:val="00577BEF"/>
    <w:rsid w:val="00577DE1"/>
    <w:rsid w:val="00580383"/>
    <w:rsid w:val="005805E9"/>
    <w:rsid w:val="005809DE"/>
    <w:rsid w:val="00581800"/>
    <w:rsid w:val="005818C9"/>
    <w:rsid w:val="00581D83"/>
    <w:rsid w:val="0058254B"/>
    <w:rsid w:val="0058269C"/>
    <w:rsid w:val="00583280"/>
    <w:rsid w:val="00583472"/>
    <w:rsid w:val="00583D2C"/>
    <w:rsid w:val="0058409D"/>
    <w:rsid w:val="00584375"/>
    <w:rsid w:val="005847CB"/>
    <w:rsid w:val="00584B7B"/>
    <w:rsid w:val="00584CBB"/>
    <w:rsid w:val="00584EE3"/>
    <w:rsid w:val="00585B87"/>
    <w:rsid w:val="0058681D"/>
    <w:rsid w:val="00587A61"/>
    <w:rsid w:val="00587C89"/>
    <w:rsid w:val="00587E3C"/>
    <w:rsid w:val="005903DF"/>
    <w:rsid w:val="005904B4"/>
    <w:rsid w:val="00590941"/>
    <w:rsid w:val="00590B8B"/>
    <w:rsid w:val="00590B90"/>
    <w:rsid w:val="00590EFD"/>
    <w:rsid w:val="005910B0"/>
    <w:rsid w:val="00591B5F"/>
    <w:rsid w:val="00591C9C"/>
    <w:rsid w:val="005923D1"/>
    <w:rsid w:val="005925DB"/>
    <w:rsid w:val="00592760"/>
    <w:rsid w:val="0059299A"/>
    <w:rsid w:val="005929BB"/>
    <w:rsid w:val="00592C5A"/>
    <w:rsid w:val="00592E7B"/>
    <w:rsid w:val="005931C5"/>
    <w:rsid w:val="005938C1"/>
    <w:rsid w:val="00593F82"/>
    <w:rsid w:val="0059464D"/>
    <w:rsid w:val="00594AD6"/>
    <w:rsid w:val="005952CD"/>
    <w:rsid w:val="0059641F"/>
    <w:rsid w:val="005964FD"/>
    <w:rsid w:val="00596CDC"/>
    <w:rsid w:val="005971FF"/>
    <w:rsid w:val="00597532"/>
    <w:rsid w:val="005979CC"/>
    <w:rsid w:val="00597E64"/>
    <w:rsid w:val="005A02EA"/>
    <w:rsid w:val="005A035A"/>
    <w:rsid w:val="005A05E0"/>
    <w:rsid w:val="005A0853"/>
    <w:rsid w:val="005A17CE"/>
    <w:rsid w:val="005A1C33"/>
    <w:rsid w:val="005A1C40"/>
    <w:rsid w:val="005A2AB4"/>
    <w:rsid w:val="005A31E2"/>
    <w:rsid w:val="005A3833"/>
    <w:rsid w:val="005A3DC6"/>
    <w:rsid w:val="005A4715"/>
    <w:rsid w:val="005A4EC1"/>
    <w:rsid w:val="005A5E4E"/>
    <w:rsid w:val="005A5F09"/>
    <w:rsid w:val="005A63B0"/>
    <w:rsid w:val="005A6433"/>
    <w:rsid w:val="005A64D5"/>
    <w:rsid w:val="005A6BD1"/>
    <w:rsid w:val="005A6DBB"/>
    <w:rsid w:val="005A6F25"/>
    <w:rsid w:val="005A75BF"/>
    <w:rsid w:val="005A7889"/>
    <w:rsid w:val="005B0730"/>
    <w:rsid w:val="005B097F"/>
    <w:rsid w:val="005B0B10"/>
    <w:rsid w:val="005B1286"/>
    <w:rsid w:val="005B163C"/>
    <w:rsid w:val="005B19D5"/>
    <w:rsid w:val="005B25CE"/>
    <w:rsid w:val="005B28EB"/>
    <w:rsid w:val="005B316B"/>
    <w:rsid w:val="005B359F"/>
    <w:rsid w:val="005B3BFF"/>
    <w:rsid w:val="005B3DE2"/>
    <w:rsid w:val="005B3FA6"/>
    <w:rsid w:val="005B43D3"/>
    <w:rsid w:val="005B4553"/>
    <w:rsid w:val="005B478B"/>
    <w:rsid w:val="005B4915"/>
    <w:rsid w:val="005B4D71"/>
    <w:rsid w:val="005B598B"/>
    <w:rsid w:val="005B5FD0"/>
    <w:rsid w:val="005B67CF"/>
    <w:rsid w:val="005B68A5"/>
    <w:rsid w:val="005B6C22"/>
    <w:rsid w:val="005B6C78"/>
    <w:rsid w:val="005B6DC4"/>
    <w:rsid w:val="005B7593"/>
    <w:rsid w:val="005B79A1"/>
    <w:rsid w:val="005C0D85"/>
    <w:rsid w:val="005C18CF"/>
    <w:rsid w:val="005C1B86"/>
    <w:rsid w:val="005C1E3D"/>
    <w:rsid w:val="005C1EE3"/>
    <w:rsid w:val="005C21A9"/>
    <w:rsid w:val="005C21DF"/>
    <w:rsid w:val="005C2280"/>
    <w:rsid w:val="005C3678"/>
    <w:rsid w:val="005C4A96"/>
    <w:rsid w:val="005C4F24"/>
    <w:rsid w:val="005C5CE8"/>
    <w:rsid w:val="005C5DDD"/>
    <w:rsid w:val="005C63CB"/>
    <w:rsid w:val="005C7FEE"/>
    <w:rsid w:val="005D004C"/>
    <w:rsid w:val="005D0738"/>
    <w:rsid w:val="005D0BDA"/>
    <w:rsid w:val="005D0E13"/>
    <w:rsid w:val="005D1097"/>
    <w:rsid w:val="005D10D9"/>
    <w:rsid w:val="005D1659"/>
    <w:rsid w:val="005D1ABD"/>
    <w:rsid w:val="005D2225"/>
    <w:rsid w:val="005D247F"/>
    <w:rsid w:val="005D29B0"/>
    <w:rsid w:val="005D2DC3"/>
    <w:rsid w:val="005D2F79"/>
    <w:rsid w:val="005D36AC"/>
    <w:rsid w:val="005D4190"/>
    <w:rsid w:val="005D4278"/>
    <w:rsid w:val="005D4915"/>
    <w:rsid w:val="005D52BB"/>
    <w:rsid w:val="005D55F0"/>
    <w:rsid w:val="005D5CAE"/>
    <w:rsid w:val="005D5E36"/>
    <w:rsid w:val="005D6105"/>
    <w:rsid w:val="005D6265"/>
    <w:rsid w:val="005D6F36"/>
    <w:rsid w:val="005D73F5"/>
    <w:rsid w:val="005D7B74"/>
    <w:rsid w:val="005E00B8"/>
    <w:rsid w:val="005E0D92"/>
    <w:rsid w:val="005E1006"/>
    <w:rsid w:val="005E1557"/>
    <w:rsid w:val="005E1C88"/>
    <w:rsid w:val="005E25DA"/>
    <w:rsid w:val="005E2920"/>
    <w:rsid w:val="005E2E8F"/>
    <w:rsid w:val="005E34D5"/>
    <w:rsid w:val="005E3F20"/>
    <w:rsid w:val="005E44C3"/>
    <w:rsid w:val="005E4A31"/>
    <w:rsid w:val="005E56BE"/>
    <w:rsid w:val="005E5D95"/>
    <w:rsid w:val="005E5F25"/>
    <w:rsid w:val="005E6388"/>
    <w:rsid w:val="005E67A8"/>
    <w:rsid w:val="005E6FFE"/>
    <w:rsid w:val="005E7AF1"/>
    <w:rsid w:val="005E7D53"/>
    <w:rsid w:val="005E7DDA"/>
    <w:rsid w:val="005F02A0"/>
    <w:rsid w:val="005F032E"/>
    <w:rsid w:val="005F1CCB"/>
    <w:rsid w:val="005F28CF"/>
    <w:rsid w:val="005F2EBA"/>
    <w:rsid w:val="005F331E"/>
    <w:rsid w:val="005F398B"/>
    <w:rsid w:val="005F4379"/>
    <w:rsid w:val="005F44C2"/>
    <w:rsid w:val="005F469F"/>
    <w:rsid w:val="005F483D"/>
    <w:rsid w:val="005F4DA7"/>
    <w:rsid w:val="005F58DC"/>
    <w:rsid w:val="005F5946"/>
    <w:rsid w:val="005F6858"/>
    <w:rsid w:val="005F6C89"/>
    <w:rsid w:val="005F6CC0"/>
    <w:rsid w:val="005F74FD"/>
    <w:rsid w:val="005F76D9"/>
    <w:rsid w:val="005F787A"/>
    <w:rsid w:val="005F78E6"/>
    <w:rsid w:val="0060013C"/>
    <w:rsid w:val="006002F5"/>
    <w:rsid w:val="00600440"/>
    <w:rsid w:val="00600577"/>
    <w:rsid w:val="00600B4A"/>
    <w:rsid w:val="00601FF6"/>
    <w:rsid w:val="0060293D"/>
    <w:rsid w:val="00602A61"/>
    <w:rsid w:val="00603009"/>
    <w:rsid w:val="0060314A"/>
    <w:rsid w:val="006039D7"/>
    <w:rsid w:val="00603E52"/>
    <w:rsid w:val="00604659"/>
    <w:rsid w:val="00604921"/>
    <w:rsid w:val="00604E83"/>
    <w:rsid w:val="0060508D"/>
    <w:rsid w:val="00605DC9"/>
    <w:rsid w:val="00606D39"/>
    <w:rsid w:val="0060710C"/>
    <w:rsid w:val="00610BC8"/>
    <w:rsid w:val="00610E24"/>
    <w:rsid w:val="00610F28"/>
    <w:rsid w:val="00611613"/>
    <w:rsid w:val="00611ADB"/>
    <w:rsid w:val="00613078"/>
    <w:rsid w:val="0061355B"/>
    <w:rsid w:val="006135F9"/>
    <w:rsid w:val="00613FB8"/>
    <w:rsid w:val="0061481B"/>
    <w:rsid w:val="00615C01"/>
    <w:rsid w:val="00615FF2"/>
    <w:rsid w:val="006165AE"/>
    <w:rsid w:val="006172F8"/>
    <w:rsid w:val="00617532"/>
    <w:rsid w:val="006179FE"/>
    <w:rsid w:val="006201BE"/>
    <w:rsid w:val="00620D1F"/>
    <w:rsid w:val="006210A8"/>
    <w:rsid w:val="006217F0"/>
    <w:rsid w:val="00621B2E"/>
    <w:rsid w:val="00622CA7"/>
    <w:rsid w:val="00622ECF"/>
    <w:rsid w:val="006232A6"/>
    <w:rsid w:val="00623521"/>
    <w:rsid w:val="006236D3"/>
    <w:rsid w:val="006237E5"/>
    <w:rsid w:val="00623AFD"/>
    <w:rsid w:val="00623C9E"/>
    <w:rsid w:val="0062400A"/>
    <w:rsid w:val="0062400D"/>
    <w:rsid w:val="00624746"/>
    <w:rsid w:val="0062493A"/>
    <w:rsid w:val="00624B13"/>
    <w:rsid w:val="00624E77"/>
    <w:rsid w:val="00625619"/>
    <w:rsid w:val="00625644"/>
    <w:rsid w:val="00625760"/>
    <w:rsid w:val="00625993"/>
    <w:rsid w:val="00625D89"/>
    <w:rsid w:val="00625FF9"/>
    <w:rsid w:val="00626010"/>
    <w:rsid w:val="006260BD"/>
    <w:rsid w:val="006260D0"/>
    <w:rsid w:val="00626CD5"/>
    <w:rsid w:val="006273CE"/>
    <w:rsid w:val="00627B96"/>
    <w:rsid w:val="00630B44"/>
    <w:rsid w:val="006312BA"/>
    <w:rsid w:val="0063131C"/>
    <w:rsid w:val="0063181A"/>
    <w:rsid w:val="00631E8B"/>
    <w:rsid w:val="006329A8"/>
    <w:rsid w:val="00632A27"/>
    <w:rsid w:val="00632B13"/>
    <w:rsid w:val="00632BB9"/>
    <w:rsid w:val="00632C62"/>
    <w:rsid w:val="00633597"/>
    <w:rsid w:val="00633743"/>
    <w:rsid w:val="006342CB"/>
    <w:rsid w:val="00634C97"/>
    <w:rsid w:val="00634DAB"/>
    <w:rsid w:val="00634F8D"/>
    <w:rsid w:val="00635761"/>
    <w:rsid w:val="0063604B"/>
    <w:rsid w:val="0063635B"/>
    <w:rsid w:val="00636BC2"/>
    <w:rsid w:val="00637127"/>
    <w:rsid w:val="00637453"/>
    <w:rsid w:val="00640375"/>
    <w:rsid w:val="00640566"/>
    <w:rsid w:val="00640977"/>
    <w:rsid w:val="00641356"/>
    <w:rsid w:val="0064235F"/>
    <w:rsid w:val="0064247A"/>
    <w:rsid w:val="006428FD"/>
    <w:rsid w:val="006437F8"/>
    <w:rsid w:val="006439A6"/>
    <w:rsid w:val="006439CC"/>
    <w:rsid w:val="006442DB"/>
    <w:rsid w:val="006444DD"/>
    <w:rsid w:val="00644956"/>
    <w:rsid w:val="00644C47"/>
    <w:rsid w:val="00645C39"/>
    <w:rsid w:val="00645C51"/>
    <w:rsid w:val="00645D02"/>
    <w:rsid w:val="00645DC8"/>
    <w:rsid w:val="006462B4"/>
    <w:rsid w:val="0064738E"/>
    <w:rsid w:val="006475B7"/>
    <w:rsid w:val="00647D45"/>
    <w:rsid w:val="00650488"/>
    <w:rsid w:val="00650F49"/>
    <w:rsid w:val="006511B4"/>
    <w:rsid w:val="006511E8"/>
    <w:rsid w:val="0065166D"/>
    <w:rsid w:val="00651C3B"/>
    <w:rsid w:val="0065235E"/>
    <w:rsid w:val="00652568"/>
    <w:rsid w:val="0065356C"/>
    <w:rsid w:val="00653586"/>
    <w:rsid w:val="0065376B"/>
    <w:rsid w:val="006537D6"/>
    <w:rsid w:val="0065386B"/>
    <w:rsid w:val="0065425A"/>
    <w:rsid w:val="0065494C"/>
    <w:rsid w:val="006549F8"/>
    <w:rsid w:val="006553E1"/>
    <w:rsid w:val="006555DD"/>
    <w:rsid w:val="0065564C"/>
    <w:rsid w:val="006564BD"/>
    <w:rsid w:val="00656F1A"/>
    <w:rsid w:val="0065747B"/>
    <w:rsid w:val="00657560"/>
    <w:rsid w:val="006576E2"/>
    <w:rsid w:val="00657B3A"/>
    <w:rsid w:val="00657C8E"/>
    <w:rsid w:val="00657E71"/>
    <w:rsid w:val="006602F8"/>
    <w:rsid w:val="00660645"/>
    <w:rsid w:val="006607B5"/>
    <w:rsid w:val="00660F34"/>
    <w:rsid w:val="00661544"/>
    <w:rsid w:val="00661BF2"/>
    <w:rsid w:val="0066208F"/>
    <w:rsid w:val="00662737"/>
    <w:rsid w:val="00662C58"/>
    <w:rsid w:val="00663618"/>
    <w:rsid w:val="006636B5"/>
    <w:rsid w:val="00663E8F"/>
    <w:rsid w:val="006643BE"/>
    <w:rsid w:val="0066458C"/>
    <w:rsid w:val="0066543C"/>
    <w:rsid w:val="0066576E"/>
    <w:rsid w:val="006659E2"/>
    <w:rsid w:val="00665A60"/>
    <w:rsid w:val="00665E78"/>
    <w:rsid w:val="00665FBE"/>
    <w:rsid w:val="006669F9"/>
    <w:rsid w:val="00666D44"/>
    <w:rsid w:val="006679AB"/>
    <w:rsid w:val="00670069"/>
    <w:rsid w:val="00670661"/>
    <w:rsid w:val="00670734"/>
    <w:rsid w:val="0067073E"/>
    <w:rsid w:val="006708FC"/>
    <w:rsid w:val="00670ED1"/>
    <w:rsid w:val="00670FA6"/>
    <w:rsid w:val="00671416"/>
    <w:rsid w:val="00671505"/>
    <w:rsid w:val="00671573"/>
    <w:rsid w:val="00671644"/>
    <w:rsid w:val="00671810"/>
    <w:rsid w:val="0067255D"/>
    <w:rsid w:val="00672681"/>
    <w:rsid w:val="006727D7"/>
    <w:rsid w:val="006728B1"/>
    <w:rsid w:val="006735EB"/>
    <w:rsid w:val="006738D2"/>
    <w:rsid w:val="00673E68"/>
    <w:rsid w:val="006746C4"/>
    <w:rsid w:val="006759C6"/>
    <w:rsid w:val="00675B0C"/>
    <w:rsid w:val="0067660B"/>
    <w:rsid w:val="00676CBF"/>
    <w:rsid w:val="00676EF4"/>
    <w:rsid w:val="00677309"/>
    <w:rsid w:val="00677409"/>
    <w:rsid w:val="00677CA2"/>
    <w:rsid w:val="0068046F"/>
    <w:rsid w:val="00680658"/>
    <w:rsid w:val="00680677"/>
    <w:rsid w:val="006814D7"/>
    <w:rsid w:val="00681608"/>
    <w:rsid w:val="0068187F"/>
    <w:rsid w:val="00681E04"/>
    <w:rsid w:val="00682C30"/>
    <w:rsid w:val="006834D5"/>
    <w:rsid w:val="006834D9"/>
    <w:rsid w:val="006838C2"/>
    <w:rsid w:val="00683B70"/>
    <w:rsid w:val="00684422"/>
    <w:rsid w:val="006851EA"/>
    <w:rsid w:val="006851FA"/>
    <w:rsid w:val="00685971"/>
    <w:rsid w:val="00685AC9"/>
    <w:rsid w:val="00685E75"/>
    <w:rsid w:val="00685F74"/>
    <w:rsid w:val="00686007"/>
    <w:rsid w:val="006868CD"/>
    <w:rsid w:val="00690473"/>
    <w:rsid w:val="006914E3"/>
    <w:rsid w:val="0069153F"/>
    <w:rsid w:val="00691A6D"/>
    <w:rsid w:val="00693049"/>
    <w:rsid w:val="006931FD"/>
    <w:rsid w:val="006934E4"/>
    <w:rsid w:val="0069392D"/>
    <w:rsid w:val="006944F2"/>
    <w:rsid w:val="006945A8"/>
    <w:rsid w:val="0069492F"/>
    <w:rsid w:val="00694DDC"/>
    <w:rsid w:val="00695313"/>
    <w:rsid w:val="006953C6"/>
    <w:rsid w:val="006961BF"/>
    <w:rsid w:val="0069630E"/>
    <w:rsid w:val="00696AD7"/>
    <w:rsid w:val="00697117"/>
    <w:rsid w:val="006974C3"/>
    <w:rsid w:val="006974E8"/>
    <w:rsid w:val="00697E0B"/>
    <w:rsid w:val="006A0037"/>
    <w:rsid w:val="006A0449"/>
    <w:rsid w:val="006A0BF1"/>
    <w:rsid w:val="006A0CCA"/>
    <w:rsid w:val="006A1A99"/>
    <w:rsid w:val="006A2B59"/>
    <w:rsid w:val="006A2B73"/>
    <w:rsid w:val="006A2D09"/>
    <w:rsid w:val="006A3A63"/>
    <w:rsid w:val="006A3CB0"/>
    <w:rsid w:val="006A3CC3"/>
    <w:rsid w:val="006A430E"/>
    <w:rsid w:val="006A470B"/>
    <w:rsid w:val="006A4FF1"/>
    <w:rsid w:val="006A5216"/>
    <w:rsid w:val="006A538A"/>
    <w:rsid w:val="006A542D"/>
    <w:rsid w:val="006A5477"/>
    <w:rsid w:val="006A5AA5"/>
    <w:rsid w:val="006A5E50"/>
    <w:rsid w:val="006A6021"/>
    <w:rsid w:val="006A735F"/>
    <w:rsid w:val="006A7CB5"/>
    <w:rsid w:val="006B01B3"/>
    <w:rsid w:val="006B0635"/>
    <w:rsid w:val="006B0859"/>
    <w:rsid w:val="006B0EFB"/>
    <w:rsid w:val="006B0F78"/>
    <w:rsid w:val="006B109B"/>
    <w:rsid w:val="006B182D"/>
    <w:rsid w:val="006B19FC"/>
    <w:rsid w:val="006B1A22"/>
    <w:rsid w:val="006B3325"/>
    <w:rsid w:val="006B3777"/>
    <w:rsid w:val="006B39D0"/>
    <w:rsid w:val="006B40B2"/>
    <w:rsid w:val="006B4FE5"/>
    <w:rsid w:val="006B530E"/>
    <w:rsid w:val="006B5ACB"/>
    <w:rsid w:val="006B60EF"/>
    <w:rsid w:val="006B64C2"/>
    <w:rsid w:val="006B6E56"/>
    <w:rsid w:val="006B76EB"/>
    <w:rsid w:val="006B79BC"/>
    <w:rsid w:val="006C0C52"/>
    <w:rsid w:val="006C144C"/>
    <w:rsid w:val="006C1656"/>
    <w:rsid w:val="006C166E"/>
    <w:rsid w:val="006C21EC"/>
    <w:rsid w:val="006C25C7"/>
    <w:rsid w:val="006C2E19"/>
    <w:rsid w:val="006C307B"/>
    <w:rsid w:val="006C3402"/>
    <w:rsid w:val="006C393C"/>
    <w:rsid w:val="006C45D3"/>
    <w:rsid w:val="006C47C7"/>
    <w:rsid w:val="006C4C05"/>
    <w:rsid w:val="006C5204"/>
    <w:rsid w:val="006C52C0"/>
    <w:rsid w:val="006C5539"/>
    <w:rsid w:val="006C5C6E"/>
    <w:rsid w:val="006C5CF8"/>
    <w:rsid w:val="006C68EA"/>
    <w:rsid w:val="006C72C9"/>
    <w:rsid w:val="006C7559"/>
    <w:rsid w:val="006C7575"/>
    <w:rsid w:val="006C7DAE"/>
    <w:rsid w:val="006D002A"/>
    <w:rsid w:val="006D0504"/>
    <w:rsid w:val="006D0D48"/>
    <w:rsid w:val="006D0FD8"/>
    <w:rsid w:val="006D111E"/>
    <w:rsid w:val="006D1773"/>
    <w:rsid w:val="006D17E7"/>
    <w:rsid w:val="006D2ABB"/>
    <w:rsid w:val="006D2FC8"/>
    <w:rsid w:val="006D37B1"/>
    <w:rsid w:val="006D39A6"/>
    <w:rsid w:val="006D3B41"/>
    <w:rsid w:val="006D3E49"/>
    <w:rsid w:val="006D4032"/>
    <w:rsid w:val="006D4170"/>
    <w:rsid w:val="006D4471"/>
    <w:rsid w:val="006D44A0"/>
    <w:rsid w:val="006D4C00"/>
    <w:rsid w:val="006D4CBF"/>
    <w:rsid w:val="006D4D01"/>
    <w:rsid w:val="006D6274"/>
    <w:rsid w:val="006D6579"/>
    <w:rsid w:val="006D73E6"/>
    <w:rsid w:val="006D7A54"/>
    <w:rsid w:val="006D7CCB"/>
    <w:rsid w:val="006D7F48"/>
    <w:rsid w:val="006E0640"/>
    <w:rsid w:val="006E13A8"/>
    <w:rsid w:val="006E15F6"/>
    <w:rsid w:val="006E20F8"/>
    <w:rsid w:val="006E223F"/>
    <w:rsid w:val="006E3864"/>
    <w:rsid w:val="006E3F5B"/>
    <w:rsid w:val="006E3FEC"/>
    <w:rsid w:val="006E476A"/>
    <w:rsid w:val="006E487B"/>
    <w:rsid w:val="006E5C4D"/>
    <w:rsid w:val="006E5E7E"/>
    <w:rsid w:val="006E5F5A"/>
    <w:rsid w:val="006E620B"/>
    <w:rsid w:val="006E678E"/>
    <w:rsid w:val="006E6934"/>
    <w:rsid w:val="006E6DBC"/>
    <w:rsid w:val="006E6E71"/>
    <w:rsid w:val="006E7274"/>
    <w:rsid w:val="006E74A6"/>
    <w:rsid w:val="006E7773"/>
    <w:rsid w:val="006E78A9"/>
    <w:rsid w:val="006F0990"/>
    <w:rsid w:val="006F0EB3"/>
    <w:rsid w:val="006F15B8"/>
    <w:rsid w:val="006F19BF"/>
    <w:rsid w:val="006F1BA5"/>
    <w:rsid w:val="006F24A6"/>
    <w:rsid w:val="006F37F8"/>
    <w:rsid w:val="006F3E96"/>
    <w:rsid w:val="006F5041"/>
    <w:rsid w:val="006F515E"/>
    <w:rsid w:val="006F51C0"/>
    <w:rsid w:val="006F54B1"/>
    <w:rsid w:val="006F68E3"/>
    <w:rsid w:val="006F6A45"/>
    <w:rsid w:val="006F6FAB"/>
    <w:rsid w:val="006F741B"/>
    <w:rsid w:val="006F758F"/>
    <w:rsid w:val="0070066A"/>
    <w:rsid w:val="0070076C"/>
    <w:rsid w:val="007007F2"/>
    <w:rsid w:val="00700E28"/>
    <w:rsid w:val="00701295"/>
    <w:rsid w:val="007013EC"/>
    <w:rsid w:val="00701687"/>
    <w:rsid w:val="0070189E"/>
    <w:rsid w:val="00701CDA"/>
    <w:rsid w:val="00702361"/>
    <w:rsid w:val="0070270D"/>
    <w:rsid w:val="00702FA6"/>
    <w:rsid w:val="0070324D"/>
    <w:rsid w:val="0070348A"/>
    <w:rsid w:val="00703FAD"/>
    <w:rsid w:val="00704602"/>
    <w:rsid w:val="00704908"/>
    <w:rsid w:val="00704EDE"/>
    <w:rsid w:val="00705B28"/>
    <w:rsid w:val="00705DE4"/>
    <w:rsid w:val="00706D79"/>
    <w:rsid w:val="00706DC6"/>
    <w:rsid w:val="007074CF"/>
    <w:rsid w:val="00707C67"/>
    <w:rsid w:val="007106F2"/>
    <w:rsid w:val="00710A56"/>
    <w:rsid w:val="00710C6C"/>
    <w:rsid w:val="00710D7A"/>
    <w:rsid w:val="00712284"/>
    <w:rsid w:val="007134E4"/>
    <w:rsid w:val="0071389A"/>
    <w:rsid w:val="00713B1C"/>
    <w:rsid w:val="00713C10"/>
    <w:rsid w:val="00713D9A"/>
    <w:rsid w:val="00714B7A"/>
    <w:rsid w:val="007151B4"/>
    <w:rsid w:val="00715987"/>
    <w:rsid w:val="00715A85"/>
    <w:rsid w:val="007160C4"/>
    <w:rsid w:val="007161A8"/>
    <w:rsid w:val="007168D9"/>
    <w:rsid w:val="00716F69"/>
    <w:rsid w:val="007174B0"/>
    <w:rsid w:val="00717E68"/>
    <w:rsid w:val="007208DC"/>
    <w:rsid w:val="00721F05"/>
    <w:rsid w:val="007228A8"/>
    <w:rsid w:val="00722980"/>
    <w:rsid w:val="00723304"/>
    <w:rsid w:val="007238F4"/>
    <w:rsid w:val="007245BB"/>
    <w:rsid w:val="00724749"/>
    <w:rsid w:val="00724DC6"/>
    <w:rsid w:val="00725210"/>
    <w:rsid w:val="00725494"/>
    <w:rsid w:val="007257A9"/>
    <w:rsid w:val="007257C2"/>
    <w:rsid w:val="007258EA"/>
    <w:rsid w:val="00725B78"/>
    <w:rsid w:val="0072611F"/>
    <w:rsid w:val="00726381"/>
    <w:rsid w:val="0072715D"/>
    <w:rsid w:val="00727448"/>
    <w:rsid w:val="007274C4"/>
    <w:rsid w:val="007307E4"/>
    <w:rsid w:val="00730E2B"/>
    <w:rsid w:val="0073180D"/>
    <w:rsid w:val="00731DDA"/>
    <w:rsid w:val="0073226D"/>
    <w:rsid w:val="007323B0"/>
    <w:rsid w:val="00733444"/>
    <w:rsid w:val="00733556"/>
    <w:rsid w:val="00733DA5"/>
    <w:rsid w:val="007341FE"/>
    <w:rsid w:val="007347F8"/>
    <w:rsid w:val="0073503E"/>
    <w:rsid w:val="007350BC"/>
    <w:rsid w:val="007351A6"/>
    <w:rsid w:val="00735266"/>
    <w:rsid w:val="0073540A"/>
    <w:rsid w:val="007359AB"/>
    <w:rsid w:val="00736FE0"/>
    <w:rsid w:val="0073720D"/>
    <w:rsid w:val="0073768D"/>
    <w:rsid w:val="0074110B"/>
    <w:rsid w:val="0074126B"/>
    <w:rsid w:val="00741572"/>
    <w:rsid w:val="00741B43"/>
    <w:rsid w:val="00741DB8"/>
    <w:rsid w:val="00742E45"/>
    <w:rsid w:val="00743289"/>
    <w:rsid w:val="007437DA"/>
    <w:rsid w:val="00743BF0"/>
    <w:rsid w:val="007440C5"/>
    <w:rsid w:val="00744110"/>
    <w:rsid w:val="007442BC"/>
    <w:rsid w:val="00744396"/>
    <w:rsid w:val="007444ED"/>
    <w:rsid w:val="007446C5"/>
    <w:rsid w:val="00744A5C"/>
    <w:rsid w:val="00744AE1"/>
    <w:rsid w:val="00744B87"/>
    <w:rsid w:val="00745C87"/>
    <w:rsid w:val="00745CC1"/>
    <w:rsid w:val="00745CE8"/>
    <w:rsid w:val="0074661C"/>
    <w:rsid w:val="00746B33"/>
    <w:rsid w:val="00746C3C"/>
    <w:rsid w:val="00746D46"/>
    <w:rsid w:val="007470DE"/>
    <w:rsid w:val="0074795C"/>
    <w:rsid w:val="00747A5C"/>
    <w:rsid w:val="00747EC6"/>
    <w:rsid w:val="00750135"/>
    <w:rsid w:val="00750509"/>
    <w:rsid w:val="00750768"/>
    <w:rsid w:val="007513A8"/>
    <w:rsid w:val="00751618"/>
    <w:rsid w:val="00751F09"/>
    <w:rsid w:val="00752388"/>
    <w:rsid w:val="00752636"/>
    <w:rsid w:val="00752EC3"/>
    <w:rsid w:val="007536F8"/>
    <w:rsid w:val="0075397B"/>
    <w:rsid w:val="00754062"/>
    <w:rsid w:val="00754639"/>
    <w:rsid w:val="00754B49"/>
    <w:rsid w:val="00754DE8"/>
    <w:rsid w:val="00755254"/>
    <w:rsid w:val="007554C5"/>
    <w:rsid w:val="00755778"/>
    <w:rsid w:val="00755A5C"/>
    <w:rsid w:val="00755F9C"/>
    <w:rsid w:val="00756188"/>
    <w:rsid w:val="00756306"/>
    <w:rsid w:val="00757148"/>
    <w:rsid w:val="00757183"/>
    <w:rsid w:val="00757E00"/>
    <w:rsid w:val="00757E31"/>
    <w:rsid w:val="00760028"/>
    <w:rsid w:val="00760203"/>
    <w:rsid w:val="00760534"/>
    <w:rsid w:val="00760E7F"/>
    <w:rsid w:val="00761401"/>
    <w:rsid w:val="00761538"/>
    <w:rsid w:val="00761772"/>
    <w:rsid w:val="00761916"/>
    <w:rsid w:val="00761AD5"/>
    <w:rsid w:val="007626C5"/>
    <w:rsid w:val="00762A7B"/>
    <w:rsid w:val="00762CF9"/>
    <w:rsid w:val="00763252"/>
    <w:rsid w:val="0076326C"/>
    <w:rsid w:val="00763A28"/>
    <w:rsid w:val="00763B45"/>
    <w:rsid w:val="00764272"/>
    <w:rsid w:val="00764379"/>
    <w:rsid w:val="00764CD6"/>
    <w:rsid w:val="00764EFE"/>
    <w:rsid w:val="00765025"/>
    <w:rsid w:val="007651BB"/>
    <w:rsid w:val="007658C0"/>
    <w:rsid w:val="007663CA"/>
    <w:rsid w:val="0076649F"/>
    <w:rsid w:val="00766515"/>
    <w:rsid w:val="007673F2"/>
    <w:rsid w:val="0076779D"/>
    <w:rsid w:val="00770186"/>
    <w:rsid w:val="0077022D"/>
    <w:rsid w:val="007702A1"/>
    <w:rsid w:val="007707BC"/>
    <w:rsid w:val="00770BAC"/>
    <w:rsid w:val="007712D5"/>
    <w:rsid w:val="0077169D"/>
    <w:rsid w:val="007719D8"/>
    <w:rsid w:val="00771AF7"/>
    <w:rsid w:val="007720E7"/>
    <w:rsid w:val="00772996"/>
    <w:rsid w:val="00772AB4"/>
    <w:rsid w:val="00773167"/>
    <w:rsid w:val="007738A7"/>
    <w:rsid w:val="007739F8"/>
    <w:rsid w:val="007746DD"/>
    <w:rsid w:val="00774CC0"/>
    <w:rsid w:val="00775B1F"/>
    <w:rsid w:val="00775DD5"/>
    <w:rsid w:val="007770B8"/>
    <w:rsid w:val="00777200"/>
    <w:rsid w:val="007804E9"/>
    <w:rsid w:val="007806CE"/>
    <w:rsid w:val="0078090D"/>
    <w:rsid w:val="0078122A"/>
    <w:rsid w:val="00782C3B"/>
    <w:rsid w:val="00782E43"/>
    <w:rsid w:val="007846F7"/>
    <w:rsid w:val="00784BF1"/>
    <w:rsid w:val="00785371"/>
    <w:rsid w:val="007853DA"/>
    <w:rsid w:val="00785463"/>
    <w:rsid w:val="00785814"/>
    <w:rsid w:val="0078582C"/>
    <w:rsid w:val="00785BAC"/>
    <w:rsid w:val="00785ECD"/>
    <w:rsid w:val="007869F7"/>
    <w:rsid w:val="00786C2F"/>
    <w:rsid w:val="0078719B"/>
    <w:rsid w:val="007871BB"/>
    <w:rsid w:val="00787AD4"/>
    <w:rsid w:val="00787CAE"/>
    <w:rsid w:val="007902F6"/>
    <w:rsid w:val="0079089E"/>
    <w:rsid w:val="00791073"/>
    <w:rsid w:val="007911B7"/>
    <w:rsid w:val="00791332"/>
    <w:rsid w:val="00791EA9"/>
    <w:rsid w:val="00791F0B"/>
    <w:rsid w:val="007920A2"/>
    <w:rsid w:val="007925AD"/>
    <w:rsid w:val="00792CFE"/>
    <w:rsid w:val="00793D5B"/>
    <w:rsid w:val="00795FC4"/>
    <w:rsid w:val="0079784D"/>
    <w:rsid w:val="00797D9C"/>
    <w:rsid w:val="007A0489"/>
    <w:rsid w:val="007A15FC"/>
    <w:rsid w:val="007A18D0"/>
    <w:rsid w:val="007A1BBA"/>
    <w:rsid w:val="007A1E6C"/>
    <w:rsid w:val="007A1FE2"/>
    <w:rsid w:val="007A23BD"/>
    <w:rsid w:val="007A26ED"/>
    <w:rsid w:val="007A2BDE"/>
    <w:rsid w:val="007A40AE"/>
    <w:rsid w:val="007A47FE"/>
    <w:rsid w:val="007A6345"/>
    <w:rsid w:val="007A6663"/>
    <w:rsid w:val="007A6F72"/>
    <w:rsid w:val="007A7613"/>
    <w:rsid w:val="007A77FB"/>
    <w:rsid w:val="007A7B14"/>
    <w:rsid w:val="007B0A21"/>
    <w:rsid w:val="007B0B4D"/>
    <w:rsid w:val="007B0E5E"/>
    <w:rsid w:val="007B0EC7"/>
    <w:rsid w:val="007B0FC0"/>
    <w:rsid w:val="007B107A"/>
    <w:rsid w:val="007B11E2"/>
    <w:rsid w:val="007B1CB2"/>
    <w:rsid w:val="007B2A4B"/>
    <w:rsid w:val="007B2D0A"/>
    <w:rsid w:val="007B2E7D"/>
    <w:rsid w:val="007B344F"/>
    <w:rsid w:val="007B3586"/>
    <w:rsid w:val="007B367A"/>
    <w:rsid w:val="007B38D9"/>
    <w:rsid w:val="007B3D05"/>
    <w:rsid w:val="007B4203"/>
    <w:rsid w:val="007B4386"/>
    <w:rsid w:val="007B4DCF"/>
    <w:rsid w:val="007B52CF"/>
    <w:rsid w:val="007B5C20"/>
    <w:rsid w:val="007B73DB"/>
    <w:rsid w:val="007B7F79"/>
    <w:rsid w:val="007C027D"/>
    <w:rsid w:val="007C0B83"/>
    <w:rsid w:val="007C18B9"/>
    <w:rsid w:val="007C199A"/>
    <w:rsid w:val="007C1D65"/>
    <w:rsid w:val="007C1F2D"/>
    <w:rsid w:val="007C1FF3"/>
    <w:rsid w:val="007C24B4"/>
    <w:rsid w:val="007C287D"/>
    <w:rsid w:val="007C2B54"/>
    <w:rsid w:val="007C2D33"/>
    <w:rsid w:val="007C37BD"/>
    <w:rsid w:val="007C3BE4"/>
    <w:rsid w:val="007C4034"/>
    <w:rsid w:val="007C40F6"/>
    <w:rsid w:val="007C44E3"/>
    <w:rsid w:val="007C4947"/>
    <w:rsid w:val="007C4E4A"/>
    <w:rsid w:val="007C5348"/>
    <w:rsid w:val="007C559E"/>
    <w:rsid w:val="007C55DF"/>
    <w:rsid w:val="007C5AB6"/>
    <w:rsid w:val="007C5D7B"/>
    <w:rsid w:val="007C68D9"/>
    <w:rsid w:val="007C7296"/>
    <w:rsid w:val="007C7727"/>
    <w:rsid w:val="007C77D8"/>
    <w:rsid w:val="007C7AC2"/>
    <w:rsid w:val="007D01B6"/>
    <w:rsid w:val="007D058E"/>
    <w:rsid w:val="007D0839"/>
    <w:rsid w:val="007D0C01"/>
    <w:rsid w:val="007D104B"/>
    <w:rsid w:val="007D1DB2"/>
    <w:rsid w:val="007D2271"/>
    <w:rsid w:val="007D3AF4"/>
    <w:rsid w:val="007D3EE4"/>
    <w:rsid w:val="007D405A"/>
    <w:rsid w:val="007D40EC"/>
    <w:rsid w:val="007D452F"/>
    <w:rsid w:val="007D4916"/>
    <w:rsid w:val="007D519A"/>
    <w:rsid w:val="007D52D9"/>
    <w:rsid w:val="007D5678"/>
    <w:rsid w:val="007D6F0F"/>
    <w:rsid w:val="007D735E"/>
    <w:rsid w:val="007D74E0"/>
    <w:rsid w:val="007D78C7"/>
    <w:rsid w:val="007D7B85"/>
    <w:rsid w:val="007E0010"/>
    <w:rsid w:val="007E0431"/>
    <w:rsid w:val="007E0D16"/>
    <w:rsid w:val="007E32FD"/>
    <w:rsid w:val="007E33CA"/>
    <w:rsid w:val="007E3AE7"/>
    <w:rsid w:val="007E4090"/>
    <w:rsid w:val="007E423F"/>
    <w:rsid w:val="007E466F"/>
    <w:rsid w:val="007E47B8"/>
    <w:rsid w:val="007E4FC7"/>
    <w:rsid w:val="007E53BB"/>
    <w:rsid w:val="007E5B7A"/>
    <w:rsid w:val="007E5FBE"/>
    <w:rsid w:val="007E6117"/>
    <w:rsid w:val="007E6270"/>
    <w:rsid w:val="007E62BB"/>
    <w:rsid w:val="007E6AB2"/>
    <w:rsid w:val="007E6B23"/>
    <w:rsid w:val="007E6B77"/>
    <w:rsid w:val="007E6E07"/>
    <w:rsid w:val="007E6E20"/>
    <w:rsid w:val="007E6FBD"/>
    <w:rsid w:val="007E7C24"/>
    <w:rsid w:val="007E7C2B"/>
    <w:rsid w:val="007F014E"/>
    <w:rsid w:val="007F086F"/>
    <w:rsid w:val="007F0C6D"/>
    <w:rsid w:val="007F0FD0"/>
    <w:rsid w:val="007F103A"/>
    <w:rsid w:val="007F1459"/>
    <w:rsid w:val="007F1B55"/>
    <w:rsid w:val="007F1EC1"/>
    <w:rsid w:val="007F201D"/>
    <w:rsid w:val="007F3284"/>
    <w:rsid w:val="007F3EA6"/>
    <w:rsid w:val="007F4EF9"/>
    <w:rsid w:val="007F516E"/>
    <w:rsid w:val="007F56F0"/>
    <w:rsid w:val="007F5A8D"/>
    <w:rsid w:val="007F6268"/>
    <w:rsid w:val="007F62B9"/>
    <w:rsid w:val="007F656A"/>
    <w:rsid w:val="007F6709"/>
    <w:rsid w:val="007F68E8"/>
    <w:rsid w:val="007F6BF8"/>
    <w:rsid w:val="007F7265"/>
    <w:rsid w:val="007F75B1"/>
    <w:rsid w:val="007F7B66"/>
    <w:rsid w:val="007F7D71"/>
    <w:rsid w:val="007F7DF0"/>
    <w:rsid w:val="007F7E40"/>
    <w:rsid w:val="0080042F"/>
    <w:rsid w:val="00800D01"/>
    <w:rsid w:val="008012B9"/>
    <w:rsid w:val="00801442"/>
    <w:rsid w:val="00801898"/>
    <w:rsid w:val="008018AB"/>
    <w:rsid w:val="008018E1"/>
    <w:rsid w:val="00801FE6"/>
    <w:rsid w:val="00802613"/>
    <w:rsid w:val="00802D74"/>
    <w:rsid w:val="008032DC"/>
    <w:rsid w:val="0080334C"/>
    <w:rsid w:val="0080352A"/>
    <w:rsid w:val="00803A54"/>
    <w:rsid w:val="00803CA4"/>
    <w:rsid w:val="008040EB"/>
    <w:rsid w:val="00804321"/>
    <w:rsid w:val="00804400"/>
    <w:rsid w:val="0080443A"/>
    <w:rsid w:val="008048E2"/>
    <w:rsid w:val="00804988"/>
    <w:rsid w:val="00804A21"/>
    <w:rsid w:val="00804A86"/>
    <w:rsid w:val="00804CCB"/>
    <w:rsid w:val="008051B1"/>
    <w:rsid w:val="00805611"/>
    <w:rsid w:val="008059BF"/>
    <w:rsid w:val="00806561"/>
    <w:rsid w:val="00806ABB"/>
    <w:rsid w:val="00806CB1"/>
    <w:rsid w:val="00806FBB"/>
    <w:rsid w:val="0080701E"/>
    <w:rsid w:val="008070E9"/>
    <w:rsid w:val="008071F0"/>
    <w:rsid w:val="008076C1"/>
    <w:rsid w:val="0080780E"/>
    <w:rsid w:val="00807BDF"/>
    <w:rsid w:val="008108F9"/>
    <w:rsid w:val="0081101A"/>
    <w:rsid w:val="0081207D"/>
    <w:rsid w:val="00812186"/>
    <w:rsid w:val="00813231"/>
    <w:rsid w:val="00813C3F"/>
    <w:rsid w:val="008140CE"/>
    <w:rsid w:val="00814E4F"/>
    <w:rsid w:val="00815092"/>
    <w:rsid w:val="00815DB7"/>
    <w:rsid w:val="00815E2B"/>
    <w:rsid w:val="00816594"/>
    <w:rsid w:val="00817EE4"/>
    <w:rsid w:val="0082032D"/>
    <w:rsid w:val="008203DF"/>
    <w:rsid w:val="00820616"/>
    <w:rsid w:val="00820ABA"/>
    <w:rsid w:val="008210AC"/>
    <w:rsid w:val="008214FF"/>
    <w:rsid w:val="00821666"/>
    <w:rsid w:val="00821DA0"/>
    <w:rsid w:val="00822072"/>
    <w:rsid w:val="00822326"/>
    <w:rsid w:val="00822753"/>
    <w:rsid w:val="00822EC4"/>
    <w:rsid w:val="00823D5B"/>
    <w:rsid w:val="00824332"/>
    <w:rsid w:val="00824858"/>
    <w:rsid w:val="0082664D"/>
    <w:rsid w:val="00826654"/>
    <w:rsid w:val="00826ECA"/>
    <w:rsid w:val="0083054F"/>
    <w:rsid w:val="00830AC5"/>
    <w:rsid w:val="00830FE7"/>
    <w:rsid w:val="00832D3D"/>
    <w:rsid w:val="00832D53"/>
    <w:rsid w:val="00833C6B"/>
    <w:rsid w:val="00833CC9"/>
    <w:rsid w:val="0083429F"/>
    <w:rsid w:val="00835CE3"/>
    <w:rsid w:val="008363B1"/>
    <w:rsid w:val="0083640A"/>
    <w:rsid w:val="0083656B"/>
    <w:rsid w:val="008369DC"/>
    <w:rsid w:val="00836F44"/>
    <w:rsid w:val="008374F5"/>
    <w:rsid w:val="00837D4C"/>
    <w:rsid w:val="00837E1E"/>
    <w:rsid w:val="008400ED"/>
    <w:rsid w:val="0084049F"/>
    <w:rsid w:val="00840C69"/>
    <w:rsid w:val="0084112C"/>
    <w:rsid w:val="008421F6"/>
    <w:rsid w:val="00842FA1"/>
    <w:rsid w:val="0084323D"/>
    <w:rsid w:val="008435CF"/>
    <w:rsid w:val="008437F8"/>
    <w:rsid w:val="008439ED"/>
    <w:rsid w:val="00843B88"/>
    <w:rsid w:val="00843C14"/>
    <w:rsid w:val="00843EA8"/>
    <w:rsid w:val="00843F22"/>
    <w:rsid w:val="0084433A"/>
    <w:rsid w:val="00845868"/>
    <w:rsid w:val="008466F0"/>
    <w:rsid w:val="00846AEF"/>
    <w:rsid w:val="00846E01"/>
    <w:rsid w:val="00846E73"/>
    <w:rsid w:val="008470D8"/>
    <w:rsid w:val="00847235"/>
    <w:rsid w:val="008475DC"/>
    <w:rsid w:val="00847665"/>
    <w:rsid w:val="008508A7"/>
    <w:rsid w:val="008508C3"/>
    <w:rsid w:val="00850AC6"/>
    <w:rsid w:val="008515EB"/>
    <w:rsid w:val="00851796"/>
    <w:rsid w:val="0085182E"/>
    <w:rsid w:val="00851A84"/>
    <w:rsid w:val="0085243A"/>
    <w:rsid w:val="0085264D"/>
    <w:rsid w:val="00852999"/>
    <w:rsid w:val="00852ED5"/>
    <w:rsid w:val="008532F4"/>
    <w:rsid w:val="008535AC"/>
    <w:rsid w:val="008535D5"/>
    <w:rsid w:val="008535EC"/>
    <w:rsid w:val="008536E0"/>
    <w:rsid w:val="008538B0"/>
    <w:rsid w:val="0085471B"/>
    <w:rsid w:val="00854DC3"/>
    <w:rsid w:val="0085507E"/>
    <w:rsid w:val="008551FA"/>
    <w:rsid w:val="00855A1D"/>
    <w:rsid w:val="00856BA8"/>
    <w:rsid w:val="00856BCF"/>
    <w:rsid w:val="008575F0"/>
    <w:rsid w:val="0085798A"/>
    <w:rsid w:val="00857ACD"/>
    <w:rsid w:val="00857B52"/>
    <w:rsid w:val="00860059"/>
    <w:rsid w:val="008609F8"/>
    <w:rsid w:val="0086127A"/>
    <w:rsid w:val="008617A4"/>
    <w:rsid w:val="00861F7E"/>
    <w:rsid w:val="008621AE"/>
    <w:rsid w:val="00862273"/>
    <w:rsid w:val="008622DB"/>
    <w:rsid w:val="00862586"/>
    <w:rsid w:val="00862EAA"/>
    <w:rsid w:val="00863D93"/>
    <w:rsid w:val="00864DF5"/>
    <w:rsid w:val="00865C5E"/>
    <w:rsid w:val="008660EA"/>
    <w:rsid w:val="00866359"/>
    <w:rsid w:val="00866833"/>
    <w:rsid w:val="00866B6D"/>
    <w:rsid w:val="00866EDA"/>
    <w:rsid w:val="00866F8F"/>
    <w:rsid w:val="00867554"/>
    <w:rsid w:val="00867A06"/>
    <w:rsid w:val="00867E38"/>
    <w:rsid w:val="00867EFC"/>
    <w:rsid w:val="00867F22"/>
    <w:rsid w:val="00867FF3"/>
    <w:rsid w:val="0087072B"/>
    <w:rsid w:val="008708D8"/>
    <w:rsid w:val="00870D6F"/>
    <w:rsid w:val="00871140"/>
    <w:rsid w:val="008712D8"/>
    <w:rsid w:val="008717E8"/>
    <w:rsid w:val="00871CCC"/>
    <w:rsid w:val="008722B8"/>
    <w:rsid w:val="008727C4"/>
    <w:rsid w:val="008729ED"/>
    <w:rsid w:val="00872FCD"/>
    <w:rsid w:val="00873D3F"/>
    <w:rsid w:val="00874F37"/>
    <w:rsid w:val="00875A68"/>
    <w:rsid w:val="0087603D"/>
    <w:rsid w:val="0087608F"/>
    <w:rsid w:val="008767C3"/>
    <w:rsid w:val="0087691B"/>
    <w:rsid w:val="008769BA"/>
    <w:rsid w:val="00876F4A"/>
    <w:rsid w:val="0087750F"/>
    <w:rsid w:val="0087772E"/>
    <w:rsid w:val="0087784C"/>
    <w:rsid w:val="00881AB7"/>
    <w:rsid w:val="00881F99"/>
    <w:rsid w:val="0088210A"/>
    <w:rsid w:val="00882738"/>
    <w:rsid w:val="008827A3"/>
    <w:rsid w:val="00882EB8"/>
    <w:rsid w:val="00882EBE"/>
    <w:rsid w:val="00882FCC"/>
    <w:rsid w:val="0088361D"/>
    <w:rsid w:val="008839C5"/>
    <w:rsid w:val="00883CE6"/>
    <w:rsid w:val="0088411B"/>
    <w:rsid w:val="0088478D"/>
    <w:rsid w:val="0088494F"/>
    <w:rsid w:val="0088608E"/>
    <w:rsid w:val="00886428"/>
    <w:rsid w:val="008866C9"/>
    <w:rsid w:val="00886B9A"/>
    <w:rsid w:val="00887947"/>
    <w:rsid w:val="00890529"/>
    <w:rsid w:val="00890617"/>
    <w:rsid w:val="00890711"/>
    <w:rsid w:val="00891A63"/>
    <w:rsid w:val="00891AEE"/>
    <w:rsid w:val="008929D0"/>
    <w:rsid w:val="00892A78"/>
    <w:rsid w:val="00892FCA"/>
    <w:rsid w:val="00893411"/>
    <w:rsid w:val="008934CE"/>
    <w:rsid w:val="0089379C"/>
    <w:rsid w:val="00894343"/>
    <w:rsid w:val="008948EC"/>
    <w:rsid w:val="00894B66"/>
    <w:rsid w:val="00894C0B"/>
    <w:rsid w:val="00894EAD"/>
    <w:rsid w:val="008954E3"/>
    <w:rsid w:val="008958DB"/>
    <w:rsid w:val="0089604A"/>
    <w:rsid w:val="0089614F"/>
    <w:rsid w:val="00896254"/>
    <w:rsid w:val="00896710"/>
    <w:rsid w:val="00896D2A"/>
    <w:rsid w:val="00896EF8"/>
    <w:rsid w:val="00897167"/>
    <w:rsid w:val="00897170"/>
    <w:rsid w:val="00897323"/>
    <w:rsid w:val="008976C2"/>
    <w:rsid w:val="008976F7"/>
    <w:rsid w:val="0089774E"/>
    <w:rsid w:val="008978CF"/>
    <w:rsid w:val="00897926"/>
    <w:rsid w:val="008A10C4"/>
    <w:rsid w:val="008A1160"/>
    <w:rsid w:val="008A1207"/>
    <w:rsid w:val="008A12FE"/>
    <w:rsid w:val="008A1A1A"/>
    <w:rsid w:val="008A1B64"/>
    <w:rsid w:val="008A1BCB"/>
    <w:rsid w:val="008A278D"/>
    <w:rsid w:val="008A2866"/>
    <w:rsid w:val="008A2ACD"/>
    <w:rsid w:val="008A2B1E"/>
    <w:rsid w:val="008A2B82"/>
    <w:rsid w:val="008A2C47"/>
    <w:rsid w:val="008A35BE"/>
    <w:rsid w:val="008A3F18"/>
    <w:rsid w:val="008A406E"/>
    <w:rsid w:val="008A45E7"/>
    <w:rsid w:val="008A4998"/>
    <w:rsid w:val="008A54B5"/>
    <w:rsid w:val="008A5755"/>
    <w:rsid w:val="008A582E"/>
    <w:rsid w:val="008A663F"/>
    <w:rsid w:val="008A6687"/>
    <w:rsid w:val="008A693D"/>
    <w:rsid w:val="008A7061"/>
    <w:rsid w:val="008A7681"/>
    <w:rsid w:val="008A7A71"/>
    <w:rsid w:val="008B000D"/>
    <w:rsid w:val="008B0274"/>
    <w:rsid w:val="008B03BD"/>
    <w:rsid w:val="008B050B"/>
    <w:rsid w:val="008B0C78"/>
    <w:rsid w:val="008B0E00"/>
    <w:rsid w:val="008B0E55"/>
    <w:rsid w:val="008B13C0"/>
    <w:rsid w:val="008B1474"/>
    <w:rsid w:val="008B1817"/>
    <w:rsid w:val="008B1F05"/>
    <w:rsid w:val="008B1F15"/>
    <w:rsid w:val="008B2356"/>
    <w:rsid w:val="008B24EE"/>
    <w:rsid w:val="008B2A81"/>
    <w:rsid w:val="008B2F97"/>
    <w:rsid w:val="008B34AE"/>
    <w:rsid w:val="008B3E2B"/>
    <w:rsid w:val="008B4297"/>
    <w:rsid w:val="008B4510"/>
    <w:rsid w:val="008B5C78"/>
    <w:rsid w:val="008B5F60"/>
    <w:rsid w:val="008B6598"/>
    <w:rsid w:val="008B6946"/>
    <w:rsid w:val="008B6FDE"/>
    <w:rsid w:val="008B728B"/>
    <w:rsid w:val="008B7385"/>
    <w:rsid w:val="008B73EC"/>
    <w:rsid w:val="008B7E61"/>
    <w:rsid w:val="008B7FD5"/>
    <w:rsid w:val="008C156C"/>
    <w:rsid w:val="008C1683"/>
    <w:rsid w:val="008C16FE"/>
    <w:rsid w:val="008C1E56"/>
    <w:rsid w:val="008C2475"/>
    <w:rsid w:val="008C2615"/>
    <w:rsid w:val="008C27D4"/>
    <w:rsid w:val="008C2CAE"/>
    <w:rsid w:val="008C3B7D"/>
    <w:rsid w:val="008C4350"/>
    <w:rsid w:val="008C511B"/>
    <w:rsid w:val="008C5368"/>
    <w:rsid w:val="008C5B51"/>
    <w:rsid w:val="008C5CAD"/>
    <w:rsid w:val="008C5FAB"/>
    <w:rsid w:val="008C638B"/>
    <w:rsid w:val="008C63EA"/>
    <w:rsid w:val="008C676A"/>
    <w:rsid w:val="008C6C16"/>
    <w:rsid w:val="008C7663"/>
    <w:rsid w:val="008C7B4C"/>
    <w:rsid w:val="008C7D52"/>
    <w:rsid w:val="008D046F"/>
    <w:rsid w:val="008D0662"/>
    <w:rsid w:val="008D0C90"/>
    <w:rsid w:val="008D0D73"/>
    <w:rsid w:val="008D2C57"/>
    <w:rsid w:val="008D3D41"/>
    <w:rsid w:val="008D4450"/>
    <w:rsid w:val="008D44EC"/>
    <w:rsid w:val="008D49D4"/>
    <w:rsid w:val="008D4C16"/>
    <w:rsid w:val="008D4F4B"/>
    <w:rsid w:val="008D507D"/>
    <w:rsid w:val="008D51D8"/>
    <w:rsid w:val="008D5494"/>
    <w:rsid w:val="008D5ECA"/>
    <w:rsid w:val="008D723A"/>
    <w:rsid w:val="008D735C"/>
    <w:rsid w:val="008D7B4F"/>
    <w:rsid w:val="008E018C"/>
    <w:rsid w:val="008E066B"/>
    <w:rsid w:val="008E095F"/>
    <w:rsid w:val="008E1471"/>
    <w:rsid w:val="008E170C"/>
    <w:rsid w:val="008E1D09"/>
    <w:rsid w:val="008E27C1"/>
    <w:rsid w:val="008E28E2"/>
    <w:rsid w:val="008E2C86"/>
    <w:rsid w:val="008E3100"/>
    <w:rsid w:val="008E362D"/>
    <w:rsid w:val="008E3A5C"/>
    <w:rsid w:val="008E3A8A"/>
    <w:rsid w:val="008E3D99"/>
    <w:rsid w:val="008E4373"/>
    <w:rsid w:val="008E536A"/>
    <w:rsid w:val="008E568B"/>
    <w:rsid w:val="008E5857"/>
    <w:rsid w:val="008E5C96"/>
    <w:rsid w:val="008E5E24"/>
    <w:rsid w:val="008E6087"/>
    <w:rsid w:val="008E6269"/>
    <w:rsid w:val="008E6557"/>
    <w:rsid w:val="008E67C2"/>
    <w:rsid w:val="008E6E88"/>
    <w:rsid w:val="008E70A6"/>
    <w:rsid w:val="008E70AE"/>
    <w:rsid w:val="008E7168"/>
    <w:rsid w:val="008E7279"/>
    <w:rsid w:val="008E73B8"/>
    <w:rsid w:val="008E75B4"/>
    <w:rsid w:val="008E765B"/>
    <w:rsid w:val="008E7805"/>
    <w:rsid w:val="008E78B9"/>
    <w:rsid w:val="008F0302"/>
    <w:rsid w:val="008F06B4"/>
    <w:rsid w:val="008F0966"/>
    <w:rsid w:val="008F0F56"/>
    <w:rsid w:val="008F1703"/>
    <w:rsid w:val="008F19A9"/>
    <w:rsid w:val="008F1C3E"/>
    <w:rsid w:val="008F2029"/>
    <w:rsid w:val="008F228E"/>
    <w:rsid w:val="008F2B17"/>
    <w:rsid w:val="008F3594"/>
    <w:rsid w:val="008F3B13"/>
    <w:rsid w:val="008F42E2"/>
    <w:rsid w:val="008F463F"/>
    <w:rsid w:val="008F487D"/>
    <w:rsid w:val="008F48DB"/>
    <w:rsid w:val="008F4E0D"/>
    <w:rsid w:val="008F59EC"/>
    <w:rsid w:val="008F6616"/>
    <w:rsid w:val="008F6645"/>
    <w:rsid w:val="008F678C"/>
    <w:rsid w:val="008F6D95"/>
    <w:rsid w:val="008F714C"/>
    <w:rsid w:val="008F7170"/>
    <w:rsid w:val="008F7292"/>
    <w:rsid w:val="008F750A"/>
    <w:rsid w:val="008F793A"/>
    <w:rsid w:val="008F7ECC"/>
    <w:rsid w:val="008F7F5E"/>
    <w:rsid w:val="009003FA"/>
    <w:rsid w:val="00900EDD"/>
    <w:rsid w:val="00901101"/>
    <w:rsid w:val="009011B7"/>
    <w:rsid w:val="00901393"/>
    <w:rsid w:val="009015E3"/>
    <w:rsid w:val="0090170E"/>
    <w:rsid w:val="0090175A"/>
    <w:rsid w:val="00901ACA"/>
    <w:rsid w:val="00901B57"/>
    <w:rsid w:val="00901EC6"/>
    <w:rsid w:val="00902D72"/>
    <w:rsid w:val="009030E7"/>
    <w:rsid w:val="009048F0"/>
    <w:rsid w:val="009049F3"/>
    <w:rsid w:val="00904C55"/>
    <w:rsid w:val="00905CC7"/>
    <w:rsid w:val="009061FF"/>
    <w:rsid w:val="00906634"/>
    <w:rsid w:val="00906966"/>
    <w:rsid w:val="00906B51"/>
    <w:rsid w:val="00906EFE"/>
    <w:rsid w:val="00907B74"/>
    <w:rsid w:val="00907B7C"/>
    <w:rsid w:val="0091070E"/>
    <w:rsid w:val="0091104E"/>
    <w:rsid w:val="00911157"/>
    <w:rsid w:val="009118D8"/>
    <w:rsid w:val="00911AA4"/>
    <w:rsid w:val="00911E06"/>
    <w:rsid w:val="00912125"/>
    <w:rsid w:val="009122C9"/>
    <w:rsid w:val="00912A51"/>
    <w:rsid w:val="009131C2"/>
    <w:rsid w:val="0091334E"/>
    <w:rsid w:val="00913C55"/>
    <w:rsid w:val="00913EBB"/>
    <w:rsid w:val="00914175"/>
    <w:rsid w:val="0091420B"/>
    <w:rsid w:val="00914331"/>
    <w:rsid w:val="0091441D"/>
    <w:rsid w:val="009145DA"/>
    <w:rsid w:val="00914BB7"/>
    <w:rsid w:val="009159A2"/>
    <w:rsid w:val="00915B53"/>
    <w:rsid w:val="00916E0E"/>
    <w:rsid w:val="00920582"/>
    <w:rsid w:val="00920591"/>
    <w:rsid w:val="00920A9F"/>
    <w:rsid w:val="00920B4E"/>
    <w:rsid w:val="00920C51"/>
    <w:rsid w:val="0092100C"/>
    <w:rsid w:val="00921739"/>
    <w:rsid w:val="00921905"/>
    <w:rsid w:val="00921BDD"/>
    <w:rsid w:val="00922468"/>
    <w:rsid w:val="00922528"/>
    <w:rsid w:val="00922B47"/>
    <w:rsid w:val="00923003"/>
    <w:rsid w:val="009236BA"/>
    <w:rsid w:val="00923A2C"/>
    <w:rsid w:val="00923CF0"/>
    <w:rsid w:val="009240CE"/>
    <w:rsid w:val="009249FE"/>
    <w:rsid w:val="00924CC2"/>
    <w:rsid w:val="00924EC8"/>
    <w:rsid w:val="00925148"/>
    <w:rsid w:val="00925179"/>
    <w:rsid w:val="00925757"/>
    <w:rsid w:val="00925C1B"/>
    <w:rsid w:val="00925CC7"/>
    <w:rsid w:val="00925EFE"/>
    <w:rsid w:val="00926FE4"/>
    <w:rsid w:val="00927E50"/>
    <w:rsid w:val="009309EE"/>
    <w:rsid w:val="00931074"/>
    <w:rsid w:val="009316BF"/>
    <w:rsid w:val="00931876"/>
    <w:rsid w:val="00931C81"/>
    <w:rsid w:val="009322D3"/>
    <w:rsid w:val="00932719"/>
    <w:rsid w:val="00933B2A"/>
    <w:rsid w:val="00933BEC"/>
    <w:rsid w:val="009349AB"/>
    <w:rsid w:val="00934ADA"/>
    <w:rsid w:val="009352A6"/>
    <w:rsid w:val="009354E1"/>
    <w:rsid w:val="00935538"/>
    <w:rsid w:val="00935F92"/>
    <w:rsid w:val="009362AC"/>
    <w:rsid w:val="00936686"/>
    <w:rsid w:val="00936DA4"/>
    <w:rsid w:val="0093717E"/>
    <w:rsid w:val="009376D6"/>
    <w:rsid w:val="00937825"/>
    <w:rsid w:val="00937D27"/>
    <w:rsid w:val="00940C55"/>
    <w:rsid w:val="009410C9"/>
    <w:rsid w:val="009413EA"/>
    <w:rsid w:val="00941629"/>
    <w:rsid w:val="00941646"/>
    <w:rsid w:val="00941AF3"/>
    <w:rsid w:val="00941F7F"/>
    <w:rsid w:val="0094276A"/>
    <w:rsid w:val="00942A47"/>
    <w:rsid w:val="00942AE9"/>
    <w:rsid w:val="00942C62"/>
    <w:rsid w:val="00942F02"/>
    <w:rsid w:val="009430D8"/>
    <w:rsid w:val="0094311A"/>
    <w:rsid w:val="00943E44"/>
    <w:rsid w:val="009440AD"/>
    <w:rsid w:val="00944110"/>
    <w:rsid w:val="00944BEF"/>
    <w:rsid w:val="0094502A"/>
    <w:rsid w:val="00945A2F"/>
    <w:rsid w:val="00946184"/>
    <w:rsid w:val="00946593"/>
    <w:rsid w:val="00946B6A"/>
    <w:rsid w:val="00947075"/>
    <w:rsid w:val="009475EF"/>
    <w:rsid w:val="00947698"/>
    <w:rsid w:val="00947B94"/>
    <w:rsid w:val="00947C6A"/>
    <w:rsid w:val="0095065B"/>
    <w:rsid w:val="00950F49"/>
    <w:rsid w:val="009520BC"/>
    <w:rsid w:val="009521B1"/>
    <w:rsid w:val="00952E00"/>
    <w:rsid w:val="00952E9A"/>
    <w:rsid w:val="00952F43"/>
    <w:rsid w:val="00953761"/>
    <w:rsid w:val="009538EB"/>
    <w:rsid w:val="00953EA3"/>
    <w:rsid w:val="00954225"/>
    <w:rsid w:val="009544A5"/>
    <w:rsid w:val="00954732"/>
    <w:rsid w:val="00954E29"/>
    <w:rsid w:val="00954EF3"/>
    <w:rsid w:val="00954F26"/>
    <w:rsid w:val="00954FB7"/>
    <w:rsid w:val="00955290"/>
    <w:rsid w:val="0095574A"/>
    <w:rsid w:val="009559FE"/>
    <w:rsid w:val="00955BC3"/>
    <w:rsid w:val="0095604F"/>
    <w:rsid w:val="00956880"/>
    <w:rsid w:val="009569EB"/>
    <w:rsid w:val="00956C7A"/>
    <w:rsid w:val="00956E9C"/>
    <w:rsid w:val="0095753C"/>
    <w:rsid w:val="009577E6"/>
    <w:rsid w:val="0096038A"/>
    <w:rsid w:val="00960EBD"/>
    <w:rsid w:val="00961093"/>
    <w:rsid w:val="0096146D"/>
    <w:rsid w:val="009617AD"/>
    <w:rsid w:val="00961869"/>
    <w:rsid w:val="009619DF"/>
    <w:rsid w:val="00961B14"/>
    <w:rsid w:val="0096201D"/>
    <w:rsid w:val="00962443"/>
    <w:rsid w:val="0096325A"/>
    <w:rsid w:val="00963C6E"/>
    <w:rsid w:val="00963E48"/>
    <w:rsid w:val="009648AE"/>
    <w:rsid w:val="00965EDB"/>
    <w:rsid w:val="00966F08"/>
    <w:rsid w:val="00967A56"/>
    <w:rsid w:val="0097020B"/>
    <w:rsid w:val="0097074E"/>
    <w:rsid w:val="00970CC6"/>
    <w:rsid w:val="00970E08"/>
    <w:rsid w:val="00970F0F"/>
    <w:rsid w:val="009717E8"/>
    <w:rsid w:val="00971A2D"/>
    <w:rsid w:val="00972024"/>
    <w:rsid w:val="0097221B"/>
    <w:rsid w:val="009723A2"/>
    <w:rsid w:val="0097278D"/>
    <w:rsid w:val="0097291B"/>
    <w:rsid w:val="00972FBA"/>
    <w:rsid w:val="009735F2"/>
    <w:rsid w:val="00973847"/>
    <w:rsid w:val="00974026"/>
    <w:rsid w:val="009745C0"/>
    <w:rsid w:val="0097496E"/>
    <w:rsid w:val="00974F1B"/>
    <w:rsid w:val="009750FC"/>
    <w:rsid w:val="0097513B"/>
    <w:rsid w:val="009752D2"/>
    <w:rsid w:val="009755CB"/>
    <w:rsid w:val="009765FC"/>
    <w:rsid w:val="00976707"/>
    <w:rsid w:val="00977249"/>
    <w:rsid w:val="00977B38"/>
    <w:rsid w:val="00977C96"/>
    <w:rsid w:val="009807CD"/>
    <w:rsid w:val="0098089C"/>
    <w:rsid w:val="00980E55"/>
    <w:rsid w:val="00981281"/>
    <w:rsid w:val="00981381"/>
    <w:rsid w:val="009817F1"/>
    <w:rsid w:val="009817F2"/>
    <w:rsid w:val="00982656"/>
    <w:rsid w:val="00982C9E"/>
    <w:rsid w:val="00982E6F"/>
    <w:rsid w:val="009830CB"/>
    <w:rsid w:val="00983ADC"/>
    <w:rsid w:val="00984212"/>
    <w:rsid w:val="00984470"/>
    <w:rsid w:val="0098473B"/>
    <w:rsid w:val="00984BBE"/>
    <w:rsid w:val="00984EEC"/>
    <w:rsid w:val="00984FDF"/>
    <w:rsid w:val="009856E6"/>
    <w:rsid w:val="00985980"/>
    <w:rsid w:val="00986003"/>
    <w:rsid w:val="00986654"/>
    <w:rsid w:val="0098667D"/>
    <w:rsid w:val="00986901"/>
    <w:rsid w:val="00987D2F"/>
    <w:rsid w:val="00987DB2"/>
    <w:rsid w:val="0099043F"/>
    <w:rsid w:val="00990600"/>
    <w:rsid w:val="00990784"/>
    <w:rsid w:val="00990C4B"/>
    <w:rsid w:val="00990CC7"/>
    <w:rsid w:val="00990FA4"/>
    <w:rsid w:val="0099126C"/>
    <w:rsid w:val="0099146A"/>
    <w:rsid w:val="009921BE"/>
    <w:rsid w:val="00992F0A"/>
    <w:rsid w:val="00993108"/>
    <w:rsid w:val="00993240"/>
    <w:rsid w:val="00993821"/>
    <w:rsid w:val="009959A6"/>
    <w:rsid w:val="00995CA6"/>
    <w:rsid w:val="00995FA8"/>
    <w:rsid w:val="009964DC"/>
    <w:rsid w:val="0099697F"/>
    <w:rsid w:val="00996A63"/>
    <w:rsid w:val="00997466"/>
    <w:rsid w:val="00997486"/>
    <w:rsid w:val="00997734"/>
    <w:rsid w:val="00997F56"/>
    <w:rsid w:val="009A188F"/>
    <w:rsid w:val="009A2125"/>
    <w:rsid w:val="009A244C"/>
    <w:rsid w:val="009A2AAF"/>
    <w:rsid w:val="009A32C6"/>
    <w:rsid w:val="009A3488"/>
    <w:rsid w:val="009A4042"/>
    <w:rsid w:val="009A4448"/>
    <w:rsid w:val="009A4B49"/>
    <w:rsid w:val="009A5426"/>
    <w:rsid w:val="009A563A"/>
    <w:rsid w:val="009A5EC9"/>
    <w:rsid w:val="009A68AE"/>
    <w:rsid w:val="009A7553"/>
    <w:rsid w:val="009A75F6"/>
    <w:rsid w:val="009A7ACE"/>
    <w:rsid w:val="009A7AF9"/>
    <w:rsid w:val="009B0223"/>
    <w:rsid w:val="009B0AD8"/>
    <w:rsid w:val="009B1006"/>
    <w:rsid w:val="009B18CE"/>
    <w:rsid w:val="009B19A1"/>
    <w:rsid w:val="009B2029"/>
    <w:rsid w:val="009B294E"/>
    <w:rsid w:val="009B3568"/>
    <w:rsid w:val="009B36EE"/>
    <w:rsid w:val="009B387B"/>
    <w:rsid w:val="009B421B"/>
    <w:rsid w:val="009B44F3"/>
    <w:rsid w:val="009B451A"/>
    <w:rsid w:val="009B4997"/>
    <w:rsid w:val="009B4D39"/>
    <w:rsid w:val="009B4FD9"/>
    <w:rsid w:val="009B50F6"/>
    <w:rsid w:val="009B5574"/>
    <w:rsid w:val="009B560E"/>
    <w:rsid w:val="009B6A29"/>
    <w:rsid w:val="009B6BFB"/>
    <w:rsid w:val="009B70E7"/>
    <w:rsid w:val="009C041A"/>
    <w:rsid w:val="009C05AE"/>
    <w:rsid w:val="009C06A0"/>
    <w:rsid w:val="009C088B"/>
    <w:rsid w:val="009C0FE1"/>
    <w:rsid w:val="009C1564"/>
    <w:rsid w:val="009C1692"/>
    <w:rsid w:val="009C1DFA"/>
    <w:rsid w:val="009C211F"/>
    <w:rsid w:val="009C280C"/>
    <w:rsid w:val="009C3B29"/>
    <w:rsid w:val="009C4077"/>
    <w:rsid w:val="009C4531"/>
    <w:rsid w:val="009C4DA7"/>
    <w:rsid w:val="009C5226"/>
    <w:rsid w:val="009C5285"/>
    <w:rsid w:val="009C5921"/>
    <w:rsid w:val="009C5C55"/>
    <w:rsid w:val="009C63C7"/>
    <w:rsid w:val="009C6B24"/>
    <w:rsid w:val="009C6C4B"/>
    <w:rsid w:val="009C76D4"/>
    <w:rsid w:val="009C7710"/>
    <w:rsid w:val="009C7B7D"/>
    <w:rsid w:val="009D0F79"/>
    <w:rsid w:val="009D13BA"/>
    <w:rsid w:val="009D19A5"/>
    <w:rsid w:val="009D1AE7"/>
    <w:rsid w:val="009D1ECD"/>
    <w:rsid w:val="009D2745"/>
    <w:rsid w:val="009D2A9E"/>
    <w:rsid w:val="009D2F0B"/>
    <w:rsid w:val="009D3AD9"/>
    <w:rsid w:val="009D3DB5"/>
    <w:rsid w:val="009D44D9"/>
    <w:rsid w:val="009D4840"/>
    <w:rsid w:val="009D4997"/>
    <w:rsid w:val="009D5771"/>
    <w:rsid w:val="009D6047"/>
    <w:rsid w:val="009D63C7"/>
    <w:rsid w:val="009D68CE"/>
    <w:rsid w:val="009D6D0C"/>
    <w:rsid w:val="009D70FB"/>
    <w:rsid w:val="009D78DE"/>
    <w:rsid w:val="009D7A7D"/>
    <w:rsid w:val="009E02F4"/>
    <w:rsid w:val="009E0378"/>
    <w:rsid w:val="009E121C"/>
    <w:rsid w:val="009E1AA8"/>
    <w:rsid w:val="009E1E9B"/>
    <w:rsid w:val="009E20DF"/>
    <w:rsid w:val="009E2580"/>
    <w:rsid w:val="009E2A7A"/>
    <w:rsid w:val="009E2C05"/>
    <w:rsid w:val="009E36BE"/>
    <w:rsid w:val="009E3E9E"/>
    <w:rsid w:val="009E4E42"/>
    <w:rsid w:val="009E51BD"/>
    <w:rsid w:val="009E5364"/>
    <w:rsid w:val="009E540F"/>
    <w:rsid w:val="009E5D3F"/>
    <w:rsid w:val="009E666E"/>
    <w:rsid w:val="009E6694"/>
    <w:rsid w:val="009E6B4A"/>
    <w:rsid w:val="009E6D9B"/>
    <w:rsid w:val="009E6DDA"/>
    <w:rsid w:val="009E713D"/>
    <w:rsid w:val="009E732E"/>
    <w:rsid w:val="009E7D8D"/>
    <w:rsid w:val="009F0739"/>
    <w:rsid w:val="009F0B83"/>
    <w:rsid w:val="009F0DF3"/>
    <w:rsid w:val="009F0F19"/>
    <w:rsid w:val="009F106F"/>
    <w:rsid w:val="009F1246"/>
    <w:rsid w:val="009F1702"/>
    <w:rsid w:val="009F1807"/>
    <w:rsid w:val="009F1C52"/>
    <w:rsid w:val="009F1F1A"/>
    <w:rsid w:val="009F22CC"/>
    <w:rsid w:val="009F2907"/>
    <w:rsid w:val="009F2946"/>
    <w:rsid w:val="009F2964"/>
    <w:rsid w:val="009F2C54"/>
    <w:rsid w:val="009F3B9E"/>
    <w:rsid w:val="009F4670"/>
    <w:rsid w:val="009F4F81"/>
    <w:rsid w:val="009F57B4"/>
    <w:rsid w:val="009F5AD3"/>
    <w:rsid w:val="009F5E29"/>
    <w:rsid w:val="009F6819"/>
    <w:rsid w:val="009F6DB9"/>
    <w:rsid w:val="009F755B"/>
    <w:rsid w:val="009F7566"/>
    <w:rsid w:val="009F78BF"/>
    <w:rsid w:val="00A0025A"/>
    <w:rsid w:val="00A003D5"/>
    <w:rsid w:val="00A007AF"/>
    <w:rsid w:val="00A00894"/>
    <w:rsid w:val="00A00B28"/>
    <w:rsid w:val="00A00C9F"/>
    <w:rsid w:val="00A01116"/>
    <w:rsid w:val="00A01370"/>
    <w:rsid w:val="00A01EDB"/>
    <w:rsid w:val="00A0215C"/>
    <w:rsid w:val="00A02A02"/>
    <w:rsid w:val="00A02B55"/>
    <w:rsid w:val="00A0301E"/>
    <w:rsid w:val="00A030A9"/>
    <w:rsid w:val="00A0358A"/>
    <w:rsid w:val="00A03EEE"/>
    <w:rsid w:val="00A03F08"/>
    <w:rsid w:val="00A041C8"/>
    <w:rsid w:val="00A0469F"/>
    <w:rsid w:val="00A0485C"/>
    <w:rsid w:val="00A04AE6"/>
    <w:rsid w:val="00A04BA8"/>
    <w:rsid w:val="00A04C4B"/>
    <w:rsid w:val="00A04F0C"/>
    <w:rsid w:val="00A05A99"/>
    <w:rsid w:val="00A05E59"/>
    <w:rsid w:val="00A06711"/>
    <w:rsid w:val="00A0678D"/>
    <w:rsid w:val="00A069A9"/>
    <w:rsid w:val="00A07399"/>
    <w:rsid w:val="00A07561"/>
    <w:rsid w:val="00A07C20"/>
    <w:rsid w:val="00A07EC9"/>
    <w:rsid w:val="00A102C4"/>
    <w:rsid w:val="00A103BD"/>
    <w:rsid w:val="00A10507"/>
    <w:rsid w:val="00A107D5"/>
    <w:rsid w:val="00A10CC0"/>
    <w:rsid w:val="00A1103D"/>
    <w:rsid w:val="00A1121C"/>
    <w:rsid w:val="00A1197E"/>
    <w:rsid w:val="00A11CAA"/>
    <w:rsid w:val="00A1252F"/>
    <w:rsid w:val="00A12919"/>
    <w:rsid w:val="00A129BA"/>
    <w:rsid w:val="00A129FA"/>
    <w:rsid w:val="00A12FA4"/>
    <w:rsid w:val="00A132FE"/>
    <w:rsid w:val="00A136A0"/>
    <w:rsid w:val="00A13A27"/>
    <w:rsid w:val="00A13E96"/>
    <w:rsid w:val="00A153DB"/>
    <w:rsid w:val="00A15619"/>
    <w:rsid w:val="00A15E17"/>
    <w:rsid w:val="00A15F07"/>
    <w:rsid w:val="00A15F38"/>
    <w:rsid w:val="00A1689E"/>
    <w:rsid w:val="00A16951"/>
    <w:rsid w:val="00A16DBC"/>
    <w:rsid w:val="00A16FA6"/>
    <w:rsid w:val="00A1703F"/>
    <w:rsid w:val="00A17070"/>
    <w:rsid w:val="00A1769E"/>
    <w:rsid w:val="00A176D8"/>
    <w:rsid w:val="00A17A01"/>
    <w:rsid w:val="00A17AC4"/>
    <w:rsid w:val="00A17D37"/>
    <w:rsid w:val="00A17D56"/>
    <w:rsid w:val="00A17D93"/>
    <w:rsid w:val="00A201AB"/>
    <w:rsid w:val="00A21E86"/>
    <w:rsid w:val="00A21EF7"/>
    <w:rsid w:val="00A227B6"/>
    <w:rsid w:val="00A22F97"/>
    <w:rsid w:val="00A2326D"/>
    <w:rsid w:val="00A2330C"/>
    <w:rsid w:val="00A23C04"/>
    <w:rsid w:val="00A23F1E"/>
    <w:rsid w:val="00A24039"/>
    <w:rsid w:val="00A24113"/>
    <w:rsid w:val="00A24561"/>
    <w:rsid w:val="00A2472F"/>
    <w:rsid w:val="00A25557"/>
    <w:rsid w:val="00A25839"/>
    <w:rsid w:val="00A25CAD"/>
    <w:rsid w:val="00A26689"/>
    <w:rsid w:val="00A26690"/>
    <w:rsid w:val="00A269B0"/>
    <w:rsid w:val="00A26C7A"/>
    <w:rsid w:val="00A2748D"/>
    <w:rsid w:val="00A27987"/>
    <w:rsid w:val="00A27D55"/>
    <w:rsid w:val="00A30271"/>
    <w:rsid w:val="00A30310"/>
    <w:rsid w:val="00A30350"/>
    <w:rsid w:val="00A30651"/>
    <w:rsid w:val="00A3074F"/>
    <w:rsid w:val="00A30B27"/>
    <w:rsid w:val="00A30CFD"/>
    <w:rsid w:val="00A3132F"/>
    <w:rsid w:val="00A32129"/>
    <w:rsid w:val="00A321A7"/>
    <w:rsid w:val="00A32635"/>
    <w:rsid w:val="00A32650"/>
    <w:rsid w:val="00A3296B"/>
    <w:rsid w:val="00A32D2C"/>
    <w:rsid w:val="00A3451D"/>
    <w:rsid w:val="00A3498F"/>
    <w:rsid w:val="00A34BD9"/>
    <w:rsid w:val="00A34F8F"/>
    <w:rsid w:val="00A3511E"/>
    <w:rsid w:val="00A356CD"/>
    <w:rsid w:val="00A3595C"/>
    <w:rsid w:val="00A35B74"/>
    <w:rsid w:val="00A36021"/>
    <w:rsid w:val="00A3678E"/>
    <w:rsid w:val="00A36936"/>
    <w:rsid w:val="00A370EE"/>
    <w:rsid w:val="00A37118"/>
    <w:rsid w:val="00A375DF"/>
    <w:rsid w:val="00A407E3"/>
    <w:rsid w:val="00A41484"/>
    <w:rsid w:val="00A41604"/>
    <w:rsid w:val="00A417B0"/>
    <w:rsid w:val="00A42332"/>
    <w:rsid w:val="00A423A5"/>
    <w:rsid w:val="00A425B9"/>
    <w:rsid w:val="00A43951"/>
    <w:rsid w:val="00A43DB2"/>
    <w:rsid w:val="00A44AF7"/>
    <w:rsid w:val="00A458B1"/>
    <w:rsid w:val="00A4683A"/>
    <w:rsid w:val="00A46A93"/>
    <w:rsid w:val="00A470C1"/>
    <w:rsid w:val="00A47402"/>
    <w:rsid w:val="00A4775F"/>
    <w:rsid w:val="00A50C5D"/>
    <w:rsid w:val="00A50E48"/>
    <w:rsid w:val="00A51A7D"/>
    <w:rsid w:val="00A51B59"/>
    <w:rsid w:val="00A52D6A"/>
    <w:rsid w:val="00A535DB"/>
    <w:rsid w:val="00A53BC7"/>
    <w:rsid w:val="00A53DF9"/>
    <w:rsid w:val="00A54A6D"/>
    <w:rsid w:val="00A54D6F"/>
    <w:rsid w:val="00A54FD4"/>
    <w:rsid w:val="00A5540B"/>
    <w:rsid w:val="00A567E9"/>
    <w:rsid w:val="00A56E4C"/>
    <w:rsid w:val="00A573D7"/>
    <w:rsid w:val="00A5794B"/>
    <w:rsid w:val="00A57978"/>
    <w:rsid w:val="00A57C7E"/>
    <w:rsid w:val="00A607E8"/>
    <w:rsid w:val="00A612DE"/>
    <w:rsid w:val="00A613D1"/>
    <w:rsid w:val="00A61875"/>
    <w:rsid w:val="00A61DB8"/>
    <w:rsid w:val="00A61E4D"/>
    <w:rsid w:val="00A623A1"/>
    <w:rsid w:val="00A627FD"/>
    <w:rsid w:val="00A62821"/>
    <w:rsid w:val="00A62978"/>
    <w:rsid w:val="00A63181"/>
    <w:rsid w:val="00A633CB"/>
    <w:rsid w:val="00A63872"/>
    <w:rsid w:val="00A63B2E"/>
    <w:rsid w:val="00A6448E"/>
    <w:rsid w:val="00A64CDE"/>
    <w:rsid w:val="00A66247"/>
    <w:rsid w:val="00A6707B"/>
    <w:rsid w:val="00A671B1"/>
    <w:rsid w:val="00A6780F"/>
    <w:rsid w:val="00A6786F"/>
    <w:rsid w:val="00A67DC9"/>
    <w:rsid w:val="00A703DF"/>
    <w:rsid w:val="00A70F60"/>
    <w:rsid w:val="00A70FBB"/>
    <w:rsid w:val="00A7142D"/>
    <w:rsid w:val="00A71628"/>
    <w:rsid w:val="00A717AD"/>
    <w:rsid w:val="00A71EBE"/>
    <w:rsid w:val="00A722ED"/>
    <w:rsid w:val="00A73891"/>
    <w:rsid w:val="00A73FBE"/>
    <w:rsid w:val="00A7482D"/>
    <w:rsid w:val="00A7487C"/>
    <w:rsid w:val="00A74D7C"/>
    <w:rsid w:val="00A74E9B"/>
    <w:rsid w:val="00A759FC"/>
    <w:rsid w:val="00A75A15"/>
    <w:rsid w:val="00A75D7A"/>
    <w:rsid w:val="00A76457"/>
    <w:rsid w:val="00A769A6"/>
    <w:rsid w:val="00A76C4B"/>
    <w:rsid w:val="00A77145"/>
    <w:rsid w:val="00A7717D"/>
    <w:rsid w:val="00A774AB"/>
    <w:rsid w:val="00A7754D"/>
    <w:rsid w:val="00A77A9E"/>
    <w:rsid w:val="00A80F02"/>
    <w:rsid w:val="00A81921"/>
    <w:rsid w:val="00A820A9"/>
    <w:rsid w:val="00A82A8E"/>
    <w:rsid w:val="00A82C4C"/>
    <w:rsid w:val="00A82F5E"/>
    <w:rsid w:val="00A83196"/>
    <w:rsid w:val="00A834CC"/>
    <w:rsid w:val="00A83B7E"/>
    <w:rsid w:val="00A83BBF"/>
    <w:rsid w:val="00A83DDB"/>
    <w:rsid w:val="00A8499F"/>
    <w:rsid w:val="00A84ACD"/>
    <w:rsid w:val="00A858B1"/>
    <w:rsid w:val="00A85EDA"/>
    <w:rsid w:val="00A8639D"/>
    <w:rsid w:val="00A869B9"/>
    <w:rsid w:val="00A86B82"/>
    <w:rsid w:val="00A86B9F"/>
    <w:rsid w:val="00A87A04"/>
    <w:rsid w:val="00A87A4E"/>
    <w:rsid w:val="00A87BFF"/>
    <w:rsid w:val="00A902E0"/>
    <w:rsid w:val="00A9089E"/>
    <w:rsid w:val="00A90BAD"/>
    <w:rsid w:val="00A90E2E"/>
    <w:rsid w:val="00A90FEC"/>
    <w:rsid w:val="00A91715"/>
    <w:rsid w:val="00A91B07"/>
    <w:rsid w:val="00A91C5A"/>
    <w:rsid w:val="00A923C4"/>
    <w:rsid w:val="00A92B67"/>
    <w:rsid w:val="00A93116"/>
    <w:rsid w:val="00A933F9"/>
    <w:rsid w:val="00A93686"/>
    <w:rsid w:val="00A93ADC"/>
    <w:rsid w:val="00A94132"/>
    <w:rsid w:val="00A948B8"/>
    <w:rsid w:val="00A9492E"/>
    <w:rsid w:val="00A95898"/>
    <w:rsid w:val="00A96047"/>
    <w:rsid w:val="00A9663D"/>
    <w:rsid w:val="00A96691"/>
    <w:rsid w:val="00A9674E"/>
    <w:rsid w:val="00A96989"/>
    <w:rsid w:val="00A973C4"/>
    <w:rsid w:val="00A97954"/>
    <w:rsid w:val="00A97F50"/>
    <w:rsid w:val="00AA03AF"/>
    <w:rsid w:val="00AA0420"/>
    <w:rsid w:val="00AA05AC"/>
    <w:rsid w:val="00AA1B0E"/>
    <w:rsid w:val="00AA1D12"/>
    <w:rsid w:val="00AA1D59"/>
    <w:rsid w:val="00AA2085"/>
    <w:rsid w:val="00AA24EE"/>
    <w:rsid w:val="00AA2EF4"/>
    <w:rsid w:val="00AA3AA5"/>
    <w:rsid w:val="00AA3F29"/>
    <w:rsid w:val="00AA4269"/>
    <w:rsid w:val="00AA494D"/>
    <w:rsid w:val="00AA4B7C"/>
    <w:rsid w:val="00AA56CF"/>
    <w:rsid w:val="00AA58F6"/>
    <w:rsid w:val="00AA5C93"/>
    <w:rsid w:val="00AA6377"/>
    <w:rsid w:val="00AA678B"/>
    <w:rsid w:val="00AA6ECF"/>
    <w:rsid w:val="00AA7076"/>
    <w:rsid w:val="00AA7092"/>
    <w:rsid w:val="00AA7793"/>
    <w:rsid w:val="00AA7B62"/>
    <w:rsid w:val="00AA7D22"/>
    <w:rsid w:val="00AB0158"/>
    <w:rsid w:val="00AB0B7C"/>
    <w:rsid w:val="00AB141E"/>
    <w:rsid w:val="00AB1F0E"/>
    <w:rsid w:val="00AB2CF2"/>
    <w:rsid w:val="00AB3349"/>
    <w:rsid w:val="00AB348A"/>
    <w:rsid w:val="00AB3980"/>
    <w:rsid w:val="00AB3BE4"/>
    <w:rsid w:val="00AB4481"/>
    <w:rsid w:val="00AB4CD2"/>
    <w:rsid w:val="00AB4D30"/>
    <w:rsid w:val="00AB4F50"/>
    <w:rsid w:val="00AB52FF"/>
    <w:rsid w:val="00AB5337"/>
    <w:rsid w:val="00AB5D48"/>
    <w:rsid w:val="00AB5D66"/>
    <w:rsid w:val="00AB69CC"/>
    <w:rsid w:val="00AB6CD1"/>
    <w:rsid w:val="00AB7132"/>
    <w:rsid w:val="00AC008B"/>
    <w:rsid w:val="00AC085B"/>
    <w:rsid w:val="00AC10A8"/>
    <w:rsid w:val="00AC1814"/>
    <w:rsid w:val="00AC1A00"/>
    <w:rsid w:val="00AC1A3A"/>
    <w:rsid w:val="00AC1D04"/>
    <w:rsid w:val="00AC1D2F"/>
    <w:rsid w:val="00AC1E02"/>
    <w:rsid w:val="00AC2177"/>
    <w:rsid w:val="00AC2A4C"/>
    <w:rsid w:val="00AC2B4C"/>
    <w:rsid w:val="00AC2F51"/>
    <w:rsid w:val="00AC3688"/>
    <w:rsid w:val="00AC3EC3"/>
    <w:rsid w:val="00AC45AE"/>
    <w:rsid w:val="00AC4F37"/>
    <w:rsid w:val="00AC73F4"/>
    <w:rsid w:val="00AC7A26"/>
    <w:rsid w:val="00AC7F40"/>
    <w:rsid w:val="00AD0531"/>
    <w:rsid w:val="00AD3067"/>
    <w:rsid w:val="00AD3354"/>
    <w:rsid w:val="00AD3594"/>
    <w:rsid w:val="00AD3743"/>
    <w:rsid w:val="00AD3B71"/>
    <w:rsid w:val="00AD3BC1"/>
    <w:rsid w:val="00AD429E"/>
    <w:rsid w:val="00AD43A7"/>
    <w:rsid w:val="00AD623B"/>
    <w:rsid w:val="00AD6A97"/>
    <w:rsid w:val="00AD6F21"/>
    <w:rsid w:val="00AD73D8"/>
    <w:rsid w:val="00AD754F"/>
    <w:rsid w:val="00AD775F"/>
    <w:rsid w:val="00AD78E4"/>
    <w:rsid w:val="00AD7BF2"/>
    <w:rsid w:val="00AD7D1D"/>
    <w:rsid w:val="00AE002A"/>
    <w:rsid w:val="00AE00CA"/>
    <w:rsid w:val="00AE0905"/>
    <w:rsid w:val="00AE0A37"/>
    <w:rsid w:val="00AE0A70"/>
    <w:rsid w:val="00AE12A1"/>
    <w:rsid w:val="00AE1831"/>
    <w:rsid w:val="00AE18F1"/>
    <w:rsid w:val="00AE1BBC"/>
    <w:rsid w:val="00AE21FB"/>
    <w:rsid w:val="00AE2455"/>
    <w:rsid w:val="00AE32F3"/>
    <w:rsid w:val="00AE3C00"/>
    <w:rsid w:val="00AE4219"/>
    <w:rsid w:val="00AE44BE"/>
    <w:rsid w:val="00AE494B"/>
    <w:rsid w:val="00AE4D0A"/>
    <w:rsid w:val="00AE4F55"/>
    <w:rsid w:val="00AE527F"/>
    <w:rsid w:val="00AE53D6"/>
    <w:rsid w:val="00AE5C33"/>
    <w:rsid w:val="00AE5EE0"/>
    <w:rsid w:val="00AE5F75"/>
    <w:rsid w:val="00AE6539"/>
    <w:rsid w:val="00AE65D2"/>
    <w:rsid w:val="00AE6757"/>
    <w:rsid w:val="00AE67E2"/>
    <w:rsid w:val="00AE6804"/>
    <w:rsid w:val="00AE6D9D"/>
    <w:rsid w:val="00AE7042"/>
    <w:rsid w:val="00AE73AC"/>
    <w:rsid w:val="00AE74B0"/>
    <w:rsid w:val="00AE7B00"/>
    <w:rsid w:val="00AF09AC"/>
    <w:rsid w:val="00AF0A4C"/>
    <w:rsid w:val="00AF0E10"/>
    <w:rsid w:val="00AF0EF2"/>
    <w:rsid w:val="00AF0EFC"/>
    <w:rsid w:val="00AF1CCA"/>
    <w:rsid w:val="00AF269C"/>
    <w:rsid w:val="00AF30B1"/>
    <w:rsid w:val="00AF38EF"/>
    <w:rsid w:val="00AF3D49"/>
    <w:rsid w:val="00AF4150"/>
    <w:rsid w:val="00AF4307"/>
    <w:rsid w:val="00AF45F9"/>
    <w:rsid w:val="00AF4F9E"/>
    <w:rsid w:val="00AF5A05"/>
    <w:rsid w:val="00AF5FC8"/>
    <w:rsid w:val="00AF6181"/>
    <w:rsid w:val="00AF6763"/>
    <w:rsid w:val="00AF6DEA"/>
    <w:rsid w:val="00AF728B"/>
    <w:rsid w:val="00AF7CF5"/>
    <w:rsid w:val="00B002AD"/>
    <w:rsid w:val="00B009A5"/>
    <w:rsid w:val="00B01667"/>
    <w:rsid w:val="00B01B83"/>
    <w:rsid w:val="00B01B96"/>
    <w:rsid w:val="00B01E00"/>
    <w:rsid w:val="00B03729"/>
    <w:rsid w:val="00B038D0"/>
    <w:rsid w:val="00B04677"/>
    <w:rsid w:val="00B046FB"/>
    <w:rsid w:val="00B0551B"/>
    <w:rsid w:val="00B05790"/>
    <w:rsid w:val="00B05964"/>
    <w:rsid w:val="00B05A2A"/>
    <w:rsid w:val="00B062F4"/>
    <w:rsid w:val="00B067F5"/>
    <w:rsid w:val="00B06CE5"/>
    <w:rsid w:val="00B07523"/>
    <w:rsid w:val="00B07705"/>
    <w:rsid w:val="00B07775"/>
    <w:rsid w:val="00B07BF3"/>
    <w:rsid w:val="00B07F08"/>
    <w:rsid w:val="00B10672"/>
    <w:rsid w:val="00B10917"/>
    <w:rsid w:val="00B10BDA"/>
    <w:rsid w:val="00B11013"/>
    <w:rsid w:val="00B11298"/>
    <w:rsid w:val="00B11600"/>
    <w:rsid w:val="00B1167D"/>
    <w:rsid w:val="00B11C20"/>
    <w:rsid w:val="00B128B2"/>
    <w:rsid w:val="00B12E09"/>
    <w:rsid w:val="00B13077"/>
    <w:rsid w:val="00B13EE0"/>
    <w:rsid w:val="00B14A74"/>
    <w:rsid w:val="00B14A7C"/>
    <w:rsid w:val="00B14CE9"/>
    <w:rsid w:val="00B14D89"/>
    <w:rsid w:val="00B1512E"/>
    <w:rsid w:val="00B15236"/>
    <w:rsid w:val="00B1525A"/>
    <w:rsid w:val="00B1525E"/>
    <w:rsid w:val="00B15330"/>
    <w:rsid w:val="00B15378"/>
    <w:rsid w:val="00B15610"/>
    <w:rsid w:val="00B15C49"/>
    <w:rsid w:val="00B15D9A"/>
    <w:rsid w:val="00B167F8"/>
    <w:rsid w:val="00B16C4D"/>
    <w:rsid w:val="00B16D46"/>
    <w:rsid w:val="00B170CF"/>
    <w:rsid w:val="00B17383"/>
    <w:rsid w:val="00B177EC"/>
    <w:rsid w:val="00B179E9"/>
    <w:rsid w:val="00B17C5B"/>
    <w:rsid w:val="00B21575"/>
    <w:rsid w:val="00B215A1"/>
    <w:rsid w:val="00B21D95"/>
    <w:rsid w:val="00B227A8"/>
    <w:rsid w:val="00B22C10"/>
    <w:rsid w:val="00B238B5"/>
    <w:rsid w:val="00B23DE2"/>
    <w:rsid w:val="00B23E08"/>
    <w:rsid w:val="00B2403D"/>
    <w:rsid w:val="00B242C8"/>
    <w:rsid w:val="00B24569"/>
    <w:rsid w:val="00B24824"/>
    <w:rsid w:val="00B24BBC"/>
    <w:rsid w:val="00B24D9C"/>
    <w:rsid w:val="00B257B5"/>
    <w:rsid w:val="00B25B3C"/>
    <w:rsid w:val="00B25E93"/>
    <w:rsid w:val="00B261E6"/>
    <w:rsid w:val="00B26C31"/>
    <w:rsid w:val="00B26D01"/>
    <w:rsid w:val="00B26FDC"/>
    <w:rsid w:val="00B27214"/>
    <w:rsid w:val="00B27449"/>
    <w:rsid w:val="00B27D96"/>
    <w:rsid w:val="00B27F61"/>
    <w:rsid w:val="00B304F6"/>
    <w:rsid w:val="00B3062D"/>
    <w:rsid w:val="00B30AEA"/>
    <w:rsid w:val="00B30FBA"/>
    <w:rsid w:val="00B310A7"/>
    <w:rsid w:val="00B3119F"/>
    <w:rsid w:val="00B317C5"/>
    <w:rsid w:val="00B31D0A"/>
    <w:rsid w:val="00B31D0C"/>
    <w:rsid w:val="00B32D12"/>
    <w:rsid w:val="00B33038"/>
    <w:rsid w:val="00B3373A"/>
    <w:rsid w:val="00B339CF"/>
    <w:rsid w:val="00B34573"/>
    <w:rsid w:val="00B34A22"/>
    <w:rsid w:val="00B34DF4"/>
    <w:rsid w:val="00B35038"/>
    <w:rsid w:val="00B3507E"/>
    <w:rsid w:val="00B366FB"/>
    <w:rsid w:val="00B367A7"/>
    <w:rsid w:val="00B36A44"/>
    <w:rsid w:val="00B36F1B"/>
    <w:rsid w:val="00B37751"/>
    <w:rsid w:val="00B37793"/>
    <w:rsid w:val="00B37A48"/>
    <w:rsid w:val="00B37BED"/>
    <w:rsid w:val="00B37EB8"/>
    <w:rsid w:val="00B404FD"/>
    <w:rsid w:val="00B40535"/>
    <w:rsid w:val="00B408D5"/>
    <w:rsid w:val="00B40A8E"/>
    <w:rsid w:val="00B40D82"/>
    <w:rsid w:val="00B41785"/>
    <w:rsid w:val="00B4194C"/>
    <w:rsid w:val="00B4267C"/>
    <w:rsid w:val="00B43349"/>
    <w:rsid w:val="00B4355C"/>
    <w:rsid w:val="00B43A57"/>
    <w:rsid w:val="00B43D92"/>
    <w:rsid w:val="00B447DD"/>
    <w:rsid w:val="00B44878"/>
    <w:rsid w:val="00B45FF9"/>
    <w:rsid w:val="00B4689C"/>
    <w:rsid w:val="00B468A6"/>
    <w:rsid w:val="00B4694E"/>
    <w:rsid w:val="00B46FED"/>
    <w:rsid w:val="00B473D3"/>
    <w:rsid w:val="00B47855"/>
    <w:rsid w:val="00B50335"/>
    <w:rsid w:val="00B5037C"/>
    <w:rsid w:val="00B5056F"/>
    <w:rsid w:val="00B506AF"/>
    <w:rsid w:val="00B50728"/>
    <w:rsid w:val="00B507C1"/>
    <w:rsid w:val="00B50E36"/>
    <w:rsid w:val="00B51114"/>
    <w:rsid w:val="00B5182A"/>
    <w:rsid w:val="00B525AD"/>
    <w:rsid w:val="00B52A42"/>
    <w:rsid w:val="00B536D6"/>
    <w:rsid w:val="00B53874"/>
    <w:rsid w:val="00B5453F"/>
    <w:rsid w:val="00B548FC"/>
    <w:rsid w:val="00B54941"/>
    <w:rsid w:val="00B54A7F"/>
    <w:rsid w:val="00B54B72"/>
    <w:rsid w:val="00B54D9C"/>
    <w:rsid w:val="00B55002"/>
    <w:rsid w:val="00B55541"/>
    <w:rsid w:val="00B5569C"/>
    <w:rsid w:val="00B55B45"/>
    <w:rsid w:val="00B55C67"/>
    <w:rsid w:val="00B56551"/>
    <w:rsid w:val="00B567EC"/>
    <w:rsid w:val="00B5691B"/>
    <w:rsid w:val="00B56C21"/>
    <w:rsid w:val="00B56CEC"/>
    <w:rsid w:val="00B56FA6"/>
    <w:rsid w:val="00B57022"/>
    <w:rsid w:val="00B57065"/>
    <w:rsid w:val="00B57080"/>
    <w:rsid w:val="00B5791C"/>
    <w:rsid w:val="00B57BA5"/>
    <w:rsid w:val="00B60441"/>
    <w:rsid w:val="00B61093"/>
    <w:rsid w:val="00B6182A"/>
    <w:rsid w:val="00B625C6"/>
    <w:rsid w:val="00B62DFA"/>
    <w:rsid w:val="00B62EB5"/>
    <w:rsid w:val="00B63344"/>
    <w:rsid w:val="00B6374D"/>
    <w:rsid w:val="00B6471B"/>
    <w:rsid w:val="00B6484C"/>
    <w:rsid w:val="00B64C93"/>
    <w:rsid w:val="00B65782"/>
    <w:rsid w:val="00B663F2"/>
    <w:rsid w:val="00B66754"/>
    <w:rsid w:val="00B66839"/>
    <w:rsid w:val="00B66DED"/>
    <w:rsid w:val="00B674FF"/>
    <w:rsid w:val="00B676F3"/>
    <w:rsid w:val="00B678C0"/>
    <w:rsid w:val="00B67E33"/>
    <w:rsid w:val="00B70199"/>
    <w:rsid w:val="00B703F2"/>
    <w:rsid w:val="00B707E2"/>
    <w:rsid w:val="00B70A9E"/>
    <w:rsid w:val="00B7164F"/>
    <w:rsid w:val="00B71A34"/>
    <w:rsid w:val="00B71FBB"/>
    <w:rsid w:val="00B7225C"/>
    <w:rsid w:val="00B72681"/>
    <w:rsid w:val="00B72B3A"/>
    <w:rsid w:val="00B72BFD"/>
    <w:rsid w:val="00B72D63"/>
    <w:rsid w:val="00B72D85"/>
    <w:rsid w:val="00B7324E"/>
    <w:rsid w:val="00B73426"/>
    <w:rsid w:val="00B73B73"/>
    <w:rsid w:val="00B73E65"/>
    <w:rsid w:val="00B740B3"/>
    <w:rsid w:val="00B74588"/>
    <w:rsid w:val="00B747EB"/>
    <w:rsid w:val="00B748B1"/>
    <w:rsid w:val="00B74C62"/>
    <w:rsid w:val="00B75987"/>
    <w:rsid w:val="00B75AA8"/>
    <w:rsid w:val="00B76674"/>
    <w:rsid w:val="00B7692D"/>
    <w:rsid w:val="00B76C38"/>
    <w:rsid w:val="00B77004"/>
    <w:rsid w:val="00B7715F"/>
    <w:rsid w:val="00B77B19"/>
    <w:rsid w:val="00B77C11"/>
    <w:rsid w:val="00B804A6"/>
    <w:rsid w:val="00B805FB"/>
    <w:rsid w:val="00B808C0"/>
    <w:rsid w:val="00B80FD5"/>
    <w:rsid w:val="00B81031"/>
    <w:rsid w:val="00B8194B"/>
    <w:rsid w:val="00B81A82"/>
    <w:rsid w:val="00B81E6B"/>
    <w:rsid w:val="00B81E98"/>
    <w:rsid w:val="00B8215B"/>
    <w:rsid w:val="00B82F3D"/>
    <w:rsid w:val="00B830B0"/>
    <w:rsid w:val="00B83431"/>
    <w:rsid w:val="00B83BB4"/>
    <w:rsid w:val="00B84034"/>
    <w:rsid w:val="00B8470E"/>
    <w:rsid w:val="00B84A9D"/>
    <w:rsid w:val="00B85162"/>
    <w:rsid w:val="00B86AC0"/>
    <w:rsid w:val="00B86FB6"/>
    <w:rsid w:val="00B87F05"/>
    <w:rsid w:val="00B904E3"/>
    <w:rsid w:val="00B907A4"/>
    <w:rsid w:val="00B90F29"/>
    <w:rsid w:val="00B91072"/>
    <w:rsid w:val="00B9141E"/>
    <w:rsid w:val="00B92355"/>
    <w:rsid w:val="00B9276E"/>
    <w:rsid w:val="00B92F73"/>
    <w:rsid w:val="00B934E5"/>
    <w:rsid w:val="00B93727"/>
    <w:rsid w:val="00B93844"/>
    <w:rsid w:val="00B93909"/>
    <w:rsid w:val="00B93B62"/>
    <w:rsid w:val="00B93E11"/>
    <w:rsid w:val="00B94879"/>
    <w:rsid w:val="00B94D7B"/>
    <w:rsid w:val="00B95006"/>
    <w:rsid w:val="00B95293"/>
    <w:rsid w:val="00B952B9"/>
    <w:rsid w:val="00B95F18"/>
    <w:rsid w:val="00B964FF"/>
    <w:rsid w:val="00B96585"/>
    <w:rsid w:val="00B96DB2"/>
    <w:rsid w:val="00B97506"/>
    <w:rsid w:val="00B9778E"/>
    <w:rsid w:val="00B9779E"/>
    <w:rsid w:val="00B97906"/>
    <w:rsid w:val="00B97958"/>
    <w:rsid w:val="00B97CB8"/>
    <w:rsid w:val="00B97D9D"/>
    <w:rsid w:val="00B97DAD"/>
    <w:rsid w:val="00BA02B3"/>
    <w:rsid w:val="00BA089B"/>
    <w:rsid w:val="00BA0E27"/>
    <w:rsid w:val="00BA1138"/>
    <w:rsid w:val="00BA1C73"/>
    <w:rsid w:val="00BA25E7"/>
    <w:rsid w:val="00BA2803"/>
    <w:rsid w:val="00BA2E25"/>
    <w:rsid w:val="00BA3125"/>
    <w:rsid w:val="00BA33EC"/>
    <w:rsid w:val="00BA3A50"/>
    <w:rsid w:val="00BA3B38"/>
    <w:rsid w:val="00BA3E4C"/>
    <w:rsid w:val="00BA402A"/>
    <w:rsid w:val="00BA4244"/>
    <w:rsid w:val="00BA437D"/>
    <w:rsid w:val="00BA4396"/>
    <w:rsid w:val="00BA4A29"/>
    <w:rsid w:val="00BA4C44"/>
    <w:rsid w:val="00BA4E45"/>
    <w:rsid w:val="00BA555D"/>
    <w:rsid w:val="00BA6506"/>
    <w:rsid w:val="00BA6658"/>
    <w:rsid w:val="00BA7057"/>
    <w:rsid w:val="00BA73BE"/>
    <w:rsid w:val="00BA7D7E"/>
    <w:rsid w:val="00BA7FF0"/>
    <w:rsid w:val="00BB09CB"/>
    <w:rsid w:val="00BB1042"/>
    <w:rsid w:val="00BB1552"/>
    <w:rsid w:val="00BB202F"/>
    <w:rsid w:val="00BB2E71"/>
    <w:rsid w:val="00BB35B7"/>
    <w:rsid w:val="00BB3A61"/>
    <w:rsid w:val="00BB40EA"/>
    <w:rsid w:val="00BB4558"/>
    <w:rsid w:val="00BB494A"/>
    <w:rsid w:val="00BB4971"/>
    <w:rsid w:val="00BB4A3B"/>
    <w:rsid w:val="00BB5103"/>
    <w:rsid w:val="00BB51D0"/>
    <w:rsid w:val="00BB5590"/>
    <w:rsid w:val="00BB597D"/>
    <w:rsid w:val="00BB5C6F"/>
    <w:rsid w:val="00BB63C2"/>
    <w:rsid w:val="00BB6479"/>
    <w:rsid w:val="00BB67AE"/>
    <w:rsid w:val="00BB67C4"/>
    <w:rsid w:val="00BB67EF"/>
    <w:rsid w:val="00BB70C7"/>
    <w:rsid w:val="00BB75A4"/>
    <w:rsid w:val="00BB77EF"/>
    <w:rsid w:val="00BB799E"/>
    <w:rsid w:val="00BB7C20"/>
    <w:rsid w:val="00BB7E00"/>
    <w:rsid w:val="00BC075D"/>
    <w:rsid w:val="00BC19F3"/>
    <w:rsid w:val="00BC1A07"/>
    <w:rsid w:val="00BC1D9D"/>
    <w:rsid w:val="00BC2076"/>
    <w:rsid w:val="00BC4217"/>
    <w:rsid w:val="00BC464C"/>
    <w:rsid w:val="00BC484E"/>
    <w:rsid w:val="00BC5A8C"/>
    <w:rsid w:val="00BC5E6D"/>
    <w:rsid w:val="00BC63AF"/>
    <w:rsid w:val="00BC7254"/>
    <w:rsid w:val="00BC7598"/>
    <w:rsid w:val="00BD02EE"/>
    <w:rsid w:val="00BD0690"/>
    <w:rsid w:val="00BD08DD"/>
    <w:rsid w:val="00BD1D06"/>
    <w:rsid w:val="00BD1FA8"/>
    <w:rsid w:val="00BD20C1"/>
    <w:rsid w:val="00BD232B"/>
    <w:rsid w:val="00BD35AA"/>
    <w:rsid w:val="00BD374C"/>
    <w:rsid w:val="00BD4EC0"/>
    <w:rsid w:val="00BD5280"/>
    <w:rsid w:val="00BD5A5D"/>
    <w:rsid w:val="00BD5B3B"/>
    <w:rsid w:val="00BD6133"/>
    <w:rsid w:val="00BD61CB"/>
    <w:rsid w:val="00BD6871"/>
    <w:rsid w:val="00BD6D08"/>
    <w:rsid w:val="00BD6E54"/>
    <w:rsid w:val="00BD7224"/>
    <w:rsid w:val="00BD7258"/>
    <w:rsid w:val="00BD74C8"/>
    <w:rsid w:val="00BD7C8D"/>
    <w:rsid w:val="00BD7DD8"/>
    <w:rsid w:val="00BD7DF3"/>
    <w:rsid w:val="00BE05FE"/>
    <w:rsid w:val="00BE07D5"/>
    <w:rsid w:val="00BE136D"/>
    <w:rsid w:val="00BE19B3"/>
    <w:rsid w:val="00BE211D"/>
    <w:rsid w:val="00BE24EC"/>
    <w:rsid w:val="00BE2698"/>
    <w:rsid w:val="00BE2859"/>
    <w:rsid w:val="00BE2917"/>
    <w:rsid w:val="00BE2D1A"/>
    <w:rsid w:val="00BE2D65"/>
    <w:rsid w:val="00BE3809"/>
    <w:rsid w:val="00BE3AD2"/>
    <w:rsid w:val="00BE403F"/>
    <w:rsid w:val="00BE4145"/>
    <w:rsid w:val="00BE4447"/>
    <w:rsid w:val="00BE4E9E"/>
    <w:rsid w:val="00BE5267"/>
    <w:rsid w:val="00BE638E"/>
    <w:rsid w:val="00BE6EF6"/>
    <w:rsid w:val="00BE776F"/>
    <w:rsid w:val="00BE7833"/>
    <w:rsid w:val="00BE7E4A"/>
    <w:rsid w:val="00BF02CE"/>
    <w:rsid w:val="00BF0306"/>
    <w:rsid w:val="00BF037C"/>
    <w:rsid w:val="00BF073A"/>
    <w:rsid w:val="00BF0FAC"/>
    <w:rsid w:val="00BF2369"/>
    <w:rsid w:val="00BF23BA"/>
    <w:rsid w:val="00BF2699"/>
    <w:rsid w:val="00BF403F"/>
    <w:rsid w:val="00BF406D"/>
    <w:rsid w:val="00BF43FD"/>
    <w:rsid w:val="00BF456E"/>
    <w:rsid w:val="00BF4692"/>
    <w:rsid w:val="00BF4A8A"/>
    <w:rsid w:val="00BF4ABC"/>
    <w:rsid w:val="00BF55C4"/>
    <w:rsid w:val="00BF57A4"/>
    <w:rsid w:val="00BF62FA"/>
    <w:rsid w:val="00BF6E92"/>
    <w:rsid w:val="00BF7493"/>
    <w:rsid w:val="00BF7858"/>
    <w:rsid w:val="00BF7976"/>
    <w:rsid w:val="00BF7B49"/>
    <w:rsid w:val="00BF7F96"/>
    <w:rsid w:val="00C00410"/>
    <w:rsid w:val="00C009D0"/>
    <w:rsid w:val="00C00B70"/>
    <w:rsid w:val="00C01468"/>
    <w:rsid w:val="00C030D1"/>
    <w:rsid w:val="00C03595"/>
    <w:rsid w:val="00C03717"/>
    <w:rsid w:val="00C037B0"/>
    <w:rsid w:val="00C03E0B"/>
    <w:rsid w:val="00C04B94"/>
    <w:rsid w:val="00C05187"/>
    <w:rsid w:val="00C05709"/>
    <w:rsid w:val="00C058AA"/>
    <w:rsid w:val="00C05AC6"/>
    <w:rsid w:val="00C05EE1"/>
    <w:rsid w:val="00C05F49"/>
    <w:rsid w:val="00C06054"/>
    <w:rsid w:val="00C06E4D"/>
    <w:rsid w:val="00C06F9F"/>
    <w:rsid w:val="00C0725D"/>
    <w:rsid w:val="00C079B7"/>
    <w:rsid w:val="00C10740"/>
    <w:rsid w:val="00C107D2"/>
    <w:rsid w:val="00C1088C"/>
    <w:rsid w:val="00C1092C"/>
    <w:rsid w:val="00C10EFC"/>
    <w:rsid w:val="00C1157F"/>
    <w:rsid w:val="00C1254C"/>
    <w:rsid w:val="00C12EAE"/>
    <w:rsid w:val="00C132EB"/>
    <w:rsid w:val="00C133AA"/>
    <w:rsid w:val="00C1411E"/>
    <w:rsid w:val="00C142D3"/>
    <w:rsid w:val="00C14453"/>
    <w:rsid w:val="00C14817"/>
    <w:rsid w:val="00C14E8B"/>
    <w:rsid w:val="00C14EE3"/>
    <w:rsid w:val="00C150BF"/>
    <w:rsid w:val="00C15206"/>
    <w:rsid w:val="00C15703"/>
    <w:rsid w:val="00C1587E"/>
    <w:rsid w:val="00C15A84"/>
    <w:rsid w:val="00C15E5B"/>
    <w:rsid w:val="00C16273"/>
    <w:rsid w:val="00C166A5"/>
    <w:rsid w:val="00C166F0"/>
    <w:rsid w:val="00C16FAF"/>
    <w:rsid w:val="00C17A5B"/>
    <w:rsid w:val="00C17AEF"/>
    <w:rsid w:val="00C200B3"/>
    <w:rsid w:val="00C20F85"/>
    <w:rsid w:val="00C22BA7"/>
    <w:rsid w:val="00C22FF5"/>
    <w:rsid w:val="00C23183"/>
    <w:rsid w:val="00C23496"/>
    <w:rsid w:val="00C23D31"/>
    <w:rsid w:val="00C23DF9"/>
    <w:rsid w:val="00C241B8"/>
    <w:rsid w:val="00C24394"/>
    <w:rsid w:val="00C24709"/>
    <w:rsid w:val="00C24DE2"/>
    <w:rsid w:val="00C25462"/>
    <w:rsid w:val="00C25775"/>
    <w:rsid w:val="00C26B4F"/>
    <w:rsid w:val="00C26BE5"/>
    <w:rsid w:val="00C272AC"/>
    <w:rsid w:val="00C3086B"/>
    <w:rsid w:val="00C309A5"/>
    <w:rsid w:val="00C30BDD"/>
    <w:rsid w:val="00C30D4C"/>
    <w:rsid w:val="00C3123E"/>
    <w:rsid w:val="00C315D4"/>
    <w:rsid w:val="00C319C6"/>
    <w:rsid w:val="00C31E34"/>
    <w:rsid w:val="00C31FB6"/>
    <w:rsid w:val="00C325D3"/>
    <w:rsid w:val="00C32B10"/>
    <w:rsid w:val="00C32C48"/>
    <w:rsid w:val="00C32FA5"/>
    <w:rsid w:val="00C332A3"/>
    <w:rsid w:val="00C3365C"/>
    <w:rsid w:val="00C337F2"/>
    <w:rsid w:val="00C33B0B"/>
    <w:rsid w:val="00C33F5B"/>
    <w:rsid w:val="00C3413E"/>
    <w:rsid w:val="00C341DB"/>
    <w:rsid w:val="00C34600"/>
    <w:rsid w:val="00C34623"/>
    <w:rsid w:val="00C3494E"/>
    <w:rsid w:val="00C36232"/>
    <w:rsid w:val="00C368AA"/>
    <w:rsid w:val="00C36C22"/>
    <w:rsid w:val="00C36C78"/>
    <w:rsid w:val="00C36C98"/>
    <w:rsid w:val="00C37573"/>
    <w:rsid w:val="00C37C3E"/>
    <w:rsid w:val="00C402DD"/>
    <w:rsid w:val="00C4037B"/>
    <w:rsid w:val="00C40F41"/>
    <w:rsid w:val="00C425E0"/>
    <w:rsid w:val="00C42C85"/>
    <w:rsid w:val="00C430C3"/>
    <w:rsid w:val="00C432BB"/>
    <w:rsid w:val="00C437A9"/>
    <w:rsid w:val="00C43D39"/>
    <w:rsid w:val="00C43E78"/>
    <w:rsid w:val="00C44CEC"/>
    <w:rsid w:val="00C45284"/>
    <w:rsid w:val="00C4531D"/>
    <w:rsid w:val="00C4603C"/>
    <w:rsid w:val="00C4665A"/>
    <w:rsid w:val="00C46A89"/>
    <w:rsid w:val="00C46BD5"/>
    <w:rsid w:val="00C46BF5"/>
    <w:rsid w:val="00C47805"/>
    <w:rsid w:val="00C47864"/>
    <w:rsid w:val="00C47D9E"/>
    <w:rsid w:val="00C5094B"/>
    <w:rsid w:val="00C50BAD"/>
    <w:rsid w:val="00C514D2"/>
    <w:rsid w:val="00C51CE0"/>
    <w:rsid w:val="00C52CDF"/>
    <w:rsid w:val="00C52EF9"/>
    <w:rsid w:val="00C52FDE"/>
    <w:rsid w:val="00C54495"/>
    <w:rsid w:val="00C548E1"/>
    <w:rsid w:val="00C54B6B"/>
    <w:rsid w:val="00C54DEF"/>
    <w:rsid w:val="00C54F89"/>
    <w:rsid w:val="00C553B4"/>
    <w:rsid w:val="00C55845"/>
    <w:rsid w:val="00C56316"/>
    <w:rsid w:val="00C563E8"/>
    <w:rsid w:val="00C570AD"/>
    <w:rsid w:val="00C5713C"/>
    <w:rsid w:val="00C575C2"/>
    <w:rsid w:val="00C57C1C"/>
    <w:rsid w:val="00C57EAA"/>
    <w:rsid w:val="00C6115F"/>
    <w:rsid w:val="00C614C8"/>
    <w:rsid w:val="00C6157C"/>
    <w:rsid w:val="00C61588"/>
    <w:rsid w:val="00C61DBD"/>
    <w:rsid w:val="00C61E4E"/>
    <w:rsid w:val="00C62CFE"/>
    <w:rsid w:val="00C62EDE"/>
    <w:rsid w:val="00C63230"/>
    <w:rsid w:val="00C632B1"/>
    <w:rsid w:val="00C63BB4"/>
    <w:rsid w:val="00C63FF2"/>
    <w:rsid w:val="00C642B9"/>
    <w:rsid w:val="00C64AAE"/>
    <w:rsid w:val="00C65285"/>
    <w:rsid w:val="00C656A3"/>
    <w:rsid w:val="00C6582B"/>
    <w:rsid w:val="00C65E03"/>
    <w:rsid w:val="00C664AB"/>
    <w:rsid w:val="00C669B0"/>
    <w:rsid w:val="00C67049"/>
    <w:rsid w:val="00C6740C"/>
    <w:rsid w:val="00C676EB"/>
    <w:rsid w:val="00C677CC"/>
    <w:rsid w:val="00C702E0"/>
    <w:rsid w:val="00C7099E"/>
    <w:rsid w:val="00C70AAA"/>
    <w:rsid w:val="00C70BF3"/>
    <w:rsid w:val="00C71147"/>
    <w:rsid w:val="00C7132E"/>
    <w:rsid w:val="00C717F7"/>
    <w:rsid w:val="00C71D70"/>
    <w:rsid w:val="00C72568"/>
    <w:rsid w:val="00C72789"/>
    <w:rsid w:val="00C72928"/>
    <w:rsid w:val="00C729DD"/>
    <w:rsid w:val="00C73ECF"/>
    <w:rsid w:val="00C74505"/>
    <w:rsid w:val="00C74AEA"/>
    <w:rsid w:val="00C74E69"/>
    <w:rsid w:val="00C7509D"/>
    <w:rsid w:val="00C7515C"/>
    <w:rsid w:val="00C764B1"/>
    <w:rsid w:val="00C76D87"/>
    <w:rsid w:val="00C7704A"/>
    <w:rsid w:val="00C771FC"/>
    <w:rsid w:val="00C77349"/>
    <w:rsid w:val="00C77622"/>
    <w:rsid w:val="00C80A24"/>
    <w:rsid w:val="00C810B4"/>
    <w:rsid w:val="00C810FB"/>
    <w:rsid w:val="00C81151"/>
    <w:rsid w:val="00C8129A"/>
    <w:rsid w:val="00C817AA"/>
    <w:rsid w:val="00C8198E"/>
    <w:rsid w:val="00C821D4"/>
    <w:rsid w:val="00C8255D"/>
    <w:rsid w:val="00C82A0A"/>
    <w:rsid w:val="00C82D5C"/>
    <w:rsid w:val="00C83027"/>
    <w:rsid w:val="00C833C8"/>
    <w:rsid w:val="00C83956"/>
    <w:rsid w:val="00C83A62"/>
    <w:rsid w:val="00C83BD0"/>
    <w:rsid w:val="00C8402A"/>
    <w:rsid w:val="00C84350"/>
    <w:rsid w:val="00C843C3"/>
    <w:rsid w:val="00C84929"/>
    <w:rsid w:val="00C84D35"/>
    <w:rsid w:val="00C856BB"/>
    <w:rsid w:val="00C85B8B"/>
    <w:rsid w:val="00C8614E"/>
    <w:rsid w:val="00C86429"/>
    <w:rsid w:val="00C86A3D"/>
    <w:rsid w:val="00C86B1D"/>
    <w:rsid w:val="00C86F59"/>
    <w:rsid w:val="00C9018E"/>
    <w:rsid w:val="00C90CD2"/>
    <w:rsid w:val="00C914B5"/>
    <w:rsid w:val="00C915FE"/>
    <w:rsid w:val="00C9305C"/>
    <w:rsid w:val="00C930AA"/>
    <w:rsid w:val="00C935C8"/>
    <w:rsid w:val="00C935EE"/>
    <w:rsid w:val="00C93714"/>
    <w:rsid w:val="00C93FFE"/>
    <w:rsid w:val="00C9455E"/>
    <w:rsid w:val="00C94D1F"/>
    <w:rsid w:val="00C94D67"/>
    <w:rsid w:val="00C94E17"/>
    <w:rsid w:val="00C95F11"/>
    <w:rsid w:val="00C966C6"/>
    <w:rsid w:val="00C96C15"/>
    <w:rsid w:val="00C97152"/>
    <w:rsid w:val="00C97216"/>
    <w:rsid w:val="00C9721D"/>
    <w:rsid w:val="00C975EC"/>
    <w:rsid w:val="00C979F1"/>
    <w:rsid w:val="00CA04C8"/>
    <w:rsid w:val="00CA0AAC"/>
    <w:rsid w:val="00CA0CB7"/>
    <w:rsid w:val="00CA16FE"/>
    <w:rsid w:val="00CA1EDB"/>
    <w:rsid w:val="00CA2271"/>
    <w:rsid w:val="00CA2BF3"/>
    <w:rsid w:val="00CA2C8A"/>
    <w:rsid w:val="00CA2CA0"/>
    <w:rsid w:val="00CA364F"/>
    <w:rsid w:val="00CA3ED0"/>
    <w:rsid w:val="00CA4791"/>
    <w:rsid w:val="00CA4D86"/>
    <w:rsid w:val="00CA50B9"/>
    <w:rsid w:val="00CA5C49"/>
    <w:rsid w:val="00CA6654"/>
    <w:rsid w:val="00CA6820"/>
    <w:rsid w:val="00CA7237"/>
    <w:rsid w:val="00CA7325"/>
    <w:rsid w:val="00CA747A"/>
    <w:rsid w:val="00CA7574"/>
    <w:rsid w:val="00CA78C0"/>
    <w:rsid w:val="00CA7976"/>
    <w:rsid w:val="00CB02A6"/>
    <w:rsid w:val="00CB0B90"/>
    <w:rsid w:val="00CB0E50"/>
    <w:rsid w:val="00CB1377"/>
    <w:rsid w:val="00CB17DD"/>
    <w:rsid w:val="00CB41DC"/>
    <w:rsid w:val="00CB4F98"/>
    <w:rsid w:val="00CB5073"/>
    <w:rsid w:val="00CB5619"/>
    <w:rsid w:val="00CB61AB"/>
    <w:rsid w:val="00CB6884"/>
    <w:rsid w:val="00CB6BF6"/>
    <w:rsid w:val="00CB72EF"/>
    <w:rsid w:val="00CB73E4"/>
    <w:rsid w:val="00CB758D"/>
    <w:rsid w:val="00CB76BF"/>
    <w:rsid w:val="00CB7816"/>
    <w:rsid w:val="00CC02BD"/>
    <w:rsid w:val="00CC0714"/>
    <w:rsid w:val="00CC08FA"/>
    <w:rsid w:val="00CC094E"/>
    <w:rsid w:val="00CC0F30"/>
    <w:rsid w:val="00CC1198"/>
    <w:rsid w:val="00CC11F9"/>
    <w:rsid w:val="00CC150A"/>
    <w:rsid w:val="00CC1D9A"/>
    <w:rsid w:val="00CC1F21"/>
    <w:rsid w:val="00CC2696"/>
    <w:rsid w:val="00CC27E9"/>
    <w:rsid w:val="00CC27FF"/>
    <w:rsid w:val="00CC28BF"/>
    <w:rsid w:val="00CC2E32"/>
    <w:rsid w:val="00CC2EC3"/>
    <w:rsid w:val="00CC36CA"/>
    <w:rsid w:val="00CC45CF"/>
    <w:rsid w:val="00CC45F7"/>
    <w:rsid w:val="00CC53C2"/>
    <w:rsid w:val="00CC5D76"/>
    <w:rsid w:val="00CC5DBE"/>
    <w:rsid w:val="00CC6087"/>
    <w:rsid w:val="00CC609D"/>
    <w:rsid w:val="00CC65FE"/>
    <w:rsid w:val="00CC68FB"/>
    <w:rsid w:val="00CC6E0D"/>
    <w:rsid w:val="00CC75EF"/>
    <w:rsid w:val="00CC7689"/>
    <w:rsid w:val="00CC7B5C"/>
    <w:rsid w:val="00CD016E"/>
    <w:rsid w:val="00CD0505"/>
    <w:rsid w:val="00CD06E5"/>
    <w:rsid w:val="00CD0FB3"/>
    <w:rsid w:val="00CD1042"/>
    <w:rsid w:val="00CD13B8"/>
    <w:rsid w:val="00CD1BCE"/>
    <w:rsid w:val="00CD2ED3"/>
    <w:rsid w:val="00CD35A2"/>
    <w:rsid w:val="00CD370A"/>
    <w:rsid w:val="00CD3B97"/>
    <w:rsid w:val="00CD3D5A"/>
    <w:rsid w:val="00CD463E"/>
    <w:rsid w:val="00CD4821"/>
    <w:rsid w:val="00CD4B75"/>
    <w:rsid w:val="00CD4C59"/>
    <w:rsid w:val="00CD51FF"/>
    <w:rsid w:val="00CD5289"/>
    <w:rsid w:val="00CD65AC"/>
    <w:rsid w:val="00CD6693"/>
    <w:rsid w:val="00CD6750"/>
    <w:rsid w:val="00CD67A6"/>
    <w:rsid w:val="00CD67E4"/>
    <w:rsid w:val="00CD6E92"/>
    <w:rsid w:val="00CD774C"/>
    <w:rsid w:val="00CD7F7F"/>
    <w:rsid w:val="00CE0390"/>
    <w:rsid w:val="00CE03C7"/>
    <w:rsid w:val="00CE0472"/>
    <w:rsid w:val="00CE0503"/>
    <w:rsid w:val="00CE05E9"/>
    <w:rsid w:val="00CE0752"/>
    <w:rsid w:val="00CE0D1C"/>
    <w:rsid w:val="00CE1927"/>
    <w:rsid w:val="00CE19B2"/>
    <w:rsid w:val="00CE1E80"/>
    <w:rsid w:val="00CE1F4B"/>
    <w:rsid w:val="00CE204C"/>
    <w:rsid w:val="00CE2285"/>
    <w:rsid w:val="00CE29E4"/>
    <w:rsid w:val="00CE30EA"/>
    <w:rsid w:val="00CE46D7"/>
    <w:rsid w:val="00CE57E9"/>
    <w:rsid w:val="00CE5DB1"/>
    <w:rsid w:val="00CE6D22"/>
    <w:rsid w:val="00CF0EE4"/>
    <w:rsid w:val="00CF121E"/>
    <w:rsid w:val="00CF17F6"/>
    <w:rsid w:val="00CF25BE"/>
    <w:rsid w:val="00CF3345"/>
    <w:rsid w:val="00CF337C"/>
    <w:rsid w:val="00CF43A1"/>
    <w:rsid w:val="00CF59B3"/>
    <w:rsid w:val="00CF5B57"/>
    <w:rsid w:val="00CF699A"/>
    <w:rsid w:val="00CF6CB9"/>
    <w:rsid w:val="00CF7098"/>
    <w:rsid w:val="00CF71AE"/>
    <w:rsid w:val="00D00005"/>
    <w:rsid w:val="00D0023A"/>
    <w:rsid w:val="00D006E1"/>
    <w:rsid w:val="00D00740"/>
    <w:rsid w:val="00D00A7C"/>
    <w:rsid w:val="00D00D18"/>
    <w:rsid w:val="00D01263"/>
    <w:rsid w:val="00D01624"/>
    <w:rsid w:val="00D01A87"/>
    <w:rsid w:val="00D02733"/>
    <w:rsid w:val="00D02B2E"/>
    <w:rsid w:val="00D0312E"/>
    <w:rsid w:val="00D03730"/>
    <w:rsid w:val="00D03DF3"/>
    <w:rsid w:val="00D03FD7"/>
    <w:rsid w:val="00D041D5"/>
    <w:rsid w:val="00D0428E"/>
    <w:rsid w:val="00D047A8"/>
    <w:rsid w:val="00D049F2"/>
    <w:rsid w:val="00D04B47"/>
    <w:rsid w:val="00D04D9D"/>
    <w:rsid w:val="00D04F22"/>
    <w:rsid w:val="00D054BE"/>
    <w:rsid w:val="00D054CC"/>
    <w:rsid w:val="00D05D99"/>
    <w:rsid w:val="00D06487"/>
    <w:rsid w:val="00D06D2F"/>
    <w:rsid w:val="00D07BD1"/>
    <w:rsid w:val="00D100D5"/>
    <w:rsid w:val="00D1013C"/>
    <w:rsid w:val="00D109F1"/>
    <w:rsid w:val="00D11304"/>
    <w:rsid w:val="00D113B7"/>
    <w:rsid w:val="00D1154A"/>
    <w:rsid w:val="00D11CC1"/>
    <w:rsid w:val="00D12354"/>
    <w:rsid w:val="00D124B9"/>
    <w:rsid w:val="00D125E2"/>
    <w:rsid w:val="00D12C9A"/>
    <w:rsid w:val="00D12EC0"/>
    <w:rsid w:val="00D13065"/>
    <w:rsid w:val="00D13450"/>
    <w:rsid w:val="00D1389B"/>
    <w:rsid w:val="00D138DB"/>
    <w:rsid w:val="00D14508"/>
    <w:rsid w:val="00D148DA"/>
    <w:rsid w:val="00D15257"/>
    <w:rsid w:val="00D153C7"/>
    <w:rsid w:val="00D157A5"/>
    <w:rsid w:val="00D16276"/>
    <w:rsid w:val="00D16447"/>
    <w:rsid w:val="00D16828"/>
    <w:rsid w:val="00D17528"/>
    <w:rsid w:val="00D176DE"/>
    <w:rsid w:val="00D179DB"/>
    <w:rsid w:val="00D17C92"/>
    <w:rsid w:val="00D203F7"/>
    <w:rsid w:val="00D20927"/>
    <w:rsid w:val="00D20A51"/>
    <w:rsid w:val="00D20D4A"/>
    <w:rsid w:val="00D20FD3"/>
    <w:rsid w:val="00D211B2"/>
    <w:rsid w:val="00D22247"/>
    <w:rsid w:val="00D22A50"/>
    <w:rsid w:val="00D22F16"/>
    <w:rsid w:val="00D2316D"/>
    <w:rsid w:val="00D231A9"/>
    <w:rsid w:val="00D23F37"/>
    <w:rsid w:val="00D23FC0"/>
    <w:rsid w:val="00D242D9"/>
    <w:rsid w:val="00D24634"/>
    <w:rsid w:val="00D25962"/>
    <w:rsid w:val="00D259F5"/>
    <w:rsid w:val="00D25D44"/>
    <w:rsid w:val="00D26323"/>
    <w:rsid w:val="00D2687F"/>
    <w:rsid w:val="00D269ED"/>
    <w:rsid w:val="00D26B9A"/>
    <w:rsid w:val="00D26EF4"/>
    <w:rsid w:val="00D273B4"/>
    <w:rsid w:val="00D279C3"/>
    <w:rsid w:val="00D27B91"/>
    <w:rsid w:val="00D27E31"/>
    <w:rsid w:val="00D301FB"/>
    <w:rsid w:val="00D3020E"/>
    <w:rsid w:val="00D3062D"/>
    <w:rsid w:val="00D30D9E"/>
    <w:rsid w:val="00D31055"/>
    <w:rsid w:val="00D31057"/>
    <w:rsid w:val="00D312FA"/>
    <w:rsid w:val="00D31D63"/>
    <w:rsid w:val="00D323CA"/>
    <w:rsid w:val="00D32E79"/>
    <w:rsid w:val="00D33181"/>
    <w:rsid w:val="00D331E5"/>
    <w:rsid w:val="00D33476"/>
    <w:rsid w:val="00D3393A"/>
    <w:rsid w:val="00D33C68"/>
    <w:rsid w:val="00D347E2"/>
    <w:rsid w:val="00D34B9E"/>
    <w:rsid w:val="00D35109"/>
    <w:rsid w:val="00D3597E"/>
    <w:rsid w:val="00D3619C"/>
    <w:rsid w:val="00D3640D"/>
    <w:rsid w:val="00D36B79"/>
    <w:rsid w:val="00D37604"/>
    <w:rsid w:val="00D37BB8"/>
    <w:rsid w:val="00D37C01"/>
    <w:rsid w:val="00D37E45"/>
    <w:rsid w:val="00D37FAF"/>
    <w:rsid w:val="00D40A71"/>
    <w:rsid w:val="00D411B8"/>
    <w:rsid w:val="00D412AD"/>
    <w:rsid w:val="00D41497"/>
    <w:rsid w:val="00D42697"/>
    <w:rsid w:val="00D43322"/>
    <w:rsid w:val="00D44066"/>
    <w:rsid w:val="00D44068"/>
    <w:rsid w:val="00D449BB"/>
    <w:rsid w:val="00D449E2"/>
    <w:rsid w:val="00D456E2"/>
    <w:rsid w:val="00D45D7F"/>
    <w:rsid w:val="00D45F68"/>
    <w:rsid w:val="00D468BD"/>
    <w:rsid w:val="00D468D1"/>
    <w:rsid w:val="00D47081"/>
    <w:rsid w:val="00D4725E"/>
    <w:rsid w:val="00D501C0"/>
    <w:rsid w:val="00D508BD"/>
    <w:rsid w:val="00D50ACA"/>
    <w:rsid w:val="00D511FA"/>
    <w:rsid w:val="00D51BFF"/>
    <w:rsid w:val="00D526C7"/>
    <w:rsid w:val="00D52E63"/>
    <w:rsid w:val="00D52EB5"/>
    <w:rsid w:val="00D52F07"/>
    <w:rsid w:val="00D53449"/>
    <w:rsid w:val="00D53521"/>
    <w:rsid w:val="00D535DF"/>
    <w:rsid w:val="00D54085"/>
    <w:rsid w:val="00D54AAD"/>
    <w:rsid w:val="00D54EC6"/>
    <w:rsid w:val="00D55390"/>
    <w:rsid w:val="00D55B65"/>
    <w:rsid w:val="00D55C6E"/>
    <w:rsid w:val="00D568F4"/>
    <w:rsid w:val="00D56AC0"/>
    <w:rsid w:val="00D57BB1"/>
    <w:rsid w:val="00D57CAF"/>
    <w:rsid w:val="00D6066C"/>
    <w:rsid w:val="00D60696"/>
    <w:rsid w:val="00D612AA"/>
    <w:rsid w:val="00D618AC"/>
    <w:rsid w:val="00D61E93"/>
    <w:rsid w:val="00D6233D"/>
    <w:rsid w:val="00D624FD"/>
    <w:rsid w:val="00D62806"/>
    <w:rsid w:val="00D63579"/>
    <w:rsid w:val="00D636D9"/>
    <w:rsid w:val="00D63727"/>
    <w:rsid w:val="00D63A65"/>
    <w:rsid w:val="00D63B95"/>
    <w:rsid w:val="00D63E66"/>
    <w:rsid w:val="00D63F70"/>
    <w:rsid w:val="00D64084"/>
    <w:rsid w:val="00D64E49"/>
    <w:rsid w:val="00D64F4B"/>
    <w:rsid w:val="00D64FFD"/>
    <w:rsid w:val="00D655F6"/>
    <w:rsid w:val="00D65B04"/>
    <w:rsid w:val="00D66033"/>
    <w:rsid w:val="00D66576"/>
    <w:rsid w:val="00D679BD"/>
    <w:rsid w:val="00D67DDE"/>
    <w:rsid w:val="00D67E2A"/>
    <w:rsid w:val="00D67E72"/>
    <w:rsid w:val="00D70268"/>
    <w:rsid w:val="00D706E5"/>
    <w:rsid w:val="00D71A5D"/>
    <w:rsid w:val="00D726DE"/>
    <w:rsid w:val="00D72CA7"/>
    <w:rsid w:val="00D73447"/>
    <w:rsid w:val="00D739D9"/>
    <w:rsid w:val="00D73BF6"/>
    <w:rsid w:val="00D73E2B"/>
    <w:rsid w:val="00D74430"/>
    <w:rsid w:val="00D7449C"/>
    <w:rsid w:val="00D744DB"/>
    <w:rsid w:val="00D75D98"/>
    <w:rsid w:val="00D760D2"/>
    <w:rsid w:val="00D76C67"/>
    <w:rsid w:val="00D76C7A"/>
    <w:rsid w:val="00D77059"/>
    <w:rsid w:val="00D773D4"/>
    <w:rsid w:val="00D773F2"/>
    <w:rsid w:val="00D77A06"/>
    <w:rsid w:val="00D77B14"/>
    <w:rsid w:val="00D77C62"/>
    <w:rsid w:val="00D77DFA"/>
    <w:rsid w:val="00D80130"/>
    <w:rsid w:val="00D80220"/>
    <w:rsid w:val="00D807A4"/>
    <w:rsid w:val="00D807DF"/>
    <w:rsid w:val="00D807E2"/>
    <w:rsid w:val="00D80C7B"/>
    <w:rsid w:val="00D80F7F"/>
    <w:rsid w:val="00D815AC"/>
    <w:rsid w:val="00D81FB6"/>
    <w:rsid w:val="00D82172"/>
    <w:rsid w:val="00D830F8"/>
    <w:rsid w:val="00D83821"/>
    <w:rsid w:val="00D83B88"/>
    <w:rsid w:val="00D84197"/>
    <w:rsid w:val="00D843DB"/>
    <w:rsid w:val="00D844E5"/>
    <w:rsid w:val="00D84954"/>
    <w:rsid w:val="00D85854"/>
    <w:rsid w:val="00D8664E"/>
    <w:rsid w:val="00D869C3"/>
    <w:rsid w:val="00D8711D"/>
    <w:rsid w:val="00D8732C"/>
    <w:rsid w:val="00D877B2"/>
    <w:rsid w:val="00D878C2"/>
    <w:rsid w:val="00D87B4A"/>
    <w:rsid w:val="00D9078C"/>
    <w:rsid w:val="00D90BEF"/>
    <w:rsid w:val="00D90E44"/>
    <w:rsid w:val="00D91B35"/>
    <w:rsid w:val="00D92742"/>
    <w:rsid w:val="00D92CFA"/>
    <w:rsid w:val="00D92DA1"/>
    <w:rsid w:val="00D92F77"/>
    <w:rsid w:val="00D940CF"/>
    <w:rsid w:val="00D944F6"/>
    <w:rsid w:val="00D94554"/>
    <w:rsid w:val="00D9466A"/>
    <w:rsid w:val="00D9467F"/>
    <w:rsid w:val="00D94933"/>
    <w:rsid w:val="00D94A34"/>
    <w:rsid w:val="00D94F1E"/>
    <w:rsid w:val="00D94F9B"/>
    <w:rsid w:val="00D95140"/>
    <w:rsid w:val="00D953AE"/>
    <w:rsid w:val="00D954B1"/>
    <w:rsid w:val="00D954D7"/>
    <w:rsid w:val="00D95894"/>
    <w:rsid w:val="00D958E7"/>
    <w:rsid w:val="00D95C68"/>
    <w:rsid w:val="00D96FE9"/>
    <w:rsid w:val="00D97A1E"/>
    <w:rsid w:val="00D97A87"/>
    <w:rsid w:val="00DA061A"/>
    <w:rsid w:val="00DA088D"/>
    <w:rsid w:val="00DA11D8"/>
    <w:rsid w:val="00DA17A9"/>
    <w:rsid w:val="00DA22B1"/>
    <w:rsid w:val="00DA326A"/>
    <w:rsid w:val="00DA3388"/>
    <w:rsid w:val="00DA36BD"/>
    <w:rsid w:val="00DA40C4"/>
    <w:rsid w:val="00DA4E76"/>
    <w:rsid w:val="00DA57B4"/>
    <w:rsid w:val="00DA5824"/>
    <w:rsid w:val="00DA60ED"/>
    <w:rsid w:val="00DA663C"/>
    <w:rsid w:val="00DA6656"/>
    <w:rsid w:val="00DA6CEC"/>
    <w:rsid w:val="00DA6F73"/>
    <w:rsid w:val="00DA7D2E"/>
    <w:rsid w:val="00DA7F44"/>
    <w:rsid w:val="00DB00D7"/>
    <w:rsid w:val="00DB0503"/>
    <w:rsid w:val="00DB1010"/>
    <w:rsid w:val="00DB181F"/>
    <w:rsid w:val="00DB2240"/>
    <w:rsid w:val="00DB2A5D"/>
    <w:rsid w:val="00DB2B5D"/>
    <w:rsid w:val="00DB2BAB"/>
    <w:rsid w:val="00DB3021"/>
    <w:rsid w:val="00DB36A8"/>
    <w:rsid w:val="00DB3781"/>
    <w:rsid w:val="00DB3F32"/>
    <w:rsid w:val="00DB4BAD"/>
    <w:rsid w:val="00DB513B"/>
    <w:rsid w:val="00DB5245"/>
    <w:rsid w:val="00DB52F7"/>
    <w:rsid w:val="00DB5777"/>
    <w:rsid w:val="00DB58F4"/>
    <w:rsid w:val="00DB5B98"/>
    <w:rsid w:val="00DB5FA1"/>
    <w:rsid w:val="00DB6C93"/>
    <w:rsid w:val="00DB6CA1"/>
    <w:rsid w:val="00DB7BEB"/>
    <w:rsid w:val="00DBF821"/>
    <w:rsid w:val="00DC016A"/>
    <w:rsid w:val="00DC1093"/>
    <w:rsid w:val="00DC1829"/>
    <w:rsid w:val="00DC1A65"/>
    <w:rsid w:val="00DC25F3"/>
    <w:rsid w:val="00DC296D"/>
    <w:rsid w:val="00DC3147"/>
    <w:rsid w:val="00DC392B"/>
    <w:rsid w:val="00DC4AD4"/>
    <w:rsid w:val="00DC4B43"/>
    <w:rsid w:val="00DC5237"/>
    <w:rsid w:val="00DC5D09"/>
    <w:rsid w:val="00DC6171"/>
    <w:rsid w:val="00DC62C5"/>
    <w:rsid w:val="00DC6CC4"/>
    <w:rsid w:val="00DC757F"/>
    <w:rsid w:val="00DC7712"/>
    <w:rsid w:val="00DC79DA"/>
    <w:rsid w:val="00DC7C4B"/>
    <w:rsid w:val="00DC7FFB"/>
    <w:rsid w:val="00DD0026"/>
    <w:rsid w:val="00DD0AA7"/>
    <w:rsid w:val="00DD0BCF"/>
    <w:rsid w:val="00DD0D3E"/>
    <w:rsid w:val="00DD0FA4"/>
    <w:rsid w:val="00DD1CE1"/>
    <w:rsid w:val="00DD1E1B"/>
    <w:rsid w:val="00DD1F5A"/>
    <w:rsid w:val="00DD2BEA"/>
    <w:rsid w:val="00DD345D"/>
    <w:rsid w:val="00DD3AE9"/>
    <w:rsid w:val="00DD3B1F"/>
    <w:rsid w:val="00DD49B0"/>
    <w:rsid w:val="00DD4C52"/>
    <w:rsid w:val="00DD5767"/>
    <w:rsid w:val="00DD5C23"/>
    <w:rsid w:val="00DD5FEF"/>
    <w:rsid w:val="00DD63A1"/>
    <w:rsid w:val="00DD6701"/>
    <w:rsid w:val="00DD6980"/>
    <w:rsid w:val="00DD6BAD"/>
    <w:rsid w:val="00DD6ECD"/>
    <w:rsid w:val="00DD7447"/>
    <w:rsid w:val="00DD7D38"/>
    <w:rsid w:val="00DE04DE"/>
    <w:rsid w:val="00DE0863"/>
    <w:rsid w:val="00DE0C2C"/>
    <w:rsid w:val="00DE1038"/>
    <w:rsid w:val="00DE120F"/>
    <w:rsid w:val="00DE19D1"/>
    <w:rsid w:val="00DE1FE9"/>
    <w:rsid w:val="00DE28DC"/>
    <w:rsid w:val="00DE28F5"/>
    <w:rsid w:val="00DE31DB"/>
    <w:rsid w:val="00DE3340"/>
    <w:rsid w:val="00DE3D22"/>
    <w:rsid w:val="00DE4FD3"/>
    <w:rsid w:val="00DE5887"/>
    <w:rsid w:val="00DE59B2"/>
    <w:rsid w:val="00DE731A"/>
    <w:rsid w:val="00DE7572"/>
    <w:rsid w:val="00DE7770"/>
    <w:rsid w:val="00DE77F4"/>
    <w:rsid w:val="00DE7806"/>
    <w:rsid w:val="00DE798E"/>
    <w:rsid w:val="00DE7C09"/>
    <w:rsid w:val="00DF0473"/>
    <w:rsid w:val="00DF10C2"/>
    <w:rsid w:val="00DF116F"/>
    <w:rsid w:val="00DF22F9"/>
    <w:rsid w:val="00DF29C9"/>
    <w:rsid w:val="00DF3180"/>
    <w:rsid w:val="00DF337C"/>
    <w:rsid w:val="00DF33C7"/>
    <w:rsid w:val="00DF3634"/>
    <w:rsid w:val="00DF3F3B"/>
    <w:rsid w:val="00DF415D"/>
    <w:rsid w:val="00DF4356"/>
    <w:rsid w:val="00DF43CE"/>
    <w:rsid w:val="00DF452D"/>
    <w:rsid w:val="00DF45C0"/>
    <w:rsid w:val="00DF4CE5"/>
    <w:rsid w:val="00DF4F25"/>
    <w:rsid w:val="00DF5069"/>
    <w:rsid w:val="00DF52F5"/>
    <w:rsid w:val="00DF658A"/>
    <w:rsid w:val="00DF687A"/>
    <w:rsid w:val="00DF6B68"/>
    <w:rsid w:val="00DF6DBA"/>
    <w:rsid w:val="00DF6E52"/>
    <w:rsid w:val="00DF6F11"/>
    <w:rsid w:val="00DF7554"/>
    <w:rsid w:val="00DF7AB0"/>
    <w:rsid w:val="00E00498"/>
    <w:rsid w:val="00E0093D"/>
    <w:rsid w:val="00E01B90"/>
    <w:rsid w:val="00E02589"/>
    <w:rsid w:val="00E02B84"/>
    <w:rsid w:val="00E031D2"/>
    <w:rsid w:val="00E033C6"/>
    <w:rsid w:val="00E04869"/>
    <w:rsid w:val="00E04902"/>
    <w:rsid w:val="00E04CBF"/>
    <w:rsid w:val="00E050E8"/>
    <w:rsid w:val="00E052EB"/>
    <w:rsid w:val="00E05FDC"/>
    <w:rsid w:val="00E06C78"/>
    <w:rsid w:val="00E07C69"/>
    <w:rsid w:val="00E10C0A"/>
    <w:rsid w:val="00E113E7"/>
    <w:rsid w:val="00E11426"/>
    <w:rsid w:val="00E116BC"/>
    <w:rsid w:val="00E1181F"/>
    <w:rsid w:val="00E12083"/>
    <w:rsid w:val="00E122A8"/>
    <w:rsid w:val="00E13163"/>
    <w:rsid w:val="00E135B4"/>
    <w:rsid w:val="00E13788"/>
    <w:rsid w:val="00E13852"/>
    <w:rsid w:val="00E1390C"/>
    <w:rsid w:val="00E13D01"/>
    <w:rsid w:val="00E1424C"/>
    <w:rsid w:val="00E1511F"/>
    <w:rsid w:val="00E157C7"/>
    <w:rsid w:val="00E15BC3"/>
    <w:rsid w:val="00E15F1E"/>
    <w:rsid w:val="00E160CF"/>
    <w:rsid w:val="00E16882"/>
    <w:rsid w:val="00E16FFC"/>
    <w:rsid w:val="00E17858"/>
    <w:rsid w:val="00E17AF5"/>
    <w:rsid w:val="00E20037"/>
    <w:rsid w:val="00E20098"/>
    <w:rsid w:val="00E205B4"/>
    <w:rsid w:val="00E20771"/>
    <w:rsid w:val="00E20CFD"/>
    <w:rsid w:val="00E20CFF"/>
    <w:rsid w:val="00E20F22"/>
    <w:rsid w:val="00E21249"/>
    <w:rsid w:val="00E21312"/>
    <w:rsid w:val="00E234E4"/>
    <w:rsid w:val="00E24272"/>
    <w:rsid w:val="00E25115"/>
    <w:rsid w:val="00E254F6"/>
    <w:rsid w:val="00E25FAD"/>
    <w:rsid w:val="00E260A8"/>
    <w:rsid w:val="00E26CC2"/>
    <w:rsid w:val="00E26FB5"/>
    <w:rsid w:val="00E272B3"/>
    <w:rsid w:val="00E27354"/>
    <w:rsid w:val="00E27B52"/>
    <w:rsid w:val="00E319D6"/>
    <w:rsid w:val="00E31B1C"/>
    <w:rsid w:val="00E32245"/>
    <w:rsid w:val="00E326C2"/>
    <w:rsid w:val="00E326D2"/>
    <w:rsid w:val="00E328BD"/>
    <w:rsid w:val="00E32A39"/>
    <w:rsid w:val="00E32DBF"/>
    <w:rsid w:val="00E32DDB"/>
    <w:rsid w:val="00E330EF"/>
    <w:rsid w:val="00E331CB"/>
    <w:rsid w:val="00E3326C"/>
    <w:rsid w:val="00E3453C"/>
    <w:rsid w:val="00E345F3"/>
    <w:rsid w:val="00E356C1"/>
    <w:rsid w:val="00E35924"/>
    <w:rsid w:val="00E35C30"/>
    <w:rsid w:val="00E36086"/>
    <w:rsid w:val="00E361EC"/>
    <w:rsid w:val="00E36237"/>
    <w:rsid w:val="00E36363"/>
    <w:rsid w:val="00E36A65"/>
    <w:rsid w:val="00E36B7D"/>
    <w:rsid w:val="00E36D8B"/>
    <w:rsid w:val="00E37B5D"/>
    <w:rsid w:val="00E37CEF"/>
    <w:rsid w:val="00E40711"/>
    <w:rsid w:val="00E40F5C"/>
    <w:rsid w:val="00E40FC9"/>
    <w:rsid w:val="00E4123A"/>
    <w:rsid w:val="00E41242"/>
    <w:rsid w:val="00E4174E"/>
    <w:rsid w:val="00E41BD5"/>
    <w:rsid w:val="00E41C75"/>
    <w:rsid w:val="00E41DB3"/>
    <w:rsid w:val="00E4296D"/>
    <w:rsid w:val="00E43365"/>
    <w:rsid w:val="00E437AA"/>
    <w:rsid w:val="00E4382B"/>
    <w:rsid w:val="00E43938"/>
    <w:rsid w:val="00E43C77"/>
    <w:rsid w:val="00E43CBB"/>
    <w:rsid w:val="00E4404A"/>
    <w:rsid w:val="00E440C4"/>
    <w:rsid w:val="00E44E82"/>
    <w:rsid w:val="00E455E4"/>
    <w:rsid w:val="00E45FF1"/>
    <w:rsid w:val="00E460EF"/>
    <w:rsid w:val="00E46215"/>
    <w:rsid w:val="00E46223"/>
    <w:rsid w:val="00E46537"/>
    <w:rsid w:val="00E468CB"/>
    <w:rsid w:val="00E46A1F"/>
    <w:rsid w:val="00E47168"/>
    <w:rsid w:val="00E4737A"/>
    <w:rsid w:val="00E47FEE"/>
    <w:rsid w:val="00E5053C"/>
    <w:rsid w:val="00E51285"/>
    <w:rsid w:val="00E5156B"/>
    <w:rsid w:val="00E519B6"/>
    <w:rsid w:val="00E5244D"/>
    <w:rsid w:val="00E5266F"/>
    <w:rsid w:val="00E52C03"/>
    <w:rsid w:val="00E53111"/>
    <w:rsid w:val="00E54611"/>
    <w:rsid w:val="00E54AFB"/>
    <w:rsid w:val="00E54DA4"/>
    <w:rsid w:val="00E54EC8"/>
    <w:rsid w:val="00E54EF1"/>
    <w:rsid w:val="00E54F3A"/>
    <w:rsid w:val="00E55874"/>
    <w:rsid w:val="00E55EAA"/>
    <w:rsid w:val="00E5625C"/>
    <w:rsid w:val="00E5676E"/>
    <w:rsid w:val="00E56999"/>
    <w:rsid w:val="00E57F19"/>
    <w:rsid w:val="00E57F90"/>
    <w:rsid w:val="00E60014"/>
    <w:rsid w:val="00E60575"/>
    <w:rsid w:val="00E6093B"/>
    <w:rsid w:val="00E60CBC"/>
    <w:rsid w:val="00E6116B"/>
    <w:rsid w:val="00E6132F"/>
    <w:rsid w:val="00E62017"/>
    <w:rsid w:val="00E634CC"/>
    <w:rsid w:val="00E64274"/>
    <w:rsid w:val="00E64483"/>
    <w:rsid w:val="00E645F3"/>
    <w:rsid w:val="00E6476A"/>
    <w:rsid w:val="00E64C95"/>
    <w:rsid w:val="00E64DAE"/>
    <w:rsid w:val="00E64F12"/>
    <w:rsid w:val="00E653D6"/>
    <w:rsid w:val="00E65B9C"/>
    <w:rsid w:val="00E65EDB"/>
    <w:rsid w:val="00E661EA"/>
    <w:rsid w:val="00E6641F"/>
    <w:rsid w:val="00E66DC7"/>
    <w:rsid w:val="00E6705D"/>
    <w:rsid w:val="00E67748"/>
    <w:rsid w:val="00E67DF7"/>
    <w:rsid w:val="00E70431"/>
    <w:rsid w:val="00E70E7B"/>
    <w:rsid w:val="00E70F2E"/>
    <w:rsid w:val="00E714BC"/>
    <w:rsid w:val="00E71FAD"/>
    <w:rsid w:val="00E71FC3"/>
    <w:rsid w:val="00E734B9"/>
    <w:rsid w:val="00E73647"/>
    <w:rsid w:val="00E73977"/>
    <w:rsid w:val="00E73A74"/>
    <w:rsid w:val="00E73EB0"/>
    <w:rsid w:val="00E74663"/>
    <w:rsid w:val="00E75A86"/>
    <w:rsid w:val="00E75AA9"/>
    <w:rsid w:val="00E76955"/>
    <w:rsid w:val="00E76FFF"/>
    <w:rsid w:val="00E77463"/>
    <w:rsid w:val="00E77619"/>
    <w:rsid w:val="00E778BE"/>
    <w:rsid w:val="00E77B4B"/>
    <w:rsid w:val="00E8013D"/>
    <w:rsid w:val="00E810EB"/>
    <w:rsid w:val="00E813CC"/>
    <w:rsid w:val="00E8190A"/>
    <w:rsid w:val="00E8194C"/>
    <w:rsid w:val="00E81A07"/>
    <w:rsid w:val="00E81F8C"/>
    <w:rsid w:val="00E82082"/>
    <w:rsid w:val="00E824DB"/>
    <w:rsid w:val="00E82866"/>
    <w:rsid w:val="00E82BE8"/>
    <w:rsid w:val="00E82E03"/>
    <w:rsid w:val="00E8392F"/>
    <w:rsid w:val="00E83DB3"/>
    <w:rsid w:val="00E83F7E"/>
    <w:rsid w:val="00E842A9"/>
    <w:rsid w:val="00E843D5"/>
    <w:rsid w:val="00E84C4B"/>
    <w:rsid w:val="00E84CC7"/>
    <w:rsid w:val="00E853D7"/>
    <w:rsid w:val="00E8607D"/>
    <w:rsid w:val="00E8645B"/>
    <w:rsid w:val="00E86B6C"/>
    <w:rsid w:val="00E86BC9"/>
    <w:rsid w:val="00E86CBF"/>
    <w:rsid w:val="00E87198"/>
    <w:rsid w:val="00E87AC9"/>
    <w:rsid w:val="00E87C65"/>
    <w:rsid w:val="00E901EE"/>
    <w:rsid w:val="00E90B91"/>
    <w:rsid w:val="00E90E26"/>
    <w:rsid w:val="00E910C1"/>
    <w:rsid w:val="00E911CF"/>
    <w:rsid w:val="00E91796"/>
    <w:rsid w:val="00E919AE"/>
    <w:rsid w:val="00E91A80"/>
    <w:rsid w:val="00E92776"/>
    <w:rsid w:val="00E92D0A"/>
    <w:rsid w:val="00E952EA"/>
    <w:rsid w:val="00E95587"/>
    <w:rsid w:val="00E9632C"/>
    <w:rsid w:val="00E9692D"/>
    <w:rsid w:val="00E96DA2"/>
    <w:rsid w:val="00E9794C"/>
    <w:rsid w:val="00E97CF0"/>
    <w:rsid w:val="00E97E79"/>
    <w:rsid w:val="00E97F02"/>
    <w:rsid w:val="00E97F59"/>
    <w:rsid w:val="00EA0092"/>
    <w:rsid w:val="00EA0110"/>
    <w:rsid w:val="00EA0783"/>
    <w:rsid w:val="00EA13C0"/>
    <w:rsid w:val="00EA16DB"/>
    <w:rsid w:val="00EA16FB"/>
    <w:rsid w:val="00EA20C9"/>
    <w:rsid w:val="00EA2514"/>
    <w:rsid w:val="00EA3015"/>
    <w:rsid w:val="00EA411E"/>
    <w:rsid w:val="00EA41C1"/>
    <w:rsid w:val="00EA471A"/>
    <w:rsid w:val="00EA5300"/>
    <w:rsid w:val="00EA570B"/>
    <w:rsid w:val="00EA5BA4"/>
    <w:rsid w:val="00EA5F04"/>
    <w:rsid w:val="00EA6646"/>
    <w:rsid w:val="00EA676A"/>
    <w:rsid w:val="00EA6958"/>
    <w:rsid w:val="00EA69C2"/>
    <w:rsid w:val="00EA6B0D"/>
    <w:rsid w:val="00EA71C7"/>
    <w:rsid w:val="00EA72B9"/>
    <w:rsid w:val="00EA750B"/>
    <w:rsid w:val="00EA754A"/>
    <w:rsid w:val="00EA7B57"/>
    <w:rsid w:val="00EA7CAD"/>
    <w:rsid w:val="00EA7D26"/>
    <w:rsid w:val="00EA7F34"/>
    <w:rsid w:val="00EB077C"/>
    <w:rsid w:val="00EB07EF"/>
    <w:rsid w:val="00EB1640"/>
    <w:rsid w:val="00EB1F44"/>
    <w:rsid w:val="00EB220B"/>
    <w:rsid w:val="00EB2BBB"/>
    <w:rsid w:val="00EB2D6B"/>
    <w:rsid w:val="00EB2FC2"/>
    <w:rsid w:val="00EB3524"/>
    <w:rsid w:val="00EB35A2"/>
    <w:rsid w:val="00EB3C41"/>
    <w:rsid w:val="00EB42FC"/>
    <w:rsid w:val="00EB4562"/>
    <w:rsid w:val="00EB4A1D"/>
    <w:rsid w:val="00EB4D0B"/>
    <w:rsid w:val="00EB509C"/>
    <w:rsid w:val="00EB620D"/>
    <w:rsid w:val="00EB62D0"/>
    <w:rsid w:val="00EB685E"/>
    <w:rsid w:val="00EB6D4B"/>
    <w:rsid w:val="00EB6D5D"/>
    <w:rsid w:val="00EB6FF9"/>
    <w:rsid w:val="00EB7327"/>
    <w:rsid w:val="00EC07A6"/>
    <w:rsid w:val="00EC0DE7"/>
    <w:rsid w:val="00EC1A5A"/>
    <w:rsid w:val="00EC1F3F"/>
    <w:rsid w:val="00EC2B85"/>
    <w:rsid w:val="00EC34F1"/>
    <w:rsid w:val="00EC3A19"/>
    <w:rsid w:val="00EC420C"/>
    <w:rsid w:val="00EC4675"/>
    <w:rsid w:val="00EC518B"/>
    <w:rsid w:val="00EC51DF"/>
    <w:rsid w:val="00EC5643"/>
    <w:rsid w:val="00EC6537"/>
    <w:rsid w:val="00EC6A9E"/>
    <w:rsid w:val="00EC6ECD"/>
    <w:rsid w:val="00EC6EE3"/>
    <w:rsid w:val="00EC7CDE"/>
    <w:rsid w:val="00EC7F7C"/>
    <w:rsid w:val="00ED0614"/>
    <w:rsid w:val="00ED1052"/>
    <w:rsid w:val="00ED11BA"/>
    <w:rsid w:val="00ED1E78"/>
    <w:rsid w:val="00ED1FD2"/>
    <w:rsid w:val="00ED23E9"/>
    <w:rsid w:val="00ED247C"/>
    <w:rsid w:val="00ED28CA"/>
    <w:rsid w:val="00ED3322"/>
    <w:rsid w:val="00ED37C5"/>
    <w:rsid w:val="00ED398A"/>
    <w:rsid w:val="00ED5017"/>
    <w:rsid w:val="00ED5926"/>
    <w:rsid w:val="00ED5D55"/>
    <w:rsid w:val="00ED657B"/>
    <w:rsid w:val="00ED671F"/>
    <w:rsid w:val="00ED68D6"/>
    <w:rsid w:val="00ED6B10"/>
    <w:rsid w:val="00ED6CCB"/>
    <w:rsid w:val="00ED7FC4"/>
    <w:rsid w:val="00EE01A3"/>
    <w:rsid w:val="00EE055F"/>
    <w:rsid w:val="00EE091E"/>
    <w:rsid w:val="00EE09FA"/>
    <w:rsid w:val="00EE0E96"/>
    <w:rsid w:val="00EE1214"/>
    <w:rsid w:val="00EE180C"/>
    <w:rsid w:val="00EE1863"/>
    <w:rsid w:val="00EE2DBC"/>
    <w:rsid w:val="00EE2EA8"/>
    <w:rsid w:val="00EE382B"/>
    <w:rsid w:val="00EE44D8"/>
    <w:rsid w:val="00EE45E4"/>
    <w:rsid w:val="00EE4AA8"/>
    <w:rsid w:val="00EE4C2B"/>
    <w:rsid w:val="00EE560C"/>
    <w:rsid w:val="00EE58A6"/>
    <w:rsid w:val="00EE5B36"/>
    <w:rsid w:val="00EE5EAF"/>
    <w:rsid w:val="00EE5F99"/>
    <w:rsid w:val="00EE6302"/>
    <w:rsid w:val="00EE6AF5"/>
    <w:rsid w:val="00EE7160"/>
    <w:rsid w:val="00EE75F3"/>
    <w:rsid w:val="00EE7709"/>
    <w:rsid w:val="00EF043C"/>
    <w:rsid w:val="00EF0513"/>
    <w:rsid w:val="00EF0AFB"/>
    <w:rsid w:val="00EF1F47"/>
    <w:rsid w:val="00EF2251"/>
    <w:rsid w:val="00EF22FD"/>
    <w:rsid w:val="00EF289D"/>
    <w:rsid w:val="00EF28FC"/>
    <w:rsid w:val="00EF3C25"/>
    <w:rsid w:val="00EF3D4F"/>
    <w:rsid w:val="00EF480F"/>
    <w:rsid w:val="00EF4D1C"/>
    <w:rsid w:val="00EF5BDC"/>
    <w:rsid w:val="00EF63D5"/>
    <w:rsid w:val="00EF7100"/>
    <w:rsid w:val="00F00389"/>
    <w:rsid w:val="00F00B46"/>
    <w:rsid w:val="00F00F8F"/>
    <w:rsid w:val="00F024F6"/>
    <w:rsid w:val="00F02E5A"/>
    <w:rsid w:val="00F02F6F"/>
    <w:rsid w:val="00F02F7F"/>
    <w:rsid w:val="00F030BF"/>
    <w:rsid w:val="00F03726"/>
    <w:rsid w:val="00F039C1"/>
    <w:rsid w:val="00F04A2D"/>
    <w:rsid w:val="00F04C22"/>
    <w:rsid w:val="00F04DB1"/>
    <w:rsid w:val="00F04DE7"/>
    <w:rsid w:val="00F05D9E"/>
    <w:rsid w:val="00F06372"/>
    <w:rsid w:val="00F06F77"/>
    <w:rsid w:val="00F07672"/>
    <w:rsid w:val="00F078AE"/>
    <w:rsid w:val="00F1023C"/>
    <w:rsid w:val="00F10DBE"/>
    <w:rsid w:val="00F112D2"/>
    <w:rsid w:val="00F11834"/>
    <w:rsid w:val="00F11D2A"/>
    <w:rsid w:val="00F12478"/>
    <w:rsid w:val="00F127E3"/>
    <w:rsid w:val="00F1280A"/>
    <w:rsid w:val="00F12920"/>
    <w:rsid w:val="00F12DE4"/>
    <w:rsid w:val="00F1363A"/>
    <w:rsid w:val="00F13BE7"/>
    <w:rsid w:val="00F13EB8"/>
    <w:rsid w:val="00F1415B"/>
    <w:rsid w:val="00F14587"/>
    <w:rsid w:val="00F14C24"/>
    <w:rsid w:val="00F14D24"/>
    <w:rsid w:val="00F14DA6"/>
    <w:rsid w:val="00F152EE"/>
    <w:rsid w:val="00F15634"/>
    <w:rsid w:val="00F15E2A"/>
    <w:rsid w:val="00F15F1A"/>
    <w:rsid w:val="00F16152"/>
    <w:rsid w:val="00F163DC"/>
    <w:rsid w:val="00F17098"/>
    <w:rsid w:val="00F17221"/>
    <w:rsid w:val="00F17B8E"/>
    <w:rsid w:val="00F17DE1"/>
    <w:rsid w:val="00F207E7"/>
    <w:rsid w:val="00F21AE7"/>
    <w:rsid w:val="00F21D66"/>
    <w:rsid w:val="00F225FF"/>
    <w:rsid w:val="00F230FF"/>
    <w:rsid w:val="00F23250"/>
    <w:rsid w:val="00F2336A"/>
    <w:rsid w:val="00F23EB6"/>
    <w:rsid w:val="00F23F85"/>
    <w:rsid w:val="00F248DA"/>
    <w:rsid w:val="00F25009"/>
    <w:rsid w:val="00F250BF"/>
    <w:rsid w:val="00F2577F"/>
    <w:rsid w:val="00F26151"/>
    <w:rsid w:val="00F26706"/>
    <w:rsid w:val="00F269E8"/>
    <w:rsid w:val="00F26A10"/>
    <w:rsid w:val="00F26DF5"/>
    <w:rsid w:val="00F26FE6"/>
    <w:rsid w:val="00F275F9"/>
    <w:rsid w:val="00F27A1B"/>
    <w:rsid w:val="00F3039A"/>
    <w:rsid w:val="00F30B5E"/>
    <w:rsid w:val="00F30C75"/>
    <w:rsid w:val="00F30FBF"/>
    <w:rsid w:val="00F31099"/>
    <w:rsid w:val="00F316D0"/>
    <w:rsid w:val="00F31B7E"/>
    <w:rsid w:val="00F33622"/>
    <w:rsid w:val="00F33A45"/>
    <w:rsid w:val="00F33EB4"/>
    <w:rsid w:val="00F33F4D"/>
    <w:rsid w:val="00F341C5"/>
    <w:rsid w:val="00F3571C"/>
    <w:rsid w:val="00F35ACE"/>
    <w:rsid w:val="00F36569"/>
    <w:rsid w:val="00F36A87"/>
    <w:rsid w:val="00F36F3F"/>
    <w:rsid w:val="00F371C1"/>
    <w:rsid w:val="00F374DC"/>
    <w:rsid w:val="00F3750F"/>
    <w:rsid w:val="00F40FDC"/>
    <w:rsid w:val="00F41908"/>
    <w:rsid w:val="00F41C2D"/>
    <w:rsid w:val="00F42060"/>
    <w:rsid w:val="00F4206E"/>
    <w:rsid w:val="00F42682"/>
    <w:rsid w:val="00F427F0"/>
    <w:rsid w:val="00F434C4"/>
    <w:rsid w:val="00F4350C"/>
    <w:rsid w:val="00F43671"/>
    <w:rsid w:val="00F43E82"/>
    <w:rsid w:val="00F440AE"/>
    <w:rsid w:val="00F4444E"/>
    <w:rsid w:val="00F44536"/>
    <w:rsid w:val="00F44FEB"/>
    <w:rsid w:val="00F452DA"/>
    <w:rsid w:val="00F45398"/>
    <w:rsid w:val="00F456F0"/>
    <w:rsid w:val="00F45E19"/>
    <w:rsid w:val="00F45F19"/>
    <w:rsid w:val="00F466FA"/>
    <w:rsid w:val="00F46A53"/>
    <w:rsid w:val="00F46F01"/>
    <w:rsid w:val="00F471DF"/>
    <w:rsid w:val="00F47451"/>
    <w:rsid w:val="00F476D2"/>
    <w:rsid w:val="00F47794"/>
    <w:rsid w:val="00F50A41"/>
    <w:rsid w:val="00F50E0C"/>
    <w:rsid w:val="00F51126"/>
    <w:rsid w:val="00F517E8"/>
    <w:rsid w:val="00F521E7"/>
    <w:rsid w:val="00F52495"/>
    <w:rsid w:val="00F52D5E"/>
    <w:rsid w:val="00F52FC5"/>
    <w:rsid w:val="00F531A8"/>
    <w:rsid w:val="00F53205"/>
    <w:rsid w:val="00F532E0"/>
    <w:rsid w:val="00F53BFB"/>
    <w:rsid w:val="00F53CE0"/>
    <w:rsid w:val="00F54319"/>
    <w:rsid w:val="00F543FC"/>
    <w:rsid w:val="00F54627"/>
    <w:rsid w:val="00F54C47"/>
    <w:rsid w:val="00F54CA6"/>
    <w:rsid w:val="00F54D07"/>
    <w:rsid w:val="00F54D62"/>
    <w:rsid w:val="00F54FDE"/>
    <w:rsid w:val="00F5531E"/>
    <w:rsid w:val="00F556A5"/>
    <w:rsid w:val="00F559C1"/>
    <w:rsid w:val="00F55F0B"/>
    <w:rsid w:val="00F561AF"/>
    <w:rsid w:val="00F56B10"/>
    <w:rsid w:val="00F56B9E"/>
    <w:rsid w:val="00F572FD"/>
    <w:rsid w:val="00F576EE"/>
    <w:rsid w:val="00F5773F"/>
    <w:rsid w:val="00F577C8"/>
    <w:rsid w:val="00F57859"/>
    <w:rsid w:val="00F57A33"/>
    <w:rsid w:val="00F57B6B"/>
    <w:rsid w:val="00F57CA7"/>
    <w:rsid w:val="00F57EB2"/>
    <w:rsid w:val="00F60B2B"/>
    <w:rsid w:val="00F60B5B"/>
    <w:rsid w:val="00F60F77"/>
    <w:rsid w:val="00F61864"/>
    <w:rsid w:val="00F618B3"/>
    <w:rsid w:val="00F6197F"/>
    <w:rsid w:val="00F61A9D"/>
    <w:rsid w:val="00F61C90"/>
    <w:rsid w:val="00F620B1"/>
    <w:rsid w:val="00F6219B"/>
    <w:rsid w:val="00F62252"/>
    <w:rsid w:val="00F623ED"/>
    <w:rsid w:val="00F62B3A"/>
    <w:rsid w:val="00F62C81"/>
    <w:rsid w:val="00F62CC7"/>
    <w:rsid w:val="00F630EA"/>
    <w:rsid w:val="00F633BC"/>
    <w:rsid w:val="00F6384C"/>
    <w:rsid w:val="00F63885"/>
    <w:rsid w:val="00F6396A"/>
    <w:rsid w:val="00F639F1"/>
    <w:rsid w:val="00F63B9D"/>
    <w:rsid w:val="00F63C0C"/>
    <w:rsid w:val="00F64406"/>
    <w:rsid w:val="00F64A01"/>
    <w:rsid w:val="00F64D26"/>
    <w:rsid w:val="00F64E11"/>
    <w:rsid w:val="00F65339"/>
    <w:rsid w:val="00F65913"/>
    <w:rsid w:val="00F659BD"/>
    <w:rsid w:val="00F65AAD"/>
    <w:rsid w:val="00F65E10"/>
    <w:rsid w:val="00F6601F"/>
    <w:rsid w:val="00F663D1"/>
    <w:rsid w:val="00F66791"/>
    <w:rsid w:val="00F66DE3"/>
    <w:rsid w:val="00F66FF6"/>
    <w:rsid w:val="00F670A6"/>
    <w:rsid w:val="00F67500"/>
    <w:rsid w:val="00F67A9B"/>
    <w:rsid w:val="00F70606"/>
    <w:rsid w:val="00F709F2"/>
    <w:rsid w:val="00F70EDF"/>
    <w:rsid w:val="00F7118E"/>
    <w:rsid w:val="00F7155F"/>
    <w:rsid w:val="00F71760"/>
    <w:rsid w:val="00F717F9"/>
    <w:rsid w:val="00F71A90"/>
    <w:rsid w:val="00F720BE"/>
    <w:rsid w:val="00F722F2"/>
    <w:rsid w:val="00F7299F"/>
    <w:rsid w:val="00F72F23"/>
    <w:rsid w:val="00F7336E"/>
    <w:rsid w:val="00F73436"/>
    <w:rsid w:val="00F7361E"/>
    <w:rsid w:val="00F736C2"/>
    <w:rsid w:val="00F74D62"/>
    <w:rsid w:val="00F7531E"/>
    <w:rsid w:val="00F7590B"/>
    <w:rsid w:val="00F7616A"/>
    <w:rsid w:val="00F7739A"/>
    <w:rsid w:val="00F77409"/>
    <w:rsid w:val="00F778BA"/>
    <w:rsid w:val="00F77A6B"/>
    <w:rsid w:val="00F77FDE"/>
    <w:rsid w:val="00F801E3"/>
    <w:rsid w:val="00F80393"/>
    <w:rsid w:val="00F80764"/>
    <w:rsid w:val="00F80E18"/>
    <w:rsid w:val="00F80E24"/>
    <w:rsid w:val="00F81647"/>
    <w:rsid w:val="00F81B8D"/>
    <w:rsid w:val="00F8232C"/>
    <w:rsid w:val="00F82CC6"/>
    <w:rsid w:val="00F8300A"/>
    <w:rsid w:val="00F83221"/>
    <w:rsid w:val="00F8380B"/>
    <w:rsid w:val="00F83A9E"/>
    <w:rsid w:val="00F83B4A"/>
    <w:rsid w:val="00F83C90"/>
    <w:rsid w:val="00F8431D"/>
    <w:rsid w:val="00F84425"/>
    <w:rsid w:val="00F8465D"/>
    <w:rsid w:val="00F8486F"/>
    <w:rsid w:val="00F85503"/>
    <w:rsid w:val="00F8579E"/>
    <w:rsid w:val="00F85B68"/>
    <w:rsid w:val="00F85C99"/>
    <w:rsid w:val="00F85F7B"/>
    <w:rsid w:val="00F86676"/>
    <w:rsid w:val="00F86992"/>
    <w:rsid w:val="00F86E70"/>
    <w:rsid w:val="00F86E71"/>
    <w:rsid w:val="00F878F8"/>
    <w:rsid w:val="00F9013C"/>
    <w:rsid w:val="00F90158"/>
    <w:rsid w:val="00F9046E"/>
    <w:rsid w:val="00F90F48"/>
    <w:rsid w:val="00F90F65"/>
    <w:rsid w:val="00F9142A"/>
    <w:rsid w:val="00F91815"/>
    <w:rsid w:val="00F9245E"/>
    <w:rsid w:val="00F9266C"/>
    <w:rsid w:val="00F92831"/>
    <w:rsid w:val="00F92F65"/>
    <w:rsid w:val="00F93249"/>
    <w:rsid w:val="00F93655"/>
    <w:rsid w:val="00F93A69"/>
    <w:rsid w:val="00F93C53"/>
    <w:rsid w:val="00F93DF0"/>
    <w:rsid w:val="00F93F59"/>
    <w:rsid w:val="00F949D1"/>
    <w:rsid w:val="00F94CB7"/>
    <w:rsid w:val="00F95C28"/>
    <w:rsid w:val="00F96646"/>
    <w:rsid w:val="00F96E4D"/>
    <w:rsid w:val="00F972BC"/>
    <w:rsid w:val="00F973AE"/>
    <w:rsid w:val="00F97AE2"/>
    <w:rsid w:val="00FA0135"/>
    <w:rsid w:val="00FA0202"/>
    <w:rsid w:val="00FA03CE"/>
    <w:rsid w:val="00FA0D65"/>
    <w:rsid w:val="00FA2000"/>
    <w:rsid w:val="00FA2253"/>
    <w:rsid w:val="00FA28B4"/>
    <w:rsid w:val="00FA3139"/>
    <w:rsid w:val="00FA33B3"/>
    <w:rsid w:val="00FA4025"/>
    <w:rsid w:val="00FA406D"/>
    <w:rsid w:val="00FA4093"/>
    <w:rsid w:val="00FA4843"/>
    <w:rsid w:val="00FA52B9"/>
    <w:rsid w:val="00FA59B6"/>
    <w:rsid w:val="00FA5BE7"/>
    <w:rsid w:val="00FA5C6A"/>
    <w:rsid w:val="00FA6A4D"/>
    <w:rsid w:val="00FA6E9F"/>
    <w:rsid w:val="00FA6F29"/>
    <w:rsid w:val="00FA7082"/>
    <w:rsid w:val="00FA711F"/>
    <w:rsid w:val="00FA721D"/>
    <w:rsid w:val="00FA728E"/>
    <w:rsid w:val="00FA7600"/>
    <w:rsid w:val="00FA7A22"/>
    <w:rsid w:val="00FA7F7E"/>
    <w:rsid w:val="00FB035C"/>
    <w:rsid w:val="00FB0D61"/>
    <w:rsid w:val="00FB1A45"/>
    <w:rsid w:val="00FB1DF3"/>
    <w:rsid w:val="00FB1E70"/>
    <w:rsid w:val="00FB29E1"/>
    <w:rsid w:val="00FB3053"/>
    <w:rsid w:val="00FB36BF"/>
    <w:rsid w:val="00FB36C9"/>
    <w:rsid w:val="00FB37F2"/>
    <w:rsid w:val="00FB3884"/>
    <w:rsid w:val="00FB3945"/>
    <w:rsid w:val="00FB3A12"/>
    <w:rsid w:val="00FB3D15"/>
    <w:rsid w:val="00FB3E74"/>
    <w:rsid w:val="00FB3F83"/>
    <w:rsid w:val="00FB4333"/>
    <w:rsid w:val="00FB443A"/>
    <w:rsid w:val="00FB56B8"/>
    <w:rsid w:val="00FB5FE0"/>
    <w:rsid w:val="00FB607F"/>
    <w:rsid w:val="00FB60D0"/>
    <w:rsid w:val="00FB661B"/>
    <w:rsid w:val="00FB6800"/>
    <w:rsid w:val="00FB6838"/>
    <w:rsid w:val="00FB6FFB"/>
    <w:rsid w:val="00FB7D26"/>
    <w:rsid w:val="00FC026A"/>
    <w:rsid w:val="00FC0292"/>
    <w:rsid w:val="00FC05F0"/>
    <w:rsid w:val="00FC0D82"/>
    <w:rsid w:val="00FC2201"/>
    <w:rsid w:val="00FC2BA1"/>
    <w:rsid w:val="00FC35E5"/>
    <w:rsid w:val="00FC475E"/>
    <w:rsid w:val="00FC4B1C"/>
    <w:rsid w:val="00FC4B75"/>
    <w:rsid w:val="00FC55E8"/>
    <w:rsid w:val="00FC5889"/>
    <w:rsid w:val="00FC5D90"/>
    <w:rsid w:val="00FC6000"/>
    <w:rsid w:val="00FC7017"/>
    <w:rsid w:val="00FC742A"/>
    <w:rsid w:val="00FC7993"/>
    <w:rsid w:val="00FC7A5F"/>
    <w:rsid w:val="00FC7EA9"/>
    <w:rsid w:val="00FC7FF6"/>
    <w:rsid w:val="00FD038D"/>
    <w:rsid w:val="00FD06FB"/>
    <w:rsid w:val="00FD0B31"/>
    <w:rsid w:val="00FD1064"/>
    <w:rsid w:val="00FD13DB"/>
    <w:rsid w:val="00FD1ABF"/>
    <w:rsid w:val="00FD22F8"/>
    <w:rsid w:val="00FD2375"/>
    <w:rsid w:val="00FD2AED"/>
    <w:rsid w:val="00FD2BD1"/>
    <w:rsid w:val="00FD2D4D"/>
    <w:rsid w:val="00FD2D7B"/>
    <w:rsid w:val="00FD3082"/>
    <w:rsid w:val="00FD379F"/>
    <w:rsid w:val="00FD3D95"/>
    <w:rsid w:val="00FD4200"/>
    <w:rsid w:val="00FD48D2"/>
    <w:rsid w:val="00FD4B7A"/>
    <w:rsid w:val="00FD5180"/>
    <w:rsid w:val="00FD528C"/>
    <w:rsid w:val="00FD5338"/>
    <w:rsid w:val="00FD5D09"/>
    <w:rsid w:val="00FD5EB0"/>
    <w:rsid w:val="00FD5F59"/>
    <w:rsid w:val="00FD6793"/>
    <w:rsid w:val="00FD67A0"/>
    <w:rsid w:val="00FD7E79"/>
    <w:rsid w:val="00FE014F"/>
    <w:rsid w:val="00FE0420"/>
    <w:rsid w:val="00FE04EF"/>
    <w:rsid w:val="00FE0648"/>
    <w:rsid w:val="00FE1080"/>
    <w:rsid w:val="00FE17DB"/>
    <w:rsid w:val="00FE1EEB"/>
    <w:rsid w:val="00FE23D9"/>
    <w:rsid w:val="00FE2B5D"/>
    <w:rsid w:val="00FE2B82"/>
    <w:rsid w:val="00FE2CB2"/>
    <w:rsid w:val="00FE30A0"/>
    <w:rsid w:val="00FE31CF"/>
    <w:rsid w:val="00FE4C31"/>
    <w:rsid w:val="00FE522E"/>
    <w:rsid w:val="00FE592D"/>
    <w:rsid w:val="00FE5F4B"/>
    <w:rsid w:val="00FE63A8"/>
    <w:rsid w:val="00FF0749"/>
    <w:rsid w:val="00FF0882"/>
    <w:rsid w:val="00FF0AE9"/>
    <w:rsid w:val="00FF1D64"/>
    <w:rsid w:val="00FF30A7"/>
    <w:rsid w:val="00FF30DD"/>
    <w:rsid w:val="00FF32B3"/>
    <w:rsid w:val="00FF36C4"/>
    <w:rsid w:val="00FF3A16"/>
    <w:rsid w:val="00FF3FB3"/>
    <w:rsid w:val="00FF409B"/>
    <w:rsid w:val="00FF4FF7"/>
    <w:rsid w:val="00FF58F2"/>
    <w:rsid w:val="00FF5E87"/>
    <w:rsid w:val="00FF65EA"/>
    <w:rsid w:val="00FF6BC1"/>
    <w:rsid w:val="00FF75FA"/>
    <w:rsid w:val="0125DAE6"/>
    <w:rsid w:val="013CC883"/>
    <w:rsid w:val="018B5282"/>
    <w:rsid w:val="01911B5A"/>
    <w:rsid w:val="023DBDE9"/>
    <w:rsid w:val="031E2C5D"/>
    <w:rsid w:val="035A782F"/>
    <w:rsid w:val="035F61ED"/>
    <w:rsid w:val="03D7E393"/>
    <w:rsid w:val="03F75495"/>
    <w:rsid w:val="0479E64D"/>
    <w:rsid w:val="048B9388"/>
    <w:rsid w:val="04BE34CF"/>
    <w:rsid w:val="05834930"/>
    <w:rsid w:val="064B44D7"/>
    <w:rsid w:val="0665DDD4"/>
    <w:rsid w:val="06C8EAF6"/>
    <w:rsid w:val="06EE1292"/>
    <w:rsid w:val="08627B73"/>
    <w:rsid w:val="08649FF4"/>
    <w:rsid w:val="0A5769BC"/>
    <w:rsid w:val="0AC86585"/>
    <w:rsid w:val="0B5887B7"/>
    <w:rsid w:val="0C1C8E27"/>
    <w:rsid w:val="0D53EA8D"/>
    <w:rsid w:val="0D704690"/>
    <w:rsid w:val="0E4F2870"/>
    <w:rsid w:val="0E8A377C"/>
    <w:rsid w:val="0E999BF3"/>
    <w:rsid w:val="0EE4A577"/>
    <w:rsid w:val="0F23DCAB"/>
    <w:rsid w:val="0F8A36CA"/>
    <w:rsid w:val="0FC1E064"/>
    <w:rsid w:val="0FE29273"/>
    <w:rsid w:val="10050C77"/>
    <w:rsid w:val="10F3FFA8"/>
    <w:rsid w:val="11C033F7"/>
    <w:rsid w:val="11DD3052"/>
    <w:rsid w:val="12194D38"/>
    <w:rsid w:val="1239BAEA"/>
    <w:rsid w:val="123DB3A0"/>
    <w:rsid w:val="12A6C0A2"/>
    <w:rsid w:val="12E6193B"/>
    <w:rsid w:val="13D3514B"/>
    <w:rsid w:val="148EF4DA"/>
    <w:rsid w:val="14D89DCE"/>
    <w:rsid w:val="1538DB5C"/>
    <w:rsid w:val="15549F63"/>
    <w:rsid w:val="1616571B"/>
    <w:rsid w:val="1639B942"/>
    <w:rsid w:val="16735F7C"/>
    <w:rsid w:val="169D2380"/>
    <w:rsid w:val="1716186E"/>
    <w:rsid w:val="174E01CB"/>
    <w:rsid w:val="176541D8"/>
    <w:rsid w:val="177A6412"/>
    <w:rsid w:val="17DE5A52"/>
    <w:rsid w:val="1815891C"/>
    <w:rsid w:val="181B708E"/>
    <w:rsid w:val="18207D83"/>
    <w:rsid w:val="185B2A10"/>
    <w:rsid w:val="186B3CBD"/>
    <w:rsid w:val="18720039"/>
    <w:rsid w:val="18DC60E5"/>
    <w:rsid w:val="18F361CA"/>
    <w:rsid w:val="19BF78AD"/>
    <w:rsid w:val="1A652903"/>
    <w:rsid w:val="1ABCA05F"/>
    <w:rsid w:val="1AC9E132"/>
    <w:rsid w:val="1B82A1EB"/>
    <w:rsid w:val="1BD34A75"/>
    <w:rsid w:val="1D200A72"/>
    <w:rsid w:val="1D29880D"/>
    <w:rsid w:val="1E1C20D2"/>
    <w:rsid w:val="1E5185A7"/>
    <w:rsid w:val="1EB6F4D3"/>
    <w:rsid w:val="1F343544"/>
    <w:rsid w:val="20DEA8F3"/>
    <w:rsid w:val="214E2887"/>
    <w:rsid w:val="21769668"/>
    <w:rsid w:val="21A17EF7"/>
    <w:rsid w:val="21AA9123"/>
    <w:rsid w:val="22033B47"/>
    <w:rsid w:val="2259E696"/>
    <w:rsid w:val="228D6B2C"/>
    <w:rsid w:val="22C98E39"/>
    <w:rsid w:val="22E823C1"/>
    <w:rsid w:val="2300D728"/>
    <w:rsid w:val="23C7DB40"/>
    <w:rsid w:val="2400F3DF"/>
    <w:rsid w:val="2402A4FF"/>
    <w:rsid w:val="24175836"/>
    <w:rsid w:val="248D4B28"/>
    <w:rsid w:val="24C0CB2B"/>
    <w:rsid w:val="25091457"/>
    <w:rsid w:val="251A264A"/>
    <w:rsid w:val="25282E8F"/>
    <w:rsid w:val="25380323"/>
    <w:rsid w:val="2559D652"/>
    <w:rsid w:val="2610225F"/>
    <w:rsid w:val="2613FD92"/>
    <w:rsid w:val="268039E5"/>
    <w:rsid w:val="26D420E3"/>
    <w:rsid w:val="26F924BE"/>
    <w:rsid w:val="2795CF8D"/>
    <w:rsid w:val="27B6E126"/>
    <w:rsid w:val="27B769EA"/>
    <w:rsid w:val="28115EEC"/>
    <w:rsid w:val="2814AE08"/>
    <w:rsid w:val="283385F7"/>
    <w:rsid w:val="29113949"/>
    <w:rsid w:val="291C45BF"/>
    <w:rsid w:val="293CA2DE"/>
    <w:rsid w:val="295C22BC"/>
    <w:rsid w:val="296217F1"/>
    <w:rsid w:val="29B25A6D"/>
    <w:rsid w:val="2A47F22F"/>
    <w:rsid w:val="2A70A268"/>
    <w:rsid w:val="2A814250"/>
    <w:rsid w:val="2AB7CEA3"/>
    <w:rsid w:val="2AC0613E"/>
    <w:rsid w:val="2B0A22DF"/>
    <w:rsid w:val="2BF4FE01"/>
    <w:rsid w:val="2C5ED9E0"/>
    <w:rsid w:val="2C9B516D"/>
    <w:rsid w:val="2CAF2F48"/>
    <w:rsid w:val="2CC5F260"/>
    <w:rsid w:val="2CCE1ABF"/>
    <w:rsid w:val="2D763460"/>
    <w:rsid w:val="2DA01C00"/>
    <w:rsid w:val="2E374EED"/>
    <w:rsid w:val="2E7C68E4"/>
    <w:rsid w:val="2E8FE937"/>
    <w:rsid w:val="2EC83D1E"/>
    <w:rsid w:val="30029BC4"/>
    <w:rsid w:val="302CA29B"/>
    <w:rsid w:val="305ED956"/>
    <w:rsid w:val="30A34707"/>
    <w:rsid w:val="30F95D06"/>
    <w:rsid w:val="31066A1C"/>
    <w:rsid w:val="312A21EC"/>
    <w:rsid w:val="313073F0"/>
    <w:rsid w:val="31A59EAA"/>
    <w:rsid w:val="31C76619"/>
    <w:rsid w:val="31DA85F3"/>
    <w:rsid w:val="32675350"/>
    <w:rsid w:val="331D29C3"/>
    <w:rsid w:val="33216FB0"/>
    <w:rsid w:val="3370DE81"/>
    <w:rsid w:val="33B5E459"/>
    <w:rsid w:val="33E84DE3"/>
    <w:rsid w:val="341E8EE5"/>
    <w:rsid w:val="3462F746"/>
    <w:rsid w:val="347437C1"/>
    <w:rsid w:val="353DE040"/>
    <w:rsid w:val="35AF1A82"/>
    <w:rsid w:val="35F529F3"/>
    <w:rsid w:val="360421F1"/>
    <w:rsid w:val="362862F5"/>
    <w:rsid w:val="36393BCE"/>
    <w:rsid w:val="36D0C766"/>
    <w:rsid w:val="36D8731C"/>
    <w:rsid w:val="3739B36A"/>
    <w:rsid w:val="3838FCE0"/>
    <w:rsid w:val="38392110"/>
    <w:rsid w:val="3845C35B"/>
    <w:rsid w:val="38A2EBCA"/>
    <w:rsid w:val="38B46244"/>
    <w:rsid w:val="398AEB13"/>
    <w:rsid w:val="39A23C0A"/>
    <w:rsid w:val="39E82A67"/>
    <w:rsid w:val="3A27399E"/>
    <w:rsid w:val="3A3D6697"/>
    <w:rsid w:val="3AB0F057"/>
    <w:rsid w:val="3AE9AC37"/>
    <w:rsid w:val="3AF66C6C"/>
    <w:rsid w:val="3BBE556A"/>
    <w:rsid w:val="3BC9F5CA"/>
    <w:rsid w:val="3BEC0991"/>
    <w:rsid w:val="3C0CAB75"/>
    <w:rsid w:val="3C3C9FB8"/>
    <w:rsid w:val="3C62D3D6"/>
    <w:rsid w:val="3C93EAD1"/>
    <w:rsid w:val="3CBB4FB7"/>
    <w:rsid w:val="3E6CC6DD"/>
    <w:rsid w:val="3ED64829"/>
    <w:rsid w:val="3F5596A1"/>
    <w:rsid w:val="3F73007E"/>
    <w:rsid w:val="400BADF6"/>
    <w:rsid w:val="403E257A"/>
    <w:rsid w:val="40C4C036"/>
    <w:rsid w:val="40CCDF15"/>
    <w:rsid w:val="40F5FAC7"/>
    <w:rsid w:val="40F9C444"/>
    <w:rsid w:val="410CA287"/>
    <w:rsid w:val="412DFE71"/>
    <w:rsid w:val="41AB9EB7"/>
    <w:rsid w:val="41C0B2E8"/>
    <w:rsid w:val="422AB730"/>
    <w:rsid w:val="4388D7EB"/>
    <w:rsid w:val="443AD42E"/>
    <w:rsid w:val="446EF7B8"/>
    <w:rsid w:val="4485CF6E"/>
    <w:rsid w:val="44C389E3"/>
    <w:rsid w:val="4511BE6E"/>
    <w:rsid w:val="45C0A07E"/>
    <w:rsid w:val="45EDE0FA"/>
    <w:rsid w:val="46532455"/>
    <w:rsid w:val="46B08E8A"/>
    <w:rsid w:val="4706E044"/>
    <w:rsid w:val="470A2C84"/>
    <w:rsid w:val="471E03C9"/>
    <w:rsid w:val="47282FB8"/>
    <w:rsid w:val="48A68F6F"/>
    <w:rsid w:val="48C90548"/>
    <w:rsid w:val="49191057"/>
    <w:rsid w:val="49388F58"/>
    <w:rsid w:val="4945724A"/>
    <w:rsid w:val="494B1FE3"/>
    <w:rsid w:val="4A297053"/>
    <w:rsid w:val="4B660346"/>
    <w:rsid w:val="4BA8DC61"/>
    <w:rsid w:val="4D1DBF85"/>
    <w:rsid w:val="4DA68764"/>
    <w:rsid w:val="4DD9ACFC"/>
    <w:rsid w:val="4E315D35"/>
    <w:rsid w:val="4E696675"/>
    <w:rsid w:val="4E6B947A"/>
    <w:rsid w:val="4E851695"/>
    <w:rsid w:val="4EA3196C"/>
    <w:rsid w:val="4F2EC80A"/>
    <w:rsid w:val="50370857"/>
    <w:rsid w:val="504C37AF"/>
    <w:rsid w:val="51982976"/>
    <w:rsid w:val="51F57451"/>
    <w:rsid w:val="5228F3AB"/>
    <w:rsid w:val="522C45BB"/>
    <w:rsid w:val="5239D557"/>
    <w:rsid w:val="53EDFC92"/>
    <w:rsid w:val="54891F73"/>
    <w:rsid w:val="54D60295"/>
    <w:rsid w:val="54D8304C"/>
    <w:rsid w:val="54D83E96"/>
    <w:rsid w:val="561B05A2"/>
    <w:rsid w:val="56315FFB"/>
    <w:rsid w:val="56845A72"/>
    <w:rsid w:val="56FA3857"/>
    <w:rsid w:val="57CA4E79"/>
    <w:rsid w:val="57D982BD"/>
    <w:rsid w:val="582747A8"/>
    <w:rsid w:val="58347DF0"/>
    <w:rsid w:val="584D6EC4"/>
    <w:rsid w:val="5863BF09"/>
    <w:rsid w:val="58AEF6E4"/>
    <w:rsid w:val="592B2682"/>
    <w:rsid w:val="59340CE0"/>
    <w:rsid w:val="59734B18"/>
    <w:rsid w:val="59CA9511"/>
    <w:rsid w:val="5A0F8AED"/>
    <w:rsid w:val="5A3A94C8"/>
    <w:rsid w:val="5A4B7287"/>
    <w:rsid w:val="5B0C9744"/>
    <w:rsid w:val="5B24D78F"/>
    <w:rsid w:val="5B5FD5D2"/>
    <w:rsid w:val="5B92659E"/>
    <w:rsid w:val="5BB6F53C"/>
    <w:rsid w:val="5CE1C44D"/>
    <w:rsid w:val="5DD7513A"/>
    <w:rsid w:val="5E437FF5"/>
    <w:rsid w:val="5EFDF39C"/>
    <w:rsid w:val="5F80317A"/>
    <w:rsid w:val="5F893C81"/>
    <w:rsid w:val="5FCC01DB"/>
    <w:rsid w:val="601B2760"/>
    <w:rsid w:val="6027F3A3"/>
    <w:rsid w:val="6040675D"/>
    <w:rsid w:val="60E4F1F8"/>
    <w:rsid w:val="610E9763"/>
    <w:rsid w:val="615EFDD3"/>
    <w:rsid w:val="618C7FDB"/>
    <w:rsid w:val="61A88EA9"/>
    <w:rsid w:val="61B902F2"/>
    <w:rsid w:val="62171142"/>
    <w:rsid w:val="62EC32A8"/>
    <w:rsid w:val="63564770"/>
    <w:rsid w:val="6373E0CA"/>
    <w:rsid w:val="642CA753"/>
    <w:rsid w:val="64A205E1"/>
    <w:rsid w:val="64B61EB5"/>
    <w:rsid w:val="64BC030A"/>
    <w:rsid w:val="64E86A46"/>
    <w:rsid w:val="66E2E30F"/>
    <w:rsid w:val="67BD304C"/>
    <w:rsid w:val="68069F1B"/>
    <w:rsid w:val="68079B10"/>
    <w:rsid w:val="68C4885C"/>
    <w:rsid w:val="6A2FA11D"/>
    <w:rsid w:val="6A456666"/>
    <w:rsid w:val="6AC75C9B"/>
    <w:rsid w:val="6C0E10CE"/>
    <w:rsid w:val="6C5AFCE3"/>
    <w:rsid w:val="6C771B51"/>
    <w:rsid w:val="6CC3D878"/>
    <w:rsid w:val="6D2A0623"/>
    <w:rsid w:val="6DDC365D"/>
    <w:rsid w:val="6E0FA1C2"/>
    <w:rsid w:val="6E2344A5"/>
    <w:rsid w:val="6E404631"/>
    <w:rsid w:val="6EC1C05B"/>
    <w:rsid w:val="6EF35CA2"/>
    <w:rsid w:val="6F1A3975"/>
    <w:rsid w:val="6F37C26F"/>
    <w:rsid w:val="6F4D5A5A"/>
    <w:rsid w:val="6FD45888"/>
    <w:rsid w:val="6FDA281D"/>
    <w:rsid w:val="7000B22D"/>
    <w:rsid w:val="7024D91A"/>
    <w:rsid w:val="70302399"/>
    <w:rsid w:val="70386471"/>
    <w:rsid w:val="70581D4E"/>
    <w:rsid w:val="709E3E6E"/>
    <w:rsid w:val="7112F9B1"/>
    <w:rsid w:val="7157C161"/>
    <w:rsid w:val="7187FCCA"/>
    <w:rsid w:val="71A8D0DD"/>
    <w:rsid w:val="71C8B98D"/>
    <w:rsid w:val="71D99FAE"/>
    <w:rsid w:val="7352B591"/>
    <w:rsid w:val="738AB8EB"/>
    <w:rsid w:val="73FDDB3E"/>
    <w:rsid w:val="748D8B77"/>
    <w:rsid w:val="74EE53F6"/>
    <w:rsid w:val="75CB5181"/>
    <w:rsid w:val="7651929C"/>
    <w:rsid w:val="76818F99"/>
    <w:rsid w:val="768C8EB1"/>
    <w:rsid w:val="769785A2"/>
    <w:rsid w:val="77E68170"/>
    <w:rsid w:val="77E6BC0A"/>
    <w:rsid w:val="784DB287"/>
    <w:rsid w:val="788DD930"/>
    <w:rsid w:val="78D66F30"/>
    <w:rsid w:val="7931D0EC"/>
    <w:rsid w:val="7943A223"/>
    <w:rsid w:val="794DD51E"/>
    <w:rsid w:val="79948A8D"/>
    <w:rsid w:val="79A875B9"/>
    <w:rsid w:val="7A067573"/>
    <w:rsid w:val="7BDF03CB"/>
    <w:rsid w:val="7C1052C0"/>
    <w:rsid w:val="7C616F16"/>
    <w:rsid w:val="7C8EEF7E"/>
    <w:rsid w:val="7CD0F3D7"/>
    <w:rsid w:val="7CE5A036"/>
    <w:rsid w:val="7CFE3C55"/>
    <w:rsid w:val="7D908A77"/>
    <w:rsid w:val="7DC1BCD8"/>
    <w:rsid w:val="7DD34B0C"/>
    <w:rsid w:val="7E0D9BFE"/>
    <w:rsid w:val="7E83E2B7"/>
    <w:rsid w:val="7EA3DDD6"/>
    <w:rsid w:val="7F126C75"/>
    <w:rsid w:val="7F81EF92"/>
    <w:rsid w:val="7FF5C08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C1F11"/>
  <w15:chartTrackingRefBased/>
  <w15:docId w15:val="{B7151E78-196B-4AE8-A2E3-D8FB4D57C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0"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iPriority="0"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DI Normal"/>
    <w:qFormat/>
    <w:rsid w:val="00584375"/>
    <w:pPr>
      <w:spacing w:before="300" w:line="276" w:lineRule="auto"/>
    </w:pPr>
    <w:rPr>
      <w:rFonts w:ascii="Arial" w:hAnsi="Arial"/>
      <w:color w:val="453F43" w:themeColor="background2"/>
      <w:sz w:val="20"/>
      <w:szCs w:val="22"/>
    </w:rPr>
  </w:style>
  <w:style w:type="paragraph" w:styleId="Heading1">
    <w:name w:val="heading 1"/>
    <w:aliases w:val="Heading 1 DI,Heading 1 (only)"/>
    <w:next w:val="Normal"/>
    <w:link w:val="Heading1Char"/>
    <w:autoRedefine/>
    <w:uiPriority w:val="9"/>
    <w:qFormat/>
    <w:rsid w:val="001F08ED"/>
    <w:pPr>
      <w:keepNext/>
      <w:keepLines/>
      <w:spacing w:after="1200"/>
      <w:outlineLvl w:val="0"/>
    </w:pPr>
    <w:rPr>
      <w:rFonts w:asciiTheme="majorHAnsi" w:eastAsiaTheme="majorEastAsia" w:hAnsiTheme="majorHAnsi" w:cstheme="majorBidi"/>
      <w:b/>
      <w:bCs/>
      <w:color w:val="E8443A" w:themeColor="text2"/>
      <w:sz w:val="60"/>
      <w:szCs w:val="32"/>
    </w:rPr>
  </w:style>
  <w:style w:type="paragraph" w:styleId="Heading2">
    <w:name w:val="heading 2"/>
    <w:aliases w:val="Heading 2 DI"/>
    <w:basedOn w:val="Normal"/>
    <w:next w:val="Normal"/>
    <w:link w:val="Heading2Char"/>
    <w:autoRedefine/>
    <w:uiPriority w:val="9"/>
    <w:unhideWhenUsed/>
    <w:qFormat/>
    <w:rsid w:val="00CA04C8"/>
    <w:pPr>
      <w:keepNext/>
      <w:keepLines/>
      <w:spacing w:before="340"/>
      <w:outlineLvl w:val="1"/>
    </w:pPr>
    <w:rPr>
      <w:rFonts w:asciiTheme="majorHAnsi" w:eastAsiaTheme="majorEastAsia" w:hAnsiTheme="majorHAnsi" w:cstheme="majorBidi"/>
      <w:b/>
      <w:bCs/>
      <w:color w:val="E8443A" w:themeColor="text2"/>
      <w:sz w:val="26"/>
      <w:szCs w:val="26"/>
    </w:rPr>
  </w:style>
  <w:style w:type="paragraph" w:styleId="Heading3">
    <w:name w:val="heading 3"/>
    <w:aliases w:val="Heading 3 DI"/>
    <w:basedOn w:val="Normal"/>
    <w:next w:val="Normal"/>
    <w:link w:val="Heading3Char"/>
    <w:autoRedefine/>
    <w:uiPriority w:val="9"/>
    <w:unhideWhenUsed/>
    <w:qFormat/>
    <w:rsid w:val="001F08ED"/>
    <w:pPr>
      <w:keepNext/>
      <w:keepLines/>
      <w:spacing w:line="340" w:lineRule="exact"/>
      <w:outlineLvl w:val="2"/>
    </w:pPr>
    <w:rPr>
      <w:rFonts w:asciiTheme="majorHAnsi" w:eastAsiaTheme="majorEastAsia" w:hAnsiTheme="majorHAnsi" w:cstheme="majorBidi"/>
      <w:b/>
      <w:bCs/>
      <w:color w:val="E8443A" w:themeColor="text2"/>
      <w:sz w:val="22"/>
    </w:rPr>
  </w:style>
  <w:style w:type="paragraph" w:styleId="Heading4">
    <w:name w:val="heading 4"/>
    <w:aliases w:val="Heading 4 DI"/>
    <w:link w:val="Heading4Char"/>
    <w:autoRedefine/>
    <w:uiPriority w:val="9"/>
    <w:unhideWhenUsed/>
    <w:qFormat/>
    <w:rsid w:val="001F08ED"/>
    <w:pPr>
      <w:keepNext/>
      <w:keepLines/>
      <w:spacing w:before="200" w:line="280" w:lineRule="exact"/>
      <w:outlineLvl w:val="3"/>
    </w:pPr>
    <w:rPr>
      <w:rFonts w:asciiTheme="majorHAnsi" w:eastAsiaTheme="majorEastAsia" w:hAnsiTheme="majorHAnsi" w:cstheme="majorBidi"/>
      <w:color w:val="E8443A" w:themeColor="accent1"/>
      <w:sz w:val="20"/>
      <w:szCs w:val="20"/>
    </w:rPr>
  </w:style>
  <w:style w:type="paragraph" w:styleId="Heading5">
    <w:name w:val="heading 5"/>
    <w:aliases w:val="Heading 5 DI"/>
    <w:basedOn w:val="Normal"/>
    <w:next w:val="Normal"/>
    <w:link w:val="Heading5Char"/>
    <w:uiPriority w:val="9"/>
    <w:rsid w:val="00865C5E"/>
    <w:pPr>
      <w:outlineLvl w:val="4"/>
    </w:pPr>
    <w:rPr>
      <w:rFonts w:cs="Times New Roman"/>
      <w:color w:val="BA0C2F"/>
      <w:szCs w:val="20"/>
      <w:lang w:eastAsia="en-GB"/>
    </w:rPr>
  </w:style>
  <w:style w:type="paragraph" w:styleId="Heading6">
    <w:name w:val="heading 6"/>
    <w:aliases w:val="Heading 6 DI"/>
    <w:basedOn w:val="Normal"/>
    <w:next w:val="Normal"/>
    <w:link w:val="Heading6Char"/>
    <w:uiPriority w:val="9"/>
    <w:semiHidden/>
    <w:unhideWhenUsed/>
    <w:qFormat/>
    <w:rsid w:val="00865C5E"/>
    <w:pPr>
      <w:keepNext/>
      <w:keepLines/>
      <w:spacing w:before="200"/>
      <w:outlineLvl w:val="5"/>
    </w:pPr>
    <w:rPr>
      <w:rFonts w:asciiTheme="majorHAnsi" w:eastAsiaTheme="majorEastAsia" w:hAnsiTheme="majorHAnsi" w:cstheme="majorBidi"/>
      <w:i/>
      <w:iCs/>
      <w:color w:val="81150F" w:themeColor="accent1" w:themeShade="7F"/>
    </w:rPr>
  </w:style>
  <w:style w:type="paragraph" w:styleId="Heading7">
    <w:name w:val="heading 7"/>
    <w:aliases w:val="Heading 7 DI"/>
    <w:basedOn w:val="Normal"/>
    <w:next w:val="Normal"/>
    <w:link w:val="Heading7Char"/>
    <w:uiPriority w:val="9"/>
    <w:semiHidden/>
    <w:unhideWhenUsed/>
    <w:qFormat/>
    <w:rsid w:val="00865C5E"/>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DI Char,Heading 1 (only) Char"/>
    <w:basedOn w:val="DefaultParagraphFont"/>
    <w:link w:val="Heading1"/>
    <w:uiPriority w:val="9"/>
    <w:rsid w:val="001F08ED"/>
    <w:rPr>
      <w:rFonts w:asciiTheme="majorHAnsi" w:eastAsiaTheme="majorEastAsia" w:hAnsiTheme="majorHAnsi" w:cstheme="majorBidi"/>
      <w:b/>
      <w:bCs/>
      <w:color w:val="E8443A" w:themeColor="text2"/>
      <w:sz w:val="60"/>
      <w:szCs w:val="32"/>
    </w:rPr>
  </w:style>
  <w:style w:type="character" w:customStyle="1" w:styleId="Heading2Char">
    <w:name w:val="Heading 2 Char"/>
    <w:aliases w:val="Heading 2 DI Char"/>
    <w:basedOn w:val="DefaultParagraphFont"/>
    <w:link w:val="Heading2"/>
    <w:uiPriority w:val="9"/>
    <w:rsid w:val="00CA04C8"/>
    <w:rPr>
      <w:rFonts w:asciiTheme="majorHAnsi" w:eastAsiaTheme="majorEastAsia" w:hAnsiTheme="majorHAnsi" w:cstheme="majorBidi"/>
      <w:b/>
      <w:bCs/>
      <w:color w:val="E8443A" w:themeColor="text2"/>
      <w:sz w:val="26"/>
      <w:szCs w:val="26"/>
    </w:rPr>
  </w:style>
  <w:style w:type="character" w:customStyle="1" w:styleId="Heading3Char">
    <w:name w:val="Heading 3 Char"/>
    <w:aliases w:val="Heading 3 DI Char"/>
    <w:basedOn w:val="DefaultParagraphFont"/>
    <w:link w:val="Heading3"/>
    <w:uiPriority w:val="9"/>
    <w:rsid w:val="001F08ED"/>
    <w:rPr>
      <w:rFonts w:asciiTheme="majorHAnsi" w:eastAsiaTheme="majorEastAsia" w:hAnsiTheme="majorHAnsi" w:cstheme="majorBidi"/>
      <w:b/>
      <w:bCs/>
      <w:color w:val="E8443A" w:themeColor="text2"/>
      <w:sz w:val="22"/>
    </w:rPr>
  </w:style>
  <w:style w:type="character" w:customStyle="1" w:styleId="Heading4Char">
    <w:name w:val="Heading 4 Char"/>
    <w:aliases w:val="Heading 4 DI Char"/>
    <w:basedOn w:val="DefaultParagraphFont"/>
    <w:link w:val="Heading4"/>
    <w:uiPriority w:val="9"/>
    <w:rsid w:val="001F08ED"/>
    <w:rPr>
      <w:rFonts w:asciiTheme="majorHAnsi" w:eastAsiaTheme="majorEastAsia" w:hAnsiTheme="majorHAnsi" w:cstheme="majorBidi"/>
      <w:color w:val="E8443A" w:themeColor="accent1"/>
      <w:sz w:val="20"/>
      <w:szCs w:val="20"/>
    </w:rPr>
  </w:style>
  <w:style w:type="character" w:customStyle="1" w:styleId="Heading5Char">
    <w:name w:val="Heading 5 Char"/>
    <w:aliases w:val="Heading 5 DI Char"/>
    <w:basedOn w:val="DefaultParagraphFont"/>
    <w:link w:val="Heading5"/>
    <w:uiPriority w:val="9"/>
    <w:rsid w:val="00865C5E"/>
    <w:rPr>
      <w:rFonts w:ascii="Arial" w:eastAsia="Arial" w:hAnsi="Arial" w:cs="Times New Roman"/>
      <w:color w:val="BA0C2F"/>
      <w:szCs w:val="20"/>
    </w:rPr>
  </w:style>
  <w:style w:type="character" w:customStyle="1" w:styleId="Heading6Char">
    <w:name w:val="Heading 6 Char"/>
    <w:aliases w:val="Heading 6 DI Char"/>
    <w:basedOn w:val="DefaultParagraphFont"/>
    <w:link w:val="Heading6"/>
    <w:uiPriority w:val="9"/>
    <w:semiHidden/>
    <w:rsid w:val="00865C5E"/>
    <w:rPr>
      <w:rFonts w:asciiTheme="majorHAnsi" w:eastAsiaTheme="majorEastAsia" w:hAnsiTheme="majorHAnsi" w:cstheme="majorBidi"/>
      <w:i/>
      <w:iCs/>
      <w:color w:val="81150F" w:themeColor="accent1" w:themeShade="7F"/>
      <w:sz w:val="20"/>
    </w:rPr>
  </w:style>
  <w:style w:type="character" w:customStyle="1" w:styleId="Heading7Char">
    <w:name w:val="Heading 7 Char"/>
    <w:aliases w:val="Heading 7 DI Char"/>
    <w:basedOn w:val="DefaultParagraphFont"/>
    <w:link w:val="Heading7"/>
    <w:uiPriority w:val="9"/>
    <w:semiHidden/>
    <w:rsid w:val="00865C5E"/>
    <w:rPr>
      <w:rFonts w:asciiTheme="majorHAnsi" w:eastAsiaTheme="majorEastAsia" w:hAnsiTheme="majorHAnsi" w:cstheme="majorBidi"/>
      <w:i/>
      <w:iCs/>
      <w:color w:val="404040" w:themeColor="text1" w:themeTint="BF"/>
      <w:sz w:val="20"/>
    </w:rPr>
  </w:style>
  <w:style w:type="paragraph" w:styleId="TOC1">
    <w:name w:val="toc 1"/>
    <w:aliases w:val="DI TOC 1"/>
    <w:basedOn w:val="Normal"/>
    <w:next w:val="Normal"/>
    <w:autoRedefine/>
    <w:uiPriority w:val="39"/>
    <w:unhideWhenUsed/>
    <w:qFormat/>
    <w:rsid w:val="001F08ED"/>
    <w:pPr>
      <w:tabs>
        <w:tab w:val="right" w:leader="dot" w:pos="7694"/>
      </w:tabs>
      <w:spacing w:after="100"/>
    </w:pPr>
    <w:rPr>
      <w:noProof/>
      <w:color w:val="E8443A" w:themeColor="text2"/>
      <w:szCs w:val="20"/>
    </w:rPr>
  </w:style>
  <w:style w:type="paragraph" w:styleId="TOC2">
    <w:name w:val="toc 2"/>
    <w:aliases w:val="DI TOC 2"/>
    <w:basedOn w:val="Normal"/>
    <w:next w:val="Normal"/>
    <w:autoRedefine/>
    <w:uiPriority w:val="39"/>
    <w:unhideWhenUsed/>
    <w:qFormat/>
    <w:rsid w:val="001F08ED"/>
    <w:pPr>
      <w:tabs>
        <w:tab w:val="right" w:leader="dot" w:pos="7694"/>
      </w:tabs>
      <w:spacing w:after="100"/>
      <w:ind w:left="340"/>
    </w:pPr>
  </w:style>
  <w:style w:type="paragraph" w:styleId="TOC3">
    <w:name w:val="toc 3"/>
    <w:aliases w:val="DI TOC 3"/>
    <w:basedOn w:val="TOC2"/>
    <w:next w:val="Normal"/>
    <w:autoRedefine/>
    <w:uiPriority w:val="39"/>
    <w:unhideWhenUsed/>
    <w:qFormat/>
    <w:rsid w:val="001F08ED"/>
  </w:style>
  <w:style w:type="paragraph" w:styleId="TOC4">
    <w:name w:val="toc 4"/>
    <w:aliases w:val="DI TOC 4"/>
    <w:basedOn w:val="Normal"/>
    <w:next w:val="Normal"/>
    <w:autoRedefine/>
    <w:uiPriority w:val="39"/>
    <w:rsid w:val="00865C5E"/>
    <w:pPr>
      <w:tabs>
        <w:tab w:val="right" w:leader="dot" w:pos="7541"/>
      </w:tabs>
      <w:spacing w:line="300" w:lineRule="exact"/>
      <w:ind w:left="658"/>
    </w:pPr>
    <w:rPr>
      <w:rFonts w:cs="Times New Roman"/>
      <w:szCs w:val="20"/>
    </w:rPr>
  </w:style>
  <w:style w:type="paragraph" w:styleId="TOC6">
    <w:name w:val="toc 6"/>
    <w:aliases w:val="DI TOC 6"/>
    <w:basedOn w:val="Normal"/>
    <w:next w:val="Normal"/>
    <w:autoRedefine/>
    <w:rsid w:val="00865C5E"/>
    <w:pPr>
      <w:ind w:left="1100"/>
    </w:pPr>
    <w:rPr>
      <w:rFonts w:cs="Times New Roman"/>
      <w:szCs w:val="20"/>
    </w:rPr>
  </w:style>
  <w:style w:type="paragraph" w:styleId="FootnoteText">
    <w:name w:val="footnote text"/>
    <w:basedOn w:val="Normal"/>
    <w:link w:val="FootnoteTextChar"/>
    <w:uiPriority w:val="99"/>
    <w:rsid w:val="00865C5E"/>
    <w:rPr>
      <w:rFonts w:cs="Times New Roman"/>
      <w:sz w:val="16"/>
      <w:szCs w:val="20"/>
      <w:lang w:eastAsia="en-GB"/>
    </w:rPr>
  </w:style>
  <w:style w:type="character" w:customStyle="1" w:styleId="FootnoteTextChar">
    <w:name w:val="Footnote Text Char"/>
    <w:basedOn w:val="DefaultParagraphFont"/>
    <w:link w:val="FootnoteText"/>
    <w:uiPriority w:val="99"/>
    <w:rsid w:val="00865C5E"/>
    <w:rPr>
      <w:rFonts w:ascii="Arial" w:eastAsia="Arial" w:hAnsi="Arial" w:cs="Times New Roman"/>
      <w:sz w:val="16"/>
      <w:szCs w:val="20"/>
    </w:rPr>
  </w:style>
  <w:style w:type="paragraph" w:styleId="Caption">
    <w:name w:val="caption"/>
    <w:basedOn w:val="Normal"/>
    <w:next w:val="Normal"/>
    <w:uiPriority w:val="35"/>
    <w:unhideWhenUsed/>
    <w:qFormat/>
    <w:rsid w:val="001F08ED"/>
    <w:pPr>
      <w:spacing w:before="0" w:after="200" w:line="240" w:lineRule="auto"/>
    </w:pPr>
    <w:rPr>
      <w:b/>
      <w:bCs/>
      <w:color w:val="E8443A" w:themeColor="accent1"/>
      <w:sz w:val="18"/>
      <w:szCs w:val="18"/>
    </w:rPr>
  </w:style>
  <w:style w:type="character" w:styleId="FootnoteReference">
    <w:name w:val="footnote reference"/>
    <w:uiPriority w:val="99"/>
    <w:rsid w:val="00865C5E"/>
    <w:rPr>
      <w:vertAlign w:val="superscript"/>
    </w:rPr>
  </w:style>
  <w:style w:type="character" w:styleId="PageNumber">
    <w:name w:val="page number"/>
    <w:uiPriority w:val="99"/>
    <w:semiHidden/>
    <w:unhideWhenUsed/>
    <w:rsid w:val="00865C5E"/>
    <w:rPr>
      <w:rFonts w:ascii="Arial" w:hAnsi="Arial"/>
      <w:color w:val="BA0C2F"/>
      <w:sz w:val="16"/>
    </w:rPr>
  </w:style>
  <w:style w:type="character" w:styleId="EndnoteReference">
    <w:name w:val="endnote reference"/>
    <w:uiPriority w:val="99"/>
    <w:qFormat/>
    <w:rsid w:val="00040C4B"/>
    <w:rPr>
      <w:rFonts w:asciiTheme="minorHAnsi" w:hAnsiTheme="minorHAnsi"/>
      <w:sz w:val="20"/>
      <w:vertAlign w:val="superscript"/>
    </w:rPr>
  </w:style>
  <w:style w:type="paragraph" w:styleId="EndnoteText">
    <w:name w:val="endnote text"/>
    <w:basedOn w:val="Normal"/>
    <w:next w:val="Normal"/>
    <w:link w:val="EndnoteTextChar"/>
    <w:autoRedefine/>
    <w:uiPriority w:val="99"/>
    <w:qFormat/>
    <w:rsid w:val="007E466F"/>
    <w:pPr>
      <w:widowControl w:val="0"/>
      <w:spacing w:before="0"/>
    </w:pPr>
    <w:rPr>
      <w:rFonts w:eastAsia="Arial" w:cs="Times New Roman"/>
      <w:sz w:val="16"/>
      <w:szCs w:val="20"/>
      <w:lang w:eastAsia="en-GB"/>
    </w:rPr>
  </w:style>
  <w:style w:type="character" w:customStyle="1" w:styleId="EndnoteTextChar">
    <w:name w:val="Endnote Text Char"/>
    <w:basedOn w:val="DefaultParagraphFont"/>
    <w:link w:val="EndnoteText"/>
    <w:uiPriority w:val="99"/>
    <w:rsid w:val="007E466F"/>
    <w:rPr>
      <w:rFonts w:ascii="Arial" w:eastAsia="Arial" w:hAnsi="Arial" w:cs="Times New Roman"/>
      <w:color w:val="453F43" w:themeColor="background2"/>
      <w:sz w:val="16"/>
      <w:szCs w:val="20"/>
      <w:lang w:eastAsia="en-GB"/>
    </w:rPr>
  </w:style>
  <w:style w:type="paragraph" w:styleId="ListBullet">
    <w:name w:val="List Bullet"/>
    <w:aliases w:val="List 1 Bullet"/>
    <w:basedOn w:val="Normal"/>
    <w:uiPriority w:val="99"/>
    <w:unhideWhenUsed/>
    <w:rsid w:val="00865C5E"/>
    <w:pPr>
      <w:numPr>
        <w:numId w:val="16"/>
      </w:numPr>
      <w:contextualSpacing/>
    </w:pPr>
    <w:rPr>
      <w:rFonts w:cs="Times New Roman"/>
    </w:rPr>
  </w:style>
  <w:style w:type="paragraph" w:styleId="ListNumber">
    <w:name w:val="List Number"/>
    <w:aliases w:val="List 1 Number"/>
    <w:basedOn w:val="Normal"/>
    <w:rsid w:val="00865C5E"/>
    <w:pPr>
      <w:numPr>
        <w:numId w:val="4"/>
      </w:numPr>
      <w:contextualSpacing/>
    </w:pPr>
    <w:rPr>
      <w:rFonts w:cs="Times New Roman"/>
    </w:rPr>
  </w:style>
  <w:style w:type="paragraph" w:styleId="ListBullet2">
    <w:name w:val="List Bullet 2"/>
    <w:aliases w:val="List 2 Bullet"/>
    <w:basedOn w:val="Normal"/>
    <w:uiPriority w:val="99"/>
    <w:unhideWhenUsed/>
    <w:qFormat/>
    <w:rsid w:val="00865C5E"/>
    <w:pPr>
      <w:numPr>
        <w:numId w:val="6"/>
      </w:numPr>
      <w:contextualSpacing/>
    </w:pPr>
    <w:rPr>
      <w:rFonts w:cs="Times New Roman"/>
    </w:rPr>
  </w:style>
  <w:style w:type="paragraph" w:styleId="ListBullet3">
    <w:name w:val="List Bullet 3"/>
    <w:aliases w:val="List 3 Bullet"/>
    <w:basedOn w:val="Normal"/>
    <w:uiPriority w:val="99"/>
    <w:unhideWhenUsed/>
    <w:rsid w:val="00865C5E"/>
    <w:pPr>
      <w:numPr>
        <w:numId w:val="8"/>
      </w:numPr>
      <w:contextualSpacing/>
    </w:pPr>
    <w:rPr>
      <w:rFonts w:cs="Times New Roman"/>
    </w:rPr>
  </w:style>
  <w:style w:type="paragraph" w:styleId="ListBullet4">
    <w:name w:val="List Bullet 4"/>
    <w:basedOn w:val="Normal"/>
    <w:uiPriority w:val="99"/>
    <w:semiHidden/>
    <w:unhideWhenUsed/>
    <w:rsid w:val="00865C5E"/>
    <w:pPr>
      <w:numPr>
        <w:numId w:val="10"/>
      </w:numPr>
      <w:contextualSpacing/>
    </w:pPr>
    <w:rPr>
      <w:rFonts w:cs="Times New Roman"/>
    </w:rPr>
  </w:style>
  <w:style w:type="paragraph" w:styleId="ListBullet5">
    <w:name w:val="List Bullet 5"/>
    <w:aliases w:val="List 5 Bullet"/>
    <w:basedOn w:val="Normal"/>
    <w:rsid w:val="00865C5E"/>
    <w:pPr>
      <w:numPr>
        <w:numId w:val="12"/>
      </w:numPr>
      <w:contextualSpacing/>
    </w:pPr>
    <w:rPr>
      <w:rFonts w:cs="Times New Roman"/>
    </w:rPr>
  </w:style>
  <w:style w:type="paragraph" w:styleId="ListNumber2">
    <w:name w:val="List Number 2"/>
    <w:aliases w:val="List 2 Number"/>
    <w:basedOn w:val="Normal"/>
    <w:rsid w:val="00865C5E"/>
    <w:pPr>
      <w:numPr>
        <w:numId w:val="14"/>
      </w:numPr>
      <w:contextualSpacing/>
    </w:pPr>
    <w:rPr>
      <w:rFonts w:cs="Times New Roman"/>
    </w:rPr>
  </w:style>
  <w:style w:type="paragraph" w:styleId="Date">
    <w:name w:val="Date"/>
    <w:aliases w:val="DI Date"/>
    <w:basedOn w:val="Normal"/>
    <w:next w:val="Normal"/>
    <w:link w:val="DateChar"/>
    <w:rsid w:val="00865C5E"/>
    <w:rPr>
      <w:rFonts w:cs="Times New Roman"/>
      <w:szCs w:val="20"/>
      <w:lang w:eastAsia="en-GB"/>
    </w:rPr>
  </w:style>
  <w:style w:type="character" w:customStyle="1" w:styleId="DateChar">
    <w:name w:val="Date Char"/>
    <w:aliases w:val="DI Date Char"/>
    <w:basedOn w:val="DefaultParagraphFont"/>
    <w:link w:val="Date"/>
    <w:rsid w:val="00865C5E"/>
    <w:rPr>
      <w:rFonts w:ascii="Arial" w:eastAsia="Arial" w:hAnsi="Arial" w:cs="Times New Roman"/>
      <w:szCs w:val="20"/>
    </w:rPr>
  </w:style>
  <w:style w:type="character" w:styleId="Hyperlink">
    <w:name w:val="Hyperlink"/>
    <w:uiPriority w:val="99"/>
    <w:rsid w:val="00865C5E"/>
    <w:rPr>
      <w:rFonts w:ascii="Arial" w:hAnsi="Arial"/>
      <w:color w:val="BA0C2F"/>
      <w:u w:val="single"/>
    </w:rPr>
  </w:style>
  <w:style w:type="paragraph" w:styleId="NoSpacing">
    <w:name w:val="No Spacing"/>
    <w:uiPriority w:val="1"/>
    <w:rsid w:val="00865C5E"/>
    <w:rPr>
      <w:rFonts w:ascii="Arial" w:eastAsia="Arial" w:hAnsi="Arial" w:cs="Times New Roman"/>
    </w:rPr>
  </w:style>
  <w:style w:type="paragraph" w:customStyle="1" w:styleId="AddressDI">
    <w:name w:val="Address DI"/>
    <w:basedOn w:val="Normal"/>
    <w:next w:val="Normal"/>
    <w:rsid w:val="00865C5E"/>
    <w:pPr>
      <w:contextualSpacing/>
    </w:pPr>
    <w:rPr>
      <w:rFonts w:cs="Times New Roman"/>
    </w:rPr>
  </w:style>
  <w:style w:type="character" w:customStyle="1" w:styleId="Bold">
    <w:name w:val="Bold"/>
    <w:rsid w:val="00865C5E"/>
    <w:rPr>
      <w:b/>
    </w:rPr>
  </w:style>
  <w:style w:type="paragraph" w:customStyle="1" w:styleId="Figureandtableheading">
    <w:name w:val="Figure and table heading"/>
    <w:basedOn w:val="Caption"/>
    <w:rsid w:val="00865C5E"/>
    <w:rPr>
      <w:sz w:val="22"/>
    </w:rPr>
  </w:style>
  <w:style w:type="paragraph" w:customStyle="1" w:styleId="QuoteDI">
    <w:name w:val="Quote DI"/>
    <w:basedOn w:val="Normal"/>
    <w:rsid w:val="00865C5E"/>
    <w:pPr>
      <w:spacing w:before="160"/>
      <w:ind w:left="522" w:right="522"/>
    </w:pPr>
    <w:rPr>
      <w:rFonts w:cs="Times New Roman"/>
      <w:i/>
      <w:szCs w:val="20"/>
    </w:rPr>
  </w:style>
  <w:style w:type="character" w:customStyle="1" w:styleId="Italic">
    <w:name w:val="Italic"/>
    <w:rsid w:val="00865C5E"/>
    <w:rPr>
      <w:i/>
    </w:rPr>
  </w:style>
  <w:style w:type="paragraph" w:customStyle="1" w:styleId="DITOCHeading1">
    <w:name w:val="DI TOC Heading1"/>
    <w:basedOn w:val="Heading1"/>
    <w:next w:val="Normal"/>
    <w:uiPriority w:val="39"/>
    <w:unhideWhenUsed/>
    <w:rsid w:val="00865C5E"/>
    <w:pPr>
      <w:spacing w:before="480" w:after="0" w:line="276" w:lineRule="auto"/>
      <w:outlineLvl w:val="9"/>
    </w:pPr>
    <w:rPr>
      <w:szCs w:val="28"/>
      <w:lang w:val="en-US"/>
    </w:rPr>
  </w:style>
  <w:style w:type="paragraph" w:customStyle="1" w:styleId="BoxheadingDI">
    <w:name w:val="Box heading DI"/>
    <w:basedOn w:val="Heading2"/>
    <w:rsid w:val="00865C5E"/>
    <w:pPr>
      <w:spacing w:before="0"/>
    </w:pPr>
  </w:style>
  <w:style w:type="paragraph" w:customStyle="1" w:styleId="Tablebody">
    <w:name w:val="Table body"/>
    <w:basedOn w:val="Normal"/>
    <w:rsid w:val="00865C5E"/>
    <w:rPr>
      <w:rFonts w:cs="Times New Roman"/>
      <w:sz w:val="18"/>
      <w:szCs w:val="18"/>
    </w:rPr>
  </w:style>
  <w:style w:type="paragraph" w:customStyle="1" w:styleId="Tableheading">
    <w:name w:val="Table heading"/>
    <w:basedOn w:val="Normal"/>
    <w:rsid w:val="00865C5E"/>
    <w:rPr>
      <w:rFonts w:cs="Times New Roman"/>
      <w:bCs/>
      <w:sz w:val="18"/>
      <w:szCs w:val="18"/>
    </w:rPr>
  </w:style>
  <w:style w:type="paragraph" w:customStyle="1" w:styleId="Boxheading">
    <w:name w:val="Box heading"/>
    <w:basedOn w:val="Heading2"/>
    <w:rsid w:val="00865C5E"/>
    <w:pPr>
      <w:spacing w:before="0"/>
    </w:pPr>
  </w:style>
  <w:style w:type="paragraph" w:customStyle="1" w:styleId="Longnumberedlist">
    <w:name w:val="Long numbered list"/>
    <w:basedOn w:val="Normal"/>
    <w:link w:val="LongnumberedlistChar"/>
    <w:rsid w:val="00865C5E"/>
    <w:pPr>
      <w:numPr>
        <w:numId w:val="15"/>
      </w:numPr>
    </w:pPr>
    <w:rPr>
      <w:rFonts w:cs="Times New Roman"/>
      <w:noProof/>
    </w:rPr>
  </w:style>
  <w:style w:type="character" w:customStyle="1" w:styleId="LongnumberedlistChar">
    <w:name w:val="Long numbered list Char"/>
    <w:basedOn w:val="DefaultParagraphFont"/>
    <w:link w:val="Longnumberedlist"/>
    <w:rsid w:val="00865C5E"/>
    <w:rPr>
      <w:rFonts w:ascii="Arial" w:eastAsia="Arial" w:hAnsi="Arial" w:cs="Times New Roman"/>
      <w:noProof/>
      <w:szCs w:val="24"/>
      <w:lang w:eastAsia="en-US"/>
    </w:rPr>
  </w:style>
  <w:style w:type="paragraph" w:customStyle="1" w:styleId="Longbulletlist">
    <w:name w:val="Long bullet list"/>
    <w:basedOn w:val="ListBullet"/>
    <w:link w:val="LongbulletlistChar"/>
    <w:rsid w:val="00865C5E"/>
    <w:pPr>
      <w:numPr>
        <w:numId w:val="0"/>
      </w:numPr>
      <w:contextualSpacing w:val="0"/>
    </w:pPr>
    <w:rPr>
      <w:noProof/>
    </w:rPr>
  </w:style>
  <w:style w:type="character" w:customStyle="1" w:styleId="LongbulletlistChar">
    <w:name w:val="Long bullet list Char"/>
    <w:basedOn w:val="LongnumberedlistChar"/>
    <w:link w:val="Longbulletlist"/>
    <w:rsid w:val="00865C5E"/>
    <w:rPr>
      <w:rFonts w:ascii="Arial" w:eastAsia="Arial" w:hAnsi="Arial" w:cs="Times New Roman"/>
      <w:noProof/>
      <w:szCs w:val="24"/>
      <w:lang w:eastAsia="en-US"/>
    </w:rPr>
  </w:style>
  <w:style w:type="paragraph" w:customStyle="1" w:styleId="List4bullet">
    <w:name w:val="List 4 bullet"/>
    <w:basedOn w:val="Normal"/>
    <w:link w:val="List4bulletChar"/>
    <w:rsid w:val="00865C5E"/>
    <w:pPr>
      <w:numPr>
        <w:numId w:val="17"/>
      </w:numPr>
    </w:pPr>
    <w:rPr>
      <w:rFonts w:cs="Times New Roman"/>
    </w:rPr>
  </w:style>
  <w:style w:type="character" w:customStyle="1" w:styleId="List4bulletChar">
    <w:name w:val="List 4 bullet Char"/>
    <w:basedOn w:val="DefaultParagraphFont"/>
    <w:link w:val="List4bullet"/>
    <w:rsid w:val="00865C5E"/>
    <w:rPr>
      <w:rFonts w:ascii="Arial" w:eastAsia="Arial" w:hAnsi="Arial" w:cs="Times New Roman"/>
      <w:szCs w:val="24"/>
      <w:lang w:eastAsia="en-US"/>
    </w:rPr>
  </w:style>
  <w:style w:type="paragraph" w:styleId="ListParagraph">
    <w:name w:val="List Paragraph"/>
    <w:next w:val="Normal"/>
    <w:link w:val="ListParagraphChar"/>
    <w:autoRedefine/>
    <w:uiPriority w:val="34"/>
    <w:qFormat/>
    <w:rsid w:val="00332E2B"/>
    <w:pPr>
      <w:numPr>
        <w:numId w:val="32"/>
      </w:numPr>
      <w:spacing w:before="300" w:line="300" w:lineRule="exact"/>
      <w:contextualSpacing/>
    </w:pPr>
    <w:rPr>
      <w:color w:val="453F43" w:themeColor="background2"/>
      <w:sz w:val="20"/>
      <w:szCs w:val="20"/>
    </w:rPr>
  </w:style>
  <w:style w:type="character" w:customStyle="1" w:styleId="ListParagraphChar">
    <w:name w:val="List Paragraph Char"/>
    <w:basedOn w:val="DefaultParagraphFont"/>
    <w:link w:val="ListParagraph"/>
    <w:uiPriority w:val="34"/>
    <w:rsid w:val="00332E2B"/>
    <w:rPr>
      <w:color w:val="453F43" w:themeColor="background2"/>
      <w:sz w:val="20"/>
      <w:szCs w:val="20"/>
    </w:rPr>
  </w:style>
  <w:style w:type="paragraph" w:styleId="TOCHeading">
    <w:name w:val="TOC Heading"/>
    <w:basedOn w:val="Heading1"/>
    <w:next w:val="Normal"/>
    <w:uiPriority w:val="39"/>
    <w:unhideWhenUsed/>
    <w:qFormat/>
    <w:rsid w:val="00036014"/>
    <w:pPr>
      <w:spacing w:before="480" w:after="0" w:line="280" w:lineRule="exact"/>
      <w:outlineLvl w:val="9"/>
    </w:pPr>
    <w:rPr>
      <w:sz w:val="32"/>
    </w:rPr>
  </w:style>
  <w:style w:type="paragraph" w:customStyle="1" w:styleId="Format">
    <w:name w:val="Format"/>
    <w:next w:val="Normal"/>
    <w:autoRedefine/>
    <w:qFormat/>
    <w:rsid w:val="001F08ED"/>
    <w:rPr>
      <w:rFonts w:eastAsiaTheme="majorEastAsia" w:cstheme="majorBidi"/>
      <w:color w:val="FFFFFF" w:themeColor="background1"/>
    </w:rPr>
  </w:style>
  <w:style w:type="paragraph" w:customStyle="1" w:styleId="Heading1withsubhead">
    <w:name w:val="Heading 1 (with subhead)"/>
    <w:basedOn w:val="Heading1"/>
    <w:next w:val="Normal"/>
    <w:link w:val="Heading1withsubheadChar"/>
    <w:autoRedefine/>
    <w:qFormat/>
    <w:rsid w:val="00103BB9"/>
    <w:pPr>
      <w:spacing w:after="200"/>
    </w:pPr>
    <w:rPr>
      <w:bCs w:val="0"/>
    </w:rPr>
  </w:style>
  <w:style w:type="character" w:customStyle="1" w:styleId="Heading1withsubheadChar">
    <w:name w:val="Heading 1 (with subhead) Char"/>
    <w:basedOn w:val="DefaultParagraphFont"/>
    <w:link w:val="Heading1withsubhead"/>
    <w:rsid w:val="00103BB9"/>
    <w:rPr>
      <w:rFonts w:asciiTheme="majorHAnsi" w:eastAsiaTheme="majorEastAsia" w:hAnsiTheme="majorHAnsi" w:cstheme="majorBidi"/>
      <w:b/>
      <w:color w:val="E8443A" w:themeColor="text2"/>
      <w:sz w:val="60"/>
      <w:szCs w:val="32"/>
    </w:rPr>
  </w:style>
  <w:style w:type="paragraph" w:customStyle="1" w:styleId="FigureTitle">
    <w:name w:val="Figure Title"/>
    <w:basedOn w:val="Normal"/>
    <w:next w:val="Normal"/>
    <w:autoRedefine/>
    <w:qFormat/>
    <w:rsid w:val="001F08ED"/>
    <w:pPr>
      <w:pBdr>
        <w:top w:val="single" w:sz="8" w:space="10" w:color="E8443A" w:themeColor="text2"/>
      </w:pBdr>
      <w:spacing w:after="140" w:line="300" w:lineRule="exact"/>
    </w:pPr>
    <w:rPr>
      <w:b/>
      <w:color w:val="E8443A" w:themeColor="text2"/>
      <w:szCs w:val="20"/>
    </w:rPr>
  </w:style>
  <w:style w:type="paragraph" w:customStyle="1" w:styleId="Quotetext">
    <w:name w:val="Quote text"/>
    <w:basedOn w:val="Normal"/>
    <w:next w:val="Normal"/>
    <w:autoRedefine/>
    <w:qFormat/>
    <w:rsid w:val="00C00B70"/>
    <w:pPr>
      <w:pBdr>
        <w:top w:val="single" w:sz="8" w:space="7" w:color="E8443A" w:themeColor="text2"/>
        <w:bottom w:val="single" w:sz="8" w:space="10" w:color="E8443A" w:themeColor="text2"/>
      </w:pBdr>
      <w:spacing w:before="280" w:after="280" w:line="340" w:lineRule="exact"/>
      <w:ind w:left="567"/>
    </w:pPr>
    <w:rPr>
      <w:b/>
      <w:color w:val="BD2729" w:themeColor="accent4"/>
      <w:sz w:val="22"/>
    </w:rPr>
  </w:style>
  <w:style w:type="character" w:customStyle="1" w:styleId="Link">
    <w:name w:val="Link"/>
    <w:basedOn w:val="DefaultParagraphFont"/>
    <w:autoRedefine/>
    <w:uiPriority w:val="1"/>
    <w:qFormat/>
    <w:rsid w:val="001F08ED"/>
    <w:rPr>
      <w:rFonts w:asciiTheme="minorHAnsi" w:hAnsiTheme="minorHAnsi"/>
      <w:b w:val="0"/>
      <w:bCs w:val="0"/>
      <w:i w:val="0"/>
      <w:iCs w:val="0"/>
      <w:color w:val="453F43" w:themeColor="background2"/>
      <w:sz w:val="20"/>
      <w:szCs w:val="20"/>
      <w:u w:val="single"/>
    </w:rPr>
  </w:style>
  <w:style w:type="paragraph" w:customStyle="1" w:styleId="Source">
    <w:name w:val="Source"/>
    <w:next w:val="Normal"/>
    <w:autoRedefine/>
    <w:qFormat/>
    <w:rsid w:val="007F516E"/>
    <w:pPr>
      <w:pBdr>
        <w:bottom w:val="single" w:sz="8" w:space="10" w:color="E8443A" w:themeColor="text2"/>
      </w:pBdr>
      <w:spacing w:before="300" w:after="220" w:line="276" w:lineRule="auto"/>
    </w:pPr>
    <w:rPr>
      <w:color w:val="453F43" w:themeColor="background2"/>
      <w:sz w:val="16"/>
      <w:szCs w:val="16"/>
    </w:rPr>
  </w:style>
  <w:style w:type="paragraph" w:customStyle="1" w:styleId="BoxStyle">
    <w:name w:val="Box Style"/>
    <w:basedOn w:val="Quotetext"/>
    <w:next w:val="Normal"/>
    <w:autoRedefine/>
    <w:qFormat/>
    <w:rsid w:val="007F516E"/>
    <w:pPr>
      <w:pBdr>
        <w:top w:val="none" w:sz="0" w:space="0" w:color="auto"/>
      </w:pBdr>
      <w:spacing w:line="276" w:lineRule="auto"/>
      <w:ind w:left="0"/>
    </w:pPr>
    <w:rPr>
      <w:b w:val="0"/>
      <w:color w:val="453F43" w:themeColor="background2"/>
      <w:sz w:val="16"/>
      <w:szCs w:val="16"/>
      <w:lang w:val="fr-FR"/>
    </w:rPr>
  </w:style>
  <w:style w:type="paragraph" w:customStyle="1" w:styleId="Boxtitle">
    <w:name w:val="Box title"/>
    <w:basedOn w:val="FigureTitle"/>
    <w:next w:val="Normal"/>
    <w:autoRedefine/>
    <w:qFormat/>
    <w:rsid w:val="001F08ED"/>
    <w:pPr>
      <w:ind w:left="567"/>
    </w:pPr>
    <w:rPr>
      <w:bCs/>
      <w:sz w:val="24"/>
      <w:szCs w:val="24"/>
    </w:rPr>
  </w:style>
  <w:style w:type="paragraph" w:customStyle="1" w:styleId="Tabletitle">
    <w:name w:val="Table title"/>
    <w:basedOn w:val="FigureTitle"/>
    <w:next w:val="Normal"/>
    <w:autoRedefine/>
    <w:qFormat/>
    <w:rsid w:val="001F08ED"/>
    <w:pPr>
      <w:spacing w:line="340" w:lineRule="exact"/>
    </w:pPr>
    <w:rPr>
      <w:bCs/>
      <w:lang w:eastAsia="en-GB"/>
    </w:rPr>
  </w:style>
  <w:style w:type="paragraph" w:customStyle="1" w:styleId="ListParagraphnumbers">
    <w:name w:val="List Paragraph (numbers)"/>
    <w:basedOn w:val="ListParagraph"/>
    <w:next w:val="Normal"/>
    <w:link w:val="ListParagraphnumbersChar"/>
    <w:autoRedefine/>
    <w:qFormat/>
    <w:rsid w:val="00366167"/>
    <w:pPr>
      <w:numPr>
        <w:numId w:val="19"/>
      </w:numPr>
      <w:spacing w:before="0" w:after="200"/>
      <w:ind w:left="357" w:hanging="357"/>
    </w:pPr>
  </w:style>
  <w:style w:type="character" w:customStyle="1" w:styleId="ListParagraphnumbersChar">
    <w:name w:val="List Paragraph (numbers) Char"/>
    <w:basedOn w:val="ListParagraphChar"/>
    <w:link w:val="ListParagraphnumbers"/>
    <w:rsid w:val="00366167"/>
    <w:rPr>
      <w:color w:val="453F43" w:themeColor="background2"/>
      <w:sz w:val="20"/>
      <w:szCs w:val="20"/>
    </w:rPr>
  </w:style>
  <w:style w:type="paragraph" w:customStyle="1" w:styleId="TableHead">
    <w:name w:val="Table Head"/>
    <w:next w:val="Normal"/>
    <w:autoRedefine/>
    <w:qFormat/>
    <w:rsid w:val="001F08ED"/>
    <w:pPr>
      <w:spacing w:before="120" w:after="40" w:line="260" w:lineRule="exact"/>
    </w:pPr>
    <w:rPr>
      <w:rFonts w:ascii="Arial" w:eastAsia="Arial" w:hAnsi="Arial"/>
      <w:bCs/>
      <w:color w:val="FFFFFF" w:themeColor="background1"/>
      <w:sz w:val="20"/>
      <w:szCs w:val="20"/>
      <w:lang w:eastAsia="en-GB"/>
    </w:rPr>
  </w:style>
  <w:style w:type="paragraph" w:customStyle="1" w:styleId="Tabletext">
    <w:name w:val="Table text"/>
    <w:next w:val="Normal"/>
    <w:autoRedefine/>
    <w:qFormat/>
    <w:rsid w:val="00420DA7"/>
    <w:pPr>
      <w:spacing w:before="120" w:after="120" w:line="260" w:lineRule="exact"/>
    </w:pPr>
    <w:rPr>
      <w:rFonts w:eastAsia="Arial"/>
      <w:b/>
      <w:color w:val="BD2729" w:themeColor="accent4"/>
      <w:sz w:val="16"/>
      <w:szCs w:val="16"/>
      <w:lang w:eastAsia="en-GB"/>
    </w:rPr>
  </w:style>
  <w:style w:type="paragraph" w:customStyle="1" w:styleId="ReportTitle">
    <w:name w:val="Report Title"/>
    <w:basedOn w:val="Heading1"/>
    <w:next w:val="Normal"/>
    <w:autoRedefine/>
    <w:qFormat/>
    <w:rsid w:val="00575896"/>
    <w:pPr>
      <w:spacing w:after="300" w:line="276" w:lineRule="auto"/>
    </w:pPr>
    <w:rPr>
      <w:color w:val="FFFFFF" w:themeColor="background1"/>
      <w:sz w:val="80"/>
    </w:rPr>
  </w:style>
  <w:style w:type="paragraph" w:customStyle="1" w:styleId="Dateofpublication">
    <w:name w:val="Date of publication"/>
    <w:next w:val="Normal"/>
    <w:autoRedefine/>
    <w:qFormat/>
    <w:rsid w:val="001F08ED"/>
    <w:pPr>
      <w:spacing w:after="240"/>
    </w:pPr>
    <w:rPr>
      <w:rFonts w:eastAsiaTheme="majorEastAsia" w:cstheme="majorBidi"/>
      <w:bCs/>
      <w:color w:val="FFFFFF" w:themeColor="background1"/>
      <w:szCs w:val="32"/>
    </w:rPr>
  </w:style>
  <w:style w:type="paragraph" w:customStyle="1" w:styleId="Reportsubtitle">
    <w:name w:val="Report subtitle"/>
    <w:basedOn w:val="ReportTitle"/>
    <w:next w:val="Normal"/>
    <w:autoRedefine/>
    <w:qFormat/>
    <w:rsid w:val="001F08ED"/>
    <w:pPr>
      <w:spacing w:line="240" w:lineRule="auto"/>
    </w:pPr>
    <w:rPr>
      <w:b w:val="0"/>
      <w:sz w:val="32"/>
    </w:rPr>
  </w:style>
  <w:style w:type="paragraph" w:customStyle="1" w:styleId="Tablesubhead">
    <w:name w:val="Table subhead"/>
    <w:basedOn w:val="Tabletext"/>
    <w:next w:val="Normal"/>
    <w:autoRedefine/>
    <w:qFormat/>
    <w:rsid w:val="007D452F"/>
    <w:rPr>
      <w:bCs/>
    </w:rPr>
  </w:style>
  <w:style w:type="paragraph" w:customStyle="1" w:styleId="Tabletextwithbullets">
    <w:name w:val="Table text with bullets"/>
    <w:basedOn w:val="Tabletext"/>
    <w:next w:val="Normal"/>
    <w:autoRedefine/>
    <w:qFormat/>
    <w:rsid w:val="001F08ED"/>
    <w:pPr>
      <w:numPr>
        <w:numId w:val="26"/>
      </w:numPr>
    </w:pPr>
    <w:rPr>
      <w:szCs w:val="18"/>
    </w:rPr>
  </w:style>
  <w:style w:type="paragraph" w:customStyle="1" w:styleId="Tablesource">
    <w:name w:val="Table source"/>
    <w:basedOn w:val="Tabletext"/>
    <w:next w:val="Normal"/>
    <w:qFormat/>
    <w:rsid w:val="001F08ED"/>
    <w:rPr>
      <w:color w:val="92888F" w:themeColor="background2" w:themeTint="99"/>
    </w:rPr>
  </w:style>
  <w:style w:type="paragraph" w:customStyle="1" w:styleId="Endnotesheading">
    <w:name w:val="Endnotes heading"/>
    <w:basedOn w:val="Heading1"/>
    <w:next w:val="Normal"/>
    <w:link w:val="EndnotesheadingChar"/>
    <w:autoRedefine/>
    <w:qFormat/>
    <w:rsid w:val="001F08ED"/>
    <w:pPr>
      <w:spacing w:after="600"/>
    </w:pPr>
  </w:style>
  <w:style w:type="character" w:customStyle="1" w:styleId="EndnotesheadingChar">
    <w:name w:val="Endnotes heading Char"/>
    <w:basedOn w:val="Heading1Char"/>
    <w:link w:val="Endnotesheading"/>
    <w:rsid w:val="001F08ED"/>
    <w:rPr>
      <w:rFonts w:asciiTheme="majorHAnsi" w:eastAsiaTheme="majorEastAsia" w:hAnsiTheme="majorHAnsi" w:cstheme="majorBidi"/>
      <w:b/>
      <w:bCs/>
      <w:color w:val="E8443A" w:themeColor="text2"/>
      <w:sz w:val="60"/>
      <w:szCs w:val="32"/>
    </w:rPr>
  </w:style>
  <w:style w:type="paragraph" w:customStyle="1" w:styleId="Acronymtext">
    <w:name w:val="Acronym text"/>
    <w:basedOn w:val="Normal"/>
    <w:next w:val="Normal"/>
    <w:autoRedefine/>
    <w:qFormat/>
    <w:rsid w:val="001F08ED"/>
    <w:pPr>
      <w:tabs>
        <w:tab w:val="left" w:pos="851"/>
      </w:tabs>
      <w:spacing w:before="0"/>
      <w:contextualSpacing/>
    </w:pPr>
    <w:rPr>
      <w:sz w:val="18"/>
    </w:rPr>
  </w:style>
  <w:style w:type="paragraph" w:customStyle="1" w:styleId="Backpagetext">
    <w:name w:val="Back page text"/>
    <w:basedOn w:val="Normal"/>
    <w:next w:val="Normal"/>
    <w:qFormat/>
    <w:rsid w:val="001F08ED"/>
    <w:pPr>
      <w:keepLines/>
      <w:spacing w:before="0" w:after="300" w:line="240" w:lineRule="exact"/>
    </w:pPr>
    <w:rPr>
      <w:sz w:val="16"/>
      <w:szCs w:val="18"/>
    </w:rPr>
  </w:style>
  <w:style w:type="paragraph" w:customStyle="1" w:styleId="Boxsubtitle">
    <w:name w:val="Box subtitle"/>
    <w:basedOn w:val="Boxtitle"/>
    <w:next w:val="Normal"/>
    <w:autoRedefine/>
    <w:qFormat/>
    <w:rsid w:val="001F08ED"/>
    <w:pPr>
      <w:spacing w:before="0"/>
    </w:pPr>
    <w:rPr>
      <w:b w:val="0"/>
    </w:rPr>
  </w:style>
  <w:style w:type="paragraph" w:customStyle="1" w:styleId="Heading1Subhead">
    <w:name w:val="Heading 1 (Subhead)"/>
    <w:next w:val="Normal"/>
    <w:autoRedefine/>
    <w:qFormat/>
    <w:rsid w:val="001F08ED"/>
    <w:pPr>
      <w:spacing w:after="1200" w:line="510" w:lineRule="exact"/>
    </w:pPr>
    <w:rPr>
      <w:rFonts w:asciiTheme="majorHAnsi" w:eastAsiaTheme="majorEastAsia" w:hAnsiTheme="majorHAnsi" w:cstheme="majorBidi"/>
      <w:bCs/>
      <w:color w:val="E8443A" w:themeColor="text2"/>
      <w:sz w:val="40"/>
      <w:szCs w:val="26"/>
    </w:rPr>
  </w:style>
  <w:style w:type="table" w:customStyle="1" w:styleId="DItable">
    <w:name w:val="DI table"/>
    <w:basedOn w:val="TableNormal"/>
    <w:uiPriority w:val="99"/>
    <w:qFormat/>
    <w:rsid w:val="00584375"/>
    <w:pPr>
      <w:spacing w:before="120" w:after="120"/>
    </w:pPr>
    <w:rPr>
      <w:rFonts w:eastAsia="Arial"/>
      <w:color w:val="453F43"/>
      <w:sz w:val="18"/>
      <w:szCs w:val="22"/>
      <w:lang w:eastAsia="en-GB"/>
    </w:rPr>
    <w:tblPr>
      <w:tblBorders>
        <w:bottom w:val="single" w:sz="8" w:space="0" w:color="E8443A"/>
        <w:insideH w:val="single" w:sz="8" w:space="0" w:color="E8443A"/>
      </w:tblBorders>
    </w:tblPr>
    <w:tcPr>
      <w:shd w:val="clear" w:color="auto" w:fill="auto"/>
    </w:tcPr>
    <w:tblStylePr w:type="firstRow">
      <w:pPr>
        <w:wordWrap/>
        <w:spacing w:beforeLines="0" w:beforeAutospacing="0" w:afterLines="0" w:afterAutospacing="0" w:line="240" w:lineRule="auto"/>
      </w:pPr>
      <w:rPr>
        <w:rFonts w:ascii="Arial" w:hAnsi="Arial"/>
        <w:b/>
        <w:color w:val="FFFFFF"/>
        <w:sz w:val="20"/>
      </w:rPr>
      <w:tblPr/>
      <w:tcPr>
        <w:shd w:val="clear" w:color="auto" w:fill="BD2729"/>
      </w:tcPr>
    </w:tblStylePr>
    <w:tblStylePr w:type="lastRow">
      <w:rPr>
        <w:rFonts w:ascii="Arial" w:hAnsi="Arial"/>
        <w:color w:val="453F43"/>
        <w:sz w:val="18"/>
      </w:rPr>
      <w:tblPr/>
      <w:tcPr>
        <w:tcBorders>
          <w:insideH w:val="nil"/>
        </w:tcBorders>
        <w:shd w:val="clear" w:color="auto" w:fill="FFFFFF"/>
      </w:tcPr>
    </w:tblStylePr>
    <w:tblStylePr w:type="firstCol">
      <w:rPr>
        <w:b w:val="0"/>
      </w:rPr>
    </w:tblStylePr>
  </w:style>
  <w:style w:type="paragraph" w:styleId="BalloonText">
    <w:name w:val="Balloon Text"/>
    <w:basedOn w:val="Normal"/>
    <w:link w:val="BalloonTextChar"/>
    <w:uiPriority w:val="99"/>
    <w:semiHidden/>
    <w:unhideWhenUsed/>
    <w:rsid w:val="00584375"/>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84375"/>
    <w:rPr>
      <w:rFonts w:ascii="Segoe UI" w:hAnsi="Segoe UI" w:cs="Segoe UI"/>
      <w:color w:val="453F43" w:themeColor="background2"/>
      <w:sz w:val="18"/>
      <w:szCs w:val="18"/>
    </w:rPr>
  </w:style>
  <w:style w:type="paragraph" w:styleId="Header">
    <w:name w:val="header"/>
    <w:basedOn w:val="Normal"/>
    <w:link w:val="HeaderChar"/>
    <w:uiPriority w:val="99"/>
    <w:unhideWhenUsed/>
    <w:rsid w:val="00065D10"/>
    <w:pPr>
      <w:tabs>
        <w:tab w:val="center" w:pos="4513"/>
        <w:tab w:val="right" w:pos="9026"/>
      </w:tabs>
      <w:spacing w:before="0" w:line="240" w:lineRule="auto"/>
    </w:pPr>
  </w:style>
  <w:style w:type="character" w:customStyle="1" w:styleId="HeaderChar">
    <w:name w:val="Header Char"/>
    <w:basedOn w:val="DefaultParagraphFont"/>
    <w:link w:val="Header"/>
    <w:uiPriority w:val="99"/>
    <w:rsid w:val="00065D10"/>
    <w:rPr>
      <w:rFonts w:ascii="Arial" w:hAnsi="Arial"/>
      <w:color w:val="453F43" w:themeColor="background2"/>
      <w:sz w:val="20"/>
      <w:szCs w:val="22"/>
    </w:rPr>
  </w:style>
  <w:style w:type="character" w:styleId="PlaceholderText">
    <w:name w:val="Placeholder Text"/>
    <w:basedOn w:val="DefaultParagraphFont"/>
    <w:uiPriority w:val="99"/>
    <w:semiHidden/>
    <w:rsid w:val="00A83196"/>
    <w:rPr>
      <w:color w:val="808080"/>
    </w:rPr>
  </w:style>
  <w:style w:type="paragraph" w:styleId="Footer">
    <w:name w:val="footer"/>
    <w:basedOn w:val="Normal"/>
    <w:link w:val="FooterChar"/>
    <w:uiPriority w:val="99"/>
    <w:unhideWhenUsed/>
    <w:rsid w:val="00A83196"/>
    <w:pPr>
      <w:tabs>
        <w:tab w:val="center" w:pos="4513"/>
        <w:tab w:val="right" w:pos="9026"/>
      </w:tabs>
      <w:spacing w:before="0" w:line="240" w:lineRule="auto"/>
    </w:pPr>
  </w:style>
  <w:style w:type="character" w:customStyle="1" w:styleId="FooterChar">
    <w:name w:val="Footer Char"/>
    <w:basedOn w:val="DefaultParagraphFont"/>
    <w:link w:val="Footer"/>
    <w:uiPriority w:val="99"/>
    <w:rsid w:val="00A83196"/>
    <w:rPr>
      <w:rFonts w:ascii="Arial" w:hAnsi="Arial"/>
      <w:color w:val="453F43" w:themeColor="background2"/>
      <w:sz w:val="20"/>
      <w:szCs w:val="22"/>
    </w:rPr>
  </w:style>
  <w:style w:type="character" w:customStyle="1" w:styleId="normaltextrun">
    <w:name w:val="normaltextrun"/>
    <w:basedOn w:val="DefaultParagraphFont"/>
    <w:rsid w:val="00337DED"/>
  </w:style>
  <w:style w:type="paragraph" w:styleId="CommentText">
    <w:name w:val="annotation text"/>
    <w:basedOn w:val="Normal"/>
    <w:link w:val="CommentTextChar"/>
    <w:uiPriority w:val="99"/>
    <w:unhideWhenUsed/>
    <w:rsid w:val="00337DED"/>
    <w:pPr>
      <w:spacing w:before="0" w:after="160" w:line="240" w:lineRule="auto"/>
    </w:pPr>
    <w:rPr>
      <w:rFonts w:asciiTheme="minorHAnsi" w:hAnsiTheme="minorHAnsi"/>
      <w:color w:val="auto"/>
      <w:kern w:val="2"/>
      <w:szCs w:val="20"/>
      <w14:ligatures w14:val="standardContextual"/>
    </w:rPr>
  </w:style>
  <w:style w:type="character" w:customStyle="1" w:styleId="CommentTextChar">
    <w:name w:val="Comment Text Char"/>
    <w:basedOn w:val="DefaultParagraphFont"/>
    <w:link w:val="CommentText"/>
    <w:uiPriority w:val="99"/>
    <w:rsid w:val="00337DED"/>
    <w:rPr>
      <w:kern w:val="2"/>
      <w:sz w:val="20"/>
      <w:szCs w:val="20"/>
      <w14:ligatures w14:val="standardContextual"/>
    </w:rPr>
  </w:style>
  <w:style w:type="character" w:styleId="CommentReference">
    <w:name w:val="annotation reference"/>
    <w:basedOn w:val="DefaultParagraphFont"/>
    <w:uiPriority w:val="99"/>
    <w:semiHidden/>
    <w:unhideWhenUsed/>
    <w:rsid w:val="00337DED"/>
    <w:rPr>
      <w:sz w:val="16"/>
      <w:szCs w:val="16"/>
    </w:rPr>
  </w:style>
  <w:style w:type="paragraph" w:styleId="CommentSubject">
    <w:name w:val="annotation subject"/>
    <w:basedOn w:val="CommentText"/>
    <w:next w:val="CommentText"/>
    <w:link w:val="CommentSubjectChar"/>
    <w:uiPriority w:val="99"/>
    <w:semiHidden/>
    <w:unhideWhenUsed/>
    <w:rsid w:val="00E1390C"/>
    <w:pPr>
      <w:spacing w:before="300" w:after="0"/>
    </w:pPr>
    <w:rPr>
      <w:rFonts w:ascii="Arial" w:hAnsi="Arial"/>
      <w:b/>
      <w:bCs/>
      <w:color w:val="453F43" w:themeColor="background2"/>
      <w:kern w:val="0"/>
      <w14:ligatures w14:val="none"/>
    </w:rPr>
  </w:style>
  <w:style w:type="character" w:customStyle="1" w:styleId="CommentSubjectChar">
    <w:name w:val="Comment Subject Char"/>
    <w:basedOn w:val="CommentTextChar"/>
    <w:link w:val="CommentSubject"/>
    <w:uiPriority w:val="99"/>
    <w:semiHidden/>
    <w:rsid w:val="00E1390C"/>
    <w:rPr>
      <w:rFonts w:ascii="Arial" w:hAnsi="Arial"/>
      <w:b/>
      <w:bCs/>
      <w:color w:val="453F43" w:themeColor="background2"/>
      <w:kern w:val="2"/>
      <w:sz w:val="20"/>
      <w:szCs w:val="20"/>
      <w14:ligatures w14:val="standardContextual"/>
    </w:rPr>
  </w:style>
  <w:style w:type="character" w:styleId="UnresolvedMention">
    <w:name w:val="Unresolved Mention"/>
    <w:basedOn w:val="DefaultParagraphFont"/>
    <w:uiPriority w:val="99"/>
    <w:semiHidden/>
    <w:unhideWhenUsed/>
    <w:rsid w:val="00E1390C"/>
    <w:rPr>
      <w:color w:val="605E5C"/>
      <w:shd w:val="clear" w:color="auto" w:fill="E1DFDD"/>
    </w:rPr>
  </w:style>
  <w:style w:type="paragraph" w:styleId="Revision">
    <w:name w:val="Revision"/>
    <w:hidden/>
    <w:uiPriority w:val="99"/>
    <w:semiHidden/>
    <w:rsid w:val="00587E3C"/>
    <w:rPr>
      <w:rFonts w:ascii="Arial" w:hAnsi="Arial"/>
      <w:color w:val="453F43" w:themeColor="background2"/>
      <w:sz w:val="20"/>
      <w:szCs w:val="22"/>
    </w:rPr>
  </w:style>
  <w:style w:type="character" w:styleId="Mention">
    <w:name w:val="Mention"/>
    <w:basedOn w:val="DefaultParagraphFont"/>
    <w:uiPriority w:val="99"/>
    <w:unhideWhenUsed/>
    <w:rsid w:val="00A02A02"/>
    <w:rPr>
      <w:color w:val="2B579A"/>
      <w:shd w:val="clear" w:color="auto" w:fill="E6E6E6"/>
    </w:rPr>
  </w:style>
  <w:style w:type="character" w:customStyle="1" w:styleId="cf01">
    <w:name w:val="cf01"/>
    <w:basedOn w:val="DefaultParagraphFont"/>
    <w:rsid w:val="00F030BF"/>
    <w:rPr>
      <w:rFonts w:ascii="Segoe UI" w:hAnsi="Segoe UI" w:cs="Segoe UI" w:hint="default"/>
      <w:sz w:val="18"/>
      <w:szCs w:val="18"/>
    </w:rPr>
  </w:style>
  <w:style w:type="paragraph" w:customStyle="1" w:styleId="pf0">
    <w:name w:val="pf0"/>
    <w:basedOn w:val="Normal"/>
    <w:rsid w:val="00C72568"/>
    <w:pPr>
      <w:spacing w:before="100" w:beforeAutospacing="1" w:after="100" w:afterAutospacing="1" w:line="240" w:lineRule="auto"/>
    </w:pPr>
    <w:rPr>
      <w:rFonts w:ascii="Times New Roman" w:eastAsia="Times New Roman" w:hAnsi="Times New Roman" w:cs="Times New Roman"/>
      <w:color w:val="auto"/>
      <w:sz w:val="24"/>
      <w:szCs w:val="24"/>
      <w:lang w:eastAsia="en-GB"/>
    </w:rPr>
  </w:style>
  <w:style w:type="character" w:styleId="FollowedHyperlink">
    <w:name w:val="FollowedHyperlink"/>
    <w:basedOn w:val="DefaultParagraphFont"/>
    <w:semiHidden/>
    <w:unhideWhenUsed/>
    <w:rsid w:val="00027EF3"/>
    <w:rPr>
      <w:color w:val="6B656A" w:themeColor="followedHyperlink"/>
      <w:u w:val="single"/>
    </w:rPr>
  </w:style>
  <w:style w:type="character" w:customStyle="1" w:styleId="cf11">
    <w:name w:val="cf11"/>
    <w:basedOn w:val="DefaultParagraphFont"/>
    <w:rsid w:val="007902F6"/>
    <w:rPr>
      <w:rFonts w:ascii="Segoe UI" w:hAnsi="Segoe UI" w:cs="Segoe UI" w:hint="default"/>
      <w:color w:val="453F43"/>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38969">
      <w:bodyDiv w:val="1"/>
      <w:marLeft w:val="0"/>
      <w:marRight w:val="0"/>
      <w:marTop w:val="0"/>
      <w:marBottom w:val="0"/>
      <w:divBdr>
        <w:top w:val="none" w:sz="0" w:space="0" w:color="auto"/>
        <w:left w:val="none" w:sz="0" w:space="0" w:color="auto"/>
        <w:bottom w:val="none" w:sz="0" w:space="0" w:color="auto"/>
        <w:right w:val="none" w:sz="0" w:space="0" w:color="auto"/>
      </w:divBdr>
    </w:div>
    <w:div w:id="113142265">
      <w:bodyDiv w:val="1"/>
      <w:marLeft w:val="0"/>
      <w:marRight w:val="0"/>
      <w:marTop w:val="0"/>
      <w:marBottom w:val="0"/>
      <w:divBdr>
        <w:top w:val="none" w:sz="0" w:space="0" w:color="auto"/>
        <w:left w:val="none" w:sz="0" w:space="0" w:color="auto"/>
        <w:bottom w:val="none" w:sz="0" w:space="0" w:color="auto"/>
        <w:right w:val="none" w:sz="0" w:space="0" w:color="auto"/>
      </w:divBdr>
      <w:divsChild>
        <w:div w:id="1336961435">
          <w:marLeft w:val="0"/>
          <w:marRight w:val="0"/>
          <w:marTop w:val="0"/>
          <w:marBottom w:val="0"/>
          <w:divBdr>
            <w:top w:val="none" w:sz="0" w:space="0" w:color="auto"/>
            <w:left w:val="none" w:sz="0" w:space="0" w:color="auto"/>
            <w:bottom w:val="none" w:sz="0" w:space="0" w:color="auto"/>
            <w:right w:val="none" w:sz="0" w:space="0" w:color="auto"/>
          </w:divBdr>
        </w:div>
      </w:divsChild>
    </w:div>
    <w:div w:id="273946650">
      <w:bodyDiv w:val="1"/>
      <w:marLeft w:val="0"/>
      <w:marRight w:val="0"/>
      <w:marTop w:val="0"/>
      <w:marBottom w:val="0"/>
      <w:divBdr>
        <w:top w:val="none" w:sz="0" w:space="0" w:color="auto"/>
        <w:left w:val="none" w:sz="0" w:space="0" w:color="auto"/>
        <w:bottom w:val="none" w:sz="0" w:space="0" w:color="auto"/>
        <w:right w:val="none" w:sz="0" w:space="0" w:color="auto"/>
      </w:divBdr>
    </w:div>
    <w:div w:id="457838277">
      <w:bodyDiv w:val="1"/>
      <w:marLeft w:val="0"/>
      <w:marRight w:val="0"/>
      <w:marTop w:val="0"/>
      <w:marBottom w:val="0"/>
      <w:divBdr>
        <w:top w:val="none" w:sz="0" w:space="0" w:color="auto"/>
        <w:left w:val="none" w:sz="0" w:space="0" w:color="auto"/>
        <w:bottom w:val="none" w:sz="0" w:space="0" w:color="auto"/>
        <w:right w:val="none" w:sz="0" w:space="0" w:color="auto"/>
      </w:divBdr>
    </w:div>
    <w:div w:id="516502394">
      <w:bodyDiv w:val="1"/>
      <w:marLeft w:val="0"/>
      <w:marRight w:val="0"/>
      <w:marTop w:val="0"/>
      <w:marBottom w:val="0"/>
      <w:divBdr>
        <w:top w:val="none" w:sz="0" w:space="0" w:color="auto"/>
        <w:left w:val="none" w:sz="0" w:space="0" w:color="auto"/>
        <w:bottom w:val="none" w:sz="0" w:space="0" w:color="auto"/>
        <w:right w:val="none" w:sz="0" w:space="0" w:color="auto"/>
      </w:divBdr>
    </w:div>
    <w:div w:id="826630787">
      <w:bodyDiv w:val="1"/>
      <w:marLeft w:val="0"/>
      <w:marRight w:val="0"/>
      <w:marTop w:val="0"/>
      <w:marBottom w:val="0"/>
      <w:divBdr>
        <w:top w:val="none" w:sz="0" w:space="0" w:color="auto"/>
        <w:left w:val="none" w:sz="0" w:space="0" w:color="auto"/>
        <w:bottom w:val="none" w:sz="0" w:space="0" w:color="auto"/>
        <w:right w:val="none" w:sz="0" w:space="0" w:color="auto"/>
      </w:divBdr>
    </w:div>
    <w:div w:id="921715203">
      <w:bodyDiv w:val="1"/>
      <w:marLeft w:val="0"/>
      <w:marRight w:val="0"/>
      <w:marTop w:val="0"/>
      <w:marBottom w:val="0"/>
      <w:divBdr>
        <w:top w:val="none" w:sz="0" w:space="0" w:color="auto"/>
        <w:left w:val="none" w:sz="0" w:space="0" w:color="auto"/>
        <w:bottom w:val="none" w:sz="0" w:space="0" w:color="auto"/>
        <w:right w:val="none" w:sz="0" w:space="0" w:color="auto"/>
      </w:divBdr>
      <w:divsChild>
        <w:div w:id="1253197276">
          <w:marLeft w:val="0"/>
          <w:marRight w:val="0"/>
          <w:marTop w:val="0"/>
          <w:marBottom w:val="0"/>
          <w:divBdr>
            <w:top w:val="none" w:sz="0" w:space="0" w:color="auto"/>
            <w:left w:val="none" w:sz="0" w:space="0" w:color="auto"/>
            <w:bottom w:val="none" w:sz="0" w:space="0" w:color="auto"/>
            <w:right w:val="none" w:sz="0" w:space="0" w:color="auto"/>
          </w:divBdr>
        </w:div>
      </w:divsChild>
    </w:div>
    <w:div w:id="1014310867">
      <w:bodyDiv w:val="1"/>
      <w:marLeft w:val="0"/>
      <w:marRight w:val="0"/>
      <w:marTop w:val="0"/>
      <w:marBottom w:val="0"/>
      <w:divBdr>
        <w:top w:val="none" w:sz="0" w:space="0" w:color="auto"/>
        <w:left w:val="none" w:sz="0" w:space="0" w:color="auto"/>
        <w:bottom w:val="none" w:sz="0" w:space="0" w:color="auto"/>
        <w:right w:val="none" w:sz="0" w:space="0" w:color="auto"/>
      </w:divBdr>
    </w:div>
    <w:div w:id="1265068984">
      <w:bodyDiv w:val="1"/>
      <w:marLeft w:val="0"/>
      <w:marRight w:val="0"/>
      <w:marTop w:val="0"/>
      <w:marBottom w:val="0"/>
      <w:divBdr>
        <w:top w:val="none" w:sz="0" w:space="0" w:color="auto"/>
        <w:left w:val="none" w:sz="0" w:space="0" w:color="auto"/>
        <w:bottom w:val="none" w:sz="0" w:space="0" w:color="auto"/>
        <w:right w:val="none" w:sz="0" w:space="0" w:color="auto"/>
      </w:divBdr>
      <w:divsChild>
        <w:div w:id="987588835">
          <w:marLeft w:val="0"/>
          <w:marRight w:val="0"/>
          <w:marTop w:val="0"/>
          <w:marBottom w:val="0"/>
          <w:divBdr>
            <w:top w:val="none" w:sz="0" w:space="0" w:color="auto"/>
            <w:left w:val="none" w:sz="0" w:space="0" w:color="auto"/>
            <w:bottom w:val="none" w:sz="0" w:space="0" w:color="auto"/>
            <w:right w:val="none" w:sz="0" w:space="0" w:color="auto"/>
          </w:divBdr>
          <w:divsChild>
            <w:div w:id="94851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191112">
      <w:bodyDiv w:val="1"/>
      <w:marLeft w:val="0"/>
      <w:marRight w:val="0"/>
      <w:marTop w:val="0"/>
      <w:marBottom w:val="0"/>
      <w:divBdr>
        <w:top w:val="none" w:sz="0" w:space="0" w:color="auto"/>
        <w:left w:val="none" w:sz="0" w:space="0" w:color="auto"/>
        <w:bottom w:val="none" w:sz="0" w:space="0" w:color="auto"/>
        <w:right w:val="none" w:sz="0" w:space="0" w:color="auto"/>
      </w:divBdr>
      <w:divsChild>
        <w:div w:id="1055012787">
          <w:marLeft w:val="0"/>
          <w:marRight w:val="0"/>
          <w:marTop w:val="0"/>
          <w:marBottom w:val="0"/>
          <w:divBdr>
            <w:top w:val="none" w:sz="0" w:space="0" w:color="auto"/>
            <w:left w:val="none" w:sz="0" w:space="0" w:color="auto"/>
            <w:bottom w:val="none" w:sz="0" w:space="0" w:color="auto"/>
            <w:right w:val="none" w:sz="0" w:space="0" w:color="auto"/>
          </w:divBdr>
        </w:div>
      </w:divsChild>
    </w:div>
    <w:div w:id="1928538645">
      <w:bodyDiv w:val="1"/>
      <w:marLeft w:val="0"/>
      <w:marRight w:val="0"/>
      <w:marTop w:val="0"/>
      <w:marBottom w:val="0"/>
      <w:divBdr>
        <w:top w:val="none" w:sz="0" w:space="0" w:color="auto"/>
        <w:left w:val="none" w:sz="0" w:space="0" w:color="auto"/>
        <w:bottom w:val="none" w:sz="0" w:space="0" w:color="auto"/>
        <w:right w:val="none" w:sz="0" w:space="0" w:color="auto"/>
      </w:divBdr>
    </w:div>
    <w:div w:id="2065330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1.xml"/><Relationship Id="rId18" Type="http://schemas.openxmlformats.org/officeDocument/2006/relationships/chart" Target="charts/chart4.xml"/><Relationship Id="rId26" Type="http://schemas.openxmlformats.org/officeDocument/2006/relationships/hyperlink" Target="https://stats.oecd.org/DownloadFiles.aspx?DatasetCode=CRS1" TargetMode="External"/><Relationship Id="rId39"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projects.worldbank.org/en/projects-operations/project-detail/P167798?lang=en"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chart" Target="charts/chart3.xml"/><Relationship Id="rId25" Type="http://schemas.openxmlformats.org/officeDocument/2006/relationships/hyperlink" Target="https://stats.oecd.org/Index.aspx?DataSetCode=crs1" TargetMode="External"/><Relationship Id="rId38"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https://one.oecd.org/document/DCD/DAC/STAT(2022)24/REV1/en/pdf" TargetMode="External"/><Relationship Id="rId20" Type="http://schemas.openxmlformats.org/officeDocument/2006/relationships/chart" Target="charts/chart6.xml"/><Relationship Id="rId29" Type="http://schemas.openxmlformats.org/officeDocument/2006/relationships/hyperlink" Target="mailto:info@devinit.org"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data-explorer.oecd.org/vis?fs%5b0%5d=Topic%2C1%7CDevelopment%23DEV%23%7COfficial%20Development%20Assistance%20%28ODA%29%23DEV_ODA%23&amp;fs%5b1%5d=Topic%2C2%7CDevelopment%23DEV%23%7COfficial%20Development%20Assistance%20%28ODA%29%23DEV_ODA%23%7CFlows%20by%20provider%23DEV_ODA_FPV%23&amp;pg=0&amp;fc=Topic&amp;snb=3&amp;df%5bds%5d=dsDisseminateFinalDMZ&amp;df%5bid%5d=DSD_DAC1%40DF_DAC1&amp;df%5bag%5d=OECD.DCD.FSD&amp;df%5bvs%5d=1.1&amp;dq=DAC...1140%2B1160..Q%2BV.&amp;lom=LASTNPERIODS&amp;lo=10&amp;to%5bTIME_PERIOD%5d=false" TargetMode="External"/><Relationship Id="rId37" Type="http://schemas.openxmlformats.org/officeDocument/2006/relationships/fontTable" Target="fontTable.xml"/><Relationship Id="rId40" Type="http://schemas.microsoft.com/office/2019/05/relationships/documenttasks" Target="documenttasks/documenttasks1.xml"/><Relationship Id="rId5" Type="http://schemas.openxmlformats.org/officeDocument/2006/relationships/numbering" Target="numbering.xml"/><Relationship Id="rId15" Type="http://schemas.openxmlformats.org/officeDocument/2006/relationships/chart" Target="charts/chart2.xml"/><Relationship Id="rId23" Type="http://schemas.openxmlformats.org/officeDocument/2006/relationships/hyperlink" Target="https://data-explorer.oecd.org/vis?fs%5b0%5d=Topic%2C1%7CDevelopment%23DEV%23%7COfficial%20Development%20Assistance%20%28ODA%29%23DEV_ODA%23&amp;fs%5b1%5d=Topic%2C2%7CDevelopment%23DEV%23%7COfficial%20Development%20Assistance%20%28ODA%29%23DEV_ODA%23%7CFlows%20on%20individual%20projects%20%28CRS%29%23DEV_ODA_FIP%23&amp;pg=0&amp;fc=Topic&amp;snb=8&amp;df%5bds%5d=dsDisseminateFinalDMZ&amp;df%5bid%5d=DSD_CRS%40DF_CRS&amp;df%5bag%5d=OECD.DCD.FSD&amp;df%5bvs%5d=1.0&amp;dq=DAC..1000.100._T._T.D.Q._T..&amp;lom=LASTNPERIODS&amp;lo=5&amp;to%5bTIME_PERIOD%5d=false" TargetMode="External"/><Relationship Id="rId28" Type="http://schemas.openxmlformats.org/officeDocument/2006/relationships/hyperlink" Target="http://www.devinit.org" TargetMode="External"/><Relationship Id="rId36" Type="http://schemas.openxmlformats.org/officeDocument/2006/relationships/hyperlink" Target="mailto:info@devinit.org" TargetMode="External"/><Relationship Id="rId10" Type="http://schemas.openxmlformats.org/officeDocument/2006/relationships/endnotes" Target="endnotes.xml"/><Relationship Id="rId19" Type="http://schemas.openxmlformats.org/officeDocument/2006/relationships/chart" Target="charts/chart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one.oecd.org/document/DCD/DAC/STAT(2022)24/REV1/en/pdf" TargetMode="External"/><Relationship Id="rId22" Type="http://schemas.openxmlformats.org/officeDocument/2006/relationships/hyperlink" Target="https://projects.worldbank.org/en/projects-operations/project-detail/P170409?lang=en" TargetMode="External"/><Relationship Id="rId27" Type="http://schemas.openxmlformats.org/officeDocument/2006/relationships/footer" Target="footer1.xml"/><Relationship Id="rId35" Type="http://schemas.openxmlformats.org/officeDocument/2006/relationships/hyperlink" Target="http://www.devinit.org" TargetMode="External"/><Relationship Id="rId8" Type="http://schemas.openxmlformats.org/officeDocument/2006/relationships/webSettings" Target="webSettings.xml"/></Relationships>
</file>

<file path=word/_rels/endnotes.xml.rels><?xml version="1.0" encoding="UTF-8" standalone="yes"?>
<Relationships xmlns="http://schemas.openxmlformats.org/package/2006/relationships"><Relationship Id="rId3" Type="http://schemas.openxmlformats.org/officeDocument/2006/relationships/hyperlink" Target="https://www.regjeringen.no/en/dokumenter/investing-in-a-common-future/id2977341/?ch=1" TargetMode="External"/><Relationship Id="rId2" Type="http://schemas.openxmlformats.org/officeDocument/2006/relationships/hyperlink" Target="https://devinit.org/resources/climate-finance-earning-trust-through-consistent-reporting/" TargetMode="External"/><Relationship Id="rId1" Type="http://schemas.openxmlformats.org/officeDocument/2006/relationships/hyperlink" Target="https://committees.parliament.uk/writtenevidence/36330/pdf/" TargetMode="External"/><Relationship Id="rId4" Type="http://schemas.openxmlformats.org/officeDocument/2006/relationships/hyperlink" Target="https://developmentinitiatives.sharepoint.com/:w:/s/Global-revitalisingvalueofaid2023-24/EXNEntmVfoBLnfZVtCd5yEIBStzqwlf9s9lUOaW0TvJi7w?e=cFbak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ouises\Downloads\Word-templates-updated-4-February-2021\Briefing.dotx"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https://developmentinitiatives.sharepoint.com/sites/Global-revitalisingvalueofaid2023-24/Shared%20Documents/Programme%20content%20-%20P0577%20RVoA%20Global/2%20-%20Global%20ODA%20workstream/Climate%20Development%20Trade%20offs,%20June%202024/Data%20files/Data%20files/DAC%20data/OECD%20DAC1%202009-2"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evelopmentinitiatives.sharepoint.com/sites/Global-revitalisingvalueofaid2023-24/Shared%20Documents/Programme%20content%20-%20P0577%20RVoA%20Global/2%20-%20Global%20ODA%20workstream/Climate%20Development%20Trade%20offs,%20June%202024/Data%20files/Data%20files/DAC%20data/OECD%20DAC1%202009-2"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evelopmentinitiatives-my.sharepoint.com/personal/paul_wozniak_devinit_org/Documents/OECD%20DAC1%202009-2022.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developmentinitiatives.sharepoint.com/sites/Global-revitalisingvalueofaid2023-24/Shared%20Documents/Programme%20content%20-%20P0577%20RVoA%20Global/2%20-%20Global%20ODA%20workstream/Climate%20Development%20Trade%20offs,%20June%202024/Data%20files/Data%20files/DAC%20data/OECD%20DAC1%202009-2"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developmentinitiatives-my.sharepoint.com/personal/paul_wozniak_devinit_org/Documents/Documents/Climate%20Trade-offs%20R%20Scripts/Data%20files/CRS%20UK%20Total%20and%20Climate%20Data,%202009-2022.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https://developmentinitiatives.sharepoint.com/sites/Global-revitalisingvalueofaid2023-24/Shared%20Documents/Programme%20content%20-%20P0577%20RVoA%20Global/2%20-%20Global%20ODA%20workstream/Climate%20Development%20Trade%20offs,%20June%202024/Data%20files/Data%20files/WB%20data.xlsx" TargetMode="External"/><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2"/>
          <c:order val="2"/>
          <c:tx>
            <c:strRef>
              <c:f>'[OECD DAC1 2009-2022.xlsx]ODA-GNI Chart'!$A$23</c:f>
              <c:strCache>
                <c:ptCount val="1"/>
                <c:pt idx="0">
                  <c:v>Climate-marked ODA as a share of bilateral ODA</c:v>
                </c:pt>
              </c:strCache>
            </c:strRef>
          </c:tx>
          <c:spPr>
            <a:solidFill>
              <a:schemeClr val="accent1">
                <a:lumMod val="60000"/>
                <a:lumOff val="40000"/>
              </a:schemeClr>
            </a:solidFill>
            <a:ln>
              <a:noFill/>
            </a:ln>
            <a:effectLst/>
          </c:spPr>
          <c:invertIfNegative val="0"/>
          <c:cat>
            <c:numRef>
              <c:f>'[OECD DAC1 2009-2022.xlsx]ODA-GNI Chart'!$B$3:$O$3</c:f>
              <c:numCache>
                <c:formatCode>General</c:formatCode>
                <c:ptCount val="14"/>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numCache>
            </c:numRef>
          </c:cat>
          <c:val>
            <c:numRef>
              <c:f>'[OECD DAC1 2009-2022.xlsx]ODA-GNI Chart'!$B$23:$O$23</c:f>
              <c:numCache>
                <c:formatCode>0%</c:formatCode>
                <c:ptCount val="14"/>
                <c:pt idx="0">
                  <c:v>4.6866418477070272E-2</c:v>
                </c:pt>
                <c:pt idx="1">
                  <c:v>7.971673164211994E-2</c:v>
                </c:pt>
                <c:pt idx="2">
                  <c:v>8.1944114454893233E-2</c:v>
                </c:pt>
                <c:pt idx="3">
                  <c:v>8.380659485857371E-2</c:v>
                </c:pt>
                <c:pt idx="4">
                  <c:v>0.10771095247752641</c:v>
                </c:pt>
                <c:pt idx="5">
                  <c:v>0.10409656363719694</c:v>
                </c:pt>
                <c:pt idx="6">
                  <c:v>0.10966146448228391</c:v>
                </c:pt>
                <c:pt idx="7">
                  <c:v>0.11327271075572376</c:v>
                </c:pt>
                <c:pt idx="8">
                  <c:v>0.12164755236639338</c:v>
                </c:pt>
                <c:pt idx="9">
                  <c:v>0.11398346802630914</c:v>
                </c:pt>
                <c:pt idx="10">
                  <c:v>0.13248480441229746</c:v>
                </c:pt>
                <c:pt idx="11">
                  <c:v>0.12302419398661769</c:v>
                </c:pt>
                <c:pt idx="12">
                  <c:v>0.12443502847953314</c:v>
                </c:pt>
                <c:pt idx="13">
                  <c:v>0.12981254295007288</c:v>
                </c:pt>
              </c:numCache>
            </c:numRef>
          </c:val>
          <c:extLst>
            <c:ext xmlns:c16="http://schemas.microsoft.com/office/drawing/2014/chart" uri="{C3380CC4-5D6E-409C-BE32-E72D297353CC}">
              <c16:uniqueId val="{00000000-7671-40DC-B669-AD96E6E62F01}"/>
            </c:ext>
          </c:extLst>
        </c:ser>
        <c:dLbls>
          <c:showLegendKey val="0"/>
          <c:showVal val="0"/>
          <c:showCatName val="0"/>
          <c:showSerName val="0"/>
          <c:showPercent val="0"/>
          <c:showBubbleSize val="0"/>
        </c:dLbls>
        <c:gapWidth val="150"/>
        <c:axId val="1881668191"/>
        <c:axId val="1881647551"/>
      </c:barChart>
      <c:lineChart>
        <c:grouping val="standard"/>
        <c:varyColors val="0"/>
        <c:ser>
          <c:idx val="1"/>
          <c:order val="1"/>
          <c:tx>
            <c:strRef>
              <c:f>'[OECD DAC1 2009-2022.xlsx]ODA-GNI Chart'!$A$22</c:f>
              <c:strCache>
                <c:ptCount val="1"/>
                <c:pt idx="0">
                  <c:v>Bilateral ODA as a percentage of GNI, DAC countries</c:v>
                </c:pt>
              </c:strCache>
            </c:strRef>
          </c:tx>
          <c:spPr>
            <a:ln w="28575" cap="rnd">
              <a:solidFill>
                <a:schemeClr val="accent4"/>
              </a:solidFill>
              <a:round/>
            </a:ln>
            <a:effectLst/>
          </c:spPr>
          <c:marker>
            <c:symbol val="none"/>
          </c:marker>
          <c:cat>
            <c:numRef>
              <c:f>'[OECD DAC1 2009-2022.xlsx]ODA-GNI Chart'!$B$3:$O$3</c:f>
              <c:numCache>
                <c:formatCode>General</c:formatCode>
                <c:ptCount val="14"/>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numCache>
            </c:numRef>
          </c:cat>
          <c:val>
            <c:numRef>
              <c:f>'[OECD DAC1 2009-2022.xlsx]ODA-GNI Chart'!$B$22:$O$22</c:f>
              <c:numCache>
                <c:formatCode>0.00%</c:formatCode>
                <c:ptCount val="14"/>
                <c:pt idx="0">
                  <c:v>2.1079170720816076E-3</c:v>
                </c:pt>
                <c:pt idx="1">
                  <c:v>2.199367913576584E-3</c:v>
                </c:pt>
                <c:pt idx="2">
                  <c:v>2.125684652167243E-3</c:v>
                </c:pt>
                <c:pt idx="3">
                  <c:v>1.9601674641726392E-3</c:v>
                </c:pt>
                <c:pt idx="4">
                  <c:v>2.0050924542620893E-3</c:v>
                </c:pt>
                <c:pt idx="5">
                  <c:v>1.9922299055654077E-3</c:v>
                </c:pt>
                <c:pt idx="6">
                  <c:v>2.1100813105616205E-3</c:v>
                </c:pt>
                <c:pt idx="7">
                  <c:v>2.2983293821321978E-3</c:v>
                </c:pt>
                <c:pt idx="8">
                  <c:v>2.2298695912306003E-3</c:v>
                </c:pt>
                <c:pt idx="9">
                  <c:v>2.082376935347627E-3</c:v>
                </c:pt>
                <c:pt idx="10">
                  <c:v>2.0331251573724859E-3</c:v>
                </c:pt>
                <c:pt idx="11">
                  <c:v>2.2828408136564807E-3</c:v>
                </c:pt>
                <c:pt idx="12">
                  <c:v>2.2878897987804428E-3</c:v>
                </c:pt>
                <c:pt idx="13">
                  <c:v>2.8807801711633464E-3</c:v>
                </c:pt>
              </c:numCache>
            </c:numRef>
          </c:val>
          <c:smooth val="0"/>
          <c:extLst>
            <c:ext xmlns:c16="http://schemas.microsoft.com/office/drawing/2014/chart" uri="{C3380CC4-5D6E-409C-BE32-E72D297353CC}">
              <c16:uniqueId val="{00000001-7671-40DC-B669-AD96E6E62F01}"/>
            </c:ext>
          </c:extLst>
        </c:ser>
        <c:dLbls>
          <c:showLegendKey val="0"/>
          <c:showVal val="0"/>
          <c:showCatName val="0"/>
          <c:showSerName val="0"/>
          <c:showPercent val="0"/>
          <c:showBubbleSize val="0"/>
        </c:dLbls>
        <c:marker val="1"/>
        <c:smooth val="0"/>
        <c:axId val="1574064671"/>
        <c:axId val="1574056511"/>
        <c:extLst>
          <c:ext xmlns:c15="http://schemas.microsoft.com/office/drawing/2012/chart" uri="{02D57815-91ED-43cb-92C2-25804820EDAC}">
            <c15:filteredLineSeries>
              <c15:ser>
                <c:idx val="0"/>
                <c:order val="0"/>
                <c:tx>
                  <c:strRef>
                    <c:extLst>
                      <c:ext uri="{02D57815-91ED-43cb-92C2-25804820EDAC}">
                        <c15:formulaRef>
                          <c15:sqref>'[OECD DAC1 2009-2022.xlsx]ODA-GNI Chart'!$A$21</c15:sqref>
                        </c15:formulaRef>
                      </c:ext>
                    </c:extLst>
                    <c:strCache>
                      <c:ptCount val="1"/>
                      <c:pt idx="0">
                        <c:v>ODA/GNI target</c:v>
                      </c:pt>
                    </c:strCache>
                  </c:strRef>
                </c:tx>
                <c:spPr>
                  <a:ln w="28575" cap="rnd">
                    <a:solidFill>
                      <a:schemeClr val="accent5"/>
                    </a:solidFill>
                    <a:prstDash val="sysDash"/>
                    <a:round/>
                  </a:ln>
                  <a:effectLst/>
                </c:spPr>
                <c:marker>
                  <c:symbol val="none"/>
                </c:marker>
                <c:cat>
                  <c:numRef>
                    <c:extLst>
                      <c:ext uri="{02D57815-91ED-43cb-92C2-25804820EDAC}">
                        <c15:formulaRef>
                          <c15:sqref>'[OECD DAC1 2009-2022.xlsx]ODA-GNI Chart'!$B$3:$O$3</c15:sqref>
                        </c15:formulaRef>
                      </c:ext>
                    </c:extLst>
                    <c:numCache>
                      <c:formatCode>General</c:formatCode>
                      <c:ptCount val="14"/>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numCache>
                  </c:numRef>
                </c:cat>
                <c:val>
                  <c:numRef>
                    <c:extLst>
                      <c:ext uri="{02D57815-91ED-43cb-92C2-25804820EDAC}">
                        <c15:formulaRef>
                          <c15:sqref>'[OECD DAC1 2009-2022.xlsx]ODA-GNI Chart'!$B$21:$O$21</c15:sqref>
                        </c15:formulaRef>
                      </c:ext>
                    </c:extLst>
                    <c:numCache>
                      <c:formatCode>0.0%</c:formatCode>
                      <c:ptCount val="14"/>
                      <c:pt idx="0">
                        <c:v>7.0000000000000001E-3</c:v>
                      </c:pt>
                      <c:pt idx="1">
                        <c:v>7.0000000000000001E-3</c:v>
                      </c:pt>
                      <c:pt idx="2">
                        <c:v>7.0000000000000001E-3</c:v>
                      </c:pt>
                      <c:pt idx="3">
                        <c:v>7.0000000000000001E-3</c:v>
                      </c:pt>
                      <c:pt idx="4">
                        <c:v>7.0000000000000001E-3</c:v>
                      </c:pt>
                      <c:pt idx="5">
                        <c:v>7.0000000000000001E-3</c:v>
                      </c:pt>
                      <c:pt idx="6">
                        <c:v>7.0000000000000001E-3</c:v>
                      </c:pt>
                      <c:pt idx="7">
                        <c:v>7.0000000000000001E-3</c:v>
                      </c:pt>
                      <c:pt idx="8">
                        <c:v>7.0000000000000001E-3</c:v>
                      </c:pt>
                      <c:pt idx="9">
                        <c:v>7.0000000000000001E-3</c:v>
                      </c:pt>
                      <c:pt idx="10">
                        <c:v>7.0000000000000001E-3</c:v>
                      </c:pt>
                      <c:pt idx="11">
                        <c:v>7.0000000000000001E-3</c:v>
                      </c:pt>
                      <c:pt idx="12">
                        <c:v>7.0000000000000001E-3</c:v>
                      </c:pt>
                      <c:pt idx="13">
                        <c:v>7.0000000000000001E-3</c:v>
                      </c:pt>
                    </c:numCache>
                  </c:numRef>
                </c:val>
                <c:smooth val="0"/>
                <c:extLst>
                  <c:ext xmlns:c16="http://schemas.microsoft.com/office/drawing/2014/chart" uri="{C3380CC4-5D6E-409C-BE32-E72D297353CC}">
                    <c16:uniqueId val="{00000002-7671-40DC-B669-AD96E6E62F01}"/>
                  </c:ext>
                </c:extLst>
              </c15:ser>
            </c15:filteredLineSeries>
          </c:ext>
        </c:extLst>
      </c:lineChart>
      <c:catAx>
        <c:axId val="18816681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81647551"/>
        <c:crosses val="autoZero"/>
        <c:auto val="1"/>
        <c:lblAlgn val="ctr"/>
        <c:lblOffset val="100"/>
        <c:noMultiLvlLbl val="0"/>
      </c:catAx>
      <c:valAx>
        <c:axId val="188164755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sz="1000" b="0" i="0" u="none" strike="noStrike" kern="1200" baseline="0">
                    <a:solidFill>
                      <a:sysClr val="windowText" lastClr="000000">
                        <a:lumMod val="65000"/>
                        <a:lumOff val="35000"/>
                      </a:sysClr>
                    </a:solidFill>
                  </a:rPr>
                  <a:t>Climate-marked ODA as a share of bilateral ODA</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81668191"/>
        <c:crosses val="autoZero"/>
        <c:crossBetween val="between"/>
      </c:valAx>
      <c:valAx>
        <c:axId val="1574056511"/>
        <c:scaling>
          <c:orientation val="minMax"/>
        </c:scaling>
        <c:delete val="0"/>
        <c:axPos val="r"/>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sz="1000" b="0" i="0" u="none" strike="noStrike" kern="1200" baseline="0">
                    <a:solidFill>
                      <a:sysClr val="windowText" lastClr="000000">
                        <a:lumMod val="65000"/>
                        <a:lumOff val="35000"/>
                      </a:sysClr>
                    </a:solidFill>
                  </a:rPr>
                  <a:t>Bilateral ODA as a share of GNI</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74064671"/>
        <c:crosses val="max"/>
        <c:crossBetween val="between"/>
      </c:valAx>
      <c:catAx>
        <c:axId val="1574064671"/>
        <c:scaling>
          <c:orientation val="minMax"/>
        </c:scaling>
        <c:delete val="1"/>
        <c:axPos val="b"/>
        <c:numFmt formatCode="General" sourceLinked="1"/>
        <c:majorTickMark val="out"/>
        <c:minorTickMark val="none"/>
        <c:tickLblPos val="nextTo"/>
        <c:crossAx val="1574056511"/>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bar"/>
        <c:grouping val="stacked"/>
        <c:varyColors val="0"/>
        <c:ser>
          <c:idx val="0"/>
          <c:order val="0"/>
          <c:tx>
            <c:strRef>
              <c:f>'[OECD DAC1 2009-2022.xlsx]DAC Trends'!$BX$16</c:f>
              <c:strCache>
                <c:ptCount val="1"/>
                <c:pt idx="0">
                  <c:v>Volume in 2009</c:v>
                </c:pt>
              </c:strCache>
            </c:strRef>
          </c:tx>
          <c:spPr>
            <a:solidFill>
              <a:schemeClr val="accent1"/>
            </a:solidFill>
            <a:ln>
              <a:noFill/>
            </a:ln>
            <a:effectLst/>
          </c:spPr>
          <c:invertIfNegative val="0"/>
          <c:cat>
            <c:strRef>
              <c:f>'[OECD DAC1 2009-2022.xlsx]DAC Trends'!$BW$17:$BW$22</c:f>
              <c:strCache>
                <c:ptCount val="4"/>
                <c:pt idx="0">
                  <c:v>Principal mitigation objective</c:v>
                </c:pt>
                <c:pt idx="1">
                  <c:v>Significant adaptation objective</c:v>
                </c:pt>
                <c:pt idx="2">
                  <c:v>Significant mitigation objective</c:v>
                </c:pt>
                <c:pt idx="3">
                  <c:v>Principal adaptation objective</c:v>
                </c:pt>
              </c:strCache>
              <c:extLst/>
            </c:strRef>
          </c:cat>
          <c:val>
            <c:numRef>
              <c:f>'[OECD DAC1 2009-2022.xlsx]DAC Trends'!$BX$17:$BX$22</c:f>
              <c:numCache>
                <c:formatCode>0</c:formatCode>
                <c:ptCount val="4"/>
                <c:pt idx="0">
                  <c:v>3.4725470428499987</c:v>
                </c:pt>
                <c:pt idx="1">
                  <c:v>2.712E-6</c:v>
                </c:pt>
                <c:pt idx="2">
                  <c:v>0.74207763020000006</c:v>
                </c:pt>
                <c:pt idx="3">
                  <c:v>1.0620450000000002E-2</c:v>
                </c:pt>
              </c:numCache>
              <c:extLst/>
            </c:numRef>
          </c:val>
          <c:extLst>
            <c:ext xmlns:c16="http://schemas.microsoft.com/office/drawing/2014/chart" uri="{C3380CC4-5D6E-409C-BE32-E72D297353CC}">
              <c16:uniqueId val="{00000000-DCFD-4DE4-AE11-1E157AB83853}"/>
            </c:ext>
          </c:extLst>
        </c:ser>
        <c:ser>
          <c:idx val="14"/>
          <c:order val="14"/>
          <c:tx>
            <c:strRef>
              <c:f>'[OECD DAC1 2009-2022.xlsx]DAC Trends'!$CL$16</c:f>
              <c:strCache>
                <c:ptCount val="1"/>
                <c:pt idx="0">
                  <c:v>Growth in volume since 2009</c:v>
                </c:pt>
              </c:strCache>
            </c:strRef>
          </c:tx>
          <c:spPr>
            <a:solidFill>
              <a:schemeClr val="accent2"/>
            </a:solidFill>
            <a:ln>
              <a:solidFill>
                <a:schemeClr val="accent4"/>
              </a:solidFill>
            </a:ln>
            <a:effectLst/>
          </c:spPr>
          <c:invertIfNegative val="0"/>
          <c:cat>
            <c:strRef>
              <c:f>'[OECD DAC1 2009-2022.xlsx]DAC Trends'!$BW$17:$BW$22</c:f>
              <c:strCache>
                <c:ptCount val="4"/>
                <c:pt idx="0">
                  <c:v>Principal mitigation objective</c:v>
                </c:pt>
                <c:pt idx="1">
                  <c:v>Significant adaptation objective</c:v>
                </c:pt>
                <c:pt idx="2">
                  <c:v>Significant mitigation objective</c:v>
                </c:pt>
                <c:pt idx="3">
                  <c:v>Principal adaptation objective</c:v>
                </c:pt>
              </c:strCache>
              <c:extLst/>
            </c:strRef>
          </c:cat>
          <c:val>
            <c:numRef>
              <c:f>'[OECD DAC1 2009-2022.xlsx]DAC Trends'!$CL$17:$CL$22</c:f>
              <c:numCache>
                <c:formatCode>0</c:formatCode>
                <c:ptCount val="4"/>
                <c:pt idx="0">
                  <c:v>8.4407468072000178</c:v>
                </c:pt>
                <c:pt idx="1">
                  <c:v>9.6646873191000005</c:v>
                </c:pt>
                <c:pt idx="2">
                  <c:v>4.7625744039000031</c:v>
                </c:pt>
                <c:pt idx="3">
                  <c:v>2.8204927590500022</c:v>
                </c:pt>
              </c:numCache>
              <c:extLst/>
            </c:numRef>
          </c:val>
          <c:extLst>
            <c:ext xmlns:c16="http://schemas.microsoft.com/office/drawing/2014/chart" uri="{C3380CC4-5D6E-409C-BE32-E72D297353CC}">
              <c16:uniqueId val="{00000001-DCFD-4DE4-AE11-1E157AB83853}"/>
            </c:ext>
          </c:extLst>
        </c:ser>
        <c:dLbls>
          <c:showLegendKey val="0"/>
          <c:showVal val="0"/>
          <c:showCatName val="0"/>
          <c:showSerName val="0"/>
          <c:showPercent val="0"/>
          <c:showBubbleSize val="0"/>
        </c:dLbls>
        <c:gapWidth val="150"/>
        <c:overlap val="100"/>
        <c:axId val="1963710208"/>
        <c:axId val="1963707328"/>
        <c:extLst>
          <c:ext xmlns:c15="http://schemas.microsoft.com/office/drawing/2012/chart" uri="{02D57815-91ED-43cb-92C2-25804820EDAC}">
            <c15:filteredBarSeries>
              <c15:ser>
                <c:idx val="1"/>
                <c:order val="1"/>
                <c:tx>
                  <c:strRef>
                    <c:extLst>
                      <c:ext uri="{02D57815-91ED-43cb-92C2-25804820EDAC}">
                        <c15:formulaRef>
                          <c15:sqref>'[OECD DAC1 2009-2022.xlsx]DAC Trends'!$BY$16</c15:sqref>
                        </c15:formulaRef>
                      </c:ext>
                    </c:extLst>
                    <c:strCache>
                      <c:ptCount val="1"/>
                      <c:pt idx="0">
                        <c:v>2010</c:v>
                      </c:pt>
                    </c:strCache>
                  </c:strRef>
                </c:tx>
                <c:spPr>
                  <a:solidFill>
                    <a:schemeClr val="accent2"/>
                  </a:solidFill>
                  <a:ln>
                    <a:noFill/>
                  </a:ln>
                  <a:effectLst/>
                </c:spPr>
                <c:invertIfNegative val="0"/>
                <c:cat>
                  <c:strRef>
                    <c:extLst>
                      <c:ext uri="{02D57815-91ED-43cb-92C2-25804820EDAC}">
                        <c15:formulaRef>
                          <c15:sqref>'[OECD DAC1 2009-2022.xlsx]DAC Trends'!$BW$17:$BW$22</c15:sqref>
                        </c15:formulaRef>
                      </c:ext>
                    </c:extLst>
                    <c:strCache>
                      <c:ptCount val="4"/>
                      <c:pt idx="0">
                        <c:v>Principal mitigation objective</c:v>
                      </c:pt>
                      <c:pt idx="1">
                        <c:v>Significant adaptation objective</c:v>
                      </c:pt>
                      <c:pt idx="2">
                        <c:v>Significant mitigation objective</c:v>
                      </c:pt>
                      <c:pt idx="3">
                        <c:v>Principal adaptation objective</c:v>
                      </c:pt>
                    </c:strCache>
                  </c:strRef>
                </c:cat>
                <c:val>
                  <c:numRef>
                    <c:extLst>
                      <c:ext uri="{02D57815-91ED-43cb-92C2-25804820EDAC}">
                        <c15:formulaRef>
                          <c15:sqref>'[OECD DAC1 2009-2022.xlsx]DAC Trends'!$BY$17:$BY$22</c15:sqref>
                        </c15:formulaRef>
                      </c:ext>
                    </c:extLst>
                    <c:numCache>
                      <c:formatCode>0</c:formatCode>
                      <c:ptCount val="4"/>
                      <c:pt idx="0">
                        <c:v>5.615467486</c:v>
                      </c:pt>
                      <c:pt idx="1">
                        <c:v>1.4337017607000002</c:v>
                      </c:pt>
                      <c:pt idx="2">
                        <c:v>1.02191538455</c:v>
                      </c:pt>
                      <c:pt idx="3">
                        <c:v>1.5736306561000004</c:v>
                      </c:pt>
                    </c:numCache>
                  </c:numRef>
                </c:val>
                <c:extLst>
                  <c:ext xmlns:c16="http://schemas.microsoft.com/office/drawing/2014/chart" uri="{C3380CC4-5D6E-409C-BE32-E72D297353CC}">
                    <c16:uniqueId val="{00000002-DCFD-4DE4-AE11-1E157AB83853}"/>
                  </c:ext>
                </c:extLst>
              </c15:ser>
            </c15:filteredBarSeries>
            <c15:filteredBarSeries>
              <c15:ser>
                <c:idx val="2"/>
                <c:order val="2"/>
                <c:tx>
                  <c:strRef>
                    <c:extLst xmlns:c15="http://schemas.microsoft.com/office/drawing/2012/chart">
                      <c:ext xmlns:c15="http://schemas.microsoft.com/office/drawing/2012/chart" uri="{02D57815-91ED-43cb-92C2-25804820EDAC}">
                        <c15:formulaRef>
                          <c15:sqref>'[OECD DAC1 2009-2022.xlsx]DAC Trends'!$BZ$16</c15:sqref>
                        </c15:formulaRef>
                      </c:ext>
                    </c:extLst>
                    <c:strCache>
                      <c:ptCount val="1"/>
                      <c:pt idx="0">
                        <c:v>2011</c:v>
                      </c:pt>
                    </c:strCache>
                  </c:strRef>
                </c:tx>
                <c:spPr>
                  <a:solidFill>
                    <a:schemeClr val="accent3"/>
                  </a:solidFill>
                  <a:ln>
                    <a:noFill/>
                  </a:ln>
                  <a:effectLst/>
                </c:spPr>
                <c:invertIfNegative val="0"/>
                <c:cat>
                  <c:strRef>
                    <c:extLst xmlns:c15="http://schemas.microsoft.com/office/drawing/2012/chart">
                      <c:ext xmlns:c15="http://schemas.microsoft.com/office/drawing/2012/chart" uri="{02D57815-91ED-43cb-92C2-25804820EDAC}">
                        <c15:formulaRef>
                          <c15:sqref>'[OECD DAC1 2009-2022.xlsx]DAC Trends'!$BW$17:$BW$22</c15:sqref>
                        </c15:formulaRef>
                      </c:ext>
                    </c:extLst>
                    <c:strCache>
                      <c:ptCount val="4"/>
                      <c:pt idx="0">
                        <c:v>Principal mitigation objective</c:v>
                      </c:pt>
                      <c:pt idx="1">
                        <c:v>Significant adaptation objective</c:v>
                      </c:pt>
                      <c:pt idx="2">
                        <c:v>Significant mitigation objective</c:v>
                      </c:pt>
                      <c:pt idx="3">
                        <c:v>Principal adaptation objective</c:v>
                      </c:pt>
                    </c:strCache>
                  </c:strRef>
                </c:cat>
                <c:val>
                  <c:numRef>
                    <c:extLst xmlns:c15="http://schemas.microsoft.com/office/drawing/2012/chart">
                      <c:ext xmlns:c15="http://schemas.microsoft.com/office/drawing/2012/chart" uri="{02D57815-91ED-43cb-92C2-25804820EDAC}">
                        <c15:formulaRef>
                          <c15:sqref>'[OECD DAC1 2009-2022.xlsx]DAC Trends'!$BZ$17:$BZ$22</c15:sqref>
                        </c15:formulaRef>
                      </c:ext>
                    </c:extLst>
                    <c:numCache>
                      <c:formatCode>0</c:formatCode>
                      <c:ptCount val="4"/>
                      <c:pt idx="0">
                        <c:v>5.10139265815</c:v>
                      </c:pt>
                      <c:pt idx="1">
                        <c:v>1.4618431927000017</c:v>
                      </c:pt>
                      <c:pt idx="2">
                        <c:v>1.3068637588500003</c:v>
                      </c:pt>
                      <c:pt idx="3">
                        <c:v>1.2747109494500006</c:v>
                      </c:pt>
                    </c:numCache>
                  </c:numRef>
                </c:val>
                <c:extLst xmlns:c15="http://schemas.microsoft.com/office/drawing/2012/chart">
                  <c:ext xmlns:c16="http://schemas.microsoft.com/office/drawing/2014/chart" uri="{C3380CC4-5D6E-409C-BE32-E72D297353CC}">
                    <c16:uniqueId val="{00000003-DCFD-4DE4-AE11-1E157AB83853}"/>
                  </c:ext>
                </c:extLst>
              </c15:ser>
            </c15:filteredBarSeries>
            <c15:filteredBarSeries>
              <c15:ser>
                <c:idx val="3"/>
                <c:order val="3"/>
                <c:tx>
                  <c:strRef>
                    <c:extLst xmlns:c15="http://schemas.microsoft.com/office/drawing/2012/chart">
                      <c:ext xmlns:c15="http://schemas.microsoft.com/office/drawing/2012/chart" uri="{02D57815-91ED-43cb-92C2-25804820EDAC}">
                        <c15:formulaRef>
                          <c15:sqref>'[OECD DAC1 2009-2022.xlsx]DAC Trends'!$CA$16</c15:sqref>
                        </c15:formulaRef>
                      </c:ext>
                    </c:extLst>
                    <c:strCache>
                      <c:ptCount val="1"/>
                      <c:pt idx="0">
                        <c:v>2012</c:v>
                      </c:pt>
                    </c:strCache>
                  </c:strRef>
                </c:tx>
                <c:spPr>
                  <a:solidFill>
                    <a:schemeClr val="accent4"/>
                  </a:solidFill>
                  <a:ln>
                    <a:noFill/>
                  </a:ln>
                  <a:effectLst/>
                </c:spPr>
                <c:invertIfNegative val="0"/>
                <c:cat>
                  <c:strRef>
                    <c:extLst xmlns:c15="http://schemas.microsoft.com/office/drawing/2012/chart">
                      <c:ext xmlns:c15="http://schemas.microsoft.com/office/drawing/2012/chart" uri="{02D57815-91ED-43cb-92C2-25804820EDAC}">
                        <c15:formulaRef>
                          <c15:sqref>'[OECD DAC1 2009-2022.xlsx]DAC Trends'!$BW$17:$BW$22</c15:sqref>
                        </c15:formulaRef>
                      </c:ext>
                    </c:extLst>
                    <c:strCache>
                      <c:ptCount val="4"/>
                      <c:pt idx="0">
                        <c:v>Principal mitigation objective</c:v>
                      </c:pt>
                      <c:pt idx="1">
                        <c:v>Significant adaptation objective</c:v>
                      </c:pt>
                      <c:pt idx="2">
                        <c:v>Significant mitigation objective</c:v>
                      </c:pt>
                      <c:pt idx="3">
                        <c:v>Principal adaptation objective</c:v>
                      </c:pt>
                    </c:strCache>
                  </c:strRef>
                </c:cat>
                <c:val>
                  <c:numRef>
                    <c:extLst xmlns:c15="http://schemas.microsoft.com/office/drawing/2012/chart">
                      <c:ext xmlns:c15="http://schemas.microsoft.com/office/drawing/2012/chart" uri="{02D57815-91ED-43cb-92C2-25804820EDAC}">
                        <c15:formulaRef>
                          <c15:sqref>'[OECD DAC1 2009-2022.xlsx]DAC Trends'!$CA$17:$CA$22</c15:sqref>
                        </c15:formulaRef>
                      </c:ext>
                    </c:extLst>
                    <c:numCache>
                      <c:formatCode>0</c:formatCode>
                      <c:ptCount val="4"/>
                      <c:pt idx="0">
                        <c:v>4.3281434647999957</c:v>
                      </c:pt>
                      <c:pt idx="1">
                        <c:v>1.5674295608000011</c:v>
                      </c:pt>
                      <c:pt idx="2">
                        <c:v>1.4802289843500003</c:v>
                      </c:pt>
                      <c:pt idx="3">
                        <c:v>1.8261638824500004</c:v>
                      </c:pt>
                    </c:numCache>
                  </c:numRef>
                </c:val>
                <c:extLst xmlns:c15="http://schemas.microsoft.com/office/drawing/2012/chart">
                  <c:ext xmlns:c16="http://schemas.microsoft.com/office/drawing/2014/chart" uri="{C3380CC4-5D6E-409C-BE32-E72D297353CC}">
                    <c16:uniqueId val="{00000004-DCFD-4DE4-AE11-1E157AB83853}"/>
                  </c:ext>
                </c:extLst>
              </c15:ser>
            </c15:filteredBarSeries>
            <c15:filteredBarSeries>
              <c15:ser>
                <c:idx val="4"/>
                <c:order val="4"/>
                <c:tx>
                  <c:strRef>
                    <c:extLst xmlns:c15="http://schemas.microsoft.com/office/drawing/2012/chart">
                      <c:ext xmlns:c15="http://schemas.microsoft.com/office/drawing/2012/chart" uri="{02D57815-91ED-43cb-92C2-25804820EDAC}">
                        <c15:formulaRef>
                          <c15:sqref>'[OECD DAC1 2009-2022.xlsx]DAC Trends'!$CB$16</c15:sqref>
                        </c15:formulaRef>
                      </c:ext>
                    </c:extLst>
                    <c:strCache>
                      <c:ptCount val="1"/>
                      <c:pt idx="0">
                        <c:v>2013</c:v>
                      </c:pt>
                    </c:strCache>
                  </c:strRef>
                </c:tx>
                <c:spPr>
                  <a:solidFill>
                    <a:schemeClr val="accent5"/>
                  </a:solidFill>
                  <a:ln>
                    <a:noFill/>
                  </a:ln>
                  <a:effectLst/>
                </c:spPr>
                <c:invertIfNegative val="0"/>
                <c:cat>
                  <c:strRef>
                    <c:extLst xmlns:c15="http://schemas.microsoft.com/office/drawing/2012/chart">
                      <c:ext xmlns:c15="http://schemas.microsoft.com/office/drawing/2012/chart" uri="{02D57815-91ED-43cb-92C2-25804820EDAC}">
                        <c15:formulaRef>
                          <c15:sqref>'[OECD DAC1 2009-2022.xlsx]DAC Trends'!$BW$17:$BW$22</c15:sqref>
                        </c15:formulaRef>
                      </c:ext>
                    </c:extLst>
                    <c:strCache>
                      <c:ptCount val="4"/>
                      <c:pt idx="0">
                        <c:v>Principal mitigation objective</c:v>
                      </c:pt>
                      <c:pt idx="1">
                        <c:v>Significant adaptation objective</c:v>
                      </c:pt>
                      <c:pt idx="2">
                        <c:v>Significant mitigation objective</c:v>
                      </c:pt>
                      <c:pt idx="3">
                        <c:v>Principal adaptation objective</c:v>
                      </c:pt>
                    </c:strCache>
                  </c:strRef>
                </c:cat>
                <c:val>
                  <c:numRef>
                    <c:extLst xmlns:c15="http://schemas.microsoft.com/office/drawing/2012/chart">
                      <c:ext xmlns:c15="http://schemas.microsoft.com/office/drawing/2012/chart" uri="{02D57815-91ED-43cb-92C2-25804820EDAC}">
                        <c15:formulaRef>
                          <c15:sqref>'[OECD DAC1 2009-2022.xlsx]DAC Trends'!$CB$17:$CB$22</c15:sqref>
                        </c15:formulaRef>
                      </c:ext>
                    </c:extLst>
                    <c:numCache>
                      <c:formatCode>0</c:formatCode>
                      <c:ptCount val="4"/>
                      <c:pt idx="0">
                        <c:v>6.2052011977000001</c:v>
                      </c:pt>
                      <c:pt idx="1">
                        <c:v>2.3408023052000004</c:v>
                      </c:pt>
                      <c:pt idx="2">
                        <c:v>1.8239459839499987</c:v>
                      </c:pt>
                      <c:pt idx="3">
                        <c:v>2.5007483114000024</c:v>
                      </c:pt>
                    </c:numCache>
                  </c:numRef>
                </c:val>
                <c:extLst xmlns:c15="http://schemas.microsoft.com/office/drawing/2012/chart">
                  <c:ext xmlns:c16="http://schemas.microsoft.com/office/drawing/2014/chart" uri="{C3380CC4-5D6E-409C-BE32-E72D297353CC}">
                    <c16:uniqueId val="{00000005-DCFD-4DE4-AE11-1E157AB83853}"/>
                  </c:ext>
                </c:extLst>
              </c15:ser>
            </c15:filteredBarSeries>
            <c15:filteredBarSeries>
              <c15:ser>
                <c:idx val="5"/>
                <c:order val="5"/>
                <c:tx>
                  <c:strRef>
                    <c:extLst xmlns:c15="http://schemas.microsoft.com/office/drawing/2012/chart">
                      <c:ext xmlns:c15="http://schemas.microsoft.com/office/drawing/2012/chart" uri="{02D57815-91ED-43cb-92C2-25804820EDAC}">
                        <c15:formulaRef>
                          <c15:sqref>'[OECD DAC1 2009-2022.xlsx]DAC Trends'!$CC$16</c15:sqref>
                        </c15:formulaRef>
                      </c:ext>
                    </c:extLst>
                    <c:strCache>
                      <c:ptCount val="1"/>
                      <c:pt idx="0">
                        <c:v>2014</c:v>
                      </c:pt>
                    </c:strCache>
                  </c:strRef>
                </c:tx>
                <c:spPr>
                  <a:solidFill>
                    <a:schemeClr val="accent6"/>
                  </a:solidFill>
                  <a:ln>
                    <a:noFill/>
                  </a:ln>
                  <a:effectLst/>
                </c:spPr>
                <c:invertIfNegative val="0"/>
                <c:cat>
                  <c:strRef>
                    <c:extLst xmlns:c15="http://schemas.microsoft.com/office/drawing/2012/chart">
                      <c:ext xmlns:c15="http://schemas.microsoft.com/office/drawing/2012/chart" uri="{02D57815-91ED-43cb-92C2-25804820EDAC}">
                        <c15:formulaRef>
                          <c15:sqref>'[OECD DAC1 2009-2022.xlsx]DAC Trends'!$BW$17:$BW$22</c15:sqref>
                        </c15:formulaRef>
                      </c:ext>
                    </c:extLst>
                    <c:strCache>
                      <c:ptCount val="4"/>
                      <c:pt idx="0">
                        <c:v>Principal mitigation objective</c:v>
                      </c:pt>
                      <c:pt idx="1">
                        <c:v>Significant adaptation objective</c:v>
                      </c:pt>
                      <c:pt idx="2">
                        <c:v>Significant mitigation objective</c:v>
                      </c:pt>
                      <c:pt idx="3">
                        <c:v>Principal adaptation objective</c:v>
                      </c:pt>
                    </c:strCache>
                  </c:strRef>
                </c:cat>
                <c:val>
                  <c:numRef>
                    <c:extLst xmlns:c15="http://schemas.microsoft.com/office/drawing/2012/chart">
                      <c:ext xmlns:c15="http://schemas.microsoft.com/office/drawing/2012/chart" uri="{02D57815-91ED-43cb-92C2-25804820EDAC}">
                        <c15:formulaRef>
                          <c15:sqref>'[OECD DAC1 2009-2022.xlsx]DAC Trends'!$CC$17:$CC$22</c15:sqref>
                        </c15:formulaRef>
                      </c:ext>
                    </c:extLst>
                    <c:numCache>
                      <c:formatCode>0</c:formatCode>
                      <c:ptCount val="4"/>
                      <c:pt idx="0">
                        <c:v>5.8485736595999995</c:v>
                      </c:pt>
                      <c:pt idx="1">
                        <c:v>2.7153482548500003</c:v>
                      </c:pt>
                      <c:pt idx="2">
                        <c:v>1.8066042276500001</c:v>
                      </c:pt>
                      <c:pt idx="3">
                        <c:v>2.4344006322999996</c:v>
                      </c:pt>
                    </c:numCache>
                  </c:numRef>
                </c:val>
                <c:extLst xmlns:c15="http://schemas.microsoft.com/office/drawing/2012/chart">
                  <c:ext xmlns:c16="http://schemas.microsoft.com/office/drawing/2014/chart" uri="{C3380CC4-5D6E-409C-BE32-E72D297353CC}">
                    <c16:uniqueId val="{00000006-DCFD-4DE4-AE11-1E157AB83853}"/>
                  </c:ext>
                </c:extLst>
              </c15:ser>
            </c15:filteredBarSeries>
            <c15:filteredBarSeries>
              <c15:ser>
                <c:idx val="6"/>
                <c:order val="6"/>
                <c:tx>
                  <c:strRef>
                    <c:extLst xmlns:c15="http://schemas.microsoft.com/office/drawing/2012/chart">
                      <c:ext xmlns:c15="http://schemas.microsoft.com/office/drawing/2012/chart" uri="{02D57815-91ED-43cb-92C2-25804820EDAC}">
                        <c15:formulaRef>
                          <c15:sqref>'[OECD DAC1 2009-2022.xlsx]DAC Trends'!$CD$16</c15:sqref>
                        </c15:formulaRef>
                      </c:ext>
                    </c:extLst>
                    <c:strCache>
                      <c:ptCount val="1"/>
                      <c:pt idx="0">
                        <c:v>2015</c:v>
                      </c:pt>
                    </c:strCache>
                  </c:strRef>
                </c:tx>
                <c:spPr>
                  <a:solidFill>
                    <a:schemeClr val="accent1">
                      <a:lumMod val="60000"/>
                    </a:schemeClr>
                  </a:solidFill>
                  <a:ln>
                    <a:noFill/>
                  </a:ln>
                  <a:effectLst/>
                </c:spPr>
                <c:invertIfNegative val="0"/>
                <c:cat>
                  <c:strRef>
                    <c:extLst xmlns:c15="http://schemas.microsoft.com/office/drawing/2012/chart">
                      <c:ext xmlns:c15="http://schemas.microsoft.com/office/drawing/2012/chart" uri="{02D57815-91ED-43cb-92C2-25804820EDAC}">
                        <c15:formulaRef>
                          <c15:sqref>'[OECD DAC1 2009-2022.xlsx]DAC Trends'!$BW$17:$BW$22</c15:sqref>
                        </c15:formulaRef>
                      </c:ext>
                    </c:extLst>
                    <c:strCache>
                      <c:ptCount val="4"/>
                      <c:pt idx="0">
                        <c:v>Principal mitigation objective</c:v>
                      </c:pt>
                      <c:pt idx="1">
                        <c:v>Significant adaptation objective</c:v>
                      </c:pt>
                      <c:pt idx="2">
                        <c:v>Significant mitigation objective</c:v>
                      </c:pt>
                      <c:pt idx="3">
                        <c:v>Principal adaptation objective</c:v>
                      </c:pt>
                    </c:strCache>
                  </c:strRef>
                </c:cat>
                <c:val>
                  <c:numRef>
                    <c:extLst xmlns:c15="http://schemas.microsoft.com/office/drawing/2012/chart">
                      <c:ext xmlns:c15="http://schemas.microsoft.com/office/drawing/2012/chart" uri="{02D57815-91ED-43cb-92C2-25804820EDAC}">
                        <c15:formulaRef>
                          <c15:sqref>'[OECD DAC1 2009-2022.xlsx]DAC Trends'!$CD$17:$CD$22</c15:sqref>
                        </c15:formulaRef>
                      </c:ext>
                    </c:extLst>
                    <c:numCache>
                      <c:formatCode>0</c:formatCode>
                      <c:ptCount val="4"/>
                      <c:pt idx="0">
                        <c:v>6.4930692054000012</c:v>
                      </c:pt>
                      <c:pt idx="1">
                        <c:v>3.1643339629500025</c:v>
                      </c:pt>
                      <c:pt idx="2">
                        <c:v>2.6567676098999997</c:v>
                      </c:pt>
                      <c:pt idx="3">
                        <c:v>2.7368659720500008</c:v>
                      </c:pt>
                    </c:numCache>
                  </c:numRef>
                </c:val>
                <c:extLst xmlns:c15="http://schemas.microsoft.com/office/drawing/2012/chart">
                  <c:ext xmlns:c16="http://schemas.microsoft.com/office/drawing/2014/chart" uri="{C3380CC4-5D6E-409C-BE32-E72D297353CC}">
                    <c16:uniqueId val="{00000007-DCFD-4DE4-AE11-1E157AB83853}"/>
                  </c:ext>
                </c:extLst>
              </c15:ser>
            </c15:filteredBarSeries>
            <c15:filteredBarSeries>
              <c15:ser>
                <c:idx val="7"/>
                <c:order val="7"/>
                <c:tx>
                  <c:strRef>
                    <c:extLst xmlns:c15="http://schemas.microsoft.com/office/drawing/2012/chart">
                      <c:ext xmlns:c15="http://schemas.microsoft.com/office/drawing/2012/chart" uri="{02D57815-91ED-43cb-92C2-25804820EDAC}">
                        <c15:formulaRef>
                          <c15:sqref>'[OECD DAC1 2009-2022.xlsx]DAC Trends'!$CE$16</c15:sqref>
                        </c15:formulaRef>
                      </c:ext>
                    </c:extLst>
                    <c:strCache>
                      <c:ptCount val="1"/>
                      <c:pt idx="0">
                        <c:v>2016</c:v>
                      </c:pt>
                    </c:strCache>
                  </c:strRef>
                </c:tx>
                <c:spPr>
                  <a:solidFill>
                    <a:schemeClr val="accent2">
                      <a:lumMod val="60000"/>
                    </a:schemeClr>
                  </a:solidFill>
                  <a:ln>
                    <a:noFill/>
                  </a:ln>
                  <a:effectLst/>
                </c:spPr>
                <c:invertIfNegative val="0"/>
                <c:cat>
                  <c:strRef>
                    <c:extLst xmlns:c15="http://schemas.microsoft.com/office/drawing/2012/chart">
                      <c:ext xmlns:c15="http://schemas.microsoft.com/office/drawing/2012/chart" uri="{02D57815-91ED-43cb-92C2-25804820EDAC}">
                        <c15:formulaRef>
                          <c15:sqref>'[OECD DAC1 2009-2022.xlsx]DAC Trends'!$BW$17:$BW$22</c15:sqref>
                        </c15:formulaRef>
                      </c:ext>
                    </c:extLst>
                    <c:strCache>
                      <c:ptCount val="4"/>
                      <c:pt idx="0">
                        <c:v>Principal mitigation objective</c:v>
                      </c:pt>
                      <c:pt idx="1">
                        <c:v>Significant adaptation objective</c:v>
                      </c:pt>
                      <c:pt idx="2">
                        <c:v>Significant mitigation objective</c:v>
                      </c:pt>
                      <c:pt idx="3">
                        <c:v>Principal adaptation objective</c:v>
                      </c:pt>
                    </c:strCache>
                  </c:strRef>
                </c:cat>
                <c:val>
                  <c:numRef>
                    <c:extLst xmlns:c15="http://schemas.microsoft.com/office/drawing/2012/chart">
                      <c:ext xmlns:c15="http://schemas.microsoft.com/office/drawing/2012/chart" uri="{02D57815-91ED-43cb-92C2-25804820EDAC}">
                        <c15:formulaRef>
                          <c15:sqref>'[OECD DAC1 2009-2022.xlsx]DAC Trends'!$CE$17:$CE$22</c15:sqref>
                        </c15:formulaRef>
                      </c:ext>
                    </c:extLst>
                    <c:numCache>
                      <c:formatCode>0</c:formatCode>
                      <c:ptCount val="4"/>
                      <c:pt idx="0">
                        <c:v>8.5397321749000028</c:v>
                      </c:pt>
                      <c:pt idx="1">
                        <c:v>3.2294798785999994</c:v>
                      </c:pt>
                      <c:pt idx="2">
                        <c:v>2.3860181585000002</c:v>
                      </c:pt>
                      <c:pt idx="3">
                        <c:v>3.4574328602</c:v>
                      </c:pt>
                    </c:numCache>
                  </c:numRef>
                </c:val>
                <c:extLst xmlns:c15="http://schemas.microsoft.com/office/drawing/2012/chart">
                  <c:ext xmlns:c16="http://schemas.microsoft.com/office/drawing/2014/chart" uri="{C3380CC4-5D6E-409C-BE32-E72D297353CC}">
                    <c16:uniqueId val="{00000008-DCFD-4DE4-AE11-1E157AB83853}"/>
                  </c:ext>
                </c:extLst>
              </c15:ser>
            </c15:filteredBarSeries>
            <c15:filteredBarSeries>
              <c15:ser>
                <c:idx val="8"/>
                <c:order val="8"/>
                <c:tx>
                  <c:strRef>
                    <c:extLst xmlns:c15="http://schemas.microsoft.com/office/drawing/2012/chart">
                      <c:ext xmlns:c15="http://schemas.microsoft.com/office/drawing/2012/chart" uri="{02D57815-91ED-43cb-92C2-25804820EDAC}">
                        <c15:formulaRef>
                          <c15:sqref>'[OECD DAC1 2009-2022.xlsx]DAC Trends'!$CF$16</c15:sqref>
                        </c15:formulaRef>
                      </c:ext>
                    </c:extLst>
                    <c:strCache>
                      <c:ptCount val="1"/>
                      <c:pt idx="0">
                        <c:v>2017</c:v>
                      </c:pt>
                    </c:strCache>
                  </c:strRef>
                </c:tx>
                <c:spPr>
                  <a:solidFill>
                    <a:schemeClr val="accent3">
                      <a:lumMod val="60000"/>
                    </a:schemeClr>
                  </a:solidFill>
                  <a:ln>
                    <a:noFill/>
                  </a:ln>
                  <a:effectLst/>
                </c:spPr>
                <c:invertIfNegative val="0"/>
                <c:cat>
                  <c:strRef>
                    <c:extLst xmlns:c15="http://schemas.microsoft.com/office/drawing/2012/chart">
                      <c:ext xmlns:c15="http://schemas.microsoft.com/office/drawing/2012/chart" uri="{02D57815-91ED-43cb-92C2-25804820EDAC}">
                        <c15:formulaRef>
                          <c15:sqref>'[OECD DAC1 2009-2022.xlsx]DAC Trends'!$BW$17:$BW$22</c15:sqref>
                        </c15:formulaRef>
                      </c:ext>
                    </c:extLst>
                    <c:strCache>
                      <c:ptCount val="4"/>
                      <c:pt idx="0">
                        <c:v>Principal mitigation objective</c:v>
                      </c:pt>
                      <c:pt idx="1">
                        <c:v>Significant adaptation objective</c:v>
                      </c:pt>
                      <c:pt idx="2">
                        <c:v>Significant mitigation objective</c:v>
                      </c:pt>
                      <c:pt idx="3">
                        <c:v>Principal adaptation objective</c:v>
                      </c:pt>
                    </c:strCache>
                  </c:strRef>
                </c:cat>
                <c:val>
                  <c:numRef>
                    <c:extLst xmlns:c15="http://schemas.microsoft.com/office/drawing/2012/chart">
                      <c:ext xmlns:c15="http://schemas.microsoft.com/office/drawing/2012/chart" uri="{02D57815-91ED-43cb-92C2-25804820EDAC}">
                        <c15:formulaRef>
                          <c15:sqref>'[OECD DAC1 2009-2022.xlsx]DAC Trends'!$CF$17:$CF$22</c15:sqref>
                        </c15:formulaRef>
                      </c:ext>
                    </c:extLst>
                    <c:numCache>
                      <c:formatCode>0</c:formatCode>
                      <c:ptCount val="4"/>
                      <c:pt idx="0">
                        <c:v>8.8538016831500048</c:v>
                      </c:pt>
                      <c:pt idx="1">
                        <c:v>3.3835407321500002</c:v>
                      </c:pt>
                      <c:pt idx="2">
                        <c:v>2.8592652561000005</c:v>
                      </c:pt>
                      <c:pt idx="3">
                        <c:v>3.3388525139999996</c:v>
                      </c:pt>
                    </c:numCache>
                  </c:numRef>
                </c:val>
                <c:extLst xmlns:c15="http://schemas.microsoft.com/office/drawing/2012/chart">
                  <c:ext xmlns:c16="http://schemas.microsoft.com/office/drawing/2014/chart" uri="{C3380CC4-5D6E-409C-BE32-E72D297353CC}">
                    <c16:uniqueId val="{00000009-DCFD-4DE4-AE11-1E157AB83853}"/>
                  </c:ext>
                </c:extLst>
              </c15:ser>
            </c15:filteredBarSeries>
            <c15:filteredBarSeries>
              <c15:ser>
                <c:idx val="9"/>
                <c:order val="9"/>
                <c:tx>
                  <c:strRef>
                    <c:extLst xmlns:c15="http://schemas.microsoft.com/office/drawing/2012/chart">
                      <c:ext xmlns:c15="http://schemas.microsoft.com/office/drawing/2012/chart" uri="{02D57815-91ED-43cb-92C2-25804820EDAC}">
                        <c15:formulaRef>
                          <c15:sqref>'[OECD DAC1 2009-2022.xlsx]DAC Trends'!$CG$16</c15:sqref>
                        </c15:formulaRef>
                      </c:ext>
                    </c:extLst>
                    <c:strCache>
                      <c:ptCount val="1"/>
                      <c:pt idx="0">
                        <c:v>2018</c:v>
                      </c:pt>
                    </c:strCache>
                  </c:strRef>
                </c:tx>
                <c:spPr>
                  <a:solidFill>
                    <a:schemeClr val="accent4">
                      <a:lumMod val="60000"/>
                    </a:schemeClr>
                  </a:solidFill>
                  <a:ln>
                    <a:noFill/>
                  </a:ln>
                  <a:effectLst/>
                </c:spPr>
                <c:invertIfNegative val="0"/>
                <c:cat>
                  <c:strRef>
                    <c:extLst xmlns:c15="http://schemas.microsoft.com/office/drawing/2012/chart">
                      <c:ext xmlns:c15="http://schemas.microsoft.com/office/drawing/2012/chart" uri="{02D57815-91ED-43cb-92C2-25804820EDAC}">
                        <c15:formulaRef>
                          <c15:sqref>'[OECD DAC1 2009-2022.xlsx]DAC Trends'!$BW$17:$BW$22</c15:sqref>
                        </c15:formulaRef>
                      </c:ext>
                    </c:extLst>
                    <c:strCache>
                      <c:ptCount val="4"/>
                      <c:pt idx="0">
                        <c:v>Principal mitigation objective</c:v>
                      </c:pt>
                      <c:pt idx="1">
                        <c:v>Significant adaptation objective</c:v>
                      </c:pt>
                      <c:pt idx="2">
                        <c:v>Significant mitigation objective</c:v>
                      </c:pt>
                      <c:pt idx="3">
                        <c:v>Principal adaptation objective</c:v>
                      </c:pt>
                    </c:strCache>
                  </c:strRef>
                </c:cat>
                <c:val>
                  <c:numRef>
                    <c:extLst xmlns:c15="http://schemas.microsoft.com/office/drawing/2012/chart">
                      <c:ext xmlns:c15="http://schemas.microsoft.com/office/drawing/2012/chart" uri="{02D57815-91ED-43cb-92C2-25804820EDAC}">
                        <c15:formulaRef>
                          <c15:sqref>'[OECD DAC1 2009-2022.xlsx]DAC Trends'!$CG$17:$CG$22</c15:sqref>
                        </c15:formulaRef>
                      </c:ext>
                    </c:extLst>
                    <c:numCache>
                      <c:formatCode>0</c:formatCode>
                      <c:ptCount val="4"/>
                      <c:pt idx="0">
                        <c:v>6.7510846416000021</c:v>
                      </c:pt>
                      <c:pt idx="1">
                        <c:v>4.1117583747999991</c:v>
                      </c:pt>
                      <c:pt idx="2">
                        <c:v>4.0711860000000009</c:v>
                      </c:pt>
                      <c:pt idx="3">
                        <c:v>1.7443881983499987</c:v>
                      </c:pt>
                    </c:numCache>
                  </c:numRef>
                </c:val>
                <c:extLst xmlns:c15="http://schemas.microsoft.com/office/drawing/2012/chart">
                  <c:ext xmlns:c16="http://schemas.microsoft.com/office/drawing/2014/chart" uri="{C3380CC4-5D6E-409C-BE32-E72D297353CC}">
                    <c16:uniqueId val="{0000000A-DCFD-4DE4-AE11-1E157AB83853}"/>
                  </c:ext>
                </c:extLst>
              </c15:ser>
            </c15:filteredBarSeries>
            <c15:filteredBarSeries>
              <c15:ser>
                <c:idx val="10"/>
                <c:order val="10"/>
                <c:tx>
                  <c:strRef>
                    <c:extLst xmlns:c15="http://schemas.microsoft.com/office/drawing/2012/chart">
                      <c:ext xmlns:c15="http://schemas.microsoft.com/office/drawing/2012/chart" uri="{02D57815-91ED-43cb-92C2-25804820EDAC}">
                        <c15:formulaRef>
                          <c15:sqref>'[OECD DAC1 2009-2022.xlsx]DAC Trends'!$CH$16</c15:sqref>
                        </c15:formulaRef>
                      </c:ext>
                    </c:extLst>
                    <c:strCache>
                      <c:ptCount val="1"/>
                      <c:pt idx="0">
                        <c:v>2019</c:v>
                      </c:pt>
                    </c:strCache>
                  </c:strRef>
                </c:tx>
                <c:spPr>
                  <a:solidFill>
                    <a:schemeClr val="accent5">
                      <a:lumMod val="60000"/>
                    </a:schemeClr>
                  </a:solidFill>
                  <a:ln>
                    <a:noFill/>
                  </a:ln>
                  <a:effectLst/>
                </c:spPr>
                <c:invertIfNegative val="0"/>
                <c:cat>
                  <c:strRef>
                    <c:extLst xmlns:c15="http://schemas.microsoft.com/office/drawing/2012/chart">
                      <c:ext xmlns:c15="http://schemas.microsoft.com/office/drawing/2012/chart" uri="{02D57815-91ED-43cb-92C2-25804820EDAC}">
                        <c15:formulaRef>
                          <c15:sqref>'[OECD DAC1 2009-2022.xlsx]DAC Trends'!$BW$17:$BW$22</c15:sqref>
                        </c15:formulaRef>
                      </c:ext>
                    </c:extLst>
                    <c:strCache>
                      <c:ptCount val="4"/>
                      <c:pt idx="0">
                        <c:v>Principal mitigation objective</c:v>
                      </c:pt>
                      <c:pt idx="1">
                        <c:v>Significant adaptation objective</c:v>
                      </c:pt>
                      <c:pt idx="2">
                        <c:v>Significant mitigation objective</c:v>
                      </c:pt>
                      <c:pt idx="3">
                        <c:v>Principal adaptation objective</c:v>
                      </c:pt>
                    </c:strCache>
                  </c:strRef>
                </c:cat>
                <c:val>
                  <c:numRef>
                    <c:extLst xmlns:c15="http://schemas.microsoft.com/office/drawing/2012/chart">
                      <c:ext xmlns:c15="http://schemas.microsoft.com/office/drawing/2012/chart" uri="{02D57815-91ED-43cb-92C2-25804820EDAC}">
                        <c15:formulaRef>
                          <c15:sqref>'[OECD DAC1 2009-2022.xlsx]DAC Trends'!$CH$17:$CH$22</c15:sqref>
                        </c15:formulaRef>
                      </c:ext>
                    </c:extLst>
                    <c:numCache>
                      <c:formatCode>0</c:formatCode>
                      <c:ptCount val="4"/>
                      <c:pt idx="0">
                        <c:v>8.2813352980999966</c:v>
                      </c:pt>
                      <c:pt idx="1">
                        <c:v>4.4547754350500011</c:v>
                      </c:pt>
                      <c:pt idx="2">
                        <c:v>4.3699322787999986</c:v>
                      </c:pt>
                      <c:pt idx="3">
                        <c:v>2.7939127913999999</c:v>
                      </c:pt>
                    </c:numCache>
                  </c:numRef>
                </c:val>
                <c:extLst xmlns:c15="http://schemas.microsoft.com/office/drawing/2012/chart">
                  <c:ext xmlns:c16="http://schemas.microsoft.com/office/drawing/2014/chart" uri="{C3380CC4-5D6E-409C-BE32-E72D297353CC}">
                    <c16:uniqueId val="{0000000B-DCFD-4DE4-AE11-1E157AB83853}"/>
                  </c:ext>
                </c:extLst>
              </c15:ser>
            </c15:filteredBarSeries>
            <c15:filteredBarSeries>
              <c15:ser>
                <c:idx val="11"/>
                <c:order val="11"/>
                <c:tx>
                  <c:strRef>
                    <c:extLst xmlns:c15="http://schemas.microsoft.com/office/drawing/2012/chart">
                      <c:ext xmlns:c15="http://schemas.microsoft.com/office/drawing/2012/chart" uri="{02D57815-91ED-43cb-92C2-25804820EDAC}">
                        <c15:formulaRef>
                          <c15:sqref>'[OECD DAC1 2009-2022.xlsx]DAC Trends'!$CI$16</c15:sqref>
                        </c15:formulaRef>
                      </c:ext>
                    </c:extLst>
                    <c:strCache>
                      <c:ptCount val="1"/>
                      <c:pt idx="0">
                        <c:v>2020</c:v>
                      </c:pt>
                    </c:strCache>
                  </c:strRef>
                </c:tx>
                <c:spPr>
                  <a:solidFill>
                    <a:schemeClr val="accent5"/>
                  </a:solidFill>
                  <a:ln>
                    <a:solidFill>
                      <a:schemeClr val="accent2"/>
                    </a:solidFill>
                  </a:ln>
                  <a:effectLst/>
                </c:spPr>
                <c:invertIfNegative val="0"/>
                <c:cat>
                  <c:strRef>
                    <c:extLst xmlns:c15="http://schemas.microsoft.com/office/drawing/2012/chart">
                      <c:ext xmlns:c15="http://schemas.microsoft.com/office/drawing/2012/chart" uri="{02D57815-91ED-43cb-92C2-25804820EDAC}">
                        <c15:formulaRef>
                          <c15:sqref>'[OECD DAC1 2009-2022.xlsx]DAC Trends'!$BW$17:$BW$22</c15:sqref>
                        </c15:formulaRef>
                      </c:ext>
                    </c:extLst>
                    <c:strCache>
                      <c:ptCount val="4"/>
                      <c:pt idx="0">
                        <c:v>Principal mitigation objective</c:v>
                      </c:pt>
                      <c:pt idx="1">
                        <c:v>Significant adaptation objective</c:v>
                      </c:pt>
                      <c:pt idx="2">
                        <c:v>Significant mitigation objective</c:v>
                      </c:pt>
                      <c:pt idx="3">
                        <c:v>Principal adaptation objective</c:v>
                      </c:pt>
                    </c:strCache>
                  </c:strRef>
                </c:cat>
                <c:val>
                  <c:numRef>
                    <c:extLst xmlns:c15="http://schemas.microsoft.com/office/drawing/2012/chart">
                      <c:ext xmlns:c15="http://schemas.microsoft.com/office/drawing/2012/chart" uri="{02D57815-91ED-43cb-92C2-25804820EDAC}">
                        <c15:formulaRef>
                          <c15:sqref>'[OECD DAC1 2009-2022.xlsx]DAC Trends'!$CI$17:$CI$22</c15:sqref>
                        </c15:formulaRef>
                      </c:ext>
                    </c:extLst>
                    <c:numCache>
                      <c:formatCode>0</c:formatCode>
                      <c:ptCount val="4"/>
                      <c:pt idx="0">
                        <c:v>7.5817286262499843</c:v>
                      </c:pt>
                      <c:pt idx="1">
                        <c:v>5.8003615654500038</c:v>
                      </c:pt>
                      <c:pt idx="2">
                        <c:v>4.8485649011500014</c:v>
                      </c:pt>
                      <c:pt idx="3">
                        <c:v>3.2139199551500015</c:v>
                      </c:pt>
                    </c:numCache>
                  </c:numRef>
                </c:val>
                <c:extLst xmlns:c15="http://schemas.microsoft.com/office/drawing/2012/chart">
                  <c:ext xmlns:c16="http://schemas.microsoft.com/office/drawing/2014/chart" uri="{C3380CC4-5D6E-409C-BE32-E72D297353CC}">
                    <c16:uniqueId val="{0000000C-DCFD-4DE4-AE11-1E157AB83853}"/>
                  </c:ext>
                </c:extLst>
              </c15:ser>
            </c15:filteredBarSeries>
            <c15:filteredBarSeries>
              <c15:ser>
                <c:idx val="12"/>
                <c:order val="12"/>
                <c:tx>
                  <c:strRef>
                    <c:extLst xmlns:c15="http://schemas.microsoft.com/office/drawing/2012/chart">
                      <c:ext xmlns:c15="http://schemas.microsoft.com/office/drawing/2012/chart" uri="{02D57815-91ED-43cb-92C2-25804820EDAC}">
                        <c15:formulaRef>
                          <c15:sqref>'[OECD DAC1 2009-2022.xlsx]DAC Trends'!$CJ$16</c15:sqref>
                        </c15:formulaRef>
                      </c:ext>
                    </c:extLst>
                    <c:strCache>
                      <c:ptCount val="1"/>
                      <c:pt idx="0">
                        <c:v>2021</c:v>
                      </c:pt>
                    </c:strCache>
                  </c:strRef>
                </c:tx>
                <c:spPr>
                  <a:solidFill>
                    <a:schemeClr val="accent1">
                      <a:lumMod val="80000"/>
                      <a:lumOff val="20000"/>
                    </a:schemeClr>
                  </a:solidFill>
                  <a:ln>
                    <a:noFill/>
                  </a:ln>
                  <a:effectLst/>
                </c:spPr>
                <c:invertIfNegative val="0"/>
                <c:cat>
                  <c:strRef>
                    <c:extLst xmlns:c15="http://schemas.microsoft.com/office/drawing/2012/chart">
                      <c:ext xmlns:c15="http://schemas.microsoft.com/office/drawing/2012/chart" uri="{02D57815-91ED-43cb-92C2-25804820EDAC}">
                        <c15:formulaRef>
                          <c15:sqref>'[OECD DAC1 2009-2022.xlsx]DAC Trends'!$BW$17:$BW$22</c15:sqref>
                        </c15:formulaRef>
                      </c:ext>
                    </c:extLst>
                    <c:strCache>
                      <c:ptCount val="4"/>
                      <c:pt idx="0">
                        <c:v>Principal mitigation objective</c:v>
                      </c:pt>
                      <c:pt idx="1">
                        <c:v>Significant adaptation objective</c:v>
                      </c:pt>
                      <c:pt idx="2">
                        <c:v>Significant mitigation objective</c:v>
                      </c:pt>
                      <c:pt idx="3">
                        <c:v>Principal adaptation objective</c:v>
                      </c:pt>
                    </c:strCache>
                  </c:strRef>
                </c:cat>
                <c:val>
                  <c:numRef>
                    <c:extLst xmlns:c15="http://schemas.microsoft.com/office/drawing/2012/chart">
                      <c:ext xmlns:c15="http://schemas.microsoft.com/office/drawing/2012/chart" uri="{02D57815-91ED-43cb-92C2-25804820EDAC}">
                        <c15:formulaRef>
                          <c15:sqref>'[OECD DAC1 2009-2022.xlsx]DAC Trends'!$CJ$17:$CJ$22</c15:sqref>
                        </c15:formulaRef>
                      </c:ext>
                    </c:extLst>
                    <c:numCache>
                      <c:formatCode>0</c:formatCode>
                      <c:ptCount val="4"/>
                      <c:pt idx="0">
                        <c:v>7.3396256915499967</c:v>
                      </c:pt>
                      <c:pt idx="1">
                        <c:v>6.6578102229499994</c:v>
                      </c:pt>
                      <c:pt idx="2">
                        <c:v>4.4452932119999975</c:v>
                      </c:pt>
                      <c:pt idx="3">
                        <c:v>3.9752069738999989</c:v>
                      </c:pt>
                    </c:numCache>
                  </c:numRef>
                </c:val>
                <c:extLst xmlns:c15="http://schemas.microsoft.com/office/drawing/2012/chart">
                  <c:ext xmlns:c16="http://schemas.microsoft.com/office/drawing/2014/chart" uri="{C3380CC4-5D6E-409C-BE32-E72D297353CC}">
                    <c16:uniqueId val="{0000000D-DCFD-4DE4-AE11-1E157AB83853}"/>
                  </c:ext>
                </c:extLst>
              </c15:ser>
            </c15:filteredBarSeries>
            <c15:filteredBarSeries>
              <c15:ser>
                <c:idx val="13"/>
                <c:order val="13"/>
                <c:tx>
                  <c:strRef>
                    <c:extLst xmlns:c15="http://schemas.microsoft.com/office/drawing/2012/chart">
                      <c:ext xmlns:c15="http://schemas.microsoft.com/office/drawing/2012/chart" uri="{02D57815-91ED-43cb-92C2-25804820EDAC}">
                        <c15:formulaRef>
                          <c15:sqref>'[OECD DAC1 2009-2022.xlsx]DAC Trends'!$CK$16</c15:sqref>
                        </c15:formulaRef>
                      </c:ext>
                    </c:extLst>
                    <c:strCache>
                      <c:ptCount val="1"/>
                      <c:pt idx="0">
                        <c:v>2022</c:v>
                      </c:pt>
                    </c:strCache>
                  </c:strRef>
                </c:tx>
                <c:spPr>
                  <a:solidFill>
                    <a:schemeClr val="accent2">
                      <a:lumMod val="80000"/>
                      <a:lumOff val="20000"/>
                    </a:schemeClr>
                  </a:solidFill>
                  <a:ln>
                    <a:noFill/>
                  </a:ln>
                  <a:effectLst/>
                </c:spPr>
                <c:invertIfNegative val="0"/>
                <c:cat>
                  <c:strRef>
                    <c:extLst xmlns:c15="http://schemas.microsoft.com/office/drawing/2012/chart">
                      <c:ext xmlns:c15="http://schemas.microsoft.com/office/drawing/2012/chart" uri="{02D57815-91ED-43cb-92C2-25804820EDAC}">
                        <c15:formulaRef>
                          <c15:sqref>'[OECD DAC1 2009-2022.xlsx]DAC Trends'!$BW$17:$BW$22</c15:sqref>
                        </c15:formulaRef>
                      </c:ext>
                    </c:extLst>
                    <c:strCache>
                      <c:ptCount val="4"/>
                      <c:pt idx="0">
                        <c:v>Principal mitigation objective</c:v>
                      </c:pt>
                      <c:pt idx="1">
                        <c:v>Significant adaptation objective</c:v>
                      </c:pt>
                      <c:pt idx="2">
                        <c:v>Significant mitigation objective</c:v>
                      </c:pt>
                      <c:pt idx="3">
                        <c:v>Principal adaptation objective</c:v>
                      </c:pt>
                    </c:strCache>
                  </c:strRef>
                </c:cat>
                <c:val>
                  <c:numRef>
                    <c:extLst xmlns:c15="http://schemas.microsoft.com/office/drawing/2012/chart">
                      <c:ext xmlns:c15="http://schemas.microsoft.com/office/drawing/2012/chart" uri="{02D57815-91ED-43cb-92C2-25804820EDAC}">
                        <c15:formulaRef>
                          <c15:sqref>'[OECD DAC1 2009-2022.xlsx]DAC Trends'!$CK$17:$CK$22</c15:sqref>
                        </c15:formulaRef>
                      </c:ext>
                    </c:extLst>
                    <c:numCache>
                      <c:formatCode>0</c:formatCode>
                      <c:ptCount val="4"/>
                      <c:pt idx="0">
                        <c:v>11.913293850050017</c:v>
                      </c:pt>
                      <c:pt idx="1">
                        <c:v>9.664690031100001</c:v>
                      </c:pt>
                      <c:pt idx="2">
                        <c:v>5.5046520341000029</c:v>
                      </c:pt>
                      <c:pt idx="3">
                        <c:v>2.831113209050002</c:v>
                      </c:pt>
                    </c:numCache>
                  </c:numRef>
                </c:val>
                <c:extLst xmlns:c15="http://schemas.microsoft.com/office/drawing/2012/chart">
                  <c:ext xmlns:c16="http://schemas.microsoft.com/office/drawing/2014/chart" uri="{C3380CC4-5D6E-409C-BE32-E72D297353CC}">
                    <c16:uniqueId val="{0000000E-DCFD-4DE4-AE11-1E157AB83853}"/>
                  </c:ext>
                </c:extLst>
              </c15:ser>
            </c15:filteredBarSeries>
          </c:ext>
        </c:extLst>
      </c:barChart>
      <c:catAx>
        <c:axId val="1963710208"/>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63707328"/>
        <c:crosses val="autoZero"/>
        <c:auto val="1"/>
        <c:lblAlgn val="ctr"/>
        <c:lblOffset val="100"/>
        <c:noMultiLvlLbl val="0"/>
      </c:catAx>
      <c:valAx>
        <c:axId val="1963707328"/>
        <c:scaling>
          <c:orientation val="minMax"/>
        </c:scaling>
        <c:delete val="0"/>
        <c:axPos val="t"/>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637102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'Climate by flow name'!$B$14</c:f>
              <c:strCache>
                <c:ptCount val="1"/>
                <c:pt idx="0">
                  <c:v>Equity Investment</c:v>
                </c:pt>
              </c:strCache>
            </c:strRef>
          </c:tx>
          <c:spPr>
            <a:solidFill>
              <a:schemeClr val="accent2"/>
            </a:solidFill>
            <a:ln>
              <a:noFill/>
            </a:ln>
            <a:effectLst/>
          </c:spPr>
          <c:invertIfNegative val="0"/>
          <c:cat>
            <c:strRef>
              <c:f>'Climate by flow name'!$A$29:$A$30</c:f>
              <c:strCache>
                <c:ptCount val="2"/>
                <c:pt idx="0">
                  <c:v>Adaptation</c:v>
                </c:pt>
                <c:pt idx="1">
                  <c:v>Mitigation</c:v>
                </c:pt>
              </c:strCache>
            </c:strRef>
          </c:cat>
          <c:val>
            <c:numRef>
              <c:f>'Climate by flow name'!$B$29:$B$30</c:f>
              <c:numCache>
                <c:formatCode>0</c:formatCode>
                <c:ptCount val="2"/>
                <c:pt idx="0">
                  <c:v>0.92084562670000036</c:v>
                </c:pt>
                <c:pt idx="1">
                  <c:v>2.5308990179999999</c:v>
                </c:pt>
              </c:numCache>
            </c:numRef>
          </c:val>
          <c:extLst>
            <c:ext xmlns:c16="http://schemas.microsoft.com/office/drawing/2014/chart" uri="{C3380CC4-5D6E-409C-BE32-E72D297353CC}">
              <c16:uniqueId val="{00000000-037D-43B0-96D1-4B3AFC954AF2}"/>
            </c:ext>
          </c:extLst>
        </c:ser>
        <c:ser>
          <c:idx val="1"/>
          <c:order val="1"/>
          <c:tx>
            <c:strRef>
              <c:f>'Climate by flow name'!$C$14</c:f>
              <c:strCache>
                <c:ptCount val="1"/>
                <c:pt idx="0">
                  <c:v>ODA Grants</c:v>
                </c:pt>
              </c:strCache>
            </c:strRef>
          </c:tx>
          <c:spPr>
            <a:solidFill>
              <a:schemeClr val="accent1"/>
            </a:solidFill>
            <a:ln>
              <a:noFill/>
            </a:ln>
            <a:effectLst/>
          </c:spPr>
          <c:invertIfNegative val="0"/>
          <c:cat>
            <c:strRef>
              <c:f>'Climate by flow name'!$A$29:$A$30</c:f>
              <c:strCache>
                <c:ptCount val="2"/>
                <c:pt idx="0">
                  <c:v>Adaptation</c:v>
                </c:pt>
                <c:pt idx="1">
                  <c:v>Mitigation</c:v>
                </c:pt>
              </c:strCache>
            </c:strRef>
          </c:cat>
          <c:val>
            <c:numRef>
              <c:f>'Climate by flow name'!$C$29:$C$30</c:f>
              <c:numCache>
                <c:formatCode>0</c:formatCode>
                <c:ptCount val="2"/>
                <c:pt idx="0">
                  <c:v>60.471291218699847</c:v>
                </c:pt>
                <c:pt idx="1">
                  <c:v>63.263005439200448</c:v>
                </c:pt>
              </c:numCache>
            </c:numRef>
          </c:val>
          <c:extLst>
            <c:ext xmlns:c16="http://schemas.microsoft.com/office/drawing/2014/chart" uri="{C3380CC4-5D6E-409C-BE32-E72D297353CC}">
              <c16:uniqueId val="{00000001-037D-43B0-96D1-4B3AFC954AF2}"/>
            </c:ext>
          </c:extLst>
        </c:ser>
        <c:ser>
          <c:idx val="2"/>
          <c:order val="2"/>
          <c:tx>
            <c:strRef>
              <c:f>'Climate by flow name'!$D$14</c:f>
              <c:strCache>
                <c:ptCount val="1"/>
                <c:pt idx="0">
                  <c:v>ODA Loans</c:v>
                </c:pt>
              </c:strCache>
            </c:strRef>
          </c:tx>
          <c:spPr>
            <a:solidFill>
              <a:schemeClr val="accent4"/>
            </a:solidFill>
            <a:ln>
              <a:noFill/>
            </a:ln>
            <a:effectLst/>
          </c:spPr>
          <c:invertIfNegative val="0"/>
          <c:cat>
            <c:strRef>
              <c:f>'Climate by flow name'!$A$29:$A$30</c:f>
              <c:strCache>
                <c:ptCount val="2"/>
                <c:pt idx="0">
                  <c:v>Adaptation</c:v>
                </c:pt>
                <c:pt idx="1">
                  <c:v>Mitigation</c:v>
                </c:pt>
              </c:strCache>
            </c:strRef>
          </c:cat>
          <c:val>
            <c:numRef>
              <c:f>'Climate by flow name'!$D$29:$D$30</c:f>
              <c:numCache>
                <c:formatCode>0</c:formatCode>
                <c:ptCount val="2"/>
                <c:pt idx="0">
                  <c:v>22.305708499699968</c:v>
                </c:pt>
                <c:pt idx="1">
                  <c:v>69.854407642999988</c:v>
                </c:pt>
              </c:numCache>
            </c:numRef>
          </c:val>
          <c:extLst>
            <c:ext xmlns:c16="http://schemas.microsoft.com/office/drawing/2014/chart" uri="{C3380CC4-5D6E-409C-BE32-E72D297353CC}">
              <c16:uniqueId val="{00000002-037D-43B0-96D1-4B3AFC954AF2}"/>
            </c:ext>
          </c:extLst>
        </c:ser>
        <c:dLbls>
          <c:showLegendKey val="0"/>
          <c:showVal val="0"/>
          <c:showCatName val="0"/>
          <c:showSerName val="0"/>
          <c:showPercent val="0"/>
          <c:showBubbleSize val="0"/>
        </c:dLbls>
        <c:gapWidth val="100"/>
        <c:overlap val="-10"/>
        <c:axId val="1114172975"/>
        <c:axId val="1114169135"/>
      </c:barChart>
      <c:catAx>
        <c:axId val="1114172975"/>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14169135"/>
        <c:crosses val="autoZero"/>
        <c:auto val="1"/>
        <c:lblAlgn val="ctr"/>
        <c:lblOffset val="100"/>
        <c:noMultiLvlLbl val="0"/>
      </c:catAx>
      <c:valAx>
        <c:axId val="1114169135"/>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Billions of US$, constant 2022 prices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1417297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2"/>
          <c:order val="2"/>
          <c:tx>
            <c:strRef>
              <c:f>'[OECD DAC1 2009-2022.xlsx]ODA-GNI Chart'!$S$23</c:f>
              <c:strCache>
                <c:ptCount val="1"/>
                <c:pt idx="0">
                  <c:v>Climate-marked ODA as a share of bilateral ODA</c:v>
                </c:pt>
              </c:strCache>
            </c:strRef>
          </c:tx>
          <c:spPr>
            <a:solidFill>
              <a:schemeClr val="accent1">
                <a:lumMod val="60000"/>
                <a:lumOff val="40000"/>
              </a:schemeClr>
            </a:solidFill>
            <a:ln>
              <a:noFill/>
            </a:ln>
            <a:effectLst/>
          </c:spPr>
          <c:invertIfNegative val="0"/>
          <c:cat>
            <c:numRef>
              <c:f>'[OECD DAC1 2009-2022.xlsx]ODA-GNI Chart'!$T$3:$AG$3</c:f>
              <c:numCache>
                <c:formatCode>General</c:formatCode>
                <c:ptCount val="14"/>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numCache>
            </c:numRef>
          </c:cat>
          <c:val>
            <c:numRef>
              <c:f>'[OECD DAC1 2009-2022.xlsx]ODA-GNI Chart'!$T$23:$AG$23</c:f>
              <c:numCache>
                <c:formatCode>0%</c:formatCode>
                <c:ptCount val="14"/>
                <c:pt idx="0">
                  <c:v>6.8107867480575235E-2</c:v>
                </c:pt>
                <c:pt idx="1">
                  <c:v>0.12751953177404657</c:v>
                </c:pt>
                <c:pt idx="2">
                  <c:v>5.9505273622435011E-2</c:v>
                </c:pt>
                <c:pt idx="3">
                  <c:v>7.0849620586780584E-2</c:v>
                </c:pt>
                <c:pt idx="4">
                  <c:v>0.10304747780962163</c:v>
                </c:pt>
                <c:pt idx="5">
                  <c:v>8.5487854413225872E-2</c:v>
                </c:pt>
                <c:pt idx="6">
                  <c:v>0.14612271678840252</c:v>
                </c:pt>
                <c:pt idx="7">
                  <c:v>0.12199482162086131</c:v>
                </c:pt>
                <c:pt idx="8">
                  <c:v>0.12153891814839375</c:v>
                </c:pt>
                <c:pt idx="9">
                  <c:v>0.15074835879214266</c:v>
                </c:pt>
                <c:pt idx="10">
                  <c:v>0.15188291704880444</c:v>
                </c:pt>
                <c:pt idx="11">
                  <c:v>0.12231870921283228</c:v>
                </c:pt>
                <c:pt idx="12">
                  <c:v>0.1192716307699193</c:v>
                </c:pt>
                <c:pt idx="13">
                  <c:v>9.9902802723802489E-2</c:v>
                </c:pt>
              </c:numCache>
            </c:numRef>
          </c:val>
          <c:extLst>
            <c:ext xmlns:c16="http://schemas.microsoft.com/office/drawing/2014/chart" uri="{C3380CC4-5D6E-409C-BE32-E72D297353CC}">
              <c16:uniqueId val="{00000000-657E-4715-AF6B-DBA3BD6B9937}"/>
            </c:ext>
          </c:extLst>
        </c:ser>
        <c:dLbls>
          <c:showLegendKey val="0"/>
          <c:showVal val="0"/>
          <c:showCatName val="0"/>
          <c:showSerName val="0"/>
          <c:showPercent val="0"/>
          <c:showBubbleSize val="0"/>
        </c:dLbls>
        <c:gapWidth val="219"/>
        <c:axId val="23477024"/>
        <c:axId val="23477984"/>
      </c:barChart>
      <c:lineChart>
        <c:grouping val="standard"/>
        <c:varyColors val="0"/>
        <c:ser>
          <c:idx val="1"/>
          <c:order val="1"/>
          <c:tx>
            <c:strRef>
              <c:f>'[OECD DAC1 2009-2022.xlsx]ODA-GNI Chart'!$S$22</c:f>
              <c:strCache>
                <c:ptCount val="1"/>
                <c:pt idx="0">
                  <c:v>ODA as a percentage of GNI, UK</c:v>
                </c:pt>
              </c:strCache>
            </c:strRef>
          </c:tx>
          <c:spPr>
            <a:ln w="28575" cap="rnd">
              <a:solidFill>
                <a:schemeClr val="accent4"/>
              </a:solidFill>
              <a:round/>
            </a:ln>
            <a:effectLst/>
          </c:spPr>
          <c:marker>
            <c:symbol val="none"/>
          </c:marker>
          <c:cat>
            <c:numRef>
              <c:f>'[OECD DAC1 2009-2022.xlsx]ODA-GNI Chart'!$T$3:$AG$3</c:f>
              <c:numCache>
                <c:formatCode>General</c:formatCode>
                <c:ptCount val="14"/>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numCache>
            </c:numRef>
          </c:cat>
          <c:val>
            <c:numRef>
              <c:f>'[OECD DAC1 2009-2022.xlsx]ODA-GNI Chart'!$T$22:$AG$22</c:f>
              <c:numCache>
                <c:formatCode>0.0%</c:formatCode>
                <c:ptCount val="14"/>
                <c:pt idx="0">
                  <c:v>3.3756669207531055E-3</c:v>
                </c:pt>
                <c:pt idx="1">
                  <c:v>3.5155488342368357E-3</c:v>
                </c:pt>
                <c:pt idx="2">
                  <c:v>3.428796486169455E-3</c:v>
                </c:pt>
                <c:pt idx="3">
                  <c:v>3.4495463658470011E-3</c:v>
                </c:pt>
                <c:pt idx="4">
                  <c:v>4.1470851692250463E-3</c:v>
                </c:pt>
                <c:pt idx="5">
                  <c:v>4.0851091141861978E-3</c:v>
                </c:pt>
                <c:pt idx="6">
                  <c:v>4.4512697667281071E-3</c:v>
                </c:pt>
                <c:pt idx="7">
                  <c:v>4.4664907587068673E-3</c:v>
                </c:pt>
                <c:pt idx="8">
                  <c:v>4.3720385844371271E-3</c:v>
                </c:pt>
                <c:pt idx="9">
                  <c:v>4.4078507914499217E-3</c:v>
                </c:pt>
                <c:pt idx="10">
                  <c:v>4.8134924233397625E-3</c:v>
                </c:pt>
                <c:pt idx="11">
                  <c:v>4.5904941577233141E-3</c:v>
                </c:pt>
                <c:pt idx="12">
                  <c:v>3.1521999918722511E-3</c:v>
                </c:pt>
                <c:pt idx="13">
                  <c:v>3.8471071361312818E-3</c:v>
                </c:pt>
              </c:numCache>
            </c:numRef>
          </c:val>
          <c:smooth val="0"/>
          <c:extLst>
            <c:ext xmlns:c16="http://schemas.microsoft.com/office/drawing/2014/chart" uri="{C3380CC4-5D6E-409C-BE32-E72D297353CC}">
              <c16:uniqueId val="{00000001-657E-4715-AF6B-DBA3BD6B9937}"/>
            </c:ext>
          </c:extLst>
        </c:ser>
        <c:dLbls>
          <c:showLegendKey val="0"/>
          <c:showVal val="0"/>
          <c:showCatName val="0"/>
          <c:showSerName val="0"/>
          <c:showPercent val="0"/>
          <c:showBubbleSize val="0"/>
        </c:dLbls>
        <c:marker val="1"/>
        <c:smooth val="0"/>
        <c:axId val="1698637488"/>
        <c:axId val="1698639408"/>
        <c:extLst>
          <c:ext xmlns:c15="http://schemas.microsoft.com/office/drawing/2012/chart" uri="{02D57815-91ED-43cb-92C2-25804820EDAC}">
            <c15:filteredLineSeries>
              <c15:ser>
                <c:idx val="0"/>
                <c:order val="0"/>
                <c:tx>
                  <c:strRef>
                    <c:extLst>
                      <c:ext uri="{02D57815-91ED-43cb-92C2-25804820EDAC}">
                        <c15:formulaRef>
                          <c15:sqref>'[OECD DAC1 2009-2022.xlsx]ODA-GNI Chart'!$S$21</c15:sqref>
                        </c15:formulaRef>
                      </c:ext>
                    </c:extLst>
                    <c:strCache>
                      <c:ptCount val="1"/>
                      <c:pt idx="0">
                        <c:v>ODA/GNI target</c:v>
                      </c:pt>
                    </c:strCache>
                  </c:strRef>
                </c:tx>
                <c:spPr>
                  <a:ln w="12700" cap="rnd">
                    <a:solidFill>
                      <a:schemeClr val="accent5"/>
                    </a:solidFill>
                    <a:prstDash val="sysDash"/>
                    <a:round/>
                  </a:ln>
                  <a:effectLst/>
                </c:spPr>
                <c:marker>
                  <c:symbol val="none"/>
                </c:marker>
                <c:cat>
                  <c:numRef>
                    <c:extLst>
                      <c:ext uri="{02D57815-91ED-43cb-92C2-25804820EDAC}">
                        <c15:formulaRef>
                          <c15:sqref>'[OECD DAC1 2009-2022.xlsx]ODA-GNI Chart'!$T$3:$AG$3</c15:sqref>
                        </c15:formulaRef>
                      </c:ext>
                    </c:extLst>
                    <c:numCache>
                      <c:formatCode>General</c:formatCode>
                      <c:ptCount val="14"/>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numCache>
                  </c:numRef>
                </c:cat>
                <c:val>
                  <c:numRef>
                    <c:extLst>
                      <c:ext uri="{02D57815-91ED-43cb-92C2-25804820EDAC}">
                        <c15:formulaRef>
                          <c15:sqref>'[OECD DAC1 2009-2022.xlsx]ODA-GNI Chart'!$T$21:$AG$21</c15:sqref>
                        </c15:formulaRef>
                      </c:ext>
                    </c:extLst>
                    <c:numCache>
                      <c:formatCode>0.0%</c:formatCode>
                      <c:ptCount val="14"/>
                      <c:pt idx="0">
                        <c:v>7.0000000000000001E-3</c:v>
                      </c:pt>
                      <c:pt idx="1">
                        <c:v>7.0000000000000001E-3</c:v>
                      </c:pt>
                      <c:pt idx="2">
                        <c:v>7.0000000000000001E-3</c:v>
                      </c:pt>
                      <c:pt idx="3">
                        <c:v>7.0000000000000001E-3</c:v>
                      </c:pt>
                      <c:pt idx="4">
                        <c:v>7.0000000000000001E-3</c:v>
                      </c:pt>
                      <c:pt idx="5">
                        <c:v>7.0000000000000001E-3</c:v>
                      </c:pt>
                      <c:pt idx="6">
                        <c:v>7.0000000000000001E-3</c:v>
                      </c:pt>
                      <c:pt idx="7">
                        <c:v>7.0000000000000001E-3</c:v>
                      </c:pt>
                      <c:pt idx="8">
                        <c:v>7.0000000000000001E-3</c:v>
                      </c:pt>
                      <c:pt idx="9">
                        <c:v>7.0000000000000001E-3</c:v>
                      </c:pt>
                      <c:pt idx="10">
                        <c:v>7.0000000000000001E-3</c:v>
                      </c:pt>
                      <c:pt idx="11">
                        <c:v>7.0000000000000001E-3</c:v>
                      </c:pt>
                      <c:pt idx="12">
                        <c:v>7.0000000000000001E-3</c:v>
                      </c:pt>
                      <c:pt idx="13">
                        <c:v>7.0000000000000001E-3</c:v>
                      </c:pt>
                    </c:numCache>
                  </c:numRef>
                </c:val>
                <c:smooth val="0"/>
                <c:extLst>
                  <c:ext xmlns:c16="http://schemas.microsoft.com/office/drawing/2014/chart" uri="{C3380CC4-5D6E-409C-BE32-E72D297353CC}">
                    <c16:uniqueId val="{00000002-657E-4715-AF6B-DBA3BD6B9937}"/>
                  </c:ext>
                </c:extLst>
              </c15:ser>
            </c15:filteredLineSeries>
          </c:ext>
        </c:extLst>
      </c:lineChart>
      <c:catAx>
        <c:axId val="234770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23477984"/>
        <c:crosses val="autoZero"/>
        <c:auto val="1"/>
        <c:lblAlgn val="ctr"/>
        <c:lblOffset val="100"/>
        <c:noMultiLvlLbl val="0"/>
      </c:catAx>
      <c:valAx>
        <c:axId val="2347798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sz="800" b="0" i="0" u="none" strike="noStrike" kern="1200" baseline="0">
                    <a:solidFill>
                      <a:sysClr val="windowText" lastClr="000000">
                        <a:lumMod val="65000"/>
                        <a:lumOff val="35000"/>
                      </a:sysClr>
                    </a:solidFill>
                  </a:rPr>
                  <a:t>Climate-marked ODA as a share of bilateral ODA</a:t>
                </a:r>
                <a:endParaRPr lang="en-GB"/>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3477024"/>
        <c:crosses val="autoZero"/>
        <c:crossBetween val="between"/>
      </c:valAx>
      <c:valAx>
        <c:axId val="1698639408"/>
        <c:scaling>
          <c:orientation val="minMax"/>
        </c:scaling>
        <c:delete val="0"/>
        <c:axPos val="r"/>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sz="800" b="0" i="0" u="none" strike="noStrike" kern="1200" baseline="0">
                    <a:solidFill>
                      <a:sysClr val="windowText" lastClr="000000">
                        <a:lumMod val="65000"/>
                        <a:lumOff val="35000"/>
                      </a:sysClr>
                    </a:solidFill>
                  </a:rPr>
                  <a:t>Bilateral ODA as a share of GNI</a:t>
                </a:r>
                <a:endParaRPr lang="en-GB"/>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98637488"/>
        <c:crosses val="max"/>
        <c:crossBetween val="between"/>
      </c:valAx>
      <c:catAx>
        <c:axId val="1698637488"/>
        <c:scaling>
          <c:orientation val="minMax"/>
        </c:scaling>
        <c:delete val="1"/>
        <c:axPos val="b"/>
        <c:numFmt formatCode="General" sourceLinked="1"/>
        <c:majorTickMark val="out"/>
        <c:minorTickMark val="none"/>
        <c:tickLblPos val="nextTo"/>
        <c:crossAx val="1698639408"/>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strRef>
              <c:f>'UK Analysis since 2020'!$CL$2</c:f>
              <c:strCache>
                <c:ptCount val="1"/>
                <c:pt idx="0">
                  <c:v>change in % since 2020</c:v>
                </c:pt>
              </c:strCache>
            </c:strRef>
          </c:tx>
          <c:spPr>
            <a:ln w="38100" cap="rnd">
              <a:noFill/>
              <a:round/>
            </a:ln>
            <a:effectLst/>
          </c:spPr>
          <c:marker>
            <c:symbol val="circle"/>
            <c:size val="5"/>
            <c:spPr>
              <a:solidFill>
                <a:schemeClr val="accent1"/>
              </a:solidFill>
              <a:ln w="9525">
                <a:solidFill>
                  <a:schemeClr val="accent1"/>
                </a:solidFill>
              </a:ln>
              <a:effectLst/>
            </c:spPr>
          </c:marker>
          <c:trendline>
            <c:spPr>
              <a:ln w="19050" cap="rnd">
                <a:solidFill>
                  <a:schemeClr val="accent1"/>
                </a:solidFill>
                <a:prstDash val="sysDot"/>
              </a:ln>
              <a:effectLst/>
            </c:spPr>
            <c:trendlineType val="linear"/>
            <c:dispRSqr val="0"/>
            <c:dispEq val="0"/>
          </c:trendline>
          <c:xVal>
            <c:numRef>
              <c:f>'UK Analysis since 2020'!$CK$6:$CK$42</c:f>
              <c:numCache>
                <c:formatCode>0%</c:formatCode>
                <c:ptCount val="37"/>
                <c:pt idx="0">
                  <c:v>0.4618148552815815</c:v>
                </c:pt>
                <c:pt idx="1">
                  <c:v>0.5208557019882456</c:v>
                </c:pt>
                <c:pt idx="2">
                  <c:v>0.38608453405853588</c:v>
                </c:pt>
                <c:pt idx="3">
                  <c:v>0.6201718873508909</c:v>
                </c:pt>
                <c:pt idx="4">
                  <c:v>0.65366776714566066</c:v>
                </c:pt>
                <c:pt idx="5">
                  <c:v>0.3751675018022444</c:v>
                </c:pt>
                <c:pt idx="6">
                  <c:v>0.31988545733930057</c:v>
                </c:pt>
                <c:pt idx="7">
                  <c:v>1.033416250059054E-2</c:v>
                </c:pt>
                <c:pt idx="8">
                  <c:v>0.24113928299084311</c:v>
                </c:pt>
                <c:pt idx="9">
                  <c:v>1.1631602218237209E-2</c:v>
                </c:pt>
                <c:pt idx="10">
                  <c:v>2.7818691424530192E-2</c:v>
                </c:pt>
                <c:pt idx="11">
                  <c:v>0.81837284968026303</c:v>
                </c:pt>
                <c:pt idx="12">
                  <c:v>7.6242990561902535E-2</c:v>
                </c:pt>
                <c:pt idx="13">
                  <c:v>2.2018479323644313E-2</c:v>
                </c:pt>
                <c:pt idx="14">
                  <c:v>1.1861152420400246E-2</c:v>
                </c:pt>
                <c:pt idx="15">
                  <c:v>4.0544834241837933E-2</c:v>
                </c:pt>
                <c:pt idx="16">
                  <c:v>0.36768687018770313</c:v>
                </c:pt>
                <c:pt idx="17">
                  <c:v>0.21261745391322498</c:v>
                </c:pt>
                <c:pt idx="18">
                  <c:v>0.2459685982165265</c:v>
                </c:pt>
                <c:pt idx="19">
                  <c:v>3.8472197243240212E-2</c:v>
                </c:pt>
                <c:pt idx="20">
                  <c:v>7.7136191174806065E-2</c:v>
                </c:pt>
                <c:pt idx="21">
                  <c:v>3.1870558666698405E-2</c:v>
                </c:pt>
                <c:pt idx="22">
                  <c:v>5.3150265341004359E-2</c:v>
                </c:pt>
                <c:pt idx="23">
                  <c:v>1.9157673642561865E-2</c:v>
                </c:pt>
                <c:pt idx="24">
                  <c:v>0.31021946113584126</c:v>
                </c:pt>
                <c:pt idx="25">
                  <c:v>0.4946787532615432</c:v>
                </c:pt>
                <c:pt idx="26">
                  <c:v>0.22483754339073656</c:v>
                </c:pt>
                <c:pt idx="27">
                  <c:v>0.1530458622374026</c:v>
                </c:pt>
                <c:pt idx="28">
                  <c:v>0.29372391770824396</c:v>
                </c:pt>
                <c:pt idx="29">
                  <c:v>9.5506791270866531E-2</c:v>
                </c:pt>
                <c:pt idx="30">
                  <c:v>0.12729031317164086</c:v>
                </c:pt>
                <c:pt idx="31">
                  <c:v>7.9731963108809606E-4</c:v>
                </c:pt>
                <c:pt idx="32">
                  <c:v>0</c:v>
                </c:pt>
                <c:pt idx="33">
                  <c:v>0.25971382281740391</c:v>
                </c:pt>
                <c:pt idx="34">
                  <c:v>5.4073992856413351E-2</c:v>
                </c:pt>
                <c:pt idx="35">
                  <c:v>4.3499193137542302E-2</c:v>
                </c:pt>
                <c:pt idx="36">
                  <c:v>0</c:v>
                </c:pt>
              </c:numCache>
            </c:numRef>
          </c:xVal>
          <c:yVal>
            <c:numRef>
              <c:f>'UK Analysis since 2020'!$CL$6:$CL$42</c:f>
              <c:numCache>
                <c:formatCode>0%</c:formatCode>
                <c:ptCount val="37"/>
                <c:pt idx="0">
                  <c:v>1.3888067064847296</c:v>
                </c:pt>
                <c:pt idx="1">
                  <c:v>0.60063087727810305</c:v>
                </c:pt>
                <c:pt idx="2">
                  <c:v>0.30920163815354168</c:v>
                </c:pt>
                <c:pt idx="3">
                  <c:v>0.2689192142647035</c:v>
                </c:pt>
                <c:pt idx="4">
                  <c:v>0.10507278803282466</c:v>
                </c:pt>
                <c:pt idx="5">
                  <c:v>3.157307091881327E-2</c:v>
                </c:pt>
                <c:pt idx="6">
                  <c:v>-4.2030881358129317E-2</c:v>
                </c:pt>
                <c:pt idx="7">
                  <c:v>-5.1224645394590797E-2</c:v>
                </c:pt>
                <c:pt idx="8">
                  <c:v>-0.10025542256398366</c:v>
                </c:pt>
                <c:pt idx="9">
                  <c:v>-0.17882280172578052</c:v>
                </c:pt>
                <c:pt idx="10">
                  <c:v>-0.21088719676684559</c:v>
                </c:pt>
                <c:pt idx="11">
                  <c:v>-0.24549693158945105</c:v>
                </c:pt>
                <c:pt idx="12">
                  <c:v>-0.29175789244673483</c:v>
                </c:pt>
                <c:pt idx="13">
                  <c:v>-0.30762806538765447</c:v>
                </c:pt>
                <c:pt idx="14">
                  <c:v>-0.36229719459205811</c:v>
                </c:pt>
                <c:pt idx="15">
                  <c:v>-0.36720021860751773</c:v>
                </c:pt>
                <c:pt idx="16">
                  <c:v>-0.38468539103792404</c:v>
                </c:pt>
                <c:pt idx="17">
                  <c:v>-0.40590084228256523</c:v>
                </c:pt>
                <c:pt idx="18">
                  <c:v>-0.40695014773784349</c:v>
                </c:pt>
                <c:pt idx="19">
                  <c:v>-0.45599522720060598</c:v>
                </c:pt>
                <c:pt idx="20">
                  <c:v>-0.46116886332243712</c:v>
                </c:pt>
                <c:pt idx="21">
                  <c:v>-0.48954402248522028</c:v>
                </c:pt>
                <c:pt idx="22">
                  <c:v>-0.51752708775763168</c:v>
                </c:pt>
                <c:pt idx="23">
                  <c:v>-0.54548639394789999</c:v>
                </c:pt>
                <c:pt idx="24">
                  <c:v>-0.55234396909185202</c:v>
                </c:pt>
                <c:pt idx="25">
                  <c:v>-0.56132874978140579</c:v>
                </c:pt>
                <c:pt idx="26">
                  <c:v>-0.61911299830838118</c:v>
                </c:pt>
                <c:pt idx="27">
                  <c:v>-0.64440751650403416</c:v>
                </c:pt>
                <c:pt idx="28">
                  <c:v>-0.66294951616216125</c:v>
                </c:pt>
                <c:pt idx="29">
                  <c:v>-0.71781646013280942</c:v>
                </c:pt>
                <c:pt idx="30">
                  <c:v>-0.73271937469319981</c:v>
                </c:pt>
                <c:pt idx="31">
                  <c:v>-0.84344931908526133</c:v>
                </c:pt>
                <c:pt idx="32">
                  <c:v>-0.88700225563962798</c:v>
                </c:pt>
                <c:pt idx="33">
                  <c:v>-0.91975133254602492</c:v>
                </c:pt>
                <c:pt idx="34">
                  <c:v>-0.96586209471548823</c:v>
                </c:pt>
                <c:pt idx="35">
                  <c:v>-0.99905868518921592</c:v>
                </c:pt>
                <c:pt idx="36">
                  <c:v>-1</c:v>
                </c:pt>
              </c:numCache>
            </c:numRef>
          </c:yVal>
          <c:smooth val="0"/>
          <c:extLst>
            <c:ext xmlns:c16="http://schemas.microsoft.com/office/drawing/2014/chart" uri="{C3380CC4-5D6E-409C-BE32-E72D297353CC}">
              <c16:uniqueId val="{00000001-9B51-4544-8F04-2944C0509B78}"/>
            </c:ext>
          </c:extLst>
        </c:ser>
        <c:dLbls>
          <c:showLegendKey val="0"/>
          <c:showVal val="0"/>
          <c:showCatName val="0"/>
          <c:showSerName val="0"/>
          <c:showPercent val="0"/>
          <c:showBubbleSize val="0"/>
        </c:dLbls>
        <c:axId val="1589755567"/>
        <c:axId val="1589744047"/>
      </c:scatterChart>
      <c:valAx>
        <c:axId val="1589755567"/>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Climate as a share of total sector volume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low"/>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89744047"/>
        <c:crosses val="autoZero"/>
        <c:crossBetween val="midCat"/>
      </c:valAx>
      <c:valAx>
        <c:axId val="158974404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a:t>
                </a:r>
                <a:r>
                  <a:rPr lang="en-US" baseline="0"/>
                  <a:t> c</a:t>
                </a:r>
                <a:r>
                  <a:rPr lang="en-US"/>
                  <a:t>hange</a:t>
                </a:r>
                <a:r>
                  <a:rPr lang="en-US" baseline="0"/>
                  <a:t> in volume since 2017</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89755567"/>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8"/>
          <c:order val="6"/>
          <c:tx>
            <c:strRef>
              <c:f>'Climate finance by income group'!$A$56</c:f>
              <c:strCache>
                <c:ptCount val="1"/>
                <c:pt idx="0">
                  <c:v>Total ODA to LICs (excluding climate)</c:v>
                </c:pt>
              </c:strCache>
            </c:strRef>
          </c:tx>
          <c:spPr>
            <a:solidFill>
              <a:schemeClr val="accent1">
                <a:lumMod val="60000"/>
                <a:lumOff val="40000"/>
              </a:schemeClr>
            </a:solidFill>
            <a:ln>
              <a:noFill/>
            </a:ln>
            <a:effectLst/>
          </c:spPr>
          <c:invertIfNegative val="0"/>
          <c:cat>
            <c:numRef>
              <c:f>'Climate finance by income group'!$R$47:$AE$47</c:f>
              <c:numCache>
                <c:formatCode>General</c:formatCode>
                <c:ptCount val="14"/>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numCache>
            </c:numRef>
          </c:cat>
          <c:val>
            <c:numRef>
              <c:f>'Climate finance by income group'!$R$56:$AE$56</c:f>
              <c:numCache>
                <c:formatCode>0</c:formatCode>
                <c:ptCount val="14"/>
                <c:pt idx="0">
                  <c:v>5.0272390043102684</c:v>
                </c:pt>
                <c:pt idx="1">
                  <c:v>4.3383441617736249</c:v>
                </c:pt>
                <c:pt idx="2">
                  <c:v>4.1529781122639253</c:v>
                </c:pt>
                <c:pt idx="3">
                  <c:v>4.093913170032125</c:v>
                </c:pt>
                <c:pt idx="4">
                  <c:v>4.8318342294233352</c:v>
                </c:pt>
                <c:pt idx="5">
                  <c:v>5.8715588311468432</c:v>
                </c:pt>
                <c:pt idx="6">
                  <c:v>6.3730204582330794</c:v>
                </c:pt>
                <c:pt idx="7">
                  <c:v>4.436541644732003</c:v>
                </c:pt>
                <c:pt idx="8">
                  <c:v>8.976932824540695</c:v>
                </c:pt>
                <c:pt idx="9">
                  <c:v>7.5963698754235818</c:v>
                </c:pt>
                <c:pt idx="10">
                  <c:v>6.302690474777517</c:v>
                </c:pt>
                <c:pt idx="11">
                  <c:v>10.829408339941722</c:v>
                </c:pt>
                <c:pt idx="12">
                  <c:v>10.691518519987241</c:v>
                </c:pt>
                <c:pt idx="13">
                  <c:v>11.293442799999998</c:v>
                </c:pt>
              </c:numCache>
            </c:numRef>
          </c:val>
          <c:extLst>
            <c:ext xmlns:c16="http://schemas.microsoft.com/office/drawing/2014/chart" uri="{C3380CC4-5D6E-409C-BE32-E72D297353CC}">
              <c16:uniqueId val="{00000000-A351-4E4A-9A51-997E2071D511}"/>
            </c:ext>
          </c:extLst>
        </c:ser>
        <c:ser>
          <c:idx val="13"/>
          <c:order val="11"/>
          <c:tx>
            <c:strRef>
              <c:f>'Climate finance by income group'!$A$61</c:f>
              <c:strCache>
                <c:ptCount val="1"/>
                <c:pt idx="0">
                  <c:v>Total mitigation to LICs</c:v>
                </c:pt>
              </c:strCache>
            </c:strRef>
          </c:tx>
          <c:spPr>
            <a:solidFill>
              <a:schemeClr val="accent4"/>
            </a:solidFill>
            <a:ln>
              <a:noFill/>
            </a:ln>
            <a:effectLst/>
          </c:spPr>
          <c:invertIfNegative val="0"/>
          <c:cat>
            <c:numRef>
              <c:f>'Climate finance by income group'!$R$47:$AE$47</c:f>
              <c:numCache>
                <c:formatCode>General</c:formatCode>
                <c:ptCount val="14"/>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numCache>
            </c:numRef>
          </c:cat>
          <c:val>
            <c:numRef>
              <c:f>'Climate finance by income group'!$R$61:$AE$61</c:f>
              <c:numCache>
                <c:formatCode>0.0</c:formatCode>
                <c:ptCount val="14"/>
                <c:pt idx="0">
                  <c:v>4.9903933545373799E-2</c:v>
                </c:pt>
                <c:pt idx="1">
                  <c:v>0.23935394972132285</c:v>
                </c:pt>
                <c:pt idx="2">
                  <c:v>3.6500937958262807E-2</c:v>
                </c:pt>
                <c:pt idx="3">
                  <c:v>9.9744422029551541E-2</c:v>
                </c:pt>
                <c:pt idx="4">
                  <c:v>9.3599336945844769E-2</c:v>
                </c:pt>
                <c:pt idx="5">
                  <c:v>0.47043639617551253</c:v>
                </c:pt>
                <c:pt idx="6">
                  <c:v>3.1951706030057161E-2</c:v>
                </c:pt>
                <c:pt idx="7">
                  <c:v>0.26284663402597047</c:v>
                </c:pt>
                <c:pt idx="8">
                  <c:v>1.5034098194307153</c:v>
                </c:pt>
                <c:pt idx="9">
                  <c:v>1.2807643586054074</c:v>
                </c:pt>
                <c:pt idx="10">
                  <c:v>1.3608597150365906</c:v>
                </c:pt>
                <c:pt idx="11">
                  <c:v>1.2895592919664127</c:v>
                </c:pt>
                <c:pt idx="12">
                  <c:v>2.1762493774094525</c:v>
                </c:pt>
                <c:pt idx="13">
                  <c:v>3.1774606000000007</c:v>
                </c:pt>
              </c:numCache>
            </c:numRef>
          </c:val>
          <c:extLst>
            <c:ext xmlns:c16="http://schemas.microsoft.com/office/drawing/2014/chart" uri="{C3380CC4-5D6E-409C-BE32-E72D297353CC}">
              <c16:uniqueId val="{00000001-A351-4E4A-9A51-997E2071D511}"/>
            </c:ext>
          </c:extLst>
        </c:ser>
        <c:ser>
          <c:idx val="19"/>
          <c:order val="17"/>
          <c:tx>
            <c:strRef>
              <c:f>'Climate finance by income group'!$A$67</c:f>
              <c:strCache>
                <c:ptCount val="1"/>
                <c:pt idx="0">
                  <c:v>Total adaptation to LICs</c:v>
                </c:pt>
              </c:strCache>
              <c:extLst xmlns:c15="http://schemas.microsoft.com/office/drawing/2012/chart"/>
            </c:strRef>
          </c:tx>
          <c:spPr>
            <a:solidFill>
              <a:schemeClr val="accent1"/>
            </a:solidFill>
            <a:ln>
              <a:noFill/>
            </a:ln>
            <a:effectLst/>
          </c:spPr>
          <c:invertIfNegative val="0"/>
          <c:cat>
            <c:numRef>
              <c:f>'Climate finance by income group'!$R$47:$AE$47</c:f>
              <c:numCache>
                <c:formatCode>General</c:formatCode>
                <c:ptCount val="14"/>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numCache>
              <c:extLst xmlns:c15="http://schemas.microsoft.com/office/drawing/2012/chart"/>
            </c:numRef>
          </c:cat>
          <c:val>
            <c:numRef>
              <c:f>'Climate finance by income group'!$R$67:$AE$67</c:f>
              <c:numCache>
                <c:formatCode>0.0</c:formatCode>
                <c:ptCount val="14"/>
                <c:pt idx="0">
                  <c:v>0</c:v>
                </c:pt>
                <c:pt idx="1">
                  <c:v>1.4596088039840404E-2</c:v>
                </c:pt>
                <c:pt idx="2">
                  <c:v>8.4083045002803322E-2</c:v>
                </c:pt>
                <c:pt idx="3">
                  <c:v>0.769545487741224</c:v>
                </c:pt>
                <c:pt idx="4">
                  <c:v>0.12975233301389658</c:v>
                </c:pt>
                <c:pt idx="5">
                  <c:v>0.12501100419008165</c:v>
                </c:pt>
                <c:pt idx="6">
                  <c:v>3.8405439984323324E-2</c:v>
                </c:pt>
                <c:pt idx="7">
                  <c:v>0.31137668314404027</c:v>
                </c:pt>
                <c:pt idx="8">
                  <c:v>1.3893590653479357</c:v>
                </c:pt>
                <c:pt idx="9">
                  <c:v>1.1123908293561124</c:v>
                </c:pt>
                <c:pt idx="10">
                  <c:v>2.0190973361527709</c:v>
                </c:pt>
                <c:pt idx="11">
                  <c:v>2.6014726636288801</c:v>
                </c:pt>
                <c:pt idx="12">
                  <c:v>2.4281412666070556</c:v>
                </c:pt>
                <c:pt idx="13">
                  <c:v>4.4903266000000013</c:v>
                </c:pt>
              </c:numCache>
              <c:extLst xmlns:c15="http://schemas.microsoft.com/office/drawing/2012/chart"/>
            </c:numRef>
          </c:val>
          <c:extLst xmlns:c15="http://schemas.microsoft.com/office/drawing/2012/chart">
            <c:ext xmlns:c16="http://schemas.microsoft.com/office/drawing/2014/chart" uri="{C3380CC4-5D6E-409C-BE32-E72D297353CC}">
              <c16:uniqueId val="{00000002-A351-4E4A-9A51-997E2071D511}"/>
            </c:ext>
          </c:extLst>
        </c:ser>
        <c:dLbls>
          <c:showLegendKey val="0"/>
          <c:showVal val="0"/>
          <c:showCatName val="0"/>
          <c:showSerName val="0"/>
          <c:showPercent val="0"/>
          <c:showBubbleSize val="0"/>
        </c:dLbls>
        <c:gapWidth val="150"/>
        <c:overlap val="100"/>
        <c:axId val="308895056"/>
        <c:axId val="12412991"/>
        <c:extLst>
          <c:ext xmlns:c15="http://schemas.microsoft.com/office/drawing/2012/chart" uri="{02D57815-91ED-43cb-92C2-25804820EDAC}">
            <c15:filteredBarSeries>
              <c15:ser>
                <c:idx val="0"/>
                <c:order val="0"/>
                <c:tx>
                  <c:strRef>
                    <c:extLst>
                      <c:ext uri="{02D57815-91ED-43cb-92C2-25804820EDAC}">
                        <c15:formulaRef>
                          <c15:sqref>'Climate finance by income group'!$A$48</c15:sqref>
                        </c15:formulaRef>
                      </c:ext>
                    </c:extLst>
                    <c:strCache>
                      <c:ptCount val="1"/>
                      <c:pt idx="0">
                        <c:v>Total ODA to LICs (excluding mitigation)</c:v>
                      </c:pt>
                    </c:strCache>
                  </c:strRef>
                </c:tx>
                <c:spPr>
                  <a:solidFill>
                    <a:schemeClr val="accent1"/>
                  </a:solidFill>
                  <a:ln>
                    <a:noFill/>
                  </a:ln>
                  <a:effectLst/>
                </c:spPr>
                <c:invertIfNegative val="0"/>
                <c:cat>
                  <c:numRef>
                    <c:extLst>
                      <c:ext uri="{02D57815-91ED-43cb-92C2-25804820EDAC}">
                        <c15:formulaRef>
                          <c15:sqref>'Climate finance by income group'!$R$47:$AE$47</c15:sqref>
                        </c15:formulaRef>
                      </c:ext>
                    </c:extLst>
                    <c:numCache>
                      <c:formatCode>General</c:formatCode>
                      <c:ptCount val="14"/>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numCache>
                  </c:numRef>
                </c:cat>
                <c:val>
                  <c:numRef>
                    <c:extLst>
                      <c:ext uri="{02D57815-91ED-43cb-92C2-25804820EDAC}">
                        <c15:formulaRef>
                          <c15:sqref>'Climate finance by income group'!$R$48:$AE$48</c15:sqref>
                        </c15:formulaRef>
                      </c:ext>
                    </c:extLst>
                    <c:numCache>
                      <c:formatCode>0</c:formatCode>
                      <c:ptCount val="14"/>
                      <c:pt idx="0">
                        <c:v>5.0272390043102684</c:v>
                      </c:pt>
                      <c:pt idx="1">
                        <c:v>4.3529402498134644</c:v>
                      </c:pt>
                      <c:pt idx="2">
                        <c:v>4.2625498144012397</c:v>
                      </c:pt>
                      <c:pt idx="3">
                        <c:v>4.9121506554961689</c:v>
                      </c:pt>
                      <c:pt idx="4">
                        <c:v>5.0141142395396017</c:v>
                      </c:pt>
                      <c:pt idx="5">
                        <c:v>6.0454994964102919</c:v>
                      </c:pt>
                      <c:pt idx="6">
                        <c:v>6.4119013438293129</c:v>
                      </c:pt>
                      <c:pt idx="7">
                        <c:v>4.7889315094386715</c:v>
                      </c:pt>
                      <c:pt idx="8">
                        <c:v>10.643268416964151</c:v>
                      </c:pt>
                      <c:pt idx="9">
                        <c:v>8.9653942244278308</c:v>
                      </c:pt>
                      <c:pt idx="10">
                        <c:v>8.9525451935384126</c:v>
                      </c:pt>
                      <c:pt idx="11">
                        <c:v>13.924495265055331</c:v>
                      </c:pt>
                      <c:pt idx="12">
                        <c:v>13.653471956925246</c:v>
                      </c:pt>
                      <c:pt idx="13">
                        <c:v>16.512974</c:v>
                      </c:pt>
                    </c:numCache>
                  </c:numRef>
                </c:val>
                <c:extLst>
                  <c:ext xmlns:c16="http://schemas.microsoft.com/office/drawing/2014/chart" uri="{C3380CC4-5D6E-409C-BE32-E72D297353CC}">
                    <c16:uniqueId val="{00000003-A351-4E4A-9A51-997E2071D511}"/>
                  </c:ext>
                </c:extLst>
              </c15:ser>
            </c15:filteredBarSeries>
            <c15:filteredBarSeries>
              <c15:ser>
                <c:idx val="2"/>
                <c:order val="1"/>
                <c:tx>
                  <c:strRef>
                    <c:extLst xmlns:c15="http://schemas.microsoft.com/office/drawing/2012/chart">
                      <c:ext xmlns:c15="http://schemas.microsoft.com/office/drawing/2012/chart" uri="{02D57815-91ED-43cb-92C2-25804820EDAC}">
                        <c15:formulaRef>
                          <c15:sqref>'Climate finance by income group'!$A$50</c15:sqref>
                        </c15:formulaRef>
                      </c:ext>
                    </c:extLst>
                    <c:strCache>
                      <c:ptCount val="1"/>
                      <c:pt idx="0">
                        <c:v>Total ODA to MICs (excluding mitigation)</c:v>
                      </c:pt>
                    </c:strCache>
                  </c:strRef>
                </c:tx>
                <c:spPr>
                  <a:solidFill>
                    <a:schemeClr val="accent3"/>
                  </a:solidFill>
                  <a:ln>
                    <a:noFill/>
                  </a:ln>
                  <a:effectLst/>
                </c:spPr>
                <c:invertIfNegative val="0"/>
                <c:cat>
                  <c:numRef>
                    <c:extLst xmlns:c15="http://schemas.microsoft.com/office/drawing/2012/chart">
                      <c:ext xmlns:c15="http://schemas.microsoft.com/office/drawing/2012/chart" uri="{02D57815-91ED-43cb-92C2-25804820EDAC}">
                        <c15:formulaRef>
                          <c15:sqref>'Climate finance by income group'!$R$47:$AE$47</c15:sqref>
                        </c15:formulaRef>
                      </c:ext>
                    </c:extLst>
                    <c:numCache>
                      <c:formatCode>General</c:formatCode>
                      <c:ptCount val="14"/>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numCache>
                  </c:numRef>
                </c:cat>
                <c:val>
                  <c:numRef>
                    <c:extLst xmlns:c15="http://schemas.microsoft.com/office/drawing/2012/chart">
                      <c:ext xmlns:c15="http://schemas.microsoft.com/office/drawing/2012/chart" uri="{02D57815-91ED-43cb-92C2-25804820EDAC}">
                        <c15:formulaRef>
                          <c15:sqref>'Climate finance by income group'!$R$50:$AE$50</c15:sqref>
                        </c15:formulaRef>
                      </c:ext>
                    </c:extLst>
                    <c:numCache>
                      <c:formatCode>0</c:formatCode>
                      <c:ptCount val="14"/>
                      <c:pt idx="0">
                        <c:v>8.8786211854335768</c:v>
                      </c:pt>
                      <c:pt idx="1">
                        <c:v>9.9431977637771336</c:v>
                      </c:pt>
                      <c:pt idx="2">
                        <c:v>10.927895359276684</c:v>
                      </c:pt>
                      <c:pt idx="3">
                        <c:v>9.1085016971313628</c:v>
                      </c:pt>
                      <c:pt idx="4">
                        <c:v>9.6351908827083079</c:v>
                      </c:pt>
                      <c:pt idx="5">
                        <c:v>12.810738382177734</c:v>
                      </c:pt>
                      <c:pt idx="6">
                        <c:v>12.111716018616882</c:v>
                      </c:pt>
                      <c:pt idx="7">
                        <c:v>9.041844444175922</c:v>
                      </c:pt>
                      <c:pt idx="8">
                        <c:v>12.485269973374688</c:v>
                      </c:pt>
                      <c:pt idx="9">
                        <c:v>11.635888678532101</c:v>
                      </c:pt>
                      <c:pt idx="10">
                        <c:v>7.6512528307500336</c:v>
                      </c:pt>
                      <c:pt idx="11">
                        <c:v>18.524934440902207</c:v>
                      </c:pt>
                      <c:pt idx="12">
                        <c:v>13.583715835432574</c:v>
                      </c:pt>
                      <c:pt idx="13">
                        <c:v>16.766896600000003</c:v>
                      </c:pt>
                    </c:numCache>
                  </c:numRef>
                </c:val>
                <c:extLst xmlns:c15="http://schemas.microsoft.com/office/drawing/2012/chart">
                  <c:ext xmlns:c16="http://schemas.microsoft.com/office/drawing/2014/chart" uri="{C3380CC4-5D6E-409C-BE32-E72D297353CC}">
                    <c16:uniqueId val="{00000004-A351-4E4A-9A51-997E2071D511}"/>
                  </c:ext>
                </c:extLst>
              </c15:ser>
            </c15:filteredBarSeries>
            <c15:filteredBarSeries>
              <c15:ser>
                <c:idx val="3"/>
                <c:order val="2"/>
                <c:tx>
                  <c:strRef>
                    <c:extLst xmlns:c15="http://schemas.microsoft.com/office/drawing/2012/chart">
                      <c:ext xmlns:c15="http://schemas.microsoft.com/office/drawing/2012/chart" uri="{02D57815-91ED-43cb-92C2-25804820EDAC}">
                        <c15:formulaRef>
                          <c15:sqref>'Climate finance by income group'!$A$51</c15:sqref>
                        </c15:formulaRef>
                      </c:ext>
                    </c:extLst>
                    <c:strCache>
                      <c:ptCount val="1"/>
                      <c:pt idx="0">
                        <c:v>Mitigation finance to MICs as a % of total MIC commitments</c:v>
                      </c:pt>
                    </c:strCache>
                  </c:strRef>
                </c:tx>
                <c:spPr>
                  <a:solidFill>
                    <a:schemeClr val="accent4"/>
                  </a:solidFill>
                  <a:ln>
                    <a:noFill/>
                  </a:ln>
                  <a:effectLst/>
                </c:spPr>
                <c:invertIfNegative val="0"/>
                <c:cat>
                  <c:numRef>
                    <c:extLst xmlns:c15="http://schemas.microsoft.com/office/drawing/2012/chart">
                      <c:ext xmlns:c15="http://schemas.microsoft.com/office/drawing/2012/chart" uri="{02D57815-91ED-43cb-92C2-25804820EDAC}">
                        <c15:formulaRef>
                          <c15:sqref>'Climate finance by income group'!$R$47:$AE$47</c15:sqref>
                        </c15:formulaRef>
                      </c:ext>
                    </c:extLst>
                    <c:numCache>
                      <c:formatCode>General</c:formatCode>
                      <c:ptCount val="14"/>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numCache>
                  </c:numRef>
                </c:cat>
                <c:val>
                  <c:numRef>
                    <c:extLst xmlns:c15="http://schemas.microsoft.com/office/drawing/2012/chart">
                      <c:ext xmlns:c15="http://schemas.microsoft.com/office/drawing/2012/chart" uri="{02D57815-91ED-43cb-92C2-25804820EDAC}">
                        <c15:formulaRef>
                          <c15:sqref>'Climate finance by income group'!$R$51:$AE$51</c15:sqref>
                        </c15:formulaRef>
                      </c:ext>
                    </c:extLst>
                    <c:numCache>
                      <c:formatCode>0%</c:formatCode>
                      <c:ptCount val="14"/>
                      <c:pt idx="0">
                        <c:v>8.528016759447787E-3</c:v>
                      </c:pt>
                      <c:pt idx="1">
                        <c:v>3.8449582930329615E-3</c:v>
                      </c:pt>
                      <c:pt idx="2">
                        <c:v>3.6949643975827728E-2</c:v>
                      </c:pt>
                      <c:pt idx="3">
                        <c:v>0.10514775977121064</c:v>
                      </c:pt>
                      <c:pt idx="4">
                        <c:v>1.4452661756669691E-2</c:v>
                      </c:pt>
                      <c:pt idx="5">
                        <c:v>2.6239026965030797E-2</c:v>
                      </c:pt>
                      <c:pt idx="6">
                        <c:v>4.0740332792632512E-2</c:v>
                      </c:pt>
                      <c:pt idx="7">
                        <c:v>3.8196345254775409E-2</c:v>
                      </c:pt>
                      <c:pt idx="8">
                        <c:v>8.6753174535571978E-2</c:v>
                      </c:pt>
                      <c:pt idx="9">
                        <c:v>0.14247868277502218</c:v>
                      </c:pt>
                      <c:pt idx="10">
                        <c:v>0.12125510954081818</c:v>
                      </c:pt>
                      <c:pt idx="11">
                        <c:v>0.1422872760659151</c:v>
                      </c:pt>
                      <c:pt idx="12">
                        <c:v>0.13235467322305744</c:v>
                      </c:pt>
                      <c:pt idx="13">
                        <c:v>0.10880588132272115</c:v>
                      </c:pt>
                    </c:numCache>
                  </c:numRef>
                </c:val>
                <c:extLst xmlns:c15="http://schemas.microsoft.com/office/drawing/2012/chart">
                  <c:ext xmlns:c16="http://schemas.microsoft.com/office/drawing/2014/chart" uri="{C3380CC4-5D6E-409C-BE32-E72D297353CC}">
                    <c16:uniqueId val="{00000005-A351-4E4A-9A51-997E2071D511}"/>
                  </c:ext>
                </c:extLst>
              </c15:ser>
            </c15:filteredBarSeries>
            <c15:filteredBarSeries>
              <c15:ser>
                <c:idx val="4"/>
                <c:order val="3"/>
                <c:tx>
                  <c:strRef>
                    <c:extLst xmlns:c15="http://schemas.microsoft.com/office/drawing/2012/chart">
                      <c:ext xmlns:c15="http://schemas.microsoft.com/office/drawing/2012/chart" uri="{02D57815-91ED-43cb-92C2-25804820EDAC}">
                        <c15:formulaRef>
                          <c15:sqref>'Climate finance by income group'!$A$52</c15:sqref>
                        </c15:formulaRef>
                      </c:ext>
                    </c:extLst>
                    <c:strCache>
                      <c:ptCount val="1"/>
                      <c:pt idx="0">
                        <c:v>Total ODA to LICs (excluding adaptation)</c:v>
                      </c:pt>
                    </c:strCache>
                  </c:strRef>
                </c:tx>
                <c:spPr>
                  <a:solidFill>
                    <a:schemeClr val="accent5"/>
                  </a:solidFill>
                  <a:ln>
                    <a:noFill/>
                  </a:ln>
                  <a:effectLst/>
                </c:spPr>
                <c:invertIfNegative val="0"/>
                <c:cat>
                  <c:numRef>
                    <c:extLst xmlns:c15="http://schemas.microsoft.com/office/drawing/2012/chart">
                      <c:ext xmlns:c15="http://schemas.microsoft.com/office/drawing/2012/chart" uri="{02D57815-91ED-43cb-92C2-25804820EDAC}">
                        <c15:formulaRef>
                          <c15:sqref>'Climate finance by income group'!$R$47:$AE$47</c15:sqref>
                        </c15:formulaRef>
                      </c:ext>
                    </c:extLst>
                    <c:numCache>
                      <c:formatCode>General</c:formatCode>
                      <c:ptCount val="14"/>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numCache>
                  </c:numRef>
                </c:cat>
                <c:val>
                  <c:numRef>
                    <c:extLst xmlns:c15="http://schemas.microsoft.com/office/drawing/2012/chart">
                      <c:ext xmlns:c15="http://schemas.microsoft.com/office/drawing/2012/chart" uri="{02D57815-91ED-43cb-92C2-25804820EDAC}">
                        <c15:formulaRef>
                          <c15:sqref>'Climate finance by income group'!$R$52:$AE$52</c15:sqref>
                        </c15:formulaRef>
                      </c:ext>
                    </c:extLst>
                    <c:numCache>
                      <c:formatCode>0</c:formatCode>
                      <c:ptCount val="14"/>
                      <c:pt idx="0">
                        <c:v>5.0771429378556423</c:v>
                      </c:pt>
                      <c:pt idx="1">
                        <c:v>4.5776981114949473</c:v>
                      </c:pt>
                      <c:pt idx="2">
                        <c:v>4.1894790502221886</c:v>
                      </c:pt>
                      <c:pt idx="3">
                        <c:v>4.198198814647224</c:v>
                      </c:pt>
                      <c:pt idx="4">
                        <c:v>4.9264302964849742</c:v>
                      </c:pt>
                      <c:pt idx="5">
                        <c:v>6.3845946881429443</c:v>
                      </c:pt>
                      <c:pt idx="6">
                        <c:v>6.4049721642631363</c:v>
                      </c:pt>
                      <c:pt idx="7">
                        <c:v>4.7376317965197758</c:v>
                      </c:pt>
                      <c:pt idx="8">
                        <c:v>10.583273403410326</c:v>
                      </c:pt>
                      <c:pt idx="9">
                        <c:v>8.997712541411218</c:v>
                      </c:pt>
                      <c:pt idx="10">
                        <c:v>8.0256321513202185</c:v>
                      </c:pt>
                      <c:pt idx="11">
                        <c:v>12.26355656385366</c:v>
                      </c:pt>
                      <c:pt idx="12">
                        <c:v>13.326998041276841</c:v>
                      </c:pt>
                      <c:pt idx="13">
                        <c:v>15.001061</c:v>
                      </c:pt>
                    </c:numCache>
                  </c:numRef>
                </c:val>
                <c:extLst xmlns:c15="http://schemas.microsoft.com/office/drawing/2012/chart">
                  <c:ext xmlns:c16="http://schemas.microsoft.com/office/drawing/2014/chart" uri="{C3380CC4-5D6E-409C-BE32-E72D297353CC}">
                    <c16:uniqueId val="{00000006-A351-4E4A-9A51-997E2071D511}"/>
                  </c:ext>
                </c:extLst>
              </c15:ser>
            </c15:filteredBarSeries>
            <c15:filteredBarSeries>
              <c15:ser>
                <c:idx val="6"/>
                <c:order val="4"/>
                <c:tx>
                  <c:strRef>
                    <c:extLst xmlns:c15="http://schemas.microsoft.com/office/drawing/2012/chart">
                      <c:ext xmlns:c15="http://schemas.microsoft.com/office/drawing/2012/chart" uri="{02D57815-91ED-43cb-92C2-25804820EDAC}">
                        <c15:formulaRef>
                          <c15:sqref>'Climate finance by income group'!$A$54</c15:sqref>
                        </c15:formulaRef>
                      </c:ext>
                    </c:extLst>
                    <c:strCache>
                      <c:ptCount val="1"/>
                      <c:pt idx="0">
                        <c:v>Total ODA to MICs (excluding adaptation)</c:v>
                      </c:pt>
                    </c:strCache>
                  </c:strRef>
                </c:tx>
                <c:spPr>
                  <a:solidFill>
                    <a:schemeClr val="accent1">
                      <a:lumMod val="60000"/>
                    </a:schemeClr>
                  </a:solidFill>
                  <a:ln>
                    <a:noFill/>
                  </a:ln>
                  <a:effectLst/>
                </c:spPr>
                <c:invertIfNegative val="0"/>
                <c:cat>
                  <c:numRef>
                    <c:extLst xmlns:c15="http://schemas.microsoft.com/office/drawing/2012/chart">
                      <c:ext xmlns:c15="http://schemas.microsoft.com/office/drawing/2012/chart" uri="{02D57815-91ED-43cb-92C2-25804820EDAC}">
                        <c15:formulaRef>
                          <c15:sqref>'Climate finance by income group'!$R$47:$AE$47</c15:sqref>
                        </c15:formulaRef>
                      </c:ext>
                    </c:extLst>
                    <c:numCache>
                      <c:formatCode>General</c:formatCode>
                      <c:ptCount val="14"/>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numCache>
                  </c:numRef>
                </c:cat>
                <c:val>
                  <c:numRef>
                    <c:extLst xmlns:c15="http://schemas.microsoft.com/office/drawing/2012/chart">
                      <c:ext xmlns:c15="http://schemas.microsoft.com/office/drawing/2012/chart" uri="{02D57815-91ED-43cb-92C2-25804820EDAC}">
                        <c15:formulaRef>
                          <c15:sqref>'Climate finance by income group'!$R$54:$AE$54</c15:sqref>
                        </c15:formulaRef>
                      </c:ext>
                    </c:extLst>
                    <c:numCache>
                      <c:formatCode>0</c:formatCode>
                      <c:ptCount val="14"/>
                      <c:pt idx="0">
                        <c:v>8.9549894858495787</c:v>
                      </c:pt>
                      <c:pt idx="1">
                        <c:v>9.6066655620730739</c:v>
                      </c:pt>
                      <c:pt idx="2">
                        <c:v>11.167608109858863</c:v>
                      </c:pt>
                      <c:pt idx="3">
                        <c:v>9.0362276351020796</c:v>
                      </c:pt>
                      <c:pt idx="4">
                        <c:v>8.9136776871409591</c:v>
                      </c:pt>
                      <c:pt idx="5">
                        <c:v>12.148739177893571</c:v>
                      </c:pt>
                      <c:pt idx="6">
                        <c:v>12.288788803191096</c:v>
                      </c:pt>
                      <c:pt idx="7">
                        <c:v>8.8769690169900102</c:v>
                      </c:pt>
                      <c:pt idx="8">
                        <c:v>12.371424863771757</c:v>
                      </c:pt>
                      <c:pt idx="9">
                        <c:v>10.972167493195062</c:v>
                      </c:pt>
                      <c:pt idx="10">
                        <c:v>6.5578809608617394</c:v>
                      </c:pt>
                      <c:pt idx="11">
                        <c:v>17.504127155597825</c:v>
                      </c:pt>
                      <c:pt idx="12">
                        <c:v>12.887666874479574</c:v>
                      </c:pt>
                      <c:pt idx="13">
                        <c:v>15.258144899999998</c:v>
                      </c:pt>
                    </c:numCache>
                  </c:numRef>
                </c:val>
                <c:extLst xmlns:c15="http://schemas.microsoft.com/office/drawing/2012/chart">
                  <c:ext xmlns:c16="http://schemas.microsoft.com/office/drawing/2014/chart" uri="{C3380CC4-5D6E-409C-BE32-E72D297353CC}">
                    <c16:uniqueId val="{00000007-A351-4E4A-9A51-997E2071D511}"/>
                  </c:ext>
                </c:extLst>
              </c15:ser>
            </c15:filteredBarSeries>
            <c15:filteredBarSeries>
              <c15:ser>
                <c:idx val="7"/>
                <c:order val="5"/>
                <c:tx>
                  <c:strRef>
                    <c:extLst xmlns:c15="http://schemas.microsoft.com/office/drawing/2012/chart">
                      <c:ext xmlns:c15="http://schemas.microsoft.com/office/drawing/2012/chart" uri="{02D57815-91ED-43cb-92C2-25804820EDAC}">
                        <c15:formulaRef>
                          <c15:sqref>'Climate finance by income group'!$A$55</c15:sqref>
                        </c15:formulaRef>
                      </c:ext>
                    </c:extLst>
                    <c:strCache>
                      <c:ptCount val="1"/>
                      <c:pt idx="0">
                        <c:v>Adaptation finance to MICs as a % of total MIC commitments</c:v>
                      </c:pt>
                    </c:strCache>
                  </c:strRef>
                </c:tx>
                <c:spPr>
                  <a:solidFill>
                    <a:schemeClr val="accent2">
                      <a:lumMod val="60000"/>
                    </a:schemeClr>
                  </a:solidFill>
                  <a:ln>
                    <a:noFill/>
                  </a:ln>
                  <a:effectLst/>
                </c:spPr>
                <c:invertIfNegative val="0"/>
                <c:cat>
                  <c:numRef>
                    <c:extLst xmlns:c15="http://schemas.microsoft.com/office/drawing/2012/chart">
                      <c:ext xmlns:c15="http://schemas.microsoft.com/office/drawing/2012/chart" uri="{02D57815-91ED-43cb-92C2-25804820EDAC}">
                        <c15:formulaRef>
                          <c15:sqref>'Climate finance by income group'!$R$47:$AE$47</c15:sqref>
                        </c15:formulaRef>
                      </c:ext>
                    </c:extLst>
                    <c:numCache>
                      <c:formatCode>General</c:formatCode>
                      <c:ptCount val="14"/>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numCache>
                  </c:numRef>
                </c:cat>
                <c:val>
                  <c:numRef>
                    <c:extLst xmlns:c15="http://schemas.microsoft.com/office/drawing/2012/chart">
                      <c:ext xmlns:c15="http://schemas.microsoft.com/office/drawing/2012/chart" uri="{02D57815-91ED-43cb-92C2-25804820EDAC}">
                        <c15:formulaRef>
                          <c15:sqref>'Climate finance by income group'!$R$55:$AE$55</c15:sqref>
                        </c15:formulaRef>
                      </c:ext>
                    </c:extLst>
                    <c:numCache>
                      <c:formatCode>0%</c:formatCode>
                      <c:ptCount val="14"/>
                      <c:pt idx="0">
                        <c:v>0</c:v>
                      </c:pt>
                      <c:pt idx="1">
                        <c:v>3.7560293881098057E-2</c:v>
                      </c:pt>
                      <c:pt idx="2">
                        <c:v>1.9390479666001978E-2</c:v>
                      </c:pt>
                      <c:pt idx="3">
                        <c:v>0.12118589132507147</c:v>
                      </c:pt>
                      <c:pt idx="4">
                        <c:v>8.8380965197745673E-2</c:v>
                      </c:pt>
                      <c:pt idx="5">
                        <c:v>7.8985012328740056E-2</c:v>
                      </c:pt>
                      <c:pt idx="6">
                        <c:v>2.8481415589625515E-2</c:v>
                      </c:pt>
                      <c:pt idx="7">
                        <c:v>7.3764312099296583E-2</c:v>
                      </c:pt>
                      <c:pt idx="8">
                        <c:v>9.5414574015174738E-2</c:v>
                      </c:pt>
                      <c:pt idx="9">
                        <c:v>0.19535488377172461</c:v>
                      </c:pt>
                      <c:pt idx="10">
                        <c:v>0.21706736212298999</c:v>
                      </c:pt>
                      <c:pt idx="11">
                        <c:v>0.17792962697040743</c:v>
                      </c:pt>
                      <c:pt idx="12">
                        <c:v>0.17168569190774557</c:v>
                      </c:pt>
                      <c:pt idx="13">
                        <c:v>0.18817192234440364</c:v>
                      </c:pt>
                    </c:numCache>
                  </c:numRef>
                </c:val>
                <c:extLst xmlns:c15="http://schemas.microsoft.com/office/drawing/2012/chart">
                  <c:ext xmlns:c16="http://schemas.microsoft.com/office/drawing/2014/chart" uri="{C3380CC4-5D6E-409C-BE32-E72D297353CC}">
                    <c16:uniqueId val="{00000008-A351-4E4A-9A51-997E2071D511}"/>
                  </c:ext>
                </c:extLst>
              </c15:ser>
            </c15:filteredBarSeries>
            <c15:filteredBarSeries>
              <c15:ser>
                <c:idx val="9"/>
                <c:order val="7"/>
                <c:tx>
                  <c:strRef>
                    <c:extLst xmlns:c15="http://schemas.microsoft.com/office/drawing/2012/chart">
                      <c:ext xmlns:c15="http://schemas.microsoft.com/office/drawing/2012/chart" uri="{02D57815-91ED-43cb-92C2-25804820EDAC}">
                        <c15:formulaRef>
                          <c15:sqref>'Climate finance by income group'!$A$57</c15:sqref>
                        </c15:formulaRef>
                      </c:ext>
                    </c:extLst>
                    <c:strCache>
                      <c:ptCount val="1"/>
                      <c:pt idx="0">
                        <c:v>Climate finance to LICs as a % of total LIC commitments</c:v>
                      </c:pt>
                    </c:strCache>
                  </c:strRef>
                </c:tx>
                <c:spPr>
                  <a:solidFill>
                    <a:schemeClr val="accent4">
                      <a:lumMod val="60000"/>
                    </a:schemeClr>
                  </a:solidFill>
                  <a:ln>
                    <a:noFill/>
                  </a:ln>
                  <a:effectLst/>
                </c:spPr>
                <c:invertIfNegative val="0"/>
                <c:cat>
                  <c:numRef>
                    <c:extLst xmlns:c15="http://schemas.microsoft.com/office/drawing/2012/chart">
                      <c:ext xmlns:c15="http://schemas.microsoft.com/office/drawing/2012/chart" uri="{02D57815-91ED-43cb-92C2-25804820EDAC}">
                        <c15:formulaRef>
                          <c15:sqref>'Climate finance by income group'!$R$47:$AE$47</c15:sqref>
                        </c15:formulaRef>
                      </c:ext>
                    </c:extLst>
                    <c:numCache>
                      <c:formatCode>General</c:formatCode>
                      <c:ptCount val="14"/>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numCache>
                  </c:numRef>
                </c:cat>
                <c:val>
                  <c:numRef>
                    <c:extLst xmlns:c15="http://schemas.microsoft.com/office/drawing/2012/chart">
                      <c:ext xmlns:c15="http://schemas.microsoft.com/office/drawing/2012/chart" uri="{02D57815-91ED-43cb-92C2-25804820EDAC}">
                        <c15:formulaRef>
                          <c15:sqref>'Climate finance by income group'!$R$57:$AE$57</c15:sqref>
                        </c15:formulaRef>
                      </c:ext>
                    </c:extLst>
                    <c:numCache>
                      <c:formatCode>0%</c:formatCode>
                      <c:ptCount val="14"/>
                      <c:pt idx="0">
                        <c:v>9.8291370079982392E-3</c:v>
                      </c:pt>
                      <c:pt idx="1">
                        <c:v>5.5299165673420719E-2</c:v>
                      </c:pt>
                      <c:pt idx="2">
                        <c:v>2.8216270238777871E-2</c:v>
                      </c:pt>
                      <c:pt idx="3">
                        <c:v>0.17514695566422336</c:v>
                      </c:pt>
                      <c:pt idx="4">
                        <c:v>4.4182681785648811E-2</c:v>
                      </c:pt>
                      <c:pt idx="5">
                        <c:v>9.207466005894617E-2</c:v>
                      </c:pt>
                      <c:pt idx="6">
                        <c:v>1.0919295800389101E-2</c:v>
                      </c:pt>
                      <c:pt idx="7">
                        <c:v>0.11459793495323793</c:v>
                      </c:pt>
                      <c:pt idx="8">
                        <c:v>0.2437103269838222</c:v>
                      </c:pt>
                      <c:pt idx="9">
                        <c:v>0.23956646314780483</c:v>
                      </c:pt>
                      <c:pt idx="10">
                        <c:v>0.34907364355926507</c:v>
                      </c:pt>
                      <c:pt idx="11">
                        <c:v>0.26432850359611776</c:v>
                      </c:pt>
                      <c:pt idx="12">
                        <c:v>0.30102105044217559</c:v>
                      </c:pt>
                      <c:pt idx="13">
                        <c:v>0.40439292176720615</c:v>
                      </c:pt>
                    </c:numCache>
                  </c:numRef>
                </c:val>
                <c:extLst xmlns:c15="http://schemas.microsoft.com/office/drawing/2012/chart">
                  <c:ext xmlns:c16="http://schemas.microsoft.com/office/drawing/2014/chart" uri="{C3380CC4-5D6E-409C-BE32-E72D297353CC}">
                    <c16:uniqueId val="{00000009-A351-4E4A-9A51-997E2071D511}"/>
                  </c:ext>
                </c:extLst>
              </c15:ser>
            </c15:filteredBarSeries>
            <c15:filteredBarSeries>
              <c15:ser>
                <c:idx val="10"/>
                <c:order val="8"/>
                <c:tx>
                  <c:strRef>
                    <c:extLst xmlns:c15="http://schemas.microsoft.com/office/drawing/2012/chart">
                      <c:ext xmlns:c15="http://schemas.microsoft.com/office/drawing/2012/chart" uri="{02D57815-91ED-43cb-92C2-25804820EDAC}">
                        <c15:formulaRef>
                          <c15:sqref>'Climate finance by income group'!$A$58</c15:sqref>
                        </c15:formulaRef>
                      </c:ext>
                    </c:extLst>
                    <c:strCache>
                      <c:ptCount val="1"/>
                      <c:pt idx="0">
                        <c:v>Total ODA to MICs (excluding climate)</c:v>
                      </c:pt>
                    </c:strCache>
                  </c:strRef>
                </c:tx>
                <c:spPr>
                  <a:solidFill>
                    <a:schemeClr val="accent5">
                      <a:lumMod val="60000"/>
                    </a:schemeClr>
                  </a:solidFill>
                  <a:ln>
                    <a:noFill/>
                  </a:ln>
                  <a:effectLst/>
                </c:spPr>
                <c:invertIfNegative val="0"/>
                <c:cat>
                  <c:numRef>
                    <c:extLst xmlns:c15="http://schemas.microsoft.com/office/drawing/2012/chart">
                      <c:ext xmlns:c15="http://schemas.microsoft.com/office/drawing/2012/chart" uri="{02D57815-91ED-43cb-92C2-25804820EDAC}">
                        <c15:formulaRef>
                          <c15:sqref>'Climate finance by income group'!$R$47:$AE$47</c15:sqref>
                        </c15:formulaRef>
                      </c:ext>
                    </c:extLst>
                    <c:numCache>
                      <c:formatCode>General</c:formatCode>
                      <c:ptCount val="14"/>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numCache>
                  </c:numRef>
                </c:cat>
                <c:val>
                  <c:numRef>
                    <c:extLst xmlns:c15="http://schemas.microsoft.com/office/drawing/2012/chart">
                      <c:ext xmlns:c15="http://schemas.microsoft.com/office/drawing/2012/chart" uri="{02D57815-91ED-43cb-92C2-25804820EDAC}">
                        <c15:formulaRef>
                          <c15:sqref>'Climate finance by income group'!$R$58:$AE$58</c15:sqref>
                        </c15:formulaRef>
                      </c:ext>
                    </c:extLst>
                    <c:numCache>
                      <c:formatCode>0</c:formatCode>
                      <c:ptCount val="14"/>
                      <c:pt idx="0">
                        <c:v>8.878621185433575</c:v>
                      </c:pt>
                      <c:pt idx="1">
                        <c:v>9.568286816696661</c:v>
                      </c:pt>
                      <c:pt idx="2">
                        <c:v>10.688140586854365</c:v>
                      </c:pt>
                      <c:pt idx="3">
                        <c:v>7.7805997734095413</c:v>
                      </c:pt>
                      <c:pt idx="4">
                        <c:v>8.771135512627211</c:v>
                      </c:pt>
                      <c:pt idx="5">
                        <c:v>11.709516441788388</c:v>
                      </c:pt>
                      <c:pt idx="6">
                        <c:v>11.746216103892165</c:v>
                      </c:pt>
                      <c:pt idx="7">
                        <c:v>8.341721627477293</c:v>
                      </c:pt>
                      <c:pt idx="8">
                        <c:v>11.044446179424382</c:v>
                      </c:pt>
                      <c:pt idx="9">
                        <c:v>8.772016698912708</c:v>
                      </c:pt>
                      <c:pt idx="10">
                        <c:v>5.4356418112078773</c:v>
                      </c:pt>
                      <c:pt idx="11">
                        <c:v>13.965333308550726</c:v>
                      </c:pt>
                      <c:pt idx="12">
                        <c:v>10.532156767530235</c:v>
                      </c:pt>
                      <c:pt idx="13">
                        <c:v>12.805036099999999</c:v>
                      </c:pt>
                    </c:numCache>
                  </c:numRef>
                </c:val>
                <c:extLst xmlns:c15="http://schemas.microsoft.com/office/drawing/2012/chart">
                  <c:ext xmlns:c16="http://schemas.microsoft.com/office/drawing/2014/chart" uri="{C3380CC4-5D6E-409C-BE32-E72D297353CC}">
                    <c16:uniqueId val="{0000000A-A351-4E4A-9A51-997E2071D511}"/>
                  </c:ext>
                </c:extLst>
              </c15:ser>
            </c15:filteredBarSeries>
            <c15:filteredBarSeries>
              <c15:ser>
                <c:idx val="11"/>
                <c:order val="9"/>
                <c:tx>
                  <c:strRef>
                    <c:extLst xmlns:c15="http://schemas.microsoft.com/office/drawing/2012/chart">
                      <c:ext xmlns:c15="http://schemas.microsoft.com/office/drawing/2012/chart" uri="{02D57815-91ED-43cb-92C2-25804820EDAC}">
                        <c15:formulaRef>
                          <c15:sqref>'Climate finance by income group'!$A$59</c15:sqref>
                        </c15:formulaRef>
                      </c:ext>
                    </c:extLst>
                    <c:strCache>
                      <c:ptCount val="1"/>
                      <c:pt idx="0">
                        <c:v>Climate finance to MICs as a % of total MIC commitments</c:v>
                      </c:pt>
                    </c:strCache>
                  </c:strRef>
                </c:tx>
                <c:spPr>
                  <a:solidFill>
                    <a:schemeClr val="accent6">
                      <a:lumMod val="60000"/>
                    </a:schemeClr>
                  </a:solidFill>
                  <a:ln>
                    <a:noFill/>
                  </a:ln>
                  <a:effectLst/>
                </c:spPr>
                <c:invertIfNegative val="0"/>
                <c:cat>
                  <c:numRef>
                    <c:extLst xmlns:c15="http://schemas.microsoft.com/office/drawing/2012/chart">
                      <c:ext xmlns:c15="http://schemas.microsoft.com/office/drawing/2012/chart" uri="{02D57815-91ED-43cb-92C2-25804820EDAC}">
                        <c15:formulaRef>
                          <c15:sqref>'Climate finance by income group'!$R$47:$AE$47</c15:sqref>
                        </c15:formulaRef>
                      </c:ext>
                    </c:extLst>
                    <c:numCache>
                      <c:formatCode>General</c:formatCode>
                      <c:ptCount val="14"/>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numCache>
                  </c:numRef>
                </c:cat>
                <c:val>
                  <c:numRef>
                    <c:extLst xmlns:c15="http://schemas.microsoft.com/office/drawing/2012/chart">
                      <c:ext xmlns:c15="http://schemas.microsoft.com/office/drawing/2012/chart" uri="{02D57815-91ED-43cb-92C2-25804820EDAC}">
                        <c15:formulaRef>
                          <c15:sqref>'Climate finance by income group'!$R$59:$AE$59</c15:sqref>
                        </c15:formulaRef>
                      </c:ext>
                    </c:extLst>
                    <c:numCache>
                      <c:formatCode>0%</c:formatCode>
                      <c:ptCount val="14"/>
                      <c:pt idx="0">
                        <c:v>8.528016759447787E-3</c:v>
                      </c:pt>
                      <c:pt idx="1">
                        <c:v>4.1405252174131019E-2</c:v>
                      </c:pt>
                      <c:pt idx="2">
                        <c:v>5.6340123641829713E-2</c:v>
                      </c:pt>
                      <c:pt idx="3">
                        <c:v>0.22633365109628212</c:v>
                      </c:pt>
                      <c:pt idx="4">
                        <c:v>0.10283362695441535</c:v>
                      </c:pt>
                      <c:pt idx="5">
                        <c:v>0.10522403929377086</c:v>
                      </c:pt>
                      <c:pt idx="6">
                        <c:v>6.922174838225803E-2</c:v>
                      </c:pt>
                      <c:pt idx="7">
                        <c:v>0.111960657354072</c:v>
                      </c:pt>
                      <c:pt idx="8">
                        <c:v>0.18216774855074674</c:v>
                      </c:pt>
                      <c:pt idx="9">
                        <c:v>0.33783356654674684</c:v>
                      </c:pt>
                      <c:pt idx="10">
                        <c:v>0.33832247166380819</c:v>
                      </c:pt>
                      <c:pt idx="11">
                        <c:v>0.32021690303632255</c:v>
                      </c:pt>
                      <c:pt idx="12">
                        <c:v>0.30404036513080307</c:v>
                      </c:pt>
                      <c:pt idx="13">
                        <c:v>0.29697780366712478</c:v>
                      </c:pt>
                    </c:numCache>
                  </c:numRef>
                </c:val>
                <c:extLst xmlns:c15="http://schemas.microsoft.com/office/drawing/2012/chart">
                  <c:ext xmlns:c16="http://schemas.microsoft.com/office/drawing/2014/chart" uri="{C3380CC4-5D6E-409C-BE32-E72D297353CC}">
                    <c16:uniqueId val="{0000000B-A351-4E4A-9A51-997E2071D511}"/>
                  </c:ext>
                </c:extLst>
              </c15:ser>
            </c15:filteredBarSeries>
            <c15:filteredBarSeries>
              <c15:ser>
                <c:idx val="12"/>
                <c:order val="10"/>
                <c:tx>
                  <c:strRef>
                    <c:extLst xmlns:c15="http://schemas.microsoft.com/office/drawing/2012/chart">
                      <c:ext xmlns:c15="http://schemas.microsoft.com/office/drawing/2012/chart" uri="{02D57815-91ED-43cb-92C2-25804820EDAC}">
                        <c15:formulaRef>
                          <c15:sqref>'Climate finance by income group'!$A$60</c15:sqref>
                        </c15:formulaRef>
                      </c:ext>
                    </c:extLst>
                    <c:strCache>
                      <c:ptCount val="1"/>
                    </c:strCache>
                  </c:strRef>
                </c:tx>
                <c:spPr>
                  <a:solidFill>
                    <a:schemeClr val="accent1">
                      <a:lumMod val="80000"/>
                      <a:lumOff val="20000"/>
                    </a:schemeClr>
                  </a:solidFill>
                  <a:ln>
                    <a:noFill/>
                  </a:ln>
                  <a:effectLst/>
                </c:spPr>
                <c:invertIfNegative val="0"/>
                <c:cat>
                  <c:numRef>
                    <c:extLst xmlns:c15="http://schemas.microsoft.com/office/drawing/2012/chart">
                      <c:ext xmlns:c15="http://schemas.microsoft.com/office/drawing/2012/chart" uri="{02D57815-91ED-43cb-92C2-25804820EDAC}">
                        <c15:formulaRef>
                          <c15:sqref>'Climate finance by income group'!$R$47:$AE$47</c15:sqref>
                        </c15:formulaRef>
                      </c:ext>
                    </c:extLst>
                    <c:numCache>
                      <c:formatCode>General</c:formatCode>
                      <c:ptCount val="14"/>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numCache>
                  </c:numRef>
                </c:cat>
                <c:val>
                  <c:numRef>
                    <c:extLst xmlns:c15="http://schemas.microsoft.com/office/drawing/2012/chart">
                      <c:ext xmlns:c15="http://schemas.microsoft.com/office/drawing/2012/chart" uri="{02D57815-91ED-43cb-92C2-25804820EDAC}">
                        <c15:formulaRef>
                          <c15:sqref>'Climate finance by income group'!$R$60:$AE$60</c15:sqref>
                        </c15:formulaRef>
                      </c:ext>
                    </c:extLst>
                    <c:numCache>
                      <c:formatCode>General</c:formatCode>
                      <c:ptCount val="14"/>
                    </c:numCache>
                  </c:numRef>
                </c:val>
                <c:extLst xmlns:c15="http://schemas.microsoft.com/office/drawing/2012/chart">
                  <c:ext xmlns:c16="http://schemas.microsoft.com/office/drawing/2014/chart" uri="{C3380CC4-5D6E-409C-BE32-E72D297353CC}">
                    <c16:uniqueId val="{0000000C-A351-4E4A-9A51-997E2071D511}"/>
                  </c:ext>
                </c:extLst>
              </c15:ser>
            </c15:filteredBarSeries>
            <c15:filteredBarSeries>
              <c15:ser>
                <c:idx val="14"/>
                <c:order val="12"/>
                <c:tx>
                  <c:strRef>
                    <c:extLst xmlns:c15="http://schemas.microsoft.com/office/drawing/2012/chart">
                      <c:ext xmlns:c15="http://schemas.microsoft.com/office/drawing/2012/chart" uri="{02D57815-91ED-43cb-92C2-25804820EDAC}">
                        <c15:formulaRef>
                          <c15:sqref>'Climate finance by income group'!$A$62</c15:sqref>
                        </c15:formulaRef>
                      </c:ext>
                    </c:extLst>
                    <c:strCache>
                      <c:ptCount val="1"/>
                      <c:pt idx="0">
                        <c:v>LMIC</c:v>
                      </c:pt>
                    </c:strCache>
                  </c:strRef>
                </c:tx>
                <c:spPr>
                  <a:solidFill>
                    <a:schemeClr val="accent3">
                      <a:lumMod val="80000"/>
                      <a:lumOff val="20000"/>
                    </a:schemeClr>
                  </a:solidFill>
                  <a:ln>
                    <a:noFill/>
                  </a:ln>
                  <a:effectLst/>
                </c:spPr>
                <c:invertIfNegative val="0"/>
                <c:cat>
                  <c:numRef>
                    <c:extLst xmlns:c15="http://schemas.microsoft.com/office/drawing/2012/chart">
                      <c:ext xmlns:c15="http://schemas.microsoft.com/office/drawing/2012/chart" uri="{02D57815-91ED-43cb-92C2-25804820EDAC}">
                        <c15:formulaRef>
                          <c15:sqref>'Climate finance by income group'!$R$47:$AE$47</c15:sqref>
                        </c15:formulaRef>
                      </c:ext>
                    </c:extLst>
                    <c:numCache>
                      <c:formatCode>General</c:formatCode>
                      <c:ptCount val="14"/>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numCache>
                  </c:numRef>
                </c:cat>
                <c:val>
                  <c:numRef>
                    <c:extLst xmlns:c15="http://schemas.microsoft.com/office/drawing/2012/chart">
                      <c:ext xmlns:c15="http://schemas.microsoft.com/office/drawing/2012/chart" uri="{02D57815-91ED-43cb-92C2-25804820EDAC}">
                        <c15:formulaRef>
                          <c15:sqref>'Climate finance by income group'!$R$62:$AE$62</c15:sqref>
                        </c15:formulaRef>
                      </c:ext>
                    </c:extLst>
                    <c:numCache>
                      <c:formatCode>0.0</c:formatCode>
                      <c:ptCount val="14"/>
                      <c:pt idx="0">
                        <c:v>7.6368300416003926E-2</c:v>
                      </c:pt>
                      <c:pt idx="1">
                        <c:v>3.8378745376412927E-2</c:v>
                      </c:pt>
                      <c:pt idx="2">
                        <c:v>0.40984569889469763</c:v>
                      </c:pt>
                      <c:pt idx="3">
                        <c:v>1.0574489080592231</c:v>
                      </c:pt>
                      <c:pt idx="4">
                        <c:v>0.13511673449710265</c:v>
                      </c:pt>
                      <c:pt idx="5">
                        <c:v>0.27111809744270304</c:v>
                      </c:pt>
                      <c:pt idx="6">
                        <c:v>0.50011760729241861</c:v>
                      </c:pt>
                      <c:pt idx="7">
                        <c:v>0.35053529782563581</c:v>
                      </c:pt>
                      <c:pt idx="8">
                        <c:v>1.1356578037278262</c:v>
                      </c:pt>
                      <c:pt idx="9">
                        <c:v>1.8829410644288538</c:v>
                      </c:pt>
                      <c:pt idx="10">
                        <c:v>0.94342004077925246</c:v>
                      </c:pt>
                      <c:pt idx="11">
                        <c:v>2.8384999166258424</c:v>
                      </c:pt>
                      <c:pt idx="12">
                        <c:v>1.9853379584787225</c:v>
                      </c:pt>
                      <c:pt idx="13">
                        <c:v>1.9385957</c:v>
                      </c:pt>
                    </c:numCache>
                  </c:numRef>
                </c:val>
                <c:extLst xmlns:c15="http://schemas.microsoft.com/office/drawing/2012/chart">
                  <c:ext xmlns:c16="http://schemas.microsoft.com/office/drawing/2014/chart" uri="{C3380CC4-5D6E-409C-BE32-E72D297353CC}">
                    <c16:uniqueId val="{0000000D-A351-4E4A-9A51-997E2071D511}"/>
                  </c:ext>
                </c:extLst>
              </c15:ser>
            </c15:filteredBarSeries>
            <c15:filteredBarSeries>
              <c15:ser>
                <c:idx val="15"/>
                <c:order val="13"/>
                <c:tx>
                  <c:strRef>
                    <c:extLst xmlns:c15="http://schemas.microsoft.com/office/drawing/2012/chart">
                      <c:ext xmlns:c15="http://schemas.microsoft.com/office/drawing/2012/chart" uri="{02D57815-91ED-43cb-92C2-25804820EDAC}">
                        <c15:formulaRef>
                          <c15:sqref>'Climate finance by income group'!$A$63</c15:sqref>
                        </c15:formulaRef>
                      </c:ext>
                    </c:extLst>
                    <c:strCache>
                      <c:ptCount val="1"/>
                      <c:pt idx="0">
                        <c:v>UMIC</c:v>
                      </c:pt>
                    </c:strCache>
                  </c:strRef>
                </c:tx>
                <c:spPr>
                  <a:solidFill>
                    <a:schemeClr val="accent4">
                      <a:lumMod val="80000"/>
                      <a:lumOff val="20000"/>
                    </a:schemeClr>
                  </a:solidFill>
                  <a:ln>
                    <a:noFill/>
                  </a:ln>
                  <a:effectLst/>
                </c:spPr>
                <c:invertIfNegative val="0"/>
                <c:cat>
                  <c:numRef>
                    <c:extLst xmlns:c15="http://schemas.microsoft.com/office/drawing/2012/chart">
                      <c:ext xmlns:c15="http://schemas.microsoft.com/office/drawing/2012/chart" uri="{02D57815-91ED-43cb-92C2-25804820EDAC}">
                        <c15:formulaRef>
                          <c15:sqref>'Climate finance by income group'!$R$47:$AE$47</c15:sqref>
                        </c15:formulaRef>
                      </c:ext>
                    </c:extLst>
                    <c:numCache>
                      <c:formatCode>General</c:formatCode>
                      <c:ptCount val="14"/>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numCache>
                  </c:numRef>
                </c:cat>
                <c:val>
                  <c:numRef>
                    <c:extLst xmlns:c15="http://schemas.microsoft.com/office/drawing/2012/chart">
                      <c:ext xmlns:c15="http://schemas.microsoft.com/office/drawing/2012/chart" uri="{02D57815-91ED-43cb-92C2-25804820EDAC}">
                        <c15:formulaRef>
                          <c15:sqref>'Climate finance by income group'!$R$63:$AE$63</c15:sqref>
                        </c15:formulaRef>
                      </c:ext>
                    </c:extLst>
                    <c:numCache>
                      <c:formatCode>0.0</c:formatCode>
                      <c:ptCount val="14"/>
                      <c:pt idx="0">
                        <c:v>0</c:v>
                      </c:pt>
                      <c:pt idx="1">
                        <c:v>0</c:v>
                      </c:pt>
                      <c:pt idx="2">
                        <c:v>8.65571177455122E-3</c:v>
                      </c:pt>
                      <c:pt idx="3">
                        <c:v>0</c:v>
                      </c:pt>
                      <c:pt idx="4">
                        <c:v>6.1795273719027505E-3</c:v>
                      </c:pt>
                      <c:pt idx="5">
                        <c:v>7.2259833074175689E-2</c:v>
                      </c:pt>
                      <c:pt idx="6">
                        <c:v>1.4016400775571643E-2</c:v>
                      </c:pt>
                      <c:pt idx="7">
                        <c:v>8.2588050944064489E-3</c:v>
                      </c:pt>
                      <c:pt idx="8">
                        <c:v>3.590368134988417E-2</c:v>
                      </c:pt>
                      <c:pt idx="9">
                        <c:v>4.5381574091324806E-3</c:v>
                      </c:pt>
                      <c:pt idx="10">
                        <c:v>5.2683521782389574E-2</c:v>
                      </c:pt>
                      <c:pt idx="11">
                        <c:v>8.4622539201345548E-2</c:v>
                      </c:pt>
                      <c:pt idx="12">
                        <c:v>1.7623272976131303E-2</c:v>
                      </c:pt>
                      <c:pt idx="13">
                        <c:v>4.3223999999999999E-2</c:v>
                      </c:pt>
                    </c:numCache>
                  </c:numRef>
                </c:val>
                <c:extLst xmlns:c15="http://schemas.microsoft.com/office/drawing/2012/chart">
                  <c:ext xmlns:c16="http://schemas.microsoft.com/office/drawing/2014/chart" uri="{C3380CC4-5D6E-409C-BE32-E72D297353CC}">
                    <c16:uniqueId val="{0000000E-A351-4E4A-9A51-997E2071D511}"/>
                  </c:ext>
                </c:extLst>
              </c15:ser>
            </c15:filteredBarSeries>
            <c15:filteredBarSeries>
              <c15:ser>
                <c:idx val="16"/>
                <c:order val="14"/>
                <c:tx>
                  <c:strRef>
                    <c:extLst xmlns:c15="http://schemas.microsoft.com/office/drawing/2012/chart">
                      <c:ext xmlns:c15="http://schemas.microsoft.com/office/drawing/2012/chart" uri="{02D57815-91ED-43cb-92C2-25804820EDAC}">
                        <c15:formulaRef>
                          <c15:sqref>'Climate finance by income group'!$A$64</c15:sqref>
                        </c15:formulaRef>
                      </c:ext>
                    </c:extLst>
                    <c:strCache>
                      <c:ptCount val="1"/>
                      <c:pt idx="0">
                        <c:v>HIC</c:v>
                      </c:pt>
                    </c:strCache>
                  </c:strRef>
                </c:tx>
                <c:spPr>
                  <a:solidFill>
                    <a:schemeClr val="accent5">
                      <a:lumMod val="80000"/>
                      <a:lumOff val="20000"/>
                    </a:schemeClr>
                  </a:solidFill>
                  <a:ln>
                    <a:noFill/>
                  </a:ln>
                  <a:effectLst/>
                </c:spPr>
                <c:invertIfNegative val="0"/>
                <c:cat>
                  <c:numRef>
                    <c:extLst xmlns:c15="http://schemas.microsoft.com/office/drawing/2012/chart">
                      <c:ext xmlns:c15="http://schemas.microsoft.com/office/drawing/2012/chart" uri="{02D57815-91ED-43cb-92C2-25804820EDAC}">
                        <c15:formulaRef>
                          <c15:sqref>'Climate finance by income group'!$R$47:$AE$47</c15:sqref>
                        </c15:formulaRef>
                      </c:ext>
                    </c:extLst>
                    <c:numCache>
                      <c:formatCode>General</c:formatCode>
                      <c:ptCount val="14"/>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numCache>
                  </c:numRef>
                </c:cat>
                <c:val>
                  <c:numRef>
                    <c:extLst xmlns:c15="http://schemas.microsoft.com/office/drawing/2012/chart">
                      <c:ext xmlns:c15="http://schemas.microsoft.com/office/drawing/2012/chart" uri="{02D57815-91ED-43cb-92C2-25804820EDAC}">
                        <c15:formulaRef>
                          <c15:sqref>'Climate finance by income group'!$R$64:$AE$64</c15:sqref>
                        </c15:formulaRef>
                      </c:ext>
                    </c:extLst>
                    <c:numCache>
                      <c:formatCode>0.0</c:formatCode>
                      <c:ptCount val="14"/>
                      <c:pt idx="0">
                        <c:v>0</c:v>
                      </c:pt>
                      <c:pt idx="1">
                        <c:v>0</c:v>
                      </c:pt>
                      <c:pt idx="2">
                        <c:v>0</c:v>
                      </c:pt>
                      <c:pt idx="3">
                        <c:v>0</c:v>
                      </c:pt>
                      <c:pt idx="4">
                        <c:v>0</c:v>
                      </c:pt>
                      <c:pt idx="5">
                        <c:v>0</c:v>
                      </c:pt>
                      <c:pt idx="6">
                        <c:v>0</c:v>
                      </c:pt>
                      <c:pt idx="7">
                        <c:v>0</c:v>
                      </c:pt>
                      <c:pt idx="8">
                        <c:v>0</c:v>
                      </c:pt>
                      <c:pt idx="9">
                        <c:v>0</c:v>
                      </c:pt>
                      <c:pt idx="10">
                        <c:v>0</c:v>
                      </c:pt>
                      <c:pt idx="11">
                        <c:v>0</c:v>
                      </c:pt>
                      <c:pt idx="12">
                        <c:v>0</c:v>
                      </c:pt>
                      <c:pt idx="13">
                        <c:v>0</c:v>
                      </c:pt>
                    </c:numCache>
                  </c:numRef>
                </c:val>
                <c:extLst xmlns:c15="http://schemas.microsoft.com/office/drawing/2012/chart">
                  <c:ext xmlns:c16="http://schemas.microsoft.com/office/drawing/2014/chart" uri="{C3380CC4-5D6E-409C-BE32-E72D297353CC}">
                    <c16:uniqueId val="{0000000F-A351-4E4A-9A51-997E2071D511}"/>
                  </c:ext>
                </c:extLst>
              </c15:ser>
            </c15:filteredBarSeries>
            <c15:filteredBarSeries>
              <c15:ser>
                <c:idx val="17"/>
                <c:order val="15"/>
                <c:tx>
                  <c:strRef>
                    <c:extLst xmlns:c15="http://schemas.microsoft.com/office/drawing/2012/chart">
                      <c:ext xmlns:c15="http://schemas.microsoft.com/office/drawing/2012/chart" uri="{02D57815-91ED-43cb-92C2-25804820EDAC}">
                        <c15:formulaRef>
                          <c15:sqref>'Climate finance by income group'!$A$65</c15:sqref>
                        </c15:formulaRef>
                      </c:ext>
                    </c:extLst>
                    <c:strCache>
                      <c:ptCount val="1"/>
                      <c:pt idx="0">
                        <c:v>Total mitigation to MICs</c:v>
                      </c:pt>
                    </c:strCache>
                  </c:strRef>
                </c:tx>
                <c:spPr>
                  <a:solidFill>
                    <a:schemeClr val="accent6">
                      <a:lumMod val="80000"/>
                      <a:lumOff val="20000"/>
                    </a:schemeClr>
                  </a:solidFill>
                  <a:ln>
                    <a:noFill/>
                  </a:ln>
                  <a:effectLst/>
                </c:spPr>
                <c:invertIfNegative val="0"/>
                <c:cat>
                  <c:numRef>
                    <c:extLst xmlns:c15="http://schemas.microsoft.com/office/drawing/2012/chart">
                      <c:ext xmlns:c15="http://schemas.microsoft.com/office/drawing/2012/chart" uri="{02D57815-91ED-43cb-92C2-25804820EDAC}">
                        <c15:formulaRef>
                          <c15:sqref>'Climate finance by income group'!$R$47:$AE$47</c15:sqref>
                        </c15:formulaRef>
                      </c:ext>
                    </c:extLst>
                    <c:numCache>
                      <c:formatCode>General</c:formatCode>
                      <c:ptCount val="14"/>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numCache>
                  </c:numRef>
                </c:cat>
                <c:val>
                  <c:numRef>
                    <c:extLst xmlns:c15="http://schemas.microsoft.com/office/drawing/2012/chart">
                      <c:ext xmlns:c15="http://schemas.microsoft.com/office/drawing/2012/chart" uri="{02D57815-91ED-43cb-92C2-25804820EDAC}">
                        <c15:formulaRef>
                          <c15:sqref>'Climate finance by income group'!$R$65:$AE$65</c15:sqref>
                        </c15:formulaRef>
                      </c:ext>
                    </c:extLst>
                    <c:numCache>
                      <c:formatCode>0.0</c:formatCode>
                      <c:ptCount val="14"/>
                      <c:pt idx="0">
                        <c:v>7.6368300416003926E-2</c:v>
                      </c:pt>
                      <c:pt idx="1">
                        <c:v>3.8378745376412927E-2</c:v>
                      </c:pt>
                      <c:pt idx="2">
                        <c:v>0.41850141066924884</c:v>
                      </c:pt>
                      <c:pt idx="3">
                        <c:v>1.0574489080592231</c:v>
                      </c:pt>
                      <c:pt idx="4">
                        <c:v>0.14129626186900537</c:v>
                      </c:pt>
                      <c:pt idx="5">
                        <c:v>0.34337793051687876</c:v>
                      </c:pt>
                      <c:pt idx="6">
                        <c:v>0.51413400806799026</c:v>
                      </c:pt>
                      <c:pt idx="7">
                        <c:v>0.35879410292004221</c:v>
                      </c:pt>
                      <c:pt idx="8">
                        <c:v>1.1715614850777103</c:v>
                      </c:pt>
                      <c:pt idx="9">
                        <c:v>1.8874792218379861</c:v>
                      </c:pt>
                      <c:pt idx="10">
                        <c:v>0.99610356256164201</c:v>
                      </c:pt>
                      <c:pt idx="11">
                        <c:v>2.9231224558271882</c:v>
                      </c:pt>
                      <c:pt idx="12">
                        <c:v>2.0029612314548539</c:v>
                      </c:pt>
                      <c:pt idx="13">
                        <c:v>1.9818197</c:v>
                      </c:pt>
                    </c:numCache>
                  </c:numRef>
                </c:val>
                <c:extLst xmlns:c15="http://schemas.microsoft.com/office/drawing/2012/chart">
                  <c:ext xmlns:c16="http://schemas.microsoft.com/office/drawing/2014/chart" uri="{C3380CC4-5D6E-409C-BE32-E72D297353CC}">
                    <c16:uniqueId val="{00000010-A351-4E4A-9A51-997E2071D511}"/>
                  </c:ext>
                </c:extLst>
              </c15:ser>
            </c15:filteredBarSeries>
            <c15:filteredBarSeries>
              <c15:ser>
                <c:idx val="18"/>
                <c:order val="16"/>
                <c:tx>
                  <c:strRef>
                    <c:extLst xmlns:c15="http://schemas.microsoft.com/office/drawing/2012/chart">
                      <c:ext xmlns:c15="http://schemas.microsoft.com/office/drawing/2012/chart" uri="{02D57815-91ED-43cb-92C2-25804820EDAC}">
                        <c15:formulaRef>
                          <c15:sqref>'Climate finance by income group'!$A$66</c15:sqref>
                        </c15:formulaRef>
                      </c:ext>
                    </c:extLst>
                    <c:strCache>
                      <c:ptCount val="1"/>
                    </c:strCache>
                  </c:strRef>
                </c:tx>
                <c:spPr>
                  <a:solidFill>
                    <a:schemeClr val="accent1">
                      <a:lumMod val="80000"/>
                    </a:schemeClr>
                  </a:solidFill>
                  <a:ln>
                    <a:noFill/>
                  </a:ln>
                  <a:effectLst/>
                </c:spPr>
                <c:invertIfNegative val="0"/>
                <c:cat>
                  <c:numRef>
                    <c:extLst xmlns:c15="http://schemas.microsoft.com/office/drawing/2012/chart">
                      <c:ext xmlns:c15="http://schemas.microsoft.com/office/drawing/2012/chart" uri="{02D57815-91ED-43cb-92C2-25804820EDAC}">
                        <c15:formulaRef>
                          <c15:sqref>'Climate finance by income group'!$R$47:$AE$47</c15:sqref>
                        </c15:formulaRef>
                      </c:ext>
                    </c:extLst>
                    <c:numCache>
                      <c:formatCode>General</c:formatCode>
                      <c:ptCount val="14"/>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numCache>
                  </c:numRef>
                </c:cat>
                <c:val>
                  <c:numRef>
                    <c:extLst xmlns:c15="http://schemas.microsoft.com/office/drawing/2012/chart">
                      <c:ext xmlns:c15="http://schemas.microsoft.com/office/drawing/2012/chart" uri="{02D57815-91ED-43cb-92C2-25804820EDAC}">
                        <c15:formulaRef>
                          <c15:sqref>'Climate finance by income group'!$R$66:$AE$66</c15:sqref>
                        </c15:formulaRef>
                      </c:ext>
                    </c:extLst>
                    <c:numCache>
                      <c:formatCode>General</c:formatCode>
                      <c:ptCount val="14"/>
                    </c:numCache>
                  </c:numRef>
                </c:val>
                <c:extLst xmlns:c15="http://schemas.microsoft.com/office/drawing/2012/chart">
                  <c:ext xmlns:c16="http://schemas.microsoft.com/office/drawing/2014/chart" uri="{C3380CC4-5D6E-409C-BE32-E72D297353CC}">
                    <c16:uniqueId val="{00000011-A351-4E4A-9A51-997E2071D511}"/>
                  </c:ext>
                </c:extLst>
              </c15:ser>
            </c15:filteredBarSeries>
            <c15:filteredBarSeries>
              <c15:ser>
                <c:idx val="20"/>
                <c:order val="18"/>
                <c:tx>
                  <c:strRef>
                    <c:extLst xmlns:c15="http://schemas.microsoft.com/office/drawing/2012/chart">
                      <c:ext xmlns:c15="http://schemas.microsoft.com/office/drawing/2012/chart" uri="{02D57815-91ED-43cb-92C2-25804820EDAC}">
                        <c15:formulaRef>
                          <c15:sqref>'Climate finance by income group'!$A$68</c15:sqref>
                        </c15:formulaRef>
                      </c:ext>
                    </c:extLst>
                    <c:strCache>
                      <c:ptCount val="1"/>
                      <c:pt idx="0">
                        <c:v>LMIC</c:v>
                      </c:pt>
                    </c:strCache>
                  </c:strRef>
                </c:tx>
                <c:spPr>
                  <a:solidFill>
                    <a:schemeClr val="accent3">
                      <a:lumMod val="80000"/>
                    </a:schemeClr>
                  </a:solidFill>
                  <a:ln>
                    <a:noFill/>
                  </a:ln>
                  <a:effectLst/>
                </c:spPr>
                <c:invertIfNegative val="0"/>
                <c:cat>
                  <c:numRef>
                    <c:extLst xmlns:c15="http://schemas.microsoft.com/office/drawing/2012/chart">
                      <c:ext xmlns:c15="http://schemas.microsoft.com/office/drawing/2012/chart" uri="{02D57815-91ED-43cb-92C2-25804820EDAC}">
                        <c15:formulaRef>
                          <c15:sqref>'Climate finance by income group'!$R$47:$AE$47</c15:sqref>
                        </c15:formulaRef>
                      </c:ext>
                    </c:extLst>
                    <c:numCache>
                      <c:formatCode>General</c:formatCode>
                      <c:ptCount val="14"/>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numCache>
                  </c:numRef>
                </c:cat>
                <c:val>
                  <c:numRef>
                    <c:extLst xmlns:c15="http://schemas.microsoft.com/office/drawing/2012/chart">
                      <c:ext xmlns:c15="http://schemas.microsoft.com/office/drawing/2012/chart" uri="{02D57815-91ED-43cb-92C2-25804820EDAC}">
                        <c15:formulaRef>
                          <c15:sqref>'Climate finance by income group'!$R$68:$AE$68</c15:sqref>
                        </c15:formulaRef>
                      </c:ext>
                    </c:extLst>
                    <c:numCache>
                      <c:formatCode>0.0</c:formatCode>
                      <c:ptCount val="14"/>
                      <c:pt idx="0">
                        <c:v>0</c:v>
                      </c:pt>
                      <c:pt idx="1">
                        <c:v>0.35968931241035279</c:v>
                      </c:pt>
                      <c:pt idx="2">
                        <c:v>0.20549565535025005</c:v>
                      </c:pt>
                      <c:pt idx="3">
                        <c:v>1.1757104174714905</c:v>
                      </c:pt>
                      <c:pt idx="4">
                        <c:v>0.83520003322884451</c:v>
                      </c:pt>
                      <c:pt idx="5">
                        <c:v>0.80962464981439641</c:v>
                      </c:pt>
                      <c:pt idx="6">
                        <c:v>0.33104551582085429</c:v>
                      </c:pt>
                      <c:pt idx="7">
                        <c:v>0.61480664691075093</c:v>
                      </c:pt>
                      <c:pt idx="8">
                        <c:v>1.2328966061152593</c:v>
                      </c:pt>
                      <c:pt idx="9">
                        <c:v>2.3884981695881806</c:v>
                      </c:pt>
                      <c:pt idx="10">
                        <c:v>1.5944112346505832</c:v>
                      </c:pt>
                      <c:pt idx="11">
                        <c:v>3.4114392706845078</c:v>
                      </c:pt>
                      <c:pt idx="12">
                        <c:v>2.4584529818611789</c:v>
                      </c:pt>
                      <c:pt idx="13">
                        <c:v>3.2227332000000004</c:v>
                      </c:pt>
                    </c:numCache>
                  </c:numRef>
                </c:val>
                <c:extLst xmlns:c15="http://schemas.microsoft.com/office/drawing/2012/chart">
                  <c:ext xmlns:c16="http://schemas.microsoft.com/office/drawing/2014/chart" uri="{C3380CC4-5D6E-409C-BE32-E72D297353CC}">
                    <c16:uniqueId val="{00000012-A351-4E4A-9A51-997E2071D511}"/>
                  </c:ext>
                </c:extLst>
              </c15:ser>
            </c15:filteredBarSeries>
            <c15:filteredBarSeries>
              <c15:ser>
                <c:idx val="21"/>
                <c:order val="19"/>
                <c:tx>
                  <c:strRef>
                    <c:extLst xmlns:c15="http://schemas.microsoft.com/office/drawing/2012/chart">
                      <c:ext xmlns:c15="http://schemas.microsoft.com/office/drawing/2012/chart" uri="{02D57815-91ED-43cb-92C2-25804820EDAC}">
                        <c15:formulaRef>
                          <c15:sqref>'Climate finance by income group'!$A$69</c15:sqref>
                        </c15:formulaRef>
                      </c:ext>
                    </c:extLst>
                    <c:strCache>
                      <c:ptCount val="1"/>
                      <c:pt idx="0">
                        <c:v>UMIC</c:v>
                      </c:pt>
                    </c:strCache>
                  </c:strRef>
                </c:tx>
                <c:spPr>
                  <a:solidFill>
                    <a:schemeClr val="accent4">
                      <a:lumMod val="80000"/>
                    </a:schemeClr>
                  </a:solidFill>
                  <a:ln>
                    <a:noFill/>
                  </a:ln>
                  <a:effectLst/>
                </c:spPr>
                <c:invertIfNegative val="0"/>
                <c:cat>
                  <c:numRef>
                    <c:extLst xmlns:c15="http://schemas.microsoft.com/office/drawing/2012/chart">
                      <c:ext xmlns:c15="http://schemas.microsoft.com/office/drawing/2012/chart" uri="{02D57815-91ED-43cb-92C2-25804820EDAC}">
                        <c15:formulaRef>
                          <c15:sqref>'Climate finance by income group'!$R$47:$AE$47</c15:sqref>
                        </c15:formulaRef>
                      </c:ext>
                    </c:extLst>
                    <c:numCache>
                      <c:formatCode>General</c:formatCode>
                      <c:ptCount val="14"/>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numCache>
                  </c:numRef>
                </c:cat>
                <c:val>
                  <c:numRef>
                    <c:extLst xmlns:c15="http://schemas.microsoft.com/office/drawing/2012/chart">
                      <c:ext xmlns:c15="http://schemas.microsoft.com/office/drawing/2012/chart" uri="{02D57815-91ED-43cb-92C2-25804820EDAC}">
                        <c15:formulaRef>
                          <c15:sqref>'Climate finance by income group'!$R$69:$AE$69</c15:sqref>
                        </c15:formulaRef>
                      </c:ext>
                    </c:extLst>
                    <c:numCache>
                      <c:formatCode>0.0</c:formatCode>
                      <c:ptCount val="14"/>
                      <c:pt idx="0">
                        <c:v>0</c:v>
                      </c:pt>
                      <c:pt idx="1">
                        <c:v>1.5221634670119276E-2</c:v>
                      </c:pt>
                      <c:pt idx="2">
                        <c:v>1.4126030289913844E-2</c:v>
                      </c:pt>
                      <c:pt idx="3">
                        <c:v>4.3030606899504012E-2</c:v>
                      </c:pt>
                      <c:pt idx="4">
                        <c:v>2.8855336852250817E-2</c:v>
                      </c:pt>
                      <c:pt idx="5">
                        <c:v>0.22401543567499618</c:v>
                      </c:pt>
                      <c:pt idx="6">
                        <c:v>2.8383662803636477E-2</c:v>
                      </c:pt>
                      <c:pt idx="7">
                        <c:v>7.8092111089459973E-2</c:v>
                      </c:pt>
                      <c:pt idx="8">
                        <c:v>5.5633071671225214E-2</c:v>
                      </c:pt>
                      <c:pt idx="9">
                        <c:v>0.19945587955148814</c:v>
                      </c:pt>
                      <c:pt idx="10">
                        <c:v>0.18878432342015986</c:v>
                      </c:pt>
                      <c:pt idx="11">
                        <c:v>0.24391279265255372</c:v>
                      </c:pt>
                      <c:pt idx="12">
                        <c:v>0.13971583615385152</c:v>
                      </c:pt>
                      <c:pt idx="13">
                        <c:v>0.204681</c:v>
                      </c:pt>
                    </c:numCache>
                  </c:numRef>
                </c:val>
                <c:extLst xmlns:c15="http://schemas.microsoft.com/office/drawing/2012/chart">
                  <c:ext xmlns:c16="http://schemas.microsoft.com/office/drawing/2014/chart" uri="{C3380CC4-5D6E-409C-BE32-E72D297353CC}">
                    <c16:uniqueId val="{00000013-A351-4E4A-9A51-997E2071D511}"/>
                  </c:ext>
                </c:extLst>
              </c15:ser>
            </c15:filteredBarSeries>
            <c15:filteredBarSeries>
              <c15:ser>
                <c:idx val="22"/>
                <c:order val="20"/>
                <c:tx>
                  <c:strRef>
                    <c:extLst xmlns:c15="http://schemas.microsoft.com/office/drawing/2012/chart">
                      <c:ext xmlns:c15="http://schemas.microsoft.com/office/drawing/2012/chart" uri="{02D57815-91ED-43cb-92C2-25804820EDAC}">
                        <c15:formulaRef>
                          <c15:sqref>'Climate finance by income group'!$A$70</c15:sqref>
                        </c15:formulaRef>
                      </c:ext>
                    </c:extLst>
                    <c:strCache>
                      <c:ptCount val="1"/>
                      <c:pt idx="0">
                        <c:v>HIC</c:v>
                      </c:pt>
                    </c:strCache>
                  </c:strRef>
                </c:tx>
                <c:spPr>
                  <a:solidFill>
                    <a:schemeClr val="accent5">
                      <a:lumMod val="80000"/>
                    </a:schemeClr>
                  </a:solidFill>
                  <a:ln>
                    <a:noFill/>
                  </a:ln>
                  <a:effectLst/>
                </c:spPr>
                <c:invertIfNegative val="0"/>
                <c:cat>
                  <c:numRef>
                    <c:extLst xmlns:c15="http://schemas.microsoft.com/office/drawing/2012/chart">
                      <c:ext xmlns:c15="http://schemas.microsoft.com/office/drawing/2012/chart" uri="{02D57815-91ED-43cb-92C2-25804820EDAC}">
                        <c15:formulaRef>
                          <c15:sqref>'Climate finance by income group'!$R$47:$AE$47</c15:sqref>
                        </c15:formulaRef>
                      </c:ext>
                    </c:extLst>
                    <c:numCache>
                      <c:formatCode>General</c:formatCode>
                      <c:ptCount val="14"/>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numCache>
                  </c:numRef>
                </c:cat>
                <c:val>
                  <c:numRef>
                    <c:extLst xmlns:c15="http://schemas.microsoft.com/office/drawing/2012/chart">
                      <c:ext xmlns:c15="http://schemas.microsoft.com/office/drawing/2012/chart" uri="{02D57815-91ED-43cb-92C2-25804820EDAC}">
                        <c15:formulaRef>
                          <c15:sqref>'Climate finance by income group'!$R$70:$AE$70</c15:sqref>
                        </c15:formulaRef>
                      </c:ext>
                    </c:extLst>
                    <c:numCache>
                      <c:formatCode>0.0</c:formatCode>
                      <c:ptCount val="14"/>
                      <c:pt idx="0">
                        <c:v>0</c:v>
                      </c:pt>
                      <c:pt idx="1">
                        <c:v>0</c:v>
                      </c:pt>
                      <c:pt idx="2">
                        <c:v>0</c:v>
                      </c:pt>
                      <c:pt idx="3">
                        <c:v>0</c:v>
                      </c:pt>
                      <c:pt idx="4">
                        <c:v>0</c:v>
                      </c:pt>
                      <c:pt idx="5">
                        <c:v>0</c:v>
                      </c:pt>
                      <c:pt idx="6">
                        <c:v>0</c:v>
                      </c:pt>
                      <c:pt idx="7">
                        <c:v>0</c:v>
                      </c:pt>
                      <c:pt idx="8">
                        <c:v>0</c:v>
                      </c:pt>
                      <c:pt idx="9">
                        <c:v>0</c:v>
                      </c:pt>
                      <c:pt idx="10">
                        <c:v>0</c:v>
                      </c:pt>
                      <c:pt idx="11">
                        <c:v>0</c:v>
                      </c:pt>
                      <c:pt idx="12">
                        <c:v>0</c:v>
                      </c:pt>
                      <c:pt idx="13">
                        <c:v>0</c:v>
                      </c:pt>
                    </c:numCache>
                  </c:numRef>
                </c:val>
                <c:extLst xmlns:c15="http://schemas.microsoft.com/office/drawing/2012/chart">
                  <c:ext xmlns:c16="http://schemas.microsoft.com/office/drawing/2014/chart" uri="{C3380CC4-5D6E-409C-BE32-E72D297353CC}">
                    <c16:uniqueId val="{00000014-A351-4E4A-9A51-997E2071D511}"/>
                  </c:ext>
                </c:extLst>
              </c15:ser>
            </c15:filteredBarSeries>
            <c15:filteredBarSeries>
              <c15:ser>
                <c:idx val="23"/>
                <c:order val="21"/>
                <c:tx>
                  <c:strRef>
                    <c:extLst xmlns:c15="http://schemas.microsoft.com/office/drawing/2012/chart">
                      <c:ext xmlns:c15="http://schemas.microsoft.com/office/drawing/2012/chart" uri="{02D57815-91ED-43cb-92C2-25804820EDAC}">
                        <c15:formulaRef>
                          <c15:sqref>'Climate finance by income group'!$A$71</c15:sqref>
                        </c15:formulaRef>
                      </c:ext>
                    </c:extLst>
                    <c:strCache>
                      <c:ptCount val="1"/>
                      <c:pt idx="0">
                        <c:v>Total adaptation to MICs</c:v>
                      </c:pt>
                    </c:strCache>
                  </c:strRef>
                </c:tx>
                <c:spPr>
                  <a:solidFill>
                    <a:schemeClr val="accent6">
                      <a:lumMod val="80000"/>
                    </a:schemeClr>
                  </a:solidFill>
                  <a:ln>
                    <a:noFill/>
                  </a:ln>
                  <a:effectLst/>
                </c:spPr>
                <c:invertIfNegative val="0"/>
                <c:cat>
                  <c:numRef>
                    <c:extLst xmlns:c15="http://schemas.microsoft.com/office/drawing/2012/chart">
                      <c:ext xmlns:c15="http://schemas.microsoft.com/office/drawing/2012/chart" uri="{02D57815-91ED-43cb-92C2-25804820EDAC}">
                        <c15:formulaRef>
                          <c15:sqref>'Climate finance by income group'!$R$47:$AE$47</c15:sqref>
                        </c15:formulaRef>
                      </c:ext>
                    </c:extLst>
                    <c:numCache>
                      <c:formatCode>General</c:formatCode>
                      <c:ptCount val="14"/>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numCache>
                  </c:numRef>
                </c:cat>
                <c:val>
                  <c:numRef>
                    <c:extLst xmlns:c15="http://schemas.microsoft.com/office/drawing/2012/chart">
                      <c:ext xmlns:c15="http://schemas.microsoft.com/office/drawing/2012/chart" uri="{02D57815-91ED-43cb-92C2-25804820EDAC}">
                        <c15:formulaRef>
                          <c15:sqref>'Climate finance by income group'!$R$71:$AE$71</c15:sqref>
                        </c15:formulaRef>
                      </c:ext>
                    </c:extLst>
                    <c:numCache>
                      <c:formatCode>0.0</c:formatCode>
                      <c:ptCount val="14"/>
                      <c:pt idx="0">
                        <c:v>0</c:v>
                      </c:pt>
                      <c:pt idx="1">
                        <c:v>0.37491094708047207</c:v>
                      </c:pt>
                      <c:pt idx="2">
                        <c:v>0.21962168564016388</c:v>
                      </c:pt>
                      <c:pt idx="3">
                        <c:v>1.2187410243709944</c:v>
                      </c:pt>
                      <c:pt idx="4">
                        <c:v>0.86405537008109534</c:v>
                      </c:pt>
                      <c:pt idx="5">
                        <c:v>1.0336400854893928</c:v>
                      </c:pt>
                      <c:pt idx="6">
                        <c:v>0.35942917862449075</c:v>
                      </c:pt>
                      <c:pt idx="7">
                        <c:v>0.69289875800021095</c:v>
                      </c:pt>
                      <c:pt idx="8">
                        <c:v>1.2885296777864845</c:v>
                      </c:pt>
                      <c:pt idx="9">
                        <c:v>2.5879540491396686</c:v>
                      </c:pt>
                      <c:pt idx="10">
                        <c:v>1.783195558070743</c:v>
                      </c:pt>
                      <c:pt idx="11">
                        <c:v>3.6553520633370615</c:v>
                      </c:pt>
                      <c:pt idx="12">
                        <c:v>2.5981688180150302</c:v>
                      </c:pt>
                      <c:pt idx="13">
                        <c:v>3.4274142000000007</c:v>
                      </c:pt>
                    </c:numCache>
                  </c:numRef>
                </c:val>
                <c:extLst xmlns:c15="http://schemas.microsoft.com/office/drawing/2012/chart">
                  <c:ext xmlns:c16="http://schemas.microsoft.com/office/drawing/2014/chart" uri="{C3380CC4-5D6E-409C-BE32-E72D297353CC}">
                    <c16:uniqueId val="{00000015-A351-4E4A-9A51-997E2071D511}"/>
                  </c:ext>
                </c:extLst>
              </c15:ser>
            </c15:filteredBarSeries>
            <c15:filteredBarSeries>
              <c15:ser>
                <c:idx val="24"/>
                <c:order val="22"/>
                <c:tx>
                  <c:strRef>
                    <c:extLst xmlns:c15="http://schemas.microsoft.com/office/drawing/2012/chart">
                      <c:ext xmlns:c15="http://schemas.microsoft.com/office/drawing/2012/chart" uri="{02D57815-91ED-43cb-92C2-25804820EDAC}">
                        <c15:formulaRef>
                          <c15:sqref>'Climate finance by income group'!$A$72</c15:sqref>
                        </c15:formulaRef>
                      </c:ext>
                    </c:extLst>
                    <c:strCache>
                      <c:ptCount val="1"/>
                    </c:strCache>
                  </c:strRef>
                </c:tx>
                <c:spPr>
                  <a:solidFill>
                    <a:schemeClr val="accent1">
                      <a:lumMod val="60000"/>
                      <a:lumOff val="40000"/>
                    </a:schemeClr>
                  </a:solidFill>
                  <a:ln>
                    <a:noFill/>
                  </a:ln>
                  <a:effectLst/>
                </c:spPr>
                <c:invertIfNegative val="0"/>
                <c:cat>
                  <c:numRef>
                    <c:extLst xmlns:c15="http://schemas.microsoft.com/office/drawing/2012/chart">
                      <c:ext xmlns:c15="http://schemas.microsoft.com/office/drawing/2012/chart" uri="{02D57815-91ED-43cb-92C2-25804820EDAC}">
                        <c15:formulaRef>
                          <c15:sqref>'Climate finance by income group'!$R$47:$AE$47</c15:sqref>
                        </c15:formulaRef>
                      </c:ext>
                    </c:extLst>
                    <c:numCache>
                      <c:formatCode>General</c:formatCode>
                      <c:ptCount val="14"/>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numCache>
                  </c:numRef>
                </c:cat>
                <c:val>
                  <c:numRef>
                    <c:extLst xmlns:c15="http://schemas.microsoft.com/office/drawing/2012/chart">
                      <c:ext xmlns:c15="http://schemas.microsoft.com/office/drawing/2012/chart" uri="{02D57815-91ED-43cb-92C2-25804820EDAC}">
                        <c15:formulaRef>
                          <c15:sqref>'Climate finance by income group'!$R$72:$AE$72</c15:sqref>
                        </c15:formulaRef>
                      </c:ext>
                    </c:extLst>
                    <c:numCache>
                      <c:formatCode>General</c:formatCode>
                      <c:ptCount val="14"/>
                    </c:numCache>
                  </c:numRef>
                </c:val>
                <c:extLst xmlns:c15="http://schemas.microsoft.com/office/drawing/2012/chart">
                  <c:ext xmlns:c16="http://schemas.microsoft.com/office/drawing/2014/chart" uri="{C3380CC4-5D6E-409C-BE32-E72D297353CC}">
                    <c16:uniqueId val="{00000016-A351-4E4A-9A51-997E2071D511}"/>
                  </c:ext>
                </c:extLst>
              </c15:ser>
            </c15:filteredBarSeries>
            <c15:filteredBarSeries>
              <c15:ser>
                <c:idx val="25"/>
                <c:order val="23"/>
                <c:tx>
                  <c:strRef>
                    <c:extLst xmlns:c15="http://schemas.microsoft.com/office/drawing/2012/chart">
                      <c:ext xmlns:c15="http://schemas.microsoft.com/office/drawing/2012/chart" uri="{02D57815-91ED-43cb-92C2-25804820EDAC}">
                        <c15:formulaRef>
                          <c15:sqref>'Climate finance by income group'!$A$73</c15:sqref>
                        </c15:formulaRef>
                      </c:ext>
                    </c:extLst>
                    <c:strCache>
                      <c:ptCount val="1"/>
                      <c:pt idx="0">
                        <c:v>Climate to LICs</c:v>
                      </c:pt>
                    </c:strCache>
                  </c:strRef>
                </c:tx>
                <c:spPr>
                  <a:solidFill>
                    <a:schemeClr val="accent2">
                      <a:lumMod val="60000"/>
                      <a:lumOff val="40000"/>
                    </a:schemeClr>
                  </a:solidFill>
                  <a:ln>
                    <a:noFill/>
                  </a:ln>
                  <a:effectLst/>
                </c:spPr>
                <c:invertIfNegative val="0"/>
                <c:cat>
                  <c:numRef>
                    <c:extLst xmlns:c15="http://schemas.microsoft.com/office/drawing/2012/chart">
                      <c:ext xmlns:c15="http://schemas.microsoft.com/office/drawing/2012/chart" uri="{02D57815-91ED-43cb-92C2-25804820EDAC}">
                        <c15:formulaRef>
                          <c15:sqref>'Climate finance by income group'!$R$47:$AE$47</c15:sqref>
                        </c15:formulaRef>
                      </c:ext>
                    </c:extLst>
                    <c:numCache>
                      <c:formatCode>General</c:formatCode>
                      <c:ptCount val="14"/>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numCache>
                  </c:numRef>
                </c:cat>
                <c:val>
                  <c:numRef>
                    <c:extLst xmlns:c15="http://schemas.microsoft.com/office/drawing/2012/chart">
                      <c:ext xmlns:c15="http://schemas.microsoft.com/office/drawing/2012/chart" uri="{02D57815-91ED-43cb-92C2-25804820EDAC}">
                        <c15:formulaRef>
                          <c15:sqref>'Climate finance by income group'!$R$73:$AE$73</c15:sqref>
                        </c15:formulaRef>
                      </c:ext>
                    </c:extLst>
                    <c:numCache>
                      <c:formatCode>0.0</c:formatCode>
                      <c:ptCount val="14"/>
                      <c:pt idx="0">
                        <c:v>4.9903933545373799E-2</c:v>
                      </c:pt>
                      <c:pt idx="1">
                        <c:v>0.25395003776116321</c:v>
                      </c:pt>
                      <c:pt idx="2">
                        <c:v>0.12058398296106614</c:v>
                      </c:pt>
                      <c:pt idx="3">
                        <c:v>0.86928990977077547</c:v>
                      </c:pt>
                      <c:pt idx="4">
                        <c:v>0.22335166995974137</c:v>
                      </c:pt>
                      <c:pt idx="5">
                        <c:v>0.59544740036559418</c:v>
                      </c:pt>
                      <c:pt idx="6">
                        <c:v>7.0357146014380478E-2</c:v>
                      </c:pt>
                      <c:pt idx="7">
                        <c:v>0.57422331717001074</c:v>
                      </c:pt>
                      <c:pt idx="8">
                        <c:v>2.8898388578889831</c:v>
                      </c:pt>
                      <c:pt idx="9">
                        <c:v>2.3994104803859218</c:v>
                      </c:pt>
                      <c:pt idx="10">
                        <c:v>3.3807515226596054</c:v>
                      </c:pt>
                      <c:pt idx="11">
                        <c:v>3.8898940792314103</c:v>
                      </c:pt>
                      <c:pt idx="12">
                        <c:v>4.5935558792248541</c:v>
                      </c:pt>
                      <c:pt idx="13">
                        <c:v>7.6593519000000043</c:v>
                      </c:pt>
                    </c:numCache>
                  </c:numRef>
                </c:val>
                <c:extLst xmlns:c15="http://schemas.microsoft.com/office/drawing/2012/chart">
                  <c:ext xmlns:c16="http://schemas.microsoft.com/office/drawing/2014/chart" uri="{C3380CC4-5D6E-409C-BE32-E72D297353CC}">
                    <c16:uniqueId val="{00000017-A351-4E4A-9A51-997E2071D511}"/>
                  </c:ext>
                </c:extLst>
              </c15:ser>
            </c15:filteredBarSeries>
            <c15:filteredBarSeries>
              <c15:ser>
                <c:idx val="26"/>
                <c:order val="24"/>
                <c:tx>
                  <c:strRef>
                    <c:extLst xmlns:c15="http://schemas.microsoft.com/office/drawing/2012/chart">
                      <c:ext xmlns:c15="http://schemas.microsoft.com/office/drawing/2012/chart" uri="{02D57815-91ED-43cb-92C2-25804820EDAC}">
                        <c15:formulaRef>
                          <c15:sqref>'Climate finance by income group'!$A$74</c15:sqref>
                        </c15:formulaRef>
                      </c:ext>
                    </c:extLst>
                    <c:strCache>
                      <c:ptCount val="1"/>
                      <c:pt idx="0">
                        <c:v>LMIC</c:v>
                      </c:pt>
                    </c:strCache>
                  </c:strRef>
                </c:tx>
                <c:spPr>
                  <a:solidFill>
                    <a:schemeClr val="accent3">
                      <a:lumMod val="60000"/>
                      <a:lumOff val="40000"/>
                    </a:schemeClr>
                  </a:solidFill>
                  <a:ln>
                    <a:noFill/>
                  </a:ln>
                  <a:effectLst/>
                </c:spPr>
                <c:invertIfNegative val="0"/>
                <c:cat>
                  <c:numRef>
                    <c:extLst xmlns:c15="http://schemas.microsoft.com/office/drawing/2012/chart">
                      <c:ext xmlns:c15="http://schemas.microsoft.com/office/drawing/2012/chart" uri="{02D57815-91ED-43cb-92C2-25804820EDAC}">
                        <c15:formulaRef>
                          <c15:sqref>'Climate finance by income group'!$R$47:$AE$47</c15:sqref>
                        </c15:formulaRef>
                      </c:ext>
                    </c:extLst>
                    <c:numCache>
                      <c:formatCode>General</c:formatCode>
                      <c:ptCount val="14"/>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numCache>
                  </c:numRef>
                </c:cat>
                <c:val>
                  <c:numRef>
                    <c:extLst xmlns:c15="http://schemas.microsoft.com/office/drawing/2012/chart">
                      <c:ext xmlns:c15="http://schemas.microsoft.com/office/drawing/2012/chart" uri="{02D57815-91ED-43cb-92C2-25804820EDAC}">
                        <c15:formulaRef>
                          <c15:sqref>'Climate finance by income group'!$R$74:$AE$74</c15:sqref>
                        </c15:formulaRef>
                      </c:ext>
                    </c:extLst>
                    <c:numCache>
                      <c:formatCode>0.0</c:formatCode>
                      <c:ptCount val="14"/>
                      <c:pt idx="0">
                        <c:v>7.6368300416003926E-2</c:v>
                      </c:pt>
                      <c:pt idx="1">
                        <c:v>0.39806805778676574</c:v>
                      </c:pt>
                      <c:pt idx="2">
                        <c:v>0.61534135424494796</c:v>
                      </c:pt>
                      <c:pt idx="3">
                        <c:v>2.2331593255307149</c:v>
                      </c:pt>
                      <c:pt idx="4">
                        <c:v>0.97031676772594722</c:v>
                      </c:pt>
                      <c:pt idx="5">
                        <c:v>1.0807427472570996</c:v>
                      </c:pt>
                      <c:pt idx="6">
                        <c:v>0.83116312311327301</c:v>
                      </c:pt>
                      <c:pt idx="7">
                        <c:v>0.93425080677383676</c:v>
                      </c:pt>
                      <c:pt idx="8">
                        <c:v>2.3721270892972224</c:v>
                      </c:pt>
                      <c:pt idx="9">
                        <c:v>4.2601464016035955</c:v>
                      </c:pt>
                      <c:pt idx="10">
                        <c:v>2.5310340953190247</c:v>
                      </c:pt>
                      <c:pt idx="11">
                        <c:v>6.2254506900265758</c:v>
                      </c:pt>
                      <c:pt idx="12">
                        <c:v>4.453295511366318</c:v>
                      </c:pt>
                      <c:pt idx="13">
                        <c:v>5.1580630000000021</c:v>
                      </c:pt>
                    </c:numCache>
                  </c:numRef>
                </c:val>
                <c:extLst xmlns:c15="http://schemas.microsoft.com/office/drawing/2012/chart">
                  <c:ext xmlns:c16="http://schemas.microsoft.com/office/drawing/2014/chart" uri="{C3380CC4-5D6E-409C-BE32-E72D297353CC}">
                    <c16:uniqueId val="{00000018-A351-4E4A-9A51-997E2071D511}"/>
                  </c:ext>
                </c:extLst>
              </c15:ser>
            </c15:filteredBarSeries>
            <c15:filteredBarSeries>
              <c15:ser>
                <c:idx val="27"/>
                <c:order val="25"/>
                <c:tx>
                  <c:strRef>
                    <c:extLst xmlns:c15="http://schemas.microsoft.com/office/drawing/2012/chart">
                      <c:ext xmlns:c15="http://schemas.microsoft.com/office/drawing/2012/chart" uri="{02D57815-91ED-43cb-92C2-25804820EDAC}">
                        <c15:formulaRef>
                          <c15:sqref>'Climate finance by income group'!$A$75</c15:sqref>
                        </c15:formulaRef>
                      </c:ext>
                    </c:extLst>
                    <c:strCache>
                      <c:ptCount val="1"/>
                      <c:pt idx="0">
                        <c:v>UMIC</c:v>
                      </c:pt>
                    </c:strCache>
                  </c:strRef>
                </c:tx>
                <c:spPr>
                  <a:solidFill>
                    <a:schemeClr val="accent4">
                      <a:lumMod val="60000"/>
                      <a:lumOff val="40000"/>
                    </a:schemeClr>
                  </a:solidFill>
                  <a:ln>
                    <a:noFill/>
                  </a:ln>
                  <a:effectLst/>
                </c:spPr>
                <c:invertIfNegative val="0"/>
                <c:cat>
                  <c:numRef>
                    <c:extLst xmlns:c15="http://schemas.microsoft.com/office/drawing/2012/chart">
                      <c:ext xmlns:c15="http://schemas.microsoft.com/office/drawing/2012/chart" uri="{02D57815-91ED-43cb-92C2-25804820EDAC}">
                        <c15:formulaRef>
                          <c15:sqref>'Climate finance by income group'!$R$47:$AE$47</c15:sqref>
                        </c15:formulaRef>
                      </c:ext>
                    </c:extLst>
                    <c:numCache>
                      <c:formatCode>General</c:formatCode>
                      <c:ptCount val="14"/>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numCache>
                  </c:numRef>
                </c:cat>
                <c:val>
                  <c:numRef>
                    <c:extLst xmlns:c15="http://schemas.microsoft.com/office/drawing/2012/chart">
                      <c:ext xmlns:c15="http://schemas.microsoft.com/office/drawing/2012/chart" uri="{02D57815-91ED-43cb-92C2-25804820EDAC}">
                        <c15:formulaRef>
                          <c15:sqref>'Climate finance by income group'!$R$75:$AE$75</c15:sqref>
                        </c15:formulaRef>
                      </c:ext>
                    </c:extLst>
                    <c:numCache>
                      <c:formatCode>0.0</c:formatCode>
                      <c:ptCount val="14"/>
                      <c:pt idx="0">
                        <c:v>0</c:v>
                      </c:pt>
                      <c:pt idx="1">
                        <c:v>1.5221634670119276E-2</c:v>
                      </c:pt>
                      <c:pt idx="2">
                        <c:v>2.2781742064465059E-2</c:v>
                      </c:pt>
                      <c:pt idx="3">
                        <c:v>4.3030606899504012E-2</c:v>
                      </c:pt>
                      <c:pt idx="4">
                        <c:v>3.503486422415357E-2</c:v>
                      </c:pt>
                      <c:pt idx="5">
                        <c:v>0.29627526874917176</c:v>
                      </c:pt>
                      <c:pt idx="6">
                        <c:v>4.2400063579208121E-2</c:v>
                      </c:pt>
                      <c:pt idx="7">
                        <c:v>8.6350916183866436E-2</c:v>
                      </c:pt>
                      <c:pt idx="8">
                        <c:v>9.1536753021109418E-2</c:v>
                      </c:pt>
                      <c:pt idx="9">
                        <c:v>0.20399403696062063</c:v>
                      </c:pt>
                      <c:pt idx="10">
                        <c:v>0.24118183547326205</c:v>
                      </c:pt>
                      <c:pt idx="11">
                        <c:v>0.32964031567609769</c:v>
                      </c:pt>
                      <c:pt idx="12">
                        <c:v>0.15795502938733288</c:v>
                      </c:pt>
                      <c:pt idx="13">
                        <c:v>0.247894</c:v>
                      </c:pt>
                    </c:numCache>
                  </c:numRef>
                </c:val>
                <c:extLst xmlns:c15="http://schemas.microsoft.com/office/drawing/2012/chart">
                  <c:ext xmlns:c16="http://schemas.microsoft.com/office/drawing/2014/chart" uri="{C3380CC4-5D6E-409C-BE32-E72D297353CC}">
                    <c16:uniqueId val="{00000019-A351-4E4A-9A51-997E2071D511}"/>
                  </c:ext>
                </c:extLst>
              </c15:ser>
            </c15:filteredBarSeries>
            <c15:filteredBarSeries>
              <c15:ser>
                <c:idx val="28"/>
                <c:order val="26"/>
                <c:tx>
                  <c:strRef>
                    <c:extLst xmlns:c15="http://schemas.microsoft.com/office/drawing/2012/chart">
                      <c:ext xmlns:c15="http://schemas.microsoft.com/office/drawing/2012/chart" uri="{02D57815-91ED-43cb-92C2-25804820EDAC}">
                        <c15:formulaRef>
                          <c15:sqref>'Climate finance by income group'!$A$76</c15:sqref>
                        </c15:formulaRef>
                      </c:ext>
                    </c:extLst>
                    <c:strCache>
                      <c:ptCount val="1"/>
                      <c:pt idx="0">
                        <c:v>HIC</c:v>
                      </c:pt>
                    </c:strCache>
                  </c:strRef>
                </c:tx>
                <c:spPr>
                  <a:solidFill>
                    <a:schemeClr val="accent5">
                      <a:lumMod val="60000"/>
                      <a:lumOff val="40000"/>
                    </a:schemeClr>
                  </a:solidFill>
                  <a:ln>
                    <a:noFill/>
                  </a:ln>
                  <a:effectLst/>
                </c:spPr>
                <c:invertIfNegative val="0"/>
                <c:cat>
                  <c:numRef>
                    <c:extLst xmlns:c15="http://schemas.microsoft.com/office/drawing/2012/chart">
                      <c:ext xmlns:c15="http://schemas.microsoft.com/office/drawing/2012/chart" uri="{02D57815-91ED-43cb-92C2-25804820EDAC}">
                        <c15:formulaRef>
                          <c15:sqref>'Climate finance by income group'!$R$47:$AE$47</c15:sqref>
                        </c15:formulaRef>
                      </c:ext>
                    </c:extLst>
                    <c:numCache>
                      <c:formatCode>General</c:formatCode>
                      <c:ptCount val="14"/>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numCache>
                  </c:numRef>
                </c:cat>
                <c:val>
                  <c:numRef>
                    <c:extLst xmlns:c15="http://schemas.microsoft.com/office/drawing/2012/chart">
                      <c:ext xmlns:c15="http://schemas.microsoft.com/office/drawing/2012/chart" uri="{02D57815-91ED-43cb-92C2-25804820EDAC}">
                        <c15:formulaRef>
                          <c15:sqref>'Climate finance by income group'!$R$76:$AE$76</c15:sqref>
                        </c15:formulaRef>
                      </c:ext>
                    </c:extLst>
                    <c:numCache>
                      <c:formatCode>0.0</c:formatCode>
                      <c:ptCount val="14"/>
                      <c:pt idx="0">
                        <c:v>0</c:v>
                      </c:pt>
                      <c:pt idx="1">
                        <c:v>0</c:v>
                      </c:pt>
                      <c:pt idx="2">
                        <c:v>0</c:v>
                      </c:pt>
                      <c:pt idx="3">
                        <c:v>0</c:v>
                      </c:pt>
                      <c:pt idx="4">
                        <c:v>0</c:v>
                      </c:pt>
                      <c:pt idx="5">
                        <c:v>0</c:v>
                      </c:pt>
                      <c:pt idx="6">
                        <c:v>0</c:v>
                      </c:pt>
                      <c:pt idx="7">
                        <c:v>0</c:v>
                      </c:pt>
                      <c:pt idx="8">
                        <c:v>0</c:v>
                      </c:pt>
                      <c:pt idx="9">
                        <c:v>0</c:v>
                      </c:pt>
                      <c:pt idx="10">
                        <c:v>0</c:v>
                      </c:pt>
                      <c:pt idx="11">
                        <c:v>0</c:v>
                      </c:pt>
                      <c:pt idx="12">
                        <c:v>0</c:v>
                      </c:pt>
                      <c:pt idx="13">
                        <c:v>0</c:v>
                      </c:pt>
                    </c:numCache>
                  </c:numRef>
                </c:val>
                <c:extLst xmlns:c15="http://schemas.microsoft.com/office/drawing/2012/chart">
                  <c:ext xmlns:c16="http://schemas.microsoft.com/office/drawing/2014/chart" uri="{C3380CC4-5D6E-409C-BE32-E72D297353CC}">
                    <c16:uniqueId val="{0000001A-A351-4E4A-9A51-997E2071D511}"/>
                  </c:ext>
                </c:extLst>
              </c15:ser>
            </c15:filteredBarSeries>
            <c15:filteredBarSeries>
              <c15:ser>
                <c:idx val="29"/>
                <c:order val="27"/>
                <c:tx>
                  <c:strRef>
                    <c:extLst xmlns:c15="http://schemas.microsoft.com/office/drawing/2012/chart">
                      <c:ext xmlns:c15="http://schemas.microsoft.com/office/drawing/2012/chart" uri="{02D57815-91ED-43cb-92C2-25804820EDAC}">
                        <c15:formulaRef>
                          <c15:sqref>'Climate finance by income group'!$A$77</c15:sqref>
                        </c15:formulaRef>
                      </c:ext>
                    </c:extLst>
                    <c:strCache>
                      <c:ptCount val="1"/>
                      <c:pt idx="0">
                        <c:v>Climate to MICs</c:v>
                      </c:pt>
                    </c:strCache>
                  </c:strRef>
                </c:tx>
                <c:spPr>
                  <a:solidFill>
                    <a:schemeClr val="accent6">
                      <a:lumMod val="60000"/>
                      <a:lumOff val="40000"/>
                    </a:schemeClr>
                  </a:solidFill>
                  <a:ln>
                    <a:noFill/>
                  </a:ln>
                  <a:effectLst/>
                </c:spPr>
                <c:invertIfNegative val="0"/>
                <c:cat>
                  <c:numRef>
                    <c:extLst xmlns:c15="http://schemas.microsoft.com/office/drawing/2012/chart">
                      <c:ext xmlns:c15="http://schemas.microsoft.com/office/drawing/2012/chart" uri="{02D57815-91ED-43cb-92C2-25804820EDAC}">
                        <c15:formulaRef>
                          <c15:sqref>'Climate finance by income group'!$R$47:$AE$47</c15:sqref>
                        </c15:formulaRef>
                      </c:ext>
                    </c:extLst>
                    <c:numCache>
                      <c:formatCode>General</c:formatCode>
                      <c:ptCount val="14"/>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numCache>
                  </c:numRef>
                </c:cat>
                <c:val>
                  <c:numRef>
                    <c:extLst xmlns:c15="http://schemas.microsoft.com/office/drawing/2012/chart">
                      <c:ext xmlns:c15="http://schemas.microsoft.com/office/drawing/2012/chart" uri="{02D57815-91ED-43cb-92C2-25804820EDAC}">
                        <c15:formulaRef>
                          <c15:sqref>'Climate finance by income group'!$R$77:$AE$77</c15:sqref>
                        </c15:formulaRef>
                      </c:ext>
                    </c:extLst>
                    <c:numCache>
                      <c:formatCode>0.0</c:formatCode>
                      <c:ptCount val="14"/>
                      <c:pt idx="0">
                        <c:v>7.6368300416003926E-2</c:v>
                      </c:pt>
                      <c:pt idx="1">
                        <c:v>0.41328969245688502</c:v>
                      </c:pt>
                      <c:pt idx="2">
                        <c:v>0.63812309630941311</c:v>
                      </c:pt>
                      <c:pt idx="3">
                        <c:v>2.2761899324302188</c:v>
                      </c:pt>
                      <c:pt idx="4">
                        <c:v>1.0053516319501008</c:v>
                      </c:pt>
                      <c:pt idx="5">
                        <c:v>1.3770180160062715</c:v>
                      </c:pt>
                      <c:pt idx="6">
                        <c:v>0.87356318669248112</c:v>
                      </c:pt>
                      <c:pt idx="7">
                        <c:v>1.0206017229577031</c:v>
                      </c:pt>
                      <c:pt idx="8">
                        <c:v>2.4636638423183319</c:v>
                      </c:pt>
                      <c:pt idx="9">
                        <c:v>4.4641404385642165</c:v>
                      </c:pt>
                      <c:pt idx="10">
                        <c:v>2.7722159307922869</c:v>
                      </c:pt>
                      <c:pt idx="11">
                        <c:v>6.5550910057026739</c:v>
                      </c:pt>
                      <c:pt idx="12">
                        <c:v>4.6112505407536508</c:v>
                      </c:pt>
                      <c:pt idx="13">
                        <c:v>5.4059570000000026</c:v>
                      </c:pt>
                    </c:numCache>
                  </c:numRef>
                </c:val>
                <c:extLst xmlns:c15="http://schemas.microsoft.com/office/drawing/2012/chart">
                  <c:ext xmlns:c16="http://schemas.microsoft.com/office/drawing/2014/chart" uri="{C3380CC4-5D6E-409C-BE32-E72D297353CC}">
                    <c16:uniqueId val="{0000001B-A351-4E4A-9A51-997E2071D511}"/>
                  </c:ext>
                </c:extLst>
              </c15:ser>
            </c15:filteredBarSeries>
            <c15:filteredBarSeries>
              <c15:ser>
                <c:idx val="30"/>
                <c:order val="28"/>
                <c:tx>
                  <c:strRef>
                    <c:extLst xmlns:c15="http://schemas.microsoft.com/office/drawing/2012/chart">
                      <c:ext xmlns:c15="http://schemas.microsoft.com/office/drawing/2012/chart" uri="{02D57815-91ED-43cb-92C2-25804820EDAC}">
                        <c15:formulaRef>
                          <c15:sqref>'Climate finance by income group'!$A$78</c15:sqref>
                        </c15:formulaRef>
                      </c:ext>
                    </c:extLst>
                    <c:strCache>
                      <c:ptCount val="1"/>
                    </c:strCache>
                  </c:strRef>
                </c:tx>
                <c:spPr>
                  <a:solidFill>
                    <a:schemeClr val="accent1">
                      <a:lumMod val="50000"/>
                    </a:schemeClr>
                  </a:solidFill>
                  <a:ln>
                    <a:noFill/>
                  </a:ln>
                  <a:effectLst/>
                </c:spPr>
                <c:invertIfNegative val="0"/>
                <c:cat>
                  <c:numRef>
                    <c:extLst xmlns:c15="http://schemas.microsoft.com/office/drawing/2012/chart">
                      <c:ext xmlns:c15="http://schemas.microsoft.com/office/drawing/2012/chart" uri="{02D57815-91ED-43cb-92C2-25804820EDAC}">
                        <c15:formulaRef>
                          <c15:sqref>'Climate finance by income group'!$R$47:$AE$47</c15:sqref>
                        </c15:formulaRef>
                      </c:ext>
                    </c:extLst>
                    <c:numCache>
                      <c:formatCode>General</c:formatCode>
                      <c:ptCount val="14"/>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numCache>
                  </c:numRef>
                </c:cat>
                <c:val>
                  <c:numRef>
                    <c:extLst xmlns:c15="http://schemas.microsoft.com/office/drawing/2012/chart">
                      <c:ext xmlns:c15="http://schemas.microsoft.com/office/drawing/2012/chart" uri="{02D57815-91ED-43cb-92C2-25804820EDAC}">
                        <c15:formulaRef>
                          <c15:sqref>'Climate finance by income group'!$R$78:$AE$78</c15:sqref>
                        </c15:formulaRef>
                      </c:ext>
                    </c:extLst>
                    <c:numCache>
                      <c:formatCode>General</c:formatCode>
                      <c:ptCount val="14"/>
                    </c:numCache>
                  </c:numRef>
                </c:val>
                <c:extLst xmlns:c15="http://schemas.microsoft.com/office/drawing/2012/chart">
                  <c:ext xmlns:c16="http://schemas.microsoft.com/office/drawing/2014/chart" uri="{C3380CC4-5D6E-409C-BE32-E72D297353CC}">
                    <c16:uniqueId val="{0000001C-A351-4E4A-9A51-997E2071D511}"/>
                  </c:ext>
                </c:extLst>
              </c15:ser>
            </c15:filteredBarSeries>
            <c15:filteredBarSeries>
              <c15:ser>
                <c:idx val="31"/>
                <c:order val="29"/>
                <c:tx>
                  <c:strRef>
                    <c:extLst xmlns:c15="http://schemas.microsoft.com/office/drawing/2012/chart">
                      <c:ext xmlns:c15="http://schemas.microsoft.com/office/drawing/2012/chart" uri="{02D57815-91ED-43cb-92C2-25804820EDAC}">
                        <c15:formulaRef>
                          <c15:sqref>'Climate finance by income group'!$A$79</c15:sqref>
                        </c15:formulaRef>
                      </c:ext>
                    </c:extLst>
                    <c:strCache>
                      <c:ptCount val="1"/>
                      <c:pt idx="0">
                        <c:v>Sum of climate to LICs</c:v>
                      </c:pt>
                    </c:strCache>
                  </c:strRef>
                </c:tx>
                <c:spPr>
                  <a:solidFill>
                    <a:schemeClr val="accent2">
                      <a:lumMod val="50000"/>
                    </a:schemeClr>
                  </a:solidFill>
                  <a:ln>
                    <a:noFill/>
                  </a:ln>
                  <a:effectLst/>
                </c:spPr>
                <c:invertIfNegative val="0"/>
                <c:cat>
                  <c:numRef>
                    <c:extLst xmlns:c15="http://schemas.microsoft.com/office/drawing/2012/chart">
                      <c:ext xmlns:c15="http://schemas.microsoft.com/office/drawing/2012/chart" uri="{02D57815-91ED-43cb-92C2-25804820EDAC}">
                        <c15:formulaRef>
                          <c15:sqref>'Climate finance by income group'!$R$47:$AE$47</c15:sqref>
                        </c15:formulaRef>
                      </c:ext>
                    </c:extLst>
                    <c:numCache>
                      <c:formatCode>General</c:formatCode>
                      <c:ptCount val="14"/>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numCache>
                  </c:numRef>
                </c:cat>
                <c:val>
                  <c:numRef>
                    <c:extLst xmlns:c15="http://schemas.microsoft.com/office/drawing/2012/chart">
                      <c:ext xmlns:c15="http://schemas.microsoft.com/office/drawing/2012/chart" uri="{02D57815-91ED-43cb-92C2-25804820EDAC}">
                        <c15:formulaRef>
                          <c15:sqref>'Climate finance by income group'!$R$79:$AE$79</c15:sqref>
                        </c15:formulaRef>
                      </c:ext>
                    </c:extLst>
                    <c:numCache>
                      <c:formatCode>0.0</c:formatCode>
                      <c:ptCount val="14"/>
                      <c:pt idx="0">
                        <c:v>4.9903933545373799E-2</c:v>
                      </c:pt>
                      <c:pt idx="1">
                        <c:v>0.25395003776116321</c:v>
                      </c:pt>
                      <c:pt idx="2">
                        <c:v>0.12058398296106612</c:v>
                      </c:pt>
                      <c:pt idx="3">
                        <c:v>0.86928990977077547</c:v>
                      </c:pt>
                      <c:pt idx="4">
                        <c:v>0.22335166995974134</c:v>
                      </c:pt>
                      <c:pt idx="5">
                        <c:v>0.59544740036559418</c:v>
                      </c:pt>
                      <c:pt idx="6">
                        <c:v>7.0357146014380478E-2</c:v>
                      </c:pt>
                      <c:pt idx="7">
                        <c:v>0.57422331717001063</c:v>
                      </c:pt>
                      <c:pt idx="8">
                        <c:v>2.892768884778651</c:v>
                      </c:pt>
                      <c:pt idx="9">
                        <c:v>2.3931551879615198</c:v>
                      </c:pt>
                      <c:pt idx="10">
                        <c:v>3.3799570511893617</c:v>
                      </c:pt>
                      <c:pt idx="11">
                        <c:v>3.891031955595293</c:v>
                      </c:pt>
                      <c:pt idx="12">
                        <c:v>4.6043906440165081</c:v>
                      </c:pt>
                      <c:pt idx="13">
                        <c:v>7.6677872000000029</c:v>
                      </c:pt>
                    </c:numCache>
                  </c:numRef>
                </c:val>
                <c:extLst xmlns:c15="http://schemas.microsoft.com/office/drawing/2012/chart">
                  <c:ext xmlns:c16="http://schemas.microsoft.com/office/drawing/2014/chart" uri="{C3380CC4-5D6E-409C-BE32-E72D297353CC}">
                    <c16:uniqueId val="{0000001D-A351-4E4A-9A51-997E2071D511}"/>
                  </c:ext>
                </c:extLst>
              </c15:ser>
            </c15:filteredBarSeries>
            <c15:filteredBarSeries>
              <c15:ser>
                <c:idx val="32"/>
                <c:order val="30"/>
                <c:tx>
                  <c:strRef>
                    <c:extLst xmlns:c15="http://schemas.microsoft.com/office/drawing/2012/chart">
                      <c:ext xmlns:c15="http://schemas.microsoft.com/office/drawing/2012/chart" uri="{02D57815-91ED-43cb-92C2-25804820EDAC}">
                        <c15:formulaRef>
                          <c15:sqref>'Climate finance by income group'!$A$80</c15:sqref>
                        </c15:formulaRef>
                      </c:ext>
                    </c:extLst>
                    <c:strCache>
                      <c:ptCount val="1"/>
                      <c:pt idx="0">
                        <c:v>LMIC</c:v>
                      </c:pt>
                    </c:strCache>
                  </c:strRef>
                </c:tx>
                <c:spPr>
                  <a:solidFill>
                    <a:schemeClr val="accent3">
                      <a:lumMod val="50000"/>
                    </a:schemeClr>
                  </a:solidFill>
                  <a:ln>
                    <a:noFill/>
                  </a:ln>
                  <a:effectLst/>
                </c:spPr>
                <c:invertIfNegative val="0"/>
                <c:cat>
                  <c:numRef>
                    <c:extLst xmlns:c15="http://schemas.microsoft.com/office/drawing/2012/chart">
                      <c:ext xmlns:c15="http://schemas.microsoft.com/office/drawing/2012/chart" uri="{02D57815-91ED-43cb-92C2-25804820EDAC}">
                        <c15:formulaRef>
                          <c15:sqref>'Climate finance by income group'!$R$47:$AE$47</c15:sqref>
                        </c15:formulaRef>
                      </c:ext>
                    </c:extLst>
                    <c:numCache>
                      <c:formatCode>General</c:formatCode>
                      <c:ptCount val="14"/>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numCache>
                  </c:numRef>
                </c:cat>
                <c:val>
                  <c:numRef>
                    <c:extLst xmlns:c15="http://schemas.microsoft.com/office/drawing/2012/chart">
                      <c:ext xmlns:c15="http://schemas.microsoft.com/office/drawing/2012/chart" uri="{02D57815-91ED-43cb-92C2-25804820EDAC}">
                        <c15:formulaRef>
                          <c15:sqref>'Climate finance by income group'!$R$80:$AE$80</c15:sqref>
                        </c15:formulaRef>
                      </c:ext>
                    </c:extLst>
                    <c:numCache>
                      <c:formatCode>0.0</c:formatCode>
                      <c:ptCount val="14"/>
                      <c:pt idx="0">
                        <c:v>7.6368300416003926E-2</c:v>
                      </c:pt>
                      <c:pt idx="1">
                        <c:v>0.39806805778676574</c:v>
                      </c:pt>
                      <c:pt idx="2">
                        <c:v>0.61534135424494774</c:v>
                      </c:pt>
                      <c:pt idx="3">
                        <c:v>2.2331593255307136</c:v>
                      </c:pt>
                      <c:pt idx="4">
                        <c:v>0.9703167677259471</c:v>
                      </c:pt>
                      <c:pt idx="5">
                        <c:v>1.0807427472570994</c:v>
                      </c:pt>
                      <c:pt idx="6">
                        <c:v>0.83116312311327289</c:v>
                      </c:pt>
                      <c:pt idx="7">
                        <c:v>0.96534194473638668</c:v>
                      </c:pt>
                      <c:pt idx="8">
                        <c:v>2.3685544098430857</c:v>
                      </c:pt>
                      <c:pt idx="9">
                        <c:v>4.2714392340170342</c:v>
                      </c:pt>
                      <c:pt idx="10">
                        <c:v>2.537831275429836</c:v>
                      </c:pt>
                      <c:pt idx="11">
                        <c:v>6.2499391873103507</c:v>
                      </c:pt>
                      <c:pt idx="12">
                        <c:v>4.4437909403399019</c:v>
                      </c:pt>
                      <c:pt idx="13">
                        <c:v>5.1613289</c:v>
                      </c:pt>
                    </c:numCache>
                  </c:numRef>
                </c:val>
                <c:extLst xmlns:c15="http://schemas.microsoft.com/office/drawing/2012/chart">
                  <c:ext xmlns:c16="http://schemas.microsoft.com/office/drawing/2014/chart" uri="{C3380CC4-5D6E-409C-BE32-E72D297353CC}">
                    <c16:uniqueId val="{0000001E-A351-4E4A-9A51-997E2071D511}"/>
                  </c:ext>
                </c:extLst>
              </c15:ser>
            </c15:filteredBarSeries>
            <c15:filteredBarSeries>
              <c15:ser>
                <c:idx val="33"/>
                <c:order val="31"/>
                <c:tx>
                  <c:strRef>
                    <c:extLst xmlns:c15="http://schemas.microsoft.com/office/drawing/2012/chart">
                      <c:ext xmlns:c15="http://schemas.microsoft.com/office/drawing/2012/chart" uri="{02D57815-91ED-43cb-92C2-25804820EDAC}">
                        <c15:formulaRef>
                          <c15:sqref>'Climate finance by income group'!$A$81</c15:sqref>
                        </c15:formulaRef>
                      </c:ext>
                    </c:extLst>
                    <c:strCache>
                      <c:ptCount val="1"/>
                      <c:pt idx="0">
                        <c:v>UMIC</c:v>
                      </c:pt>
                    </c:strCache>
                  </c:strRef>
                </c:tx>
                <c:spPr>
                  <a:solidFill>
                    <a:schemeClr val="accent4">
                      <a:lumMod val="50000"/>
                    </a:schemeClr>
                  </a:solidFill>
                  <a:ln>
                    <a:noFill/>
                  </a:ln>
                  <a:effectLst/>
                </c:spPr>
                <c:invertIfNegative val="0"/>
                <c:cat>
                  <c:numRef>
                    <c:extLst xmlns:c15="http://schemas.microsoft.com/office/drawing/2012/chart">
                      <c:ext xmlns:c15="http://schemas.microsoft.com/office/drawing/2012/chart" uri="{02D57815-91ED-43cb-92C2-25804820EDAC}">
                        <c15:formulaRef>
                          <c15:sqref>'Climate finance by income group'!$R$47:$AE$47</c15:sqref>
                        </c15:formulaRef>
                      </c:ext>
                    </c:extLst>
                    <c:numCache>
                      <c:formatCode>General</c:formatCode>
                      <c:ptCount val="14"/>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numCache>
                  </c:numRef>
                </c:cat>
                <c:val>
                  <c:numRef>
                    <c:extLst xmlns:c15="http://schemas.microsoft.com/office/drawing/2012/chart">
                      <c:ext xmlns:c15="http://schemas.microsoft.com/office/drawing/2012/chart" uri="{02D57815-91ED-43cb-92C2-25804820EDAC}">
                        <c15:formulaRef>
                          <c15:sqref>'Climate finance by income group'!$R$81:$AE$81</c15:sqref>
                        </c15:formulaRef>
                      </c:ext>
                    </c:extLst>
                    <c:numCache>
                      <c:formatCode>0.0</c:formatCode>
                      <c:ptCount val="14"/>
                      <c:pt idx="0">
                        <c:v>0</c:v>
                      </c:pt>
                      <c:pt idx="1">
                        <c:v>1.5221634670119276E-2</c:v>
                      </c:pt>
                      <c:pt idx="2">
                        <c:v>2.2781742064465062E-2</c:v>
                      </c:pt>
                      <c:pt idx="3">
                        <c:v>4.3030606899504012E-2</c:v>
                      </c:pt>
                      <c:pt idx="4">
                        <c:v>3.5034864224153563E-2</c:v>
                      </c:pt>
                      <c:pt idx="5">
                        <c:v>0.29627526874917187</c:v>
                      </c:pt>
                      <c:pt idx="6">
                        <c:v>4.2400063579208121E-2</c:v>
                      </c:pt>
                      <c:pt idx="7">
                        <c:v>8.6350916183866436E-2</c:v>
                      </c:pt>
                      <c:pt idx="8">
                        <c:v>9.1536753021109377E-2</c:v>
                      </c:pt>
                      <c:pt idx="9">
                        <c:v>0.2039940369606206</c:v>
                      </c:pt>
                      <c:pt idx="10">
                        <c:v>0.24146784520254944</c:v>
                      </c:pt>
                      <c:pt idx="11">
                        <c:v>0.32853533185389927</c:v>
                      </c:pt>
                      <c:pt idx="12">
                        <c:v>0.15733910912998283</c:v>
                      </c:pt>
                      <c:pt idx="13">
                        <c:v>0.24790500000000001</c:v>
                      </c:pt>
                    </c:numCache>
                  </c:numRef>
                </c:val>
                <c:extLst xmlns:c15="http://schemas.microsoft.com/office/drawing/2012/chart">
                  <c:ext xmlns:c16="http://schemas.microsoft.com/office/drawing/2014/chart" uri="{C3380CC4-5D6E-409C-BE32-E72D297353CC}">
                    <c16:uniqueId val="{0000001F-A351-4E4A-9A51-997E2071D511}"/>
                  </c:ext>
                </c:extLst>
              </c15:ser>
            </c15:filteredBarSeries>
            <c15:filteredBarSeries>
              <c15:ser>
                <c:idx val="34"/>
                <c:order val="32"/>
                <c:tx>
                  <c:strRef>
                    <c:extLst xmlns:c15="http://schemas.microsoft.com/office/drawing/2012/chart">
                      <c:ext xmlns:c15="http://schemas.microsoft.com/office/drawing/2012/chart" uri="{02D57815-91ED-43cb-92C2-25804820EDAC}">
                        <c15:formulaRef>
                          <c15:sqref>'Climate finance by income group'!$A$82</c15:sqref>
                        </c15:formulaRef>
                      </c:ext>
                    </c:extLst>
                    <c:strCache>
                      <c:ptCount val="1"/>
                      <c:pt idx="0">
                        <c:v>HIC</c:v>
                      </c:pt>
                    </c:strCache>
                  </c:strRef>
                </c:tx>
                <c:spPr>
                  <a:solidFill>
                    <a:schemeClr val="accent5">
                      <a:lumMod val="50000"/>
                    </a:schemeClr>
                  </a:solidFill>
                  <a:ln>
                    <a:noFill/>
                  </a:ln>
                  <a:effectLst/>
                </c:spPr>
                <c:invertIfNegative val="0"/>
                <c:cat>
                  <c:numRef>
                    <c:extLst xmlns:c15="http://schemas.microsoft.com/office/drawing/2012/chart">
                      <c:ext xmlns:c15="http://schemas.microsoft.com/office/drawing/2012/chart" uri="{02D57815-91ED-43cb-92C2-25804820EDAC}">
                        <c15:formulaRef>
                          <c15:sqref>'Climate finance by income group'!$R$47:$AE$47</c15:sqref>
                        </c15:formulaRef>
                      </c:ext>
                    </c:extLst>
                    <c:numCache>
                      <c:formatCode>General</c:formatCode>
                      <c:ptCount val="14"/>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numCache>
                  </c:numRef>
                </c:cat>
                <c:val>
                  <c:numRef>
                    <c:extLst xmlns:c15="http://schemas.microsoft.com/office/drawing/2012/chart">
                      <c:ext xmlns:c15="http://schemas.microsoft.com/office/drawing/2012/chart" uri="{02D57815-91ED-43cb-92C2-25804820EDAC}">
                        <c15:formulaRef>
                          <c15:sqref>'Climate finance by income group'!$R$82:$AE$82</c15:sqref>
                        </c15:formulaRef>
                      </c:ext>
                    </c:extLst>
                    <c:numCache>
                      <c:formatCode>0.0</c:formatCode>
                      <c:ptCount val="14"/>
                      <c:pt idx="0">
                        <c:v>0</c:v>
                      </c:pt>
                      <c:pt idx="1">
                        <c:v>0</c:v>
                      </c:pt>
                      <c:pt idx="2">
                        <c:v>0</c:v>
                      </c:pt>
                      <c:pt idx="3">
                        <c:v>0</c:v>
                      </c:pt>
                      <c:pt idx="4">
                        <c:v>0</c:v>
                      </c:pt>
                      <c:pt idx="5">
                        <c:v>0</c:v>
                      </c:pt>
                      <c:pt idx="6">
                        <c:v>0</c:v>
                      </c:pt>
                      <c:pt idx="7">
                        <c:v>0</c:v>
                      </c:pt>
                      <c:pt idx="8">
                        <c:v>0</c:v>
                      </c:pt>
                      <c:pt idx="9">
                        <c:v>0</c:v>
                      </c:pt>
                      <c:pt idx="10">
                        <c:v>0</c:v>
                      </c:pt>
                      <c:pt idx="11">
                        <c:v>0</c:v>
                      </c:pt>
                      <c:pt idx="12">
                        <c:v>0</c:v>
                      </c:pt>
                      <c:pt idx="13">
                        <c:v>0</c:v>
                      </c:pt>
                    </c:numCache>
                  </c:numRef>
                </c:val>
                <c:extLst xmlns:c15="http://schemas.microsoft.com/office/drawing/2012/chart">
                  <c:ext xmlns:c16="http://schemas.microsoft.com/office/drawing/2014/chart" uri="{C3380CC4-5D6E-409C-BE32-E72D297353CC}">
                    <c16:uniqueId val="{00000020-A351-4E4A-9A51-997E2071D511}"/>
                  </c:ext>
                </c:extLst>
              </c15:ser>
            </c15:filteredBarSeries>
            <c15:filteredBarSeries>
              <c15:ser>
                <c:idx val="35"/>
                <c:order val="33"/>
                <c:tx>
                  <c:strRef>
                    <c:extLst xmlns:c15="http://schemas.microsoft.com/office/drawing/2012/chart">
                      <c:ext xmlns:c15="http://schemas.microsoft.com/office/drawing/2012/chart" uri="{02D57815-91ED-43cb-92C2-25804820EDAC}">
                        <c15:formulaRef>
                          <c15:sqref>'Climate finance by income group'!$A$83</c15:sqref>
                        </c15:formulaRef>
                      </c:ext>
                    </c:extLst>
                    <c:strCache>
                      <c:ptCount val="1"/>
                      <c:pt idx="0">
                        <c:v>Sum of climate to MICs</c:v>
                      </c:pt>
                    </c:strCache>
                  </c:strRef>
                </c:tx>
                <c:spPr>
                  <a:solidFill>
                    <a:schemeClr val="accent6">
                      <a:lumMod val="50000"/>
                    </a:schemeClr>
                  </a:solidFill>
                  <a:ln>
                    <a:noFill/>
                  </a:ln>
                  <a:effectLst/>
                </c:spPr>
                <c:invertIfNegative val="0"/>
                <c:cat>
                  <c:numRef>
                    <c:extLst xmlns:c15="http://schemas.microsoft.com/office/drawing/2012/chart">
                      <c:ext xmlns:c15="http://schemas.microsoft.com/office/drawing/2012/chart" uri="{02D57815-91ED-43cb-92C2-25804820EDAC}">
                        <c15:formulaRef>
                          <c15:sqref>'Climate finance by income group'!$R$47:$AE$47</c15:sqref>
                        </c15:formulaRef>
                      </c:ext>
                    </c:extLst>
                    <c:numCache>
                      <c:formatCode>General</c:formatCode>
                      <c:ptCount val="14"/>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numCache>
                  </c:numRef>
                </c:cat>
                <c:val>
                  <c:numRef>
                    <c:extLst xmlns:c15="http://schemas.microsoft.com/office/drawing/2012/chart">
                      <c:ext xmlns:c15="http://schemas.microsoft.com/office/drawing/2012/chart" uri="{02D57815-91ED-43cb-92C2-25804820EDAC}">
                        <c15:formulaRef>
                          <c15:sqref>'Climate finance by income group'!$R$83:$AE$83</c15:sqref>
                        </c15:formulaRef>
                      </c:ext>
                    </c:extLst>
                    <c:numCache>
                      <c:formatCode>0.0</c:formatCode>
                      <c:ptCount val="14"/>
                      <c:pt idx="0">
                        <c:v>7.6368300416003926E-2</c:v>
                      </c:pt>
                      <c:pt idx="1">
                        <c:v>0.41328969245688502</c:v>
                      </c:pt>
                      <c:pt idx="2">
                        <c:v>0.63812309630941277</c:v>
                      </c:pt>
                      <c:pt idx="3">
                        <c:v>2.2761899324302175</c:v>
                      </c:pt>
                      <c:pt idx="4">
                        <c:v>1.0053516319501006</c:v>
                      </c:pt>
                      <c:pt idx="5">
                        <c:v>1.3770180160062715</c:v>
                      </c:pt>
                      <c:pt idx="6">
                        <c:v>0.87356318669248101</c:v>
                      </c:pt>
                      <c:pt idx="7">
                        <c:v>1.0516928609202532</c:v>
                      </c:pt>
                      <c:pt idx="8">
                        <c:v>2.4600911628641953</c:v>
                      </c:pt>
                      <c:pt idx="9">
                        <c:v>4.4754332709776552</c:v>
                      </c:pt>
                      <c:pt idx="10">
                        <c:v>2.7792991206323849</c:v>
                      </c:pt>
                      <c:pt idx="11">
                        <c:v>6.5784745191642502</c:v>
                      </c:pt>
                      <c:pt idx="12">
                        <c:v>4.6011300494698846</c:v>
                      </c:pt>
                      <c:pt idx="13">
                        <c:v>5.4092339000000011</c:v>
                      </c:pt>
                    </c:numCache>
                  </c:numRef>
                </c:val>
                <c:extLst xmlns:c15="http://schemas.microsoft.com/office/drawing/2012/chart">
                  <c:ext xmlns:c16="http://schemas.microsoft.com/office/drawing/2014/chart" uri="{C3380CC4-5D6E-409C-BE32-E72D297353CC}">
                    <c16:uniqueId val="{00000021-A351-4E4A-9A51-997E2071D511}"/>
                  </c:ext>
                </c:extLst>
              </c15:ser>
            </c15:filteredBarSeries>
            <c15:filteredBarSeries>
              <c15:ser>
                <c:idx val="36"/>
                <c:order val="34"/>
                <c:tx>
                  <c:strRef>
                    <c:extLst xmlns:c15="http://schemas.microsoft.com/office/drawing/2012/chart">
                      <c:ext xmlns:c15="http://schemas.microsoft.com/office/drawing/2012/chart" uri="{02D57815-91ED-43cb-92C2-25804820EDAC}">
                        <c15:formulaRef>
                          <c15:sqref>'Climate finance by income group'!$A$84</c15:sqref>
                        </c15:formulaRef>
                      </c:ext>
                    </c:extLst>
                    <c:strCache>
                      <c:ptCount val="1"/>
                    </c:strCache>
                  </c:strRef>
                </c:tx>
                <c:spPr>
                  <a:solidFill>
                    <a:schemeClr val="accent1">
                      <a:lumMod val="70000"/>
                      <a:lumOff val="30000"/>
                    </a:schemeClr>
                  </a:solidFill>
                  <a:ln>
                    <a:noFill/>
                  </a:ln>
                  <a:effectLst/>
                </c:spPr>
                <c:invertIfNegative val="0"/>
                <c:cat>
                  <c:numRef>
                    <c:extLst xmlns:c15="http://schemas.microsoft.com/office/drawing/2012/chart">
                      <c:ext xmlns:c15="http://schemas.microsoft.com/office/drawing/2012/chart" uri="{02D57815-91ED-43cb-92C2-25804820EDAC}">
                        <c15:formulaRef>
                          <c15:sqref>'Climate finance by income group'!$R$47:$AE$47</c15:sqref>
                        </c15:formulaRef>
                      </c:ext>
                    </c:extLst>
                    <c:numCache>
                      <c:formatCode>General</c:formatCode>
                      <c:ptCount val="14"/>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numCache>
                  </c:numRef>
                </c:cat>
                <c:val>
                  <c:numRef>
                    <c:extLst xmlns:c15="http://schemas.microsoft.com/office/drawing/2012/chart">
                      <c:ext xmlns:c15="http://schemas.microsoft.com/office/drawing/2012/chart" uri="{02D57815-91ED-43cb-92C2-25804820EDAC}">
                        <c15:formulaRef>
                          <c15:sqref>'Climate finance by income group'!$R$84:$AE$84</c15:sqref>
                        </c15:formulaRef>
                      </c:ext>
                    </c:extLst>
                    <c:numCache>
                      <c:formatCode>General</c:formatCode>
                      <c:ptCount val="14"/>
                    </c:numCache>
                  </c:numRef>
                </c:val>
                <c:extLst xmlns:c15="http://schemas.microsoft.com/office/drawing/2012/chart">
                  <c:ext xmlns:c16="http://schemas.microsoft.com/office/drawing/2014/chart" uri="{C3380CC4-5D6E-409C-BE32-E72D297353CC}">
                    <c16:uniqueId val="{00000022-A351-4E4A-9A51-997E2071D511}"/>
                  </c:ext>
                </c:extLst>
              </c15:ser>
            </c15:filteredBarSeries>
            <c15:filteredBarSeries>
              <c15:ser>
                <c:idx val="37"/>
                <c:order val="35"/>
                <c:tx>
                  <c:strRef>
                    <c:extLst xmlns:c15="http://schemas.microsoft.com/office/drawing/2012/chart">
                      <c:ext xmlns:c15="http://schemas.microsoft.com/office/drawing/2012/chart" uri="{02D57815-91ED-43cb-92C2-25804820EDAC}">
                        <c15:formulaRef>
                          <c15:sqref>'Climate finance by income group'!$A$85</c15:sqref>
                        </c15:formulaRef>
                      </c:ext>
                    </c:extLst>
                    <c:strCache>
                      <c:ptCount val="1"/>
                      <c:pt idx="0">
                        <c:v>Both markers to LICs</c:v>
                      </c:pt>
                    </c:strCache>
                  </c:strRef>
                </c:tx>
                <c:spPr>
                  <a:solidFill>
                    <a:schemeClr val="accent2">
                      <a:lumMod val="70000"/>
                      <a:lumOff val="30000"/>
                    </a:schemeClr>
                  </a:solidFill>
                  <a:ln>
                    <a:noFill/>
                  </a:ln>
                  <a:effectLst/>
                </c:spPr>
                <c:invertIfNegative val="0"/>
                <c:cat>
                  <c:numRef>
                    <c:extLst xmlns:c15="http://schemas.microsoft.com/office/drawing/2012/chart">
                      <c:ext xmlns:c15="http://schemas.microsoft.com/office/drawing/2012/chart" uri="{02D57815-91ED-43cb-92C2-25804820EDAC}">
                        <c15:formulaRef>
                          <c15:sqref>'Climate finance by income group'!$R$47:$AE$47</c15:sqref>
                        </c15:formulaRef>
                      </c:ext>
                    </c:extLst>
                    <c:numCache>
                      <c:formatCode>General</c:formatCode>
                      <c:ptCount val="14"/>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numCache>
                  </c:numRef>
                </c:cat>
                <c:val>
                  <c:numRef>
                    <c:extLst xmlns:c15="http://schemas.microsoft.com/office/drawing/2012/chart">
                      <c:ext xmlns:c15="http://schemas.microsoft.com/office/drawing/2012/chart" uri="{02D57815-91ED-43cb-92C2-25804820EDAC}">
                        <c15:formulaRef>
                          <c15:sqref>'Climate finance by income group'!$R$85:$AE$85</c15:sqref>
                        </c15:formulaRef>
                      </c:ext>
                    </c:extLst>
                    <c:numCache>
                      <c:formatCode>0.0</c:formatCode>
                      <c:ptCount val="14"/>
                      <c:pt idx="0">
                        <c:v>0</c:v>
                      </c:pt>
                      <c:pt idx="1">
                        <c:v>0</c:v>
                      </c:pt>
                      <c:pt idx="2">
                        <c:v>0</c:v>
                      </c:pt>
                      <c:pt idx="3">
                        <c:v>9.0824451710960642E-3</c:v>
                      </c:pt>
                      <c:pt idx="4">
                        <c:v>1.993460231589003E-3</c:v>
                      </c:pt>
                      <c:pt idx="5">
                        <c:v>8.5198921641176845E-2</c:v>
                      </c:pt>
                      <c:pt idx="6">
                        <c:v>0</c:v>
                      </c:pt>
                      <c:pt idx="7">
                        <c:v>6.6737818944698588E-2</c:v>
                      </c:pt>
                      <c:pt idx="8">
                        <c:v>0.14085832973295948</c:v>
                      </c:pt>
                      <c:pt idx="9">
                        <c:v>4.1944806107068258E-2</c:v>
                      </c:pt>
                      <c:pt idx="10">
                        <c:v>0.5496683278786747</c:v>
                      </c:pt>
                      <c:pt idx="11">
                        <c:v>1.2334703131516253E-2</c:v>
                      </c:pt>
                      <c:pt idx="12">
                        <c:v>5.0129119276160643E-2</c:v>
                      </c:pt>
                      <c:pt idx="13">
                        <c:v>0.13106290000000001</c:v>
                      </c:pt>
                    </c:numCache>
                  </c:numRef>
                </c:val>
                <c:extLst xmlns:c15="http://schemas.microsoft.com/office/drawing/2012/chart">
                  <c:ext xmlns:c16="http://schemas.microsoft.com/office/drawing/2014/chart" uri="{C3380CC4-5D6E-409C-BE32-E72D297353CC}">
                    <c16:uniqueId val="{00000023-A351-4E4A-9A51-997E2071D511}"/>
                  </c:ext>
                </c:extLst>
              </c15:ser>
            </c15:filteredBarSeries>
            <c15:filteredBarSeries>
              <c15:ser>
                <c:idx val="38"/>
                <c:order val="36"/>
                <c:tx>
                  <c:strRef>
                    <c:extLst xmlns:c15="http://schemas.microsoft.com/office/drawing/2012/chart">
                      <c:ext xmlns:c15="http://schemas.microsoft.com/office/drawing/2012/chart" uri="{02D57815-91ED-43cb-92C2-25804820EDAC}">
                        <c15:formulaRef>
                          <c15:sqref>'Climate finance by income group'!$A$86</c15:sqref>
                        </c15:formulaRef>
                      </c:ext>
                    </c:extLst>
                    <c:strCache>
                      <c:ptCount val="1"/>
                      <c:pt idx="0">
                        <c:v>LMIC</c:v>
                      </c:pt>
                    </c:strCache>
                  </c:strRef>
                </c:tx>
                <c:spPr>
                  <a:solidFill>
                    <a:schemeClr val="accent3">
                      <a:lumMod val="70000"/>
                      <a:lumOff val="30000"/>
                    </a:schemeClr>
                  </a:solidFill>
                  <a:ln>
                    <a:noFill/>
                  </a:ln>
                  <a:effectLst/>
                </c:spPr>
                <c:invertIfNegative val="0"/>
                <c:cat>
                  <c:numRef>
                    <c:extLst xmlns:c15="http://schemas.microsoft.com/office/drawing/2012/chart">
                      <c:ext xmlns:c15="http://schemas.microsoft.com/office/drawing/2012/chart" uri="{02D57815-91ED-43cb-92C2-25804820EDAC}">
                        <c15:formulaRef>
                          <c15:sqref>'Climate finance by income group'!$R$47:$AE$47</c15:sqref>
                        </c15:formulaRef>
                      </c:ext>
                    </c:extLst>
                    <c:numCache>
                      <c:formatCode>General</c:formatCode>
                      <c:ptCount val="14"/>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numCache>
                  </c:numRef>
                </c:cat>
                <c:val>
                  <c:numRef>
                    <c:extLst xmlns:c15="http://schemas.microsoft.com/office/drawing/2012/chart">
                      <c:ext xmlns:c15="http://schemas.microsoft.com/office/drawing/2012/chart" uri="{02D57815-91ED-43cb-92C2-25804820EDAC}">
                        <c15:formulaRef>
                          <c15:sqref>'Climate finance by income group'!$R$86:$AE$86</c15:sqref>
                        </c15:formulaRef>
                      </c:ext>
                    </c:extLst>
                    <c:numCache>
                      <c:formatCode>0.0</c:formatCode>
                      <c:ptCount val="14"/>
                      <c:pt idx="0">
                        <c:v>0</c:v>
                      </c:pt>
                      <c:pt idx="1">
                        <c:v>0</c:v>
                      </c:pt>
                      <c:pt idx="2">
                        <c:v>3.8380603407178479E-3</c:v>
                      </c:pt>
                      <c:pt idx="3">
                        <c:v>0.11740574124503511</c:v>
                      </c:pt>
                      <c:pt idx="4">
                        <c:v>0</c:v>
                      </c:pt>
                      <c:pt idx="5">
                        <c:v>0.13460633367701816</c:v>
                      </c:pt>
                      <c:pt idx="6">
                        <c:v>0</c:v>
                      </c:pt>
                      <c:pt idx="7">
                        <c:v>0</c:v>
                      </c:pt>
                      <c:pt idx="8">
                        <c:v>6.3809474486117235E-2</c:v>
                      </c:pt>
                      <c:pt idx="9">
                        <c:v>1.2115075510825669E-2</c:v>
                      </c:pt>
                      <c:pt idx="10">
                        <c:v>0.15153219175764965</c:v>
                      </c:pt>
                      <c:pt idx="11">
                        <c:v>0.12745654324181271</c:v>
                      </c:pt>
                      <c:pt idx="12">
                        <c:v>7.3231463669171631E-2</c:v>
                      </c:pt>
                      <c:pt idx="13">
                        <c:v>4.2200000000000001E-2</c:v>
                      </c:pt>
                    </c:numCache>
                  </c:numRef>
                </c:val>
                <c:extLst xmlns:c15="http://schemas.microsoft.com/office/drawing/2012/chart">
                  <c:ext xmlns:c16="http://schemas.microsoft.com/office/drawing/2014/chart" uri="{C3380CC4-5D6E-409C-BE32-E72D297353CC}">
                    <c16:uniqueId val="{00000024-A351-4E4A-9A51-997E2071D511}"/>
                  </c:ext>
                </c:extLst>
              </c15:ser>
            </c15:filteredBarSeries>
            <c15:filteredBarSeries>
              <c15:ser>
                <c:idx val="39"/>
                <c:order val="37"/>
                <c:tx>
                  <c:strRef>
                    <c:extLst xmlns:c15="http://schemas.microsoft.com/office/drawing/2012/chart">
                      <c:ext xmlns:c15="http://schemas.microsoft.com/office/drawing/2012/chart" uri="{02D57815-91ED-43cb-92C2-25804820EDAC}">
                        <c15:formulaRef>
                          <c15:sqref>'Climate finance by income group'!$A$87</c15:sqref>
                        </c15:formulaRef>
                      </c:ext>
                    </c:extLst>
                    <c:strCache>
                      <c:ptCount val="1"/>
                      <c:pt idx="0">
                        <c:v>UMIC</c:v>
                      </c:pt>
                    </c:strCache>
                  </c:strRef>
                </c:tx>
                <c:spPr>
                  <a:solidFill>
                    <a:schemeClr val="accent4">
                      <a:lumMod val="70000"/>
                      <a:lumOff val="30000"/>
                    </a:schemeClr>
                  </a:solidFill>
                  <a:ln>
                    <a:noFill/>
                  </a:ln>
                  <a:effectLst/>
                </c:spPr>
                <c:invertIfNegative val="0"/>
                <c:cat>
                  <c:numRef>
                    <c:extLst xmlns:c15="http://schemas.microsoft.com/office/drawing/2012/chart">
                      <c:ext xmlns:c15="http://schemas.microsoft.com/office/drawing/2012/chart" uri="{02D57815-91ED-43cb-92C2-25804820EDAC}">
                        <c15:formulaRef>
                          <c15:sqref>'Climate finance by income group'!$R$47:$AE$47</c15:sqref>
                        </c15:formulaRef>
                      </c:ext>
                    </c:extLst>
                    <c:numCache>
                      <c:formatCode>General</c:formatCode>
                      <c:ptCount val="14"/>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numCache>
                  </c:numRef>
                </c:cat>
                <c:val>
                  <c:numRef>
                    <c:extLst xmlns:c15="http://schemas.microsoft.com/office/drawing/2012/chart">
                      <c:ext xmlns:c15="http://schemas.microsoft.com/office/drawing/2012/chart" uri="{02D57815-91ED-43cb-92C2-25804820EDAC}">
                        <c15:formulaRef>
                          <c15:sqref>'Climate finance by income group'!$R$87:$AE$87</c15:sqref>
                        </c15:formulaRef>
                      </c:ext>
                    </c:extLst>
                    <c:numCache>
                      <c:formatCode>0.0</c:formatCode>
                      <c:ptCount val="14"/>
                      <c:pt idx="0">
                        <c:v>0</c:v>
                      </c:pt>
                      <c:pt idx="1">
                        <c:v>0</c:v>
                      </c:pt>
                      <c:pt idx="2">
                        <c:v>0</c:v>
                      </c:pt>
                      <c:pt idx="3">
                        <c:v>0</c:v>
                      </c:pt>
                      <c:pt idx="4">
                        <c:v>0</c:v>
                      </c:pt>
                      <c:pt idx="5">
                        <c:v>0</c:v>
                      </c:pt>
                      <c:pt idx="6">
                        <c:v>0</c:v>
                      </c:pt>
                      <c:pt idx="7">
                        <c:v>9.4682618829510616E-3</c:v>
                      </c:pt>
                      <c:pt idx="8">
                        <c:v>0</c:v>
                      </c:pt>
                      <c:pt idx="9">
                        <c:v>0</c:v>
                      </c:pt>
                      <c:pt idx="10">
                        <c:v>2.1185905873142212E-3</c:v>
                      </c:pt>
                      <c:pt idx="11">
                        <c:v>0</c:v>
                      </c:pt>
                      <c:pt idx="12">
                        <c:v>3.9137610053656628E-3</c:v>
                      </c:pt>
                      <c:pt idx="13">
                        <c:v>1.8260000000000002E-2</c:v>
                      </c:pt>
                    </c:numCache>
                  </c:numRef>
                </c:val>
                <c:extLst xmlns:c15="http://schemas.microsoft.com/office/drawing/2012/chart">
                  <c:ext xmlns:c16="http://schemas.microsoft.com/office/drawing/2014/chart" uri="{C3380CC4-5D6E-409C-BE32-E72D297353CC}">
                    <c16:uniqueId val="{00000025-A351-4E4A-9A51-997E2071D511}"/>
                  </c:ext>
                </c:extLst>
              </c15:ser>
            </c15:filteredBarSeries>
            <c15:filteredBarSeries>
              <c15:ser>
                <c:idx val="40"/>
                <c:order val="38"/>
                <c:tx>
                  <c:strRef>
                    <c:extLst xmlns:c15="http://schemas.microsoft.com/office/drawing/2012/chart">
                      <c:ext xmlns:c15="http://schemas.microsoft.com/office/drawing/2012/chart" uri="{02D57815-91ED-43cb-92C2-25804820EDAC}">
                        <c15:formulaRef>
                          <c15:sqref>'Climate finance by income group'!$A$88</c15:sqref>
                        </c15:formulaRef>
                      </c:ext>
                    </c:extLst>
                    <c:strCache>
                      <c:ptCount val="1"/>
                      <c:pt idx="0">
                        <c:v>HIC</c:v>
                      </c:pt>
                    </c:strCache>
                  </c:strRef>
                </c:tx>
                <c:spPr>
                  <a:solidFill>
                    <a:schemeClr val="accent5">
                      <a:lumMod val="70000"/>
                      <a:lumOff val="30000"/>
                    </a:schemeClr>
                  </a:solidFill>
                  <a:ln>
                    <a:noFill/>
                  </a:ln>
                  <a:effectLst/>
                </c:spPr>
                <c:invertIfNegative val="0"/>
                <c:cat>
                  <c:numRef>
                    <c:extLst xmlns:c15="http://schemas.microsoft.com/office/drawing/2012/chart">
                      <c:ext xmlns:c15="http://schemas.microsoft.com/office/drawing/2012/chart" uri="{02D57815-91ED-43cb-92C2-25804820EDAC}">
                        <c15:formulaRef>
                          <c15:sqref>'Climate finance by income group'!$R$47:$AE$47</c15:sqref>
                        </c15:formulaRef>
                      </c:ext>
                    </c:extLst>
                    <c:numCache>
                      <c:formatCode>General</c:formatCode>
                      <c:ptCount val="14"/>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numCache>
                  </c:numRef>
                </c:cat>
                <c:val>
                  <c:numRef>
                    <c:extLst xmlns:c15="http://schemas.microsoft.com/office/drawing/2012/chart">
                      <c:ext xmlns:c15="http://schemas.microsoft.com/office/drawing/2012/chart" uri="{02D57815-91ED-43cb-92C2-25804820EDAC}">
                        <c15:formulaRef>
                          <c15:sqref>'Climate finance by income group'!$R$88:$AE$88</c15:sqref>
                        </c15:formulaRef>
                      </c:ext>
                    </c:extLst>
                    <c:numCache>
                      <c:formatCode>0.0</c:formatCode>
                      <c:ptCount val="14"/>
                      <c:pt idx="0">
                        <c:v>0</c:v>
                      </c:pt>
                      <c:pt idx="1">
                        <c:v>0</c:v>
                      </c:pt>
                      <c:pt idx="2">
                        <c:v>0</c:v>
                      </c:pt>
                      <c:pt idx="3">
                        <c:v>0</c:v>
                      </c:pt>
                      <c:pt idx="4">
                        <c:v>0</c:v>
                      </c:pt>
                      <c:pt idx="5">
                        <c:v>0</c:v>
                      </c:pt>
                      <c:pt idx="6">
                        <c:v>0</c:v>
                      </c:pt>
                      <c:pt idx="7">
                        <c:v>0</c:v>
                      </c:pt>
                      <c:pt idx="8">
                        <c:v>0</c:v>
                      </c:pt>
                      <c:pt idx="9">
                        <c:v>0</c:v>
                      </c:pt>
                      <c:pt idx="10">
                        <c:v>0</c:v>
                      </c:pt>
                      <c:pt idx="11">
                        <c:v>0</c:v>
                      </c:pt>
                      <c:pt idx="12">
                        <c:v>0</c:v>
                      </c:pt>
                      <c:pt idx="13">
                        <c:v>0</c:v>
                      </c:pt>
                    </c:numCache>
                  </c:numRef>
                </c:val>
                <c:extLst xmlns:c15="http://schemas.microsoft.com/office/drawing/2012/chart">
                  <c:ext xmlns:c16="http://schemas.microsoft.com/office/drawing/2014/chart" uri="{C3380CC4-5D6E-409C-BE32-E72D297353CC}">
                    <c16:uniqueId val="{00000026-A351-4E4A-9A51-997E2071D511}"/>
                  </c:ext>
                </c:extLst>
              </c15:ser>
            </c15:filteredBarSeries>
            <c15:filteredBarSeries>
              <c15:ser>
                <c:idx val="41"/>
                <c:order val="39"/>
                <c:tx>
                  <c:strRef>
                    <c:extLst xmlns:c15="http://schemas.microsoft.com/office/drawing/2012/chart">
                      <c:ext xmlns:c15="http://schemas.microsoft.com/office/drawing/2012/chart" uri="{02D57815-91ED-43cb-92C2-25804820EDAC}">
                        <c15:formulaRef>
                          <c15:sqref>'Climate finance by income group'!$A$89</c15:sqref>
                        </c15:formulaRef>
                      </c:ext>
                    </c:extLst>
                    <c:strCache>
                      <c:ptCount val="1"/>
                      <c:pt idx="0">
                        <c:v>Both markers to MICs</c:v>
                      </c:pt>
                    </c:strCache>
                  </c:strRef>
                </c:tx>
                <c:spPr>
                  <a:solidFill>
                    <a:schemeClr val="accent6">
                      <a:lumMod val="70000"/>
                      <a:lumOff val="30000"/>
                    </a:schemeClr>
                  </a:solidFill>
                  <a:ln>
                    <a:noFill/>
                  </a:ln>
                  <a:effectLst/>
                </c:spPr>
                <c:invertIfNegative val="0"/>
                <c:cat>
                  <c:numRef>
                    <c:extLst xmlns:c15="http://schemas.microsoft.com/office/drawing/2012/chart">
                      <c:ext xmlns:c15="http://schemas.microsoft.com/office/drawing/2012/chart" uri="{02D57815-91ED-43cb-92C2-25804820EDAC}">
                        <c15:formulaRef>
                          <c15:sqref>'Climate finance by income group'!$R$47:$AE$47</c15:sqref>
                        </c15:formulaRef>
                      </c:ext>
                    </c:extLst>
                    <c:numCache>
                      <c:formatCode>General</c:formatCode>
                      <c:ptCount val="14"/>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numCache>
                  </c:numRef>
                </c:cat>
                <c:val>
                  <c:numRef>
                    <c:extLst xmlns:c15="http://schemas.microsoft.com/office/drawing/2012/chart">
                      <c:ext xmlns:c15="http://schemas.microsoft.com/office/drawing/2012/chart" uri="{02D57815-91ED-43cb-92C2-25804820EDAC}">
                        <c15:formulaRef>
                          <c15:sqref>'Climate finance by income group'!$R$89:$AE$89</c15:sqref>
                        </c15:formulaRef>
                      </c:ext>
                    </c:extLst>
                    <c:numCache>
                      <c:formatCode>0.0</c:formatCode>
                      <c:ptCount val="14"/>
                      <c:pt idx="0">
                        <c:v>0</c:v>
                      </c:pt>
                      <c:pt idx="1">
                        <c:v>0</c:v>
                      </c:pt>
                      <c:pt idx="2">
                        <c:v>3.8380603407178479E-3</c:v>
                      </c:pt>
                      <c:pt idx="3">
                        <c:v>0.11740574124503511</c:v>
                      </c:pt>
                      <c:pt idx="4">
                        <c:v>0</c:v>
                      </c:pt>
                      <c:pt idx="5">
                        <c:v>0.13460633367701816</c:v>
                      </c:pt>
                      <c:pt idx="6">
                        <c:v>0</c:v>
                      </c:pt>
                      <c:pt idx="7">
                        <c:v>9.4682618829510616E-3</c:v>
                      </c:pt>
                      <c:pt idx="8">
                        <c:v>6.3809474486117235E-2</c:v>
                      </c:pt>
                      <c:pt idx="9">
                        <c:v>1.2115075510825669E-2</c:v>
                      </c:pt>
                      <c:pt idx="10">
                        <c:v>0.15365078234496388</c:v>
                      </c:pt>
                      <c:pt idx="11">
                        <c:v>0.12745654324181271</c:v>
                      </c:pt>
                      <c:pt idx="12">
                        <c:v>7.7145224674537285E-2</c:v>
                      </c:pt>
                      <c:pt idx="13">
                        <c:v>6.0460000000000007E-2</c:v>
                      </c:pt>
                    </c:numCache>
                  </c:numRef>
                </c:val>
                <c:extLst xmlns:c15="http://schemas.microsoft.com/office/drawing/2012/chart">
                  <c:ext xmlns:c16="http://schemas.microsoft.com/office/drawing/2014/chart" uri="{C3380CC4-5D6E-409C-BE32-E72D297353CC}">
                    <c16:uniqueId val="{00000027-A351-4E4A-9A51-997E2071D511}"/>
                  </c:ext>
                </c:extLst>
              </c15:ser>
            </c15:filteredBarSeries>
            <c15:filteredBarSeries>
              <c15:ser>
                <c:idx val="42"/>
                <c:order val="40"/>
                <c:tx>
                  <c:strRef>
                    <c:extLst xmlns:c15="http://schemas.microsoft.com/office/drawing/2012/chart">
                      <c:ext xmlns:c15="http://schemas.microsoft.com/office/drawing/2012/chart" uri="{02D57815-91ED-43cb-92C2-25804820EDAC}">
                        <c15:formulaRef>
                          <c15:sqref>'Climate finance by income group'!$A$90</c15:sqref>
                        </c15:formulaRef>
                      </c:ext>
                    </c:extLst>
                    <c:strCache>
                      <c:ptCount val="1"/>
                    </c:strCache>
                  </c:strRef>
                </c:tx>
                <c:spPr>
                  <a:solidFill>
                    <a:schemeClr val="accent1">
                      <a:lumMod val="70000"/>
                    </a:schemeClr>
                  </a:solidFill>
                  <a:ln>
                    <a:noFill/>
                  </a:ln>
                  <a:effectLst/>
                </c:spPr>
                <c:invertIfNegative val="0"/>
                <c:cat>
                  <c:numRef>
                    <c:extLst xmlns:c15="http://schemas.microsoft.com/office/drawing/2012/chart">
                      <c:ext xmlns:c15="http://schemas.microsoft.com/office/drawing/2012/chart" uri="{02D57815-91ED-43cb-92C2-25804820EDAC}">
                        <c15:formulaRef>
                          <c15:sqref>'Climate finance by income group'!$R$47:$AE$47</c15:sqref>
                        </c15:formulaRef>
                      </c:ext>
                    </c:extLst>
                    <c:numCache>
                      <c:formatCode>General</c:formatCode>
                      <c:ptCount val="14"/>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numCache>
                  </c:numRef>
                </c:cat>
                <c:val>
                  <c:numRef>
                    <c:extLst xmlns:c15="http://schemas.microsoft.com/office/drawing/2012/chart">
                      <c:ext xmlns:c15="http://schemas.microsoft.com/office/drawing/2012/chart" uri="{02D57815-91ED-43cb-92C2-25804820EDAC}">
                        <c15:formulaRef>
                          <c15:sqref>'Climate finance by income group'!$R$90:$AE$90</c15:sqref>
                        </c15:formulaRef>
                      </c:ext>
                    </c:extLst>
                    <c:numCache>
                      <c:formatCode>General</c:formatCode>
                      <c:ptCount val="14"/>
                    </c:numCache>
                  </c:numRef>
                </c:val>
                <c:extLst xmlns:c15="http://schemas.microsoft.com/office/drawing/2012/chart">
                  <c:ext xmlns:c16="http://schemas.microsoft.com/office/drawing/2014/chart" uri="{C3380CC4-5D6E-409C-BE32-E72D297353CC}">
                    <c16:uniqueId val="{00000028-A351-4E4A-9A51-997E2071D511}"/>
                  </c:ext>
                </c:extLst>
              </c15:ser>
            </c15:filteredBarSeries>
            <c15:filteredBarSeries>
              <c15:ser>
                <c:idx val="43"/>
                <c:order val="41"/>
                <c:tx>
                  <c:strRef>
                    <c:extLst xmlns:c15="http://schemas.microsoft.com/office/drawing/2012/chart">
                      <c:ext xmlns:c15="http://schemas.microsoft.com/office/drawing/2012/chart" uri="{02D57815-91ED-43cb-92C2-25804820EDAC}">
                        <c15:formulaRef>
                          <c15:sqref>'Climate finance by income group'!$A$91</c15:sqref>
                        </c15:formulaRef>
                      </c:ext>
                    </c:extLst>
                    <c:strCache>
                      <c:ptCount val="1"/>
                      <c:pt idx="0">
                        <c:v>Mitigation to LICs</c:v>
                      </c:pt>
                    </c:strCache>
                  </c:strRef>
                </c:tx>
                <c:spPr>
                  <a:solidFill>
                    <a:schemeClr val="accent2">
                      <a:lumMod val="70000"/>
                    </a:schemeClr>
                  </a:solidFill>
                  <a:ln>
                    <a:noFill/>
                  </a:ln>
                  <a:effectLst/>
                </c:spPr>
                <c:invertIfNegative val="0"/>
                <c:cat>
                  <c:numRef>
                    <c:extLst xmlns:c15="http://schemas.microsoft.com/office/drawing/2012/chart">
                      <c:ext xmlns:c15="http://schemas.microsoft.com/office/drawing/2012/chart" uri="{02D57815-91ED-43cb-92C2-25804820EDAC}">
                        <c15:formulaRef>
                          <c15:sqref>'Climate finance by income group'!$R$47:$AE$47</c15:sqref>
                        </c15:formulaRef>
                      </c:ext>
                    </c:extLst>
                    <c:numCache>
                      <c:formatCode>General</c:formatCode>
                      <c:ptCount val="14"/>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numCache>
                  </c:numRef>
                </c:cat>
                <c:val>
                  <c:numRef>
                    <c:extLst xmlns:c15="http://schemas.microsoft.com/office/drawing/2012/chart">
                      <c:ext xmlns:c15="http://schemas.microsoft.com/office/drawing/2012/chart" uri="{02D57815-91ED-43cb-92C2-25804820EDAC}">
                        <c15:formulaRef>
                          <c15:sqref>'Climate finance by income group'!$R$91:$AE$91</c15:sqref>
                        </c15:formulaRef>
                      </c:ext>
                    </c:extLst>
                    <c:numCache>
                      <c:formatCode>0.0</c:formatCode>
                      <c:ptCount val="14"/>
                      <c:pt idx="0">
                        <c:v>4.9903933545373799E-2</c:v>
                      </c:pt>
                      <c:pt idx="1">
                        <c:v>0.23935394972132285</c:v>
                      </c:pt>
                      <c:pt idx="2">
                        <c:v>1.1012280823751979E-2</c:v>
                      </c:pt>
                      <c:pt idx="3">
                        <c:v>5.105242430673098E-2</c:v>
                      </c:pt>
                      <c:pt idx="4">
                        <c:v>4.1071659843474544E-2</c:v>
                      </c:pt>
                      <c:pt idx="5">
                        <c:v>0.42150673510214504</c:v>
                      </c:pt>
                      <c:pt idx="6">
                        <c:v>3.1476260418146697E-2</c:v>
                      </c:pt>
                      <c:pt idx="7">
                        <c:v>0.22183345246334199</c:v>
                      </c:pt>
                      <c:pt idx="8">
                        <c:v>1.2264332923551935</c:v>
                      </c:pt>
                      <c:pt idx="9">
                        <c:v>1.0241308389572719</c:v>
                      </c:pt>
                      <c:pt idx="10">
                        <c:v>0.73010233242846478</c:v>
                      </c:pt>
                      <c:pt idx="11">
                        <c:v>0.79594503048168497</c:v>
                      </c:pt>
                      <c:pt idx="12">
                        <c:v>1.6424372070785036</c:v>
                      </c:pt>
                      <c:pt idx="13">
                        <c:v>2.4482559999999998</c:v>
                      </c:pt>
                    </c:numCache>
                  </c:numRef>
                </c:val>
                <c:extLst xmlns:c15="http://schemas.microsoft.com/office/drawing/2012/chart">
                  <c:ext xmlns:c16="http://schemas.microsoft.com/office/drawing/2014/chart" uri="{C3380CC4-5D6E-409C-BE32-E72D297353CC}">
                    <c16:uniqueId val="{00000029-A351-4E4A-9A51-997E2071D511}"/>
                  </c:ext>
                </c:extLst>
              </c15:ser>
            </c15:filteredBarSeries>
            <c15:filteredBarSeries>
              <c15:ser>
                <c:idx val="44"/>
                <c:order val="42"/>
                <c:tx>
                  <c:strRef>
                    <c:extLst xmlns:c15="http://schemas.microsoft.com/office/drawing/2012/chart">
                      <c:ext xmlns:c15="http://schemas.microsoft.com/office/drawing/2012/chart" uri="{02D57815-91ED-43cb-92C2-25804820EDAC}">
                        <c15:formulaRef>
                          <c15:sqref>'Climate finance by income group'!$A$92</c15:sqref>
                        </c15:formulaRef>
                      </c:ext>
                    </c:extLst>
                    <c:strCache>
                      <c:ptCount val="1"/>
                      <c:pt idx="0">
                        <c:v>LMIC</c:v>
                      </c:pt>
                    </c:strCache>
                  </c:strRef>
                </c:tx>
                <c:spPr>
                  <a:solidFill>
                    <a:schemeClr val="accent3">
                      <a:lumMod val="70000"/>
                    </a:schemeClr>
                  </a:solidFill>
                  <a:ln>
                    <a:noFill/>
                  </a:ln>
                  <a:effectLst/>
                </c:spPr>
                <c:invertIfNegative val="0"/>
                <c:cat>
                  <c:numRef>
                    <c:extLst xmlns:c15="http://schemas.microsoft.com/office/drawing/2012/chart">
                      <c:ext xmlns:c15="http://schemas.microsoft.com/office/drawing/2012/chart" uri="{02D57815-91ED-43cb-92C2-25804820EDAC}">
                        <c15:formulaRef>
                          <c15:sqref>'Climate finance by income group'!$R$47:$AE$47</c15:sqref>
                        </c15:formulaRef>
                      </c:ext>
                    </c:extLst>
                    <c:numCache>
                      <c:formatCode>General</c:formatCode>
                      <c:ptCount val="14"/>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numCache>
                  </c:numRef>
                </c:cat>
                <c:val>
                  <c:numRef>
                    <c:extLst xmlns:c15="http://schemas.microsoft.com/office/drawing/2012/chart">
                      <c:ext xmlns:c15="http://schemas.microsoft.com/office/drawing/2012/chart" uri="{02D57815-91ED-43cb-92C2-25804820EDAC}">
                        <c15:formulaRef>
                          <c15:sqref>'Climate finance by income group'!$R$92:$AE$92</c15:sqref>
                        </c15:formulaRef>
                      </c:ext>
                    </c:extLst>
                    <c:numCache>
                      <c:formatCode>0.0</c:formatCode>
                      <c:ptCount val="14"/>
                      <c:pt idx="0">
                        <c:v>7.6368300416003926E-2</c:v>
                      </c:pt>
                      <c:pt idx="1">
                        <c:v>3.8378745376412927E-2</c:v>
                      </c:pt>
                      <c:pt idx="2">
                        <c:v>0.38971261211254232</c:v>
                      </c:pt>
                      <c:pt idx="3">
                        <c:v>0.94828800870839447</c:v>
                      </c:pt>
                      <c:pt idx="4">
                        <c:v>0.13511673449710265</c:v>
                      </c:pt>
                      <c:pt idx="5">
                        <c:v>0.20353624254275088</c:v>
                      </c:pt>
                      <c:pt idx="6">
                        <c:v>0.50011760729241861</c:v>
                      </c:pt>
                      <c:pt idx="7">
                        <c:v>0.35053529782563581</c:v>
                      </c:pt>
                      <c:pt idx="8">
                        <c:v>0.98360243049575513</c:v>
                      </c:pt>
                      <c:pt idx="9">
                        <c:v>1.611561291358264</c:v>
                      </c:pt>
                      <c:pt idx="10">
                        <c:v>0.54451485627503282</c:v>
                      </c:pt>
                      <c:pt idx="11">
                        <c:v>1.944128066722369</c:v>
                      </c:pt>
                      <c:pt idx="12">
                        <c:v>1.5349499076158992</c:v>
                      </c:pt>
                      <c:pt idx="13">
                        <c:v>1.4262734000000004</c:v>
                      </c:pt>
                    </c:numCache>
                  </c:numRef>
                </c:val>
                <c:extLst xmlns:c15="http://schemas.microsoft.com/office/drawing/2012/chart">
                  <c:ext xmlns:c16="http://schemas.microsoft.com/office/drawing/2014/chart" uri="{C3380CC4-5D6E-409C-BE32-E72D297353CC}">
                    <c16:uniqueId val="{0000002A-A351-4E4A-9A51-997E2071D511}"/>
                  </c:ext>
                </c:extLst>
              </c15:ser>
            </c15:filteredBarSeries>
            <c15:filteredBarSeries>
              <c15:ser>
                <c:idx val="45"/>
                <c:order val="43"/>
                <c:tx>
                  <c:strRef>
                    <c:extLst xmlns:c15="http://schemas.microsoft.com/office/drawing/2012/chart">
                      <c:ext xmlns:c15="http://schemas.microsoft.com/office/drawing/2012/chart" uri="{02D57815-91ED-43cb-92C2-25804820EDAC}">
                        <c15:formulaRef>
                          <c15:sqref>'Climate finance by income group'!$A$93</c15:sqref>
                        </c15:formulaRef>
                      </c:ext>
                    </c:extLst>
                    <c:strCache>
                      <c:ptCount val="1"/>
                      <c:pt idx="0">
                        <c:v>UMIC</c:v>
                      </c:pt>
                    </c:strCache>
                  </c:strRef>
                </c:tx>
                <c:spPr>
                  <a:solidFill>
                    <a:schemeClr val="accent4">
                      <a:lumMod val="70000"/>
                    </a:schemeClr>
                  </a:solidFill>
                  <a:ln>
                    <a:noFill/>
                  </a:ln>
                  <a:effectLst/>
                </c:spPr>
                <c:invertIfNegative val="0"/>
                <c:cat>
                  <c:numRef>
                    <c:extLst xmlns:c15="http://schemas.microsoft.com/office/drawing/2012/chart">
                      <c:ext xmlns:c15="http://schemas.microsoft.com/office/drawing/2012/chart" uri="{02D57815-91ED-43cb-92C2-25804820EDAC}">
                        <c15:formulaRef>
                          <c15:sqref>'Climate finance by income group'!$R$47:$AE$47</c15:sqref>
                        </c15:formulaRef>
                      </c:ext>
                    </c:extLst>
                    <c:numCache>
                      <c:formatCode>General</c:formatCode>
                      <c:ptCount val="14"/>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numCache>
                  </c:numRef>
                </c:cat>
                <c:val>
                  <c:numRef>
                    <c:extLst xmlns:c15="http://schemas.microsoft.com/office/drawing/2012/chart">
                      <c:ext xmlns:c15="http://schemas.microsoft.com/office/drawing/2012/chart" uri="{02D57815-91ED-43cb-92C2-25804820EDAC}">
                        <c15:formulaRef>
                          <c15:sqref>'Climate finance by income group'!$R$93:$AE$93</c15:sqref>
                        </c15:formulaRef>
                      </c:ext>
                    </c:extLst>
                    <c:numCache>
                      <c:formatCode>0.0</c:formatCode>
                      <c:ptCount val="14"/>
                      <c:pt idx="0">
                        <c:v>0</c:v>
                      </c:pt>
                      <c:pt idx="1">
                        <c:v>0</c:v>
                      </c:pt>
                      <c:pt idx="2">
                        <c:v>8.65571177455122E-3</c:v>
                      </c:pt>
                      <c:pt idx="3">
                        <c:v>0</c:v>
                      </c:pt>
                      <c:pt idx="4">
                        <c:v>6.1795273719027505E-3</c:v>
                      </c:pt>
                      <c:pt idx="5">
                        <c:v>7.2259833074175689E-2</c:v>
                      </c:pt>
                      <c:pt idx="6">
                        <c:v>7.9456646753444694E-3</c:v>
                      </c:pt>
                      <c:pt idx="7">
                        <c:v>1.0347463959885206E-3</c:v>
                      </c:pt>
                      <c:pt idx="8">
                        <c:v>3.5664938418133389E-2</c:v>
                      </c:pt>
                      <c:pt idx="9">
                        <c:v>0</c:v>
                      </c:pt>
                      <c:pt idx="10">
                        <c:v>1.9173244815193696E-2</c:v>
                      </c:pt>
                      <c:pt idx="11">
                        <c:v>7.4745320090398387E-2</c:v>
                      </c:pt>
                      <c:pt idx="12">
                        <c:v>1.462107395164362E-2</c:v>
                      </c:pt>
                      <c:pt idx="13">
                        <c:v>2.1100000000000001E-2</c:v>
                      </c:pt>
                    </c:numCache>
                  </c:numRef>
                </c:val>
                <c:extLst xmlns:c15="http://schemas.microsoft.com/office/drawing/2012/chart">
                  <c:ext xmlns:c16="http://schemas.microsoft.com/office/drawing/2014/chart" uri="{C3380CC4-5D6E-409C-BE32-E72D297353CC}">
                    <c16:uniqueId val="{0000002B-A351-4E4A-9A51-997E2071D511}"/>
                  </c:ext>
                </c:extLst>
              </c15:ser>
            </c15:filteredBarSeries>
            <c15:filteredBarSeries>
              <c15:ser>
                <c:idx val="46"/>
                <c:order val="44"/>
                <c:tx>
                  <c:strRef>
                    <c:extLst xmlns:c15="http://schemas.microsoft.com/office/drawing/2012/chart">
                      <c:ext xmlns:c15="http://schemas.microsoft.com/office/drawing/2012/chart" uri="{02D57815-91ED-43cb-92C2-25804820EDAC}">
                        <c15:formulaRef>
                          <c15:sqref>'Climate finance by income group'!$A$94</c15:sqref>
                        </c15:formulaRef>
                      </c:ext>
                    </c:extLst>
                    <c:strCache>
                      <c:ptCount val="1"/>
                      <c:pt idx="0">
                        <c:v>HIC</c:v>
                      </c:pt>
                    </c:strCache>
                  </c:strRef>
                </c:tx>
                <c:spPr>
                  <a:solidFill>
                    <a:schemeClr val="accent5">
                      <a:lumMod val="70000"/>
                    </a:schemeClr>
                  </a:solidFill>
                  <a:ln>
                    <a:noFill/>
                  </a:ln>
                  <a:effectLst/>
                </c:spPr>
                <c:invertIfNegative val="0"/>
                <c:cat>
                  <c:numRef>
                    <c:extLst xmlns:c15="http://schemas.microsoft.com/office/drawing/2012/chart">
                      <c:ext xmlns:c15="http://schemas.microsoft.com/office/drawing/2012/chart" uri="{02D57815-91ED-43cb-92C2-25804820EDAC}">
                        <c15:formulaRef>
                          <c15:sqref>'Climate finance by income group'!$R$47:$AE$47</c15:sqref>
                        </c15:formulaRef>
                      </c:ext>
                    </c:extLst>
                    <c:numCache>
                      <c:formatCode>General</c:formatCode>
                      <c:ptCount val="14"/>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numCache>
                  </c:numRef>
                </c:cat>
                <c:val>
                  <c:numRef>
                    <c:extLst xmlns:c15="http://schemas.microsoft.com/office/drawing/2012/chart">
                      <c:ext xmlns:c15="http://schemas.microsoft.com/office/drawing/2012/chart" uri="{02D57815-91ED-43cb-92C2-25804820EDAC}">
                        <c15:formulaRef>
                          <c15:sqref>'Climate finance by income group'!$R$94:$AE$94</c15:sqref>
                        </c15:formulaRef>
                      </c:ext>
                    </c:extLst>
                    <c:numCache>
                      <c:formatCode>0.0</c:formatCode>
                      <c:ptCount val="14"/>
                      <c:pt idx="0">
                        <c:v>0</c:v>
                      </c:pt>
                      <c:pt idx="1">
                        <c:v>0</c:v>
                      </c:pt>
                      <c:pt idx="2">
                        <c:v>0</c:v>
                      </c:pt>
                      <c:pt idx="3">
                        <c:v>0</c:v>
                      </c:pt>
                      <c:pt idx="4">
                        <c:v>0</c:v>
                      </c:pt>
                      <c:pt idx="5">
                        <c:v>0</c:v>
                      </c:pt>
                      <c:pt idx="6">
                        <c:v>0</c:v>
                      </c:pt>
                      <c:pt idx="7">
                        <c:v>0</c:v>
                      </c:pt>
                      <c:pt idx="8">
                        <c:v>0</c:v>
                      </c:pt>
                      <c:pt idx="9">
                        <c:v>0</c:v>
                      </c:pt>
                      <c:pt idx="10">
                        <c:v>0</c:v>
                      </c:pt>
                      <c:pt idx="11">
                        <c:v>0</c:v>
                      </c:pt>
                      <c:pt idx="12">
                        <c:v>0</c:v>
                      </c:pt>
                      <c:pt idx="13">
                        <c:v>0</c:v>
                      </c:pt>
                    </c:numCache>
                  </c:numRef>
                </c:val>
                <c:extLst xmlns:c15="http://schemas.microsoft.com/office/drawing/2012/chart">
                  <c:ext xmlns:c16="http://schemas.microsoft.com/office/drawing/2014/chart" uri="{C3380CC4-5D6E-409C-BE32-E72D297353CC}">
                    <c16:uniqueId val="{0000002C-A351-4E4A-9A51-997E2071D511}"/>
                  </c:ext>
                </c:extLst>
              </c15:ser>
            </c15:filteredBarSeries>
            <c15:filteredBarSeries>
              <c15:ser>
                <c:idx val="47"/>
                <c:order val="45"/>
                <c:tx>
                  <c:strRef>
                    <c:extLst xmlns:c15="http://schemas.microsoft.com/office/drawing/2012/chart">
                      <c:ext xmlns:c15="http://schemas.microsoft.com/office/drawing/2012/chart" uri="{02D57815-91ED-43cb-92C2-25804820EDAC}">
                        <c15:formulaRef>
                          <c15:sqref>'Climate finance by income group'!$A$95</c15:sqref>
                        </c15:formulaRef>
                      </c:ext>
                    </c:extLst>
                    <c:strCache>
                      <c:ptCount val="1"/>
                      <c:pt idx="0">
                        <c:v>Mitigation to MICs</c:v>
                      </c:pt>
                    </c:strCache>
                  </c:strRef>
                </c:tx>
                <c:spPr>
                  <a:solidFill>
                    <a:schemeClr val="accent6">
                      <a:lumMod val="70000"/>
                    </a:schemeClr>
                  </a:solidFill>
                  <a:ln>
                    <a:noFill/>
                  </a:ln>
                  <a:effectLst/>
                </c:spPr>
                <c:invertIfNegative val="0"/>
                <c:cat>
                  <c:numRef>
                    <c:extLst xmlns:c15="http://schemas.microsoft.com/office/drawing/2012/chart">
                      <c:ext xmlns:c15="http://schemas.microsoft.com/office/drawing/2012/chart" uri="{02D57815-91ED-43cb-92C2-25804820EDAC}">
                        <c15:formulaRef>
                          <c15:sqref>'Climate finance by income group'!$R$47:$AE$47</c15:sqref>
                        </c15:formulaRef>
                      </c:ext>
                    </c:extLst>
                    <c:numCache>
                      <c:formatCode>General</c:formatCode>
                      <c:ptCount val="14"/>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numCache>
                  </c:numRef>
                </c:cat>
                <c:val>
                  <c:numRef>
                    <c:extLst xmlns:c15="http://schemas.microsoft.com/office/drawing/2012/chart">
                      <c:ext xmlns:c15="http://schemas.microsoft.com/office/drawing/2012/chart" uri="{02D57815-91ED-43cb-92C2-25804820EDAC}">
                        <c15:formulaRef>
                          <c15:sqref>'Climate finance by income group'!$R$95:$AE$95</c15:sqref>
                        </c15:formulaRef>
                      </c:ext>
                    </c:extLst>
                    <c:numCache>
                      <c:formatCode>0.0</c:formatCode>
                      <c:ptCount val="14"/>
                      <c:pt idx="0">
                        <c:v>7.6368300416003926E-2</c:v>
                      </c:pt>
                      <c:pt idx="1">
                        <c:v>3.8378745376412927E-2</c:v>
                      </c:pt>
                      <c:pt idx="2">
                        <c:v>0.39836832388709353</c:v>
                      </c:pt>
                      <c:pt idx="3">
                        <c:v>0.94828800870839447</c:v>
                      </c:pt>
                      <c:pt idx="4">
                        <c:v>0.14129626186900537</c:v>
                      </c:pt>
                      <c:pt idx="5">
                        <c:v>0.27579607561692654</c:v>
                      </c:pt>
                      <c:pt idx="6">
                        <c:v>0.50806327196776313</c:v>
                      </c:pt>
                      <c:pt idx="7">
                        <c:v>0.3515700442216243</c:v>
                      </c:pt>
                      <c:pt idx="8">
                        <c:v>1.0192673689138885</c:v>
                      </c:pt>
                      <c:pt idx="9">
                        <c:v>1.611561291358264</c:v>
                      </c:pt>
                      <c:pt idx="10">
                        <c:v>0.56368810109022649</c:v>
                      </c:pt>
                      <c:pt idx="11">
                        <c:v>2.0188733868127673</c:v>
                      </c:pt>
                      <c:pt idx="12">
                        <c:v>1.5495709815675429</c:v>
                      </c:pt>
                      <c:pt idx="13">
                        <c:v>1.4473734000000003</c:v>
                      </c:pt>
                    </c:numCache>
                  </c:numRef>
                </c:val>
                <c:extLst xmlns:c15="http://schemas.microsoft.com/office/drawing/2012/chart">
                  <c:ext xmlns:c16="http://schemas.microsoft.com/office/drawing/2014/chart" uri="{C3380CC4-5D6E-409C-BE32-E72D297353CC}">
                    <c16:uniqueId val="{0000002D-A351-4E4A-9A51-997E2071D511}"/>
                  </c:ext>
                </c:extLst>
              </c15:ser>
            </c15:filteredBarSeries>
            <c15:filteredBarSeries>
              <c15:ser>
                <c:idx val="48"/>
                <c:order val="46"/>
                <c:tx>
                  <c:strRef>
                    <c:extLst xmlns:c15="http://schemas.microsoft.com/office/drawing/2012/chart">
                      <c:ext xmlns:c15="http://schemas.microsoft.com/office/drawing/2012/chart" uri="{02D57815-91ED-43cb-92C2-25804820EDAC}">
                        <c15:formulaRef>
                          <c15:sqref>'Climate finance by income group'!$A$96</c15:sqref>
                        </c15:formulaRef>
                      </c:ext>
                    </c:extLst>
                    <c:strCache>
                      <c:ptCount val="1"/>
                    </c:strCache>
                  </c:strRef>
                </c:tx>
                <c:spPr>
                  <a:solidFill>
                    <a:schemeClr val="accent1">
                      <a:lumMod val="50000"/>
                      <a:lumOff val="50000"/>
                    </a:schemeClr>
                  </a:solidFill>
                  <a:ln>
                    <a:noFill/>
                  </a:ln>
                  <a:effectLst/>
                </c:spPr>
                <c:invertIfNegative val="0"/>
                <c:cat>
                  <c:numRef>
                    <c:extLst xmlns:c15="http://schemas.microsoft.com/office/drawing/2012/chart">
                      <c:ext xmlns:c15="http://schemas.microsoft.com/office/drawing/2012/chart" uri="{02D57815-91ED-43cb-92C2-25804820EDAC}">
                        <c15:formulaRef>
                          <c15:sqref>'Climate finance by income group'!$R$47:$AE$47</c15:sqref>
                        </c15:formulaRef>
                      </c:ext>
                    </c:extLst>
                    <c:numCache>
                      <c:formatCode>General</c:formatCode>
                      <c:ptCount val="14"/>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numCache>
                  </c:numRef>
                </c:cat>
                <c:val>
                  <c:numRef>
                    <c:extLst xmlns:c15="http://schemas.microsoft.com/office/drawing/2012/chart">
                      <c:ext xmlns:c15="http://schemas.microsoft.com/office/drawing/2012/chart" uri="{02D57815-91ED-43cb-92C2-25804820EDAC}">
                        <c15:formulaRef>
                          <c15:sqref>'Climate finance by income group'!$R$96:$AE$96</c15:sqref>
                        </c15:formulaRef>
                      </c:ext>
                    </c:extLst>
                    <c:numCache>
                      <c:formatCode>General</c:formatCode>
                      <c:ptCount val="14"/>
                    </c:numCache>
                  </c:numRef>
                </c:val>
                <c:extLst xmlns:c15="http://schemas.microsoft.com/office/drawing/2012/chart">
                  <c:ext xmlns:c16="http://schemas.microsoft.com/office/drawing/2014/chart" uri="{C3380CC4-5D6E-409C-BE32-E72D297353CC}">
                    <c16:uniqueId val="{0000002E-A351-4E4A-9A51-997E2071D511}"/>
                  </c:ext>
                </c:extLst>
              </c15:ser>
            </c15:filteredBarSeries>
            <c15:filteredBarSeries>
              <c15:ser>
                <c:idx val="49"/>
                <c:order val="47"/>
                <c:tx>
                  <c:strRef>
                    <c:extLst xmlns:c15="http://schemas.microsoft.com/office/drawing/2012/chart">
                      <c:ext xmlns:c15="http://schemas.microsoft.com/office/drawing/2012/chart" uri="{02D57815-91ED-43cb-92C2-25804820EDAC}">
                        <c15:formulaRef>
                          <c15:sqref>'Climate finance by income group'!$A$97</c15:sqref>
                        </c15:formulaRef>
                      </c:ext>
                    </c:extLst>
                    <c:strCache>
                      <c:ptCount val="1"/>
                      <c:pt idx="0">
                        <c:v>Adaptation to LICs</c:v>
                      </c:pt>
                    </c:strCache>
                  </c:strRef>
                </c:tx>
                <c:spPr>
                  <a:solidFill>
                    <a:schemeClr val="accent2">
                      <a:lumMod val="50000"/>
                      <a:lumOff val="50000"/>
                    </a:schemeClr>
                  </a:solidFill>
                  <a:ln>
                    <a:noFill/>
                  </a:ln>
                  <a:effectLst/>
                </c:spPr>
                <c:invertIfNegative val="0"/>
                <c:cat>
                  <c:numRef>
                    <c:extLst xmlns:c15="http://schemas.microsoft.com/office/drawing/2012/chart">
                      <c:ext xmlns:c15="http://schemas.microsoft.com/office/drawing/2012/chart" uri="{02D57815-91ED-43cb-92C2-25804820EDAC}">
                        <c15:formulaRef>
                          <c15:sqref>'Climate finance by income group'!$R$47:$AE$47</c15:sqref>
                        </c15:formulaRef>
                      </c:ext>
                    </c:extLst>
                    <c:numCache>
                      <c:formatCode>General</c:formatCode>
                      <c:ptCount val="14"/>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numCache>
                  </c:numRef>
                </c:cat>
                <c:val>
                  <c:numRef>
                    <c:extLst xmlns:c15="http://schemas.microsoft.com/office/drawing/2012/chart">
                      <c:ext xmlns:c15="http://schemas.microsoft.com/office/drawing/2012/chart" uri="{02D57815-91ED-43cb-92C2-25804820EDAC}">
                        <c15:formulaRef>
                          <c15:sqref>'Climate finance by income group'!$R$97:$AE$97</c15:sqref>
                        </c15:formulaRef>
                      </c:ext>
                    </c:extLst>
                    <c:numCache>
                      <c:formatCode>0.0</c:formatCode>
                      <c:ptCount val="14"/>
                      <c:pt idx="0">
                        <c:v>0</c:v>
                      </c:pt>
                      <c:pt idx="1">
                        <c:v>1.4596088039840404E-2</c:v>
                      </c:pt>
                      <c:pt idx="2">
                        <c:v>8.4083045002803322E-2</c:v>
                      </c:pt>
                      <c:pt idx="3">
                        <c:v>0.76500426515567599</c:v>
                      </c:pt>
                      <c:pt idx="4">
                        <c:v>0.12875560289810209</c:v>
                      </c:pt>
                      <c:pt idx="5">
                        <c:v>8.2411543369493231E-2</c:v>
                      </c:pt>
                      <c:pt idx="6">
                        <c:v>3.8405439984323324E-2</c:v>
                      </c:pt>
                      <c:pt idx="7">
                        <c:v>0.27313316538223753</c:v>
                      </c:pt>
                      <c:pt idx="8">
                        <c:v>1.2864283059090205</c:v>
                      </c:pt>
                      <c:pt idx="9">
                        <c:v>0.99181252197388314</c:v>
                      </c:pt>
                      <c:pt idx="10">
                        <c:v>1.6570153746466592</c:v>
                      </c:pt>
                      <c:pt idx="11">
                        <c:v>2.4568837316833556</c:v>
                      </c:pt>
                      <c:pt idx="12">
                        <c:v>1.9689111227269089</c:v>
                      </c:pt>
                      <c:pt idx="13">
                        <c:v>3.9601690000000001</c:v>
                      </c:pt>
                    </c:numCache>
                  </c:numRef>
                </c:val>
                <c:extLst xmlns:c15="http://schemas.microsoft.com/office/drawing/2012/chart">
                  <c:ext xmlns:c16="http://schemas.microsoft.com/office/drawing/2014/chart" uri="{C3380CC4-5D6E-409C-BE32-E72D297353CC}">
                    <c16:uniqueId val="{0000002F-A351-4E4A-9A51-997E2071D511}"/>
                  </c:ext>
                </c:extLst>
              </c15:ser>
            </c15:filteredBarSeries>
            <c15:filteredBarSeries>
              <c15:ser>
                <c:idx val="50"/>
                <c:order val="48"/>
                <c:tx>
                  <c:strRef>
                    <c:extLst xmlns:c15="http://schemas.microsoft.com/office/drawing/2012/chart">
                      <c:ext xmlns:c15="http://schemas.microsoft.com/office/drawing/2012/chart" uri="{02D57815-91ED-43cb-92C2-25804820EDAC}">
                        <c15:formulaRef>
                          <c15:sqref>'Climate finance by income group'!$A$98</c15:sqref>
                        </c15:formulaRef>
                      </c:ext>
                    </c:extLst>
                    <c:strCache>
                      <c:ptCount val="1"/>
                      <c:pt idx="0">
                        <c:v>LMIC</c:v>
                      </c:pt>
                    </c:strCache>
                  </c:strRef>
                </c:tx>
                <c:spPr>
                  <a:solidFill>
                    <a:schemeClr val="accent3">
                      <a:lumMod val="50000"/>
                      <a:lumOff val="50000"/>
                    </a:schemeClr>
                  </a:solidFill>
                  <a:ln>
                    <a:noFill/>
                  </a:ln>
                  <a:effectLst/>
                </c:spPr>
                <c:invertIfNegative val="0"/>
                <c:cat>
                  <c:numRef>
                    <c:extLst xmlns:c15="http://schemas.microsoft.com/office/drawing/2012/chart">
                      <c:ext xmlns:c15="http://schemas.microsoft.com/office/drawing/2012/chart" uri="{02D57815-91ED-43cb-92C2-25804820EDAC}">
                        <c15:formulaRef>
                          <c15:sqref>'Climate finance by income group'!$R$47:$AE$47</c15:sqref>
                        </c15:formulaRef>
                      </c:ext>
                    </c:extLst>
                    <c:numCache>
                      <c:formatCode>General</c:formatCode>
                      <c:ptCount val="14"/>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numCache>
                  </c:numRef>
                </c:cat>
                <c:val>
                  <c:numRef>
                    <c:extLst xmlns:c15="http://schemas.microsoft.com/office/drawing/2012/chart">
                      <c:ext xmlns:c15="http://schemas.microsoft.com/office/drawing/2012/chart" uri="{02D57815-91ED-43cb-92C2-25804820EDAC}">
                        <c15:formulaRef>
                          <c15:sqref>'Climate finance by income group'!$R$98:$AE$98</c15:sqref>
                        </c15:formulaRef>
                      </c:ext>
                    </c:extLst>
                    <c:numCache>
                      <c:formatCode>0.0</c:formatCode>
                      <c:ptCount val="14"/>
                      <c:pt idx="0">
                        <c:v>0</c:v>
                      </c:pt>
                      <c:pt idx="1">
                        <c:v>0.35968931241035279</c:v>
                      </c:pt>
                      <c:pt idx="2">
                        <c:v>0.14452954301500118</c:v>
                      </c:pt>
                      <c:pt idx="3">
                        <c:v>0.97753146383817469</c:v>
                      </c:pt>
                      <c:pt idx="4">
                        <c:v>0.83395412058410145</c:v>
                      </c:pt>
                      <c:pt idx="5">
                        <c:v>0.71377984422609297</c:v>
                      </c:pt>
                      <c:pt idx="6">
                        <c:v>0.30260682458991339</c:v>
                      </c:pt>
                      <c:pt idx="7">
                        <c:v>0.44308749125955116</c:v>
                      </c:pt>
                      <c:pt idx="8">
                        <c:v>1.0784289525968758</c:v>
                      </c:pt>
                      <c:pt idx="9">
                        <c:v>2.0758265971438137</c:v>
                      </c:pt>
                      <c:pt idx="10">
                        <c:v>1.4693349428520195</c:v>
                      </c:pt>
                      <c:pt idx="11">
                        <c:v>2.8043195291456762</c:v>
                      </c:pt>
                      <c:pt idx="12">
                        <c:v>2.1101234026178299</c:v>
                      </c:pt>
                      <c:pt idx="13">
                        <c:v>2.7663241000000007</c:v>
                      </c:pt>
                    </c:numCache>
                  </c:numRef>
                </c:val>
                <c:extLst xmlns:c15="http://schemas.microsoft.com/office/drawing/2012/chart">
                  <c:ext xmlns:c16="http://schemas.microsoft.com/office/drawing/2014/chart" uri="{C3380CC4-5D6E-409C-BE32-E72D297353CC}">
                    <c16:uniqueId val="{00000030-A351-4E4A-9A51-997E2071D511}"/>
                  </c:ext>
                </c:extLst>
              </c15:ser>
            </c15:filteredBarSeries>
            <c15:filteredBarSeries>
              <c15:ser>
                <c:idx val="51"/>
                <c:order val="49"/>
                <c:tx>
                  <c:strRef>
                    <c:extLst xmlns:c15="http://schemas.microsoft.com/office/drawing/2012/chart">
                      <c:ext xmlns:c15="http://schemas.microsoft.com/office/drawing/2012/chart" uri="{02D57815-91ED-43cb-92C2-25804820EDAC}">
                        <c15:formulaRef>
                          <c15:sqref>'Climate finance by income group'!$A$99</c15:sqref>
                        </c15:formulaRef>
                      </c:ext>
                    </c:extLst>
                    <c:strCache>
                      <c:ptCount val="1"/>
                      <c:pt idx="0">
                        <c:v>UMIC</c:v>
                      </c:pt>
                    </c:strCache>
                  </c:strRef>
                </c:tx>
                <c:spPr>
                  <a:solidFill>
                    <a:schemeClr val="accent4">
                      <a:lumMod val="50000"/>
                      <a:lumOff val="50000"/>
                    </a:schemeClr>
                  </a:solidFill>
                  <a:ln>
                    <a:noFill/>
                  </a:ln>
                  <a:effectLst/>
                </c:spPr>
                <c:invertIfNegative val="0"/>
                <c:cat>
                  <c:numRef>
                    <c:extLst xmlns:c15="http://schemas.microsoft.com/office/drawing/2012/chart">
                      <c:ext xmlns:c15="http://schemas.microsoft.com/office/drawing/2012/chart" uri="{02D57815-91ED-43cb-92C2-25804820EDAC}">
                        <c15:formulaRef>
                          <c15:sqref>'Climate finance by income group'!$R$47:$AE$47</c15:sqref>
                        </c15:formulaRef>
                      </c:ext>
                    </c:extLst>
                    <c:numCache>
                      <c:formatCode>General</c:formatCode>
                      <c:ptCount val="14"/>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numCache>
                  </c:numRef>
                </c:cat>
                <c:val>
                  <c:numRef>
                    <c:extLst xmlns:c15="http://schemas.microsoft.com/office/drawing/2012/chart">
                      <c:ext xmlns:c15="http://schemas.microsoft.com/office/drawing/2012/chart" uri="{02D57815-91ED-43cb-92C2-25804820EDAC}">
                        <c15:formulaRef>
                          <c15:sqref>'Climate finance by income group'!$R$99:$AE$99</c15:sqref>
                        </c15:formulaRef>
                      </c:ext>
                    </c:extLst>
                    <c:numCache>
                      <c:formatCode>0.0</c:formatCode>
                      <c:ptCount val="14"/>
                      <c:pt idx="0">
                        <c:v>0</c:v>
                      </c:pt>
                      <c:pt idx="1">
                        <c:v>1.5221634670119276E-2</c:v>
                      </c:pt>
                      <c:pt idx="2">
                        <c:v>1.4126030289913844E-2</c:v>
                      </c:pt>
                      <c:pt idx="3">
                        <c:v>4.3030606899504012E-2</c:v>
                      </c:pt>
                      <c:pt idx="4">
                        <c:v>2.8855336852250817E-2</c:v>
                      </c:pt>
                      <c:pt idx="5">
                        <c:v>0.22401543567499618</c:v>
                      </c:pt>
                      <c:pt idx="6">
                        <c:v>2.8383662803636477E-2</c:v>
                      </c:pt>
                      <c:pt idx="7">
                        <c:v>7.3357980147984447E-2</c:v>
                      </c:pt>
                      <c:pt idx="8">
                        <c:v>5.4683525919943715E-2</c:v>
                      </c:pt>
                      <c:pt idx="9">
                        <c:v>0.19945587955148814</c:v>
                      </c:pt>
                      <c:pt idx="10">
                        <c:v>0.18772502812650277</c:v>
                      </c:pt>
                      <c:pt idx="11">
                        <c:v>0.23536114297147351</c:v>
                      </c:pt>
                      <c:pt idx="12">
                        <c:v>0.13549653990271385</c:v>
                      </c:pt>
                      <c:pt idx="13">
                        <c:v>0.189801</c:v>
                      </c:pt>
                    </c:numCache>
                  </c:numRef>
                </c:val>
                <c:extLst xmlns:c15="http://schemas.microsoft.com/office/drawing/2012/chart">
                  <c:ext xmlns:c16="http://schemas.microsoft.com/office/drawing/2014/chart" uri="{C3380CC4-5D6E-409C-BE32-E72D297353CC}">
                    <c16:uniqueId val="{00000031-A351-4E4A-9A51-997E2071D511}"/>
                  </c:ext>
                </c:extLst>
              </c15:ser>
            </c15:filteredBarSeries>
            <c15:filteredBarSeries>
              <c15:ser>
                <c:idx val="52"/>
                <c:order val="50"/>
                <c:tx>
                  <c:strRef>
                    <c:extLst xmlns:c15="http://schemas.microsoft.com/office/drawing/2012/chart">
                      <c:ext xmlns:c15="http://schemas.microsoft.com/office/drawing/2012/chart" uri="{02D57815-91ED-43cb-92C2-25804820EDAC}">
                        <c15:formulaRef>
                          <c15:sqref>'Climate finance by income group'!$A$100</c15:sqref>
                        </c15:formulaRef>
                      </c:ext>
                    </c:extLst>
                    <c:strCache>
                      <c:ptCount val="1"/>
                      <c:pt idx="0">
                        <c:v>HIC</c:v>
                      </c:pt>
                    </c:strCache>
                  </c:strRef>
                </c:tx>
                <c:spPr>
                  <a:solidFill>
                    <a:schemeClr val="accent5">
                      <a:lumMod val="50000"/>
                      <a:lumOff val="50000"/>
                    </a:schemeClr>
                  </a:solidFill>
                  <a:ln>
                    <a:noFill/>
                  </a:ln>
                  <a:effectLst/>
                </c:spPr>
                <c:invertIfNegative val="0"/>
                <c:cat>
                  <c:numRef>
                    <c:extLst xmlns:c15="http://schemas.microsoft.com/office/drawing/2012/chart">
                      <c:ext xmlns:c15="http://schemas.microsoft.com/office/drawing/2012/chart" uri="{02D57815-91ED-43cb-92C2-25804820EDAC}">
                        <c15:formulaRef>
                          <c15:sqref>'Climate finance by income group'!$R$47:$AE$47</c15:sqref>
                        </c15:formulaRef>
                      </c:ext>
                    </c:extLst>
                    <c:numCache>
                      <c:formatCode>General</c:formatCode>
                      <c:ptCount val="14"/>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numCache>
                  </c:numRef>
                </c:cat>
                <c:val>
                  <c:numRef>
                    <c:extLst xmlns:c15="http://schemas.microsoft.com/office/drawing/2012/chart">
                      <c:ext xmlns:c15="http://schemas.microsoft.com/office/drawing/2012/chart" uri="{02D57815-91ED-43cb-92C2-25804820EDAC}">
                        <c15:formulaRef>
                          <c15:sqref>'Climate finance by income group'!$R$100:$AE$100</c15:sqref>
                        </c15:formulaRef>
                      </c:ext>
                    </c:extLst>
                    <c:numCache>
                      <c:formatCode>0.0</c:formatCode>
                      <c:ptCount val="14"/>
                      <c:pt idx="0">
                        <c:v>0</c:v>
                      </c:pt>
                      <c:pt idx="1">
                        <c:v>0</c:v>
                      </c:pt>
                      <c:pt idx="2">
                        <c:v>0</c:v>
                      </c:pt>
                      <c:pt idx="3">
                        <c:v>0</c:v>
                      </c:pt>
                      <c:pt idx="4">
                        <c:v>0</c:v>
                      </c:pt>
                      <c:pt idx="5">
                        <c:v>0</c:v>
                      </c:pt>
                      <c:pt idx="6">
                        <c:v>0</c:v>
                      </c:pt>
                      <c:pt idx="7">
                        <c:v>0</c:v>
                      </c:pt>
                      <c:pt idx="8">
                        <c:v>0</c:v>
                      </c:pt>
                      <c:pt idx="9">
                        <c:v>0</c:v>
                      </c:pt>
                      <c:pt idx="10">
                        <c:v>0</c:v>
                      </c:pt>
                      <c:pt idx="11">
                        <c:v>0</c:v>
                      </c:pt>
                      <c:pt idx="12">
                        <c:v>0</c:v>
                      </c:pt>
                      <c:pt idx="13">
                        <c:v>0</c:v>
                      </c:pt>
                    </c:numCache>
                  </c:numRef>
                </c:val>
                <c:extLst xmlns:c15="http://schemas.microsoft.com/office/drawing/2012/chart">
                  <c:ext xmlns:c16="http://schemas.microsoft.com/office/drawing/2014/chart" uri="{C3380CC4-5D6E-409C-BE32-E72D297353CC}">
                    <c16:uniqueId val="{00000032-A351-4E4A-9A51-997E2071D511}"/>
                  </c:ext>
                </c:extLst>
              </c15:ser>
            </c15:filteredBarSeries>
            <c15:filteredBarSeries>
              <c15:ser>
                <c:idx val="53"/>
                <c:order val="51"/>
                <c:tx>
                  <c:strRef>
                    <c:extLst xmlns:c15="http://schemas.microsoft.com/office/drawing/2012/chart">
                      <c:ext xmlns:c15="http://schemas.microsoft.com/office/drawing/2012/chart" uri="{02D57815-91ED-43cb-92C2-25804820EDAC}">
                        <c15:formulaRef>
                          <c15:sqref>'Climate finance by income group'!$A$101</c15:sqref>
                        </c15:formulaRef>
                      </c:ext>
                    </c:extLst>
                    <c:strCache>
                      <c:ptCount val="1"/>
                      <c:pt idx="0">
                        <c:v>Adaptation to MICs</c:v>
                      </c:pt>
                    </c:strCache>
                  </c:strRef>
                </c:tx>
                <c:spPr>
                  <a:solidFill>
                    <a:schemeClr val="accent6">
                      <a:lumMod val="50000"/>
                      <a:lumOff val="50000"/>
                    </a:schemeClr>
                  </a:solidFill>
                  <a:ln>
                    <a:noFill/>
                  </a:ln>
                  <a:effectLst/>
                </c:spPr>
                <c:invertIfNegative val="0"/>
                <c:cat>
                  <c:numRef>
                    <c:extLst xmlns:c15="http://schemas.microsoft.com/office/drawing/2012/chart">
                      <c:ext xmlns:c15="http://schemas.microsoft.com/office/drawing/2012/chart" uri="{02D57815-91ED-43cb-92C2-25804820EDAC}">
                        <c15:formulaRef>
                          <c15:sqref>'Climate finance by income group'!$R$47:$AE$47</c15:sqref>
                        </c15:formulaRef>
                      </c:ext>
                    </c:extLst>
                    <c:numCache>
                      <c:formatCode>General</c:formatCode>
                      <c:ptCount val="14"/>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numCache>
                  </c:numRef>
                </c:cat>
                <c:val>
                  <c:numRef>
                    <c:extLst xmlns:c15="http://schemas.microsoft.com/office/drawing/2012/chart">
                      <c:ext xmlns:c15="http://schemas.microsoft.com/office/drawing/2012/chart" uri="{02D57815-91ED-43cb-92C2-25804820EDAC}">
                        <c15:formulaRef>
                          <c15:sqref>'Climate finance by income group'!$R$101:$AE$101</c15:sqref>
                        </c15:formulaRef>
                      </c:ext>
                    </c:extLst>
                    <c:numCache>
                      <c:formatCode>0.0</c:formatCode>
                      <c:ptCount val="14"/>
                      <c:pt idx="0">
                        <c:v>0</c:v>
                      </c:pt>
                      <c:pt idx="1">
                        <c:v>0.37491094708047207</c:v>
                      </c:pt>
                      <c:pt idx="2">
                        <c:v>0.158655573304915</c:v>
                      </c:pt>
                      <c:pt idx="3">
                        <c:v>1.0205620707376788</c:v>
                      </c:pt>
                      <c:pt idx="4">
                        <c:v>0.86280945743635229</c:v>
                      </c:pt>
                      <c:pt idx="5">
                        <c:v>0.93779527990108924</c:v>
                      </c:pt>
                      <c:pt idx="6">
                        <c:v>0.33099048739354986</c:v>
                      </c:pt>
                      <c:pt idx="7">
                        <c:v>0.51644547140753561</c:v>
                      </c:pt>
                      <c:pt idx="8">
                        <c:v>1.1331124785168194</c:v>
                      </c:pt>
                      <c:pt idx="9">
                        <c:v>2.2752824766953017</c:v>
                      </c:pt>
                      <c:pt idx="10">
                        <c:v>1.6570599709785223</c:v>
                      </c:pt>
                      <c:pt idx="11">
                        <c:v>3.0396806721171497</c:v>
                      </c:pt>
                      <c:pt idx="12">
                        <c:v>2.2456199425205439</c:v>
                      </c:pt>
                      <c:pt idx="13">
                        <c:v>2.9561251000000008</c:v>
                      </c:pt>
                    </c:numCache>
                  </c:numRef>
                </c:val>
                <c:extLst xmlns:c15="http://schemas.microsoft.com/office/drawing/2012/chart">
                  <c:ext xmlns:c16="http://schemas.microsoft.com/office/drawing/2014/chart" uri="{C3380CC4-5D6E-409C-BE32-E72D297353CC}">
                    <c16:uniqueId val="{00000033-A351-4E4A-9A51-997E2071D511}"/>
                  </c:ext>
                </c:extLst>
              </c15:ser>
            </c15:filteredBarSeries>
            <c15:filteredBarSeries>
              <c15:ser>
                <c:idx val="54"/>
                <c:order val="52"/>
                <c:tx>
                  <c:strRef>
                    <c:extLst xmlns:c15="http://schemas.microsoft.com/office/drawing/2012/chart">
                      <c:ext xmlns:c15="http://schemas.microsoft.com/office/drawing/2012/chart" uri="{02D57815-91ED-43cb-92C2-25804820EDAC}">
                        <c15:formulaRef>
                          <c15:sqref>'Climate finance by income group'!$A$102</c15:sqref>
                        </c15:formulaRef>
                      </c:ext>
                    </c:extLst>
                    <c:strCache>
                      <c:ptCount val="1"/>
                    </c:strCache>
                  </c:strRef>
                </c:tx>
                <c:spPr>
                  <a:solidFill>
                    <a:schemeClr val="accent1"/>
                  </a:solidFill>
                  <a:ln>
                    <a:noFill/>
                  </a:ln>
                  <a:effectLst/>
                </c:spPr>
                <c:invertIfNegative val="0"/>
                <c:cat>
                  <c:numRef>
                    <c:extLst xmlns:c15="http://schemas.microsoft.com/office/drawing/2012/chart">
                      <c:ext xmlns:c15="http://schemas.microsoft.com/office/drawing/2012/chart" uri="{02D57815-91ED-43cb-92C2-25804820EDAC}">
                        <c15:formulaRef>
                          <c15:sqref>'Climate finance by income group'!$R$47:$AE$47</c15:sqref>
                        </c15:formulaRef>
                      </c:ext>
                    </c:extLst>
                    <c:numCache>
                      <c:formatCode>General</c:formatCode>
                      <c:ptCount val="14"/>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numCache>
                  </c:numRef>
                </c:cat>
                <c:val>
                  <c:numRef>
                    <c:extLst xmlns:c15="http://schemas.microsoft.com/office/drawing/2012/chart">
                      <c:ext xmlns:c15="http://schemas.microsoft.com/office/drawing/2012/chart" uri="{02D57815-91ED-43cb-92C2-25804820EDAC}">
                        <c15:formulaRef>
                          <c15:sqref>'Climate finance by income group'!$R$102:$AE$102</c15:sqref>
                        </c15:formulaRef>
                      </c:ext>
                    </c:extLst>
                    <c:numCache>
                      <c:formatCode>General</c:formatCode>
                      <c:ptCount val="14"/>
                    </c:numCache>
                  </c:numRef>
                </c:val>
                <c:extLst xmlns:c15="http://schemas.microsoft.com/office/drawing/2012/chart">
                  <c:ext xmlns:c16="http://schemas.microsoft.com/office/drawing/2014/chart" uri="{C3380CC4-5D6E-409C-BE32-E72D297353CC}">
                    <c16:uniqueId val="{00000034-A351-4E4A-9A51-997E2071D511}"/>
                  </c:ext>
                </c:extLst>
              </c15:ser>
            </c15:filteredBarSeries>
            <c15:filteredBarSeries>
              <c15:ser>
                <c:idx val="55"/>
                <c:order val="53"/>
                <c:tx>
                  <c:strRef>
                    <c:extLst xmlns:c15="http://schemas.microsoft.com/office/drawing/2012/chart">
                      <c:ext xmlns:c15="http://schemas.microsoft.com/office/drawing/2012/chart" uri="{02D57815-91ED-43cb-92C2-25804820EDAC}">
                        <c15:formulaRef>
                          <c15:sqref>'Climate finance by income group'!$A$103</c15:sqref>
                        </c15:formulaRef>
                      </c:ext>
                    </c:extLst>
                    <c:strCache>
                      <c:ptCount val="1"/>
                      <c:pt idx="0">
                        <c:v>Total ODA</c:v>
                      </c:pt>
                    </c:strCache>
                  </c:strRef>
                </c:tx>
                <c:spPr>
                  <a:solidFill>
                    <a:schemeClr val="accent2"/>
                  </a:solidFill>
                  <a:ln>
                    <a:noFill/>
                  </a:ln>
                  <a:effectLst/>
                </c:spPr>
                <c:invertIfNegative val="0"/>
                <c:cat>
                  <c:numRef>
                    <c:extLst xmlns:c15="http://schemas.microsoft.com/office/drawing/2012/chart">
                      <c:ext xmlns:c15="http://schemas.microsoft.com/office/drawing/2012/chart" uri="{02D57815-91ED-43cb-92C2-25804820EDAC}">
                        <c15:formulaRef>
                          <c15:sqref>'Climate finance by income group'!$R$47:$AE$47</c15:sqref>
                        </c15:formulaRef>
                      </c:ext>
                    </c:extLst>
                    <c:numCache>
                      <c:formatCode>General</c:formatCode>
                      <c:ptCount val="14"/>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numCache>
                  </c:numRef>
                </c:cat>
                <c:val>
                  <c:numRef>
                    <c:extLst xmlns:c15="http://schemas.microsoft.com/office/drawing/2012/chart">
                      <c:ext xmlns:c15="http://schemas.microsoft.com/office/drawing/2012/chart" uri="{02D57815-91ED-43cb-92C2-25804820EDAC}">
                        <c15:formulaRef>
                          <c15:sqref>'Climate finance by income group'!$R$103:$AE$103</c15:sqref>
                        </c15:formulaRef>
                      </c:ext>
                    </c:extLst>
                    <c:numCache>
                      <c:formatCode>General</c:formatCode>
                      <c:ptCount val="14"/>
                    </c:numCache>
                  </c:numRef>
                </c:val>
                <c:extLst xmlns:c15="http://schemas.microsoft.com/office/drawing/2012/chart">
                  <c:ext xmlns:c16="http://schemas.microsoft.com/office/drawing/2014/chart" uri="{C3380CC4-5D6E-409C-BE32-E72D297353CC}">
                    <c16:uniqueId val="{00000035-A351-4E4A-9A51-997E2071D511}"/>
                  </c:ext>
                </c:extLst>
              </c15:ser>
            </c15:filteredBarSeries>
            <c15:filteredBarSeries>
              <c15:ser>
                <c:idx val="56"/>
                <c:order val="54"/>
                <c:tx>
                  <c:strRef>
                    <c:extLst xmlns:c15="http://schemas.microsoft.com/office/drawing/2012/chart">
                      <c:ext xmlns:c15="http://schemas.microsoft.com/office/drawing/2012/chart" uri="{02D57815-91ED-43cb-92C2-25804820EDAC}">
                        <c15:formulaRef>
                          <c15:sqref>'Climate finance by income group'!$A$104</c15:sqref>
                        </c15:formulaRef>
                      </c:ext>
                    </c:extLst>
                    <c:strCache>
                      <c:ptCount val="1"/>
                      <c:pt idx="0">
                        <c:v>LIC</c:v>
                      </c:pt>
                    </c:strCache>
                  </c:strRef>
                </c:tx>
                <c:spPr>
                  <a:solidFill>
                    <a:schemeClr val="accent3"/>
                  </a:solidFill>
                  <a:ln>
                    <a:noFill/>
                  </a:ln>
                  <a:effectLst/>
                </c:spPr>
                <c:invertIfNegative val="0"/>
                <c:cat>
                  <c:numRef>
                    <c:extLst xmlns:c15="http://schemas.microsoft.com/office/drawing/2012/chart">
                      <c:ext xmlns:c15="http://schemas.microsoft.com/office/drawing/2012/chart" uri="{02D57815-91ED-43cb-92C2-25804820EDAC}">
                        <c15:formulaRef>
                          <c15:sqref>'Climate finance by income group'!$R$47:$AE$47</c15:sqref>
                        </c15:formulaRef>
                      </c:ext>
                    </c:extLst>
                    <c:numCache>
                      <c:formatCode>General</c:formatCode>
                      <c:ptCount val="14"/>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numCache>
                  </c:numRef>
                </c:cat>
                <c:val>
                  <c:numRef>
                    <c:extLst xmlns:c15="http://schemas.microsoft.com/office/drawing/2012/chart">
                      <c:ext xmlns:c15="http://schemas.microsoft.com/office/drawing/2012/chart" uri="{02D57815-91ED-43cb-92C2-25804820EDAC}">
                        <c15:formulaRef>
                          <c15:sqref>'Climate finance by income group'!$R$104:$AE$104</c15:sqref>
                        </c15:formulaRef>
                      </c:ext>
                    </c:extLst>
                    <c:numCache>
                      <c:formatCode>0.0</c:formatCode>
                      <c:ptCount val="14"/>
                      <c:pt idx="0">
                        <c:v>5.0771429378556423</c:v>
                      </c:pt>
                      <c:pt idx="1">
                        <c:v>4.5922941995347877</c:v>
                      </c:pt>
                      <c:pt idx="2">
                        <c:v>4.2735620952249915</c:v>
                      </c:pt>
                      <c:pt idx="3">
                        <c:v>4.9632030798029003</c:v>
                      </c:pt>
                      <c:pt idx="4">
                        <c:v>5.0551858993830763</c:v>
                      </c:pt>
                      <c:pt idx="5">
                        <c:v>6.4670062315124373</c:v>
                      </c:pt>
                      <c:pt idx="6">
                        <c:v>6.44337760424746</c:v>
                      </c:pt>
                      <c:pt idx="7">
                        <c:v>5.0107649619020131</c:v>
                      </c:pt>
                      <c:pt idx="8">
                        <c:v>11.869701709319346</c:v>
                      </c:pt>
                      <c:pt idx="9">
                        <c:v>9.989525063385102</c:v>
                      </c:pt>
                      <c:pt idx="10">
                        <c:v>9.6826475259668783</c:v>
                      </c:pt>
                      <c:pt idx="11">
                        <c:v>14.720440295537015</c:v>
                      </c:pt>
                      <c:pt idx="12">
                        <c:v>15.295909164003749</c:v>
                      </c:pt>
                      <c:pt idx="13">
                        <c:v>18.96123</c:v>
                      </c:pt>
                    </c:numCache>
                  </c:numRef>
                </c:val>
                <c:extLst xmlns:c15="http://schemas.microsoft.com/office/drawing/2012/chart">
                  <c:ext xmlns:c16="http://schemas.microsoft.com/office/drawing/2014/chart" uri="{C3380CC4-5D6E-409C-BE32-E72D297353CC}">
                    <c16:uniqueId val="{00000036-A351-4E4A-9A51-997E2071D511}"/>
                  </c:ext>
                </c:extLst>
              </c15:ser>
            </c15:filteredBarSeries>
            <c15:filteredBarSeries>
              <c15:ser>
                <c:idx val="57"/>
                <c:order val="55"/>
                <c:tx>
                  <c:strRef>
                    <c:extLst xmlns:c15="http://schemas.microsoft.com/office/drawing/2012/chart">
                      <c:ext xmlns:c15="http://schemas.microsoft.com/office/drawing/2012/chart" uri="{02D57815-91ED-43cb-92C2-25804820EDAC}">
                        <c15:formulaRef>
                          <c15:sqref>'Climate finance by income group'!$A$105</c15:sqref>
                        </c15:formulaRef>
                      </c:ext>
                    </c:extLst>
                    <c:strCache>
                      <c:ptCount val="1"/>
                      <c:pt idx="0">
                        <c:v>LMIC</c:v>
                      </c:pt>
                    </c:strCache>
                  </c:strRef>
                </c:tx>
                <c:spPr>
                  <a:solidFill>
                    <a:schemeClr val="accent4"/>
                  </a:solidFill>
                  <a:ln>
                    <a:noFill/>
                  </a:ln>
                  <a:effectLst/>
                </c:spPr>
                <c:invertIfNegative val="0"/>
                <c:cat>
                  <c:numRef>
                    <c:extLst xmlns:c15="http://schemas.microsoft.com/office/drawing/2012/chart">
                      <c:ext xmlns:c15="http://schemas.microsoft.com/office/drawing/2012/chart" uri="{02D57815-91ED-43cb-92C2-25804820EDAC}">
                        <c15:formulaRef>
                          <c15:sqref>'Climate finance by income group'!$R$47:$AE$47</c15:sqref>
                        </c15:formulaRef>
                      </c:ext>
                    </c:extLst>
                    <c:numCache>
                      <c:formatCode>General</c:formatCode>
                      <c:ptCount val="14"/>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numCache>
                  </c:numRef>
                </c:cat>
                <c:val>
                  <c:numRef>
                    <c:extLst xmlns:c15="http://schemas.microsoft.com/office/drawing/2012/chart">
                      <c:ext xmlns:c15="http://schemas.microsoft.com/office/drawing/2012/chart" uri="{02D57815-91ED-43cb-92C2-25804820EDAC}">
                        <c15:formulaRef>
                          <c15:sqref>'Climate finance by income group'!$R$105:$AE$105</c15:sqref>
                        </c15:formulaRef>
                      </c:ext>
                    </c:extLst>
                    <c:numCache>
                      <c:formatCode>0.0</c:formatCode>
                      <c:ptCount val="14"/>
                      <c:pt idx="0">
                        <c:v>8.3618335449977028</c:v>
                      </c:pt>
                      <c:pt idx="1">
                        <c:v>9.4948491019107255</c:v>
                      </c:pt>
                      <c:pt idx="2">
                        <c:v>10.774901712268756</c:v>
                      </c:pt>
                      <c:pt idx="3">
                        <c:v>9.7127668659701296</c:v>
                      </c:pt>
                      <c:pt idx="4">
                        <c:v>9.3655751870398714</c:v>
                      </c:pt>
                      <c:pt idx="5">
                        <c:v>12.102367475098449</c:v>
                      </c:pt>
                      <c:pt idx="6">
                        <c:v>12.267322213699629</c:v>
                      </c:pt>
                      <c:pt idx="7">
                        <c:v>8.4633503054250383</c:v>
                      </c:pt>
                      <c:pt idx="8">
                        <c:v>13.197231781319552</c:v>
                      </c:pt>
                      <c:pt idx="9">
                        <c:v>12.73231987344939</c:v>
                      </c:pt>
                      <c:pt idx="10">
                        <c:v>7.6106977104323716</c:v>
                      </c:pt>
                      <c:pt idx="11">
                        <c:v>19.628922338611861</c:v>
                      </c:pt>
                      <c:pt idx="12">
                        <c:v>14.55608708984448</c:v>
                      </c:pt>
                      <c:pt idx="13">
                        <c:v>17.597470000000001</c:v>
                      </c:pt>
                    </c:numCache>
                  </c:numRef>
                </c:val>
                <c:extLst xmlns:c15="http://schemas.microsoft.com/office/drawing/2012/chart">
                  <c:ext xmlns:c16="http://schemas.microsoft.com/office/drawing/2014/chart" uri="{C3380CC4-5D6E-409C-BE32-E72D297353CC}">
                    <c16:uniqueId val="{00000037-A351-4E4A-9A51-997E2071D511}"/>
                  </c:ext>
                </c:extLst>
              </c15:ser>
            </c15:filteredBarSeries>
            <c15:filteredBarSeries>
              <c15:ser>
                <c:idx val="58"/>
                <c:order val="56"/>
                <c:tx>
                  <c:strRef>
                    <c:extLst xmlns:c15="http://schemas.microsoft.com/office/drawing/2012/chart">
                      <c:ext xmlns:c15="http://schemas.microsoft.com/office/drawing/2012/chart" uri="{02D57815-91ED-43cb-92C2-25804820EDAC}">
                        <c15:formulaRef>
                          <c15:sqref>'Climate finance by income group'!$A$106</c15:sqref>
                        </c15:formulaRef>
                      </c:ext>
                    </c:extLst>
                    <c:strCache>
                      <c:ptCount val="1"/>
                      <c:pt idx="0">
                        <c:v>UMIC</c:v>
                      </c:pt>
                    </c:strCache>
                  </c:strRef>
                </c:tx>
                <c:spPr>
                  <a:solidFill>
                    <a:schemeClr val="accent5"/>
                  </a:solidFill>
                  <a:ln>
                    <a:noFill/>
                  </a:ln>
                  <a:effectLst/>
                </c:spPr>
                <c:invertIfNegative val="0"/>
                <c:cat>
                  <c:numRef>
                    <c:extLst xmlns:c15="http://schemas.microsoft.com/office/drawing/2012/chart">
                      <c:ext xmlns:c15="http://schemas.microsoft.com/office/drawing/2012/chart" uri="{02D57815-91ED-43cb-92C2-25804820EDAC}">
                        <c15:formulaRef>
                          <c15:sqref>'Climate finance by income group'!$R$47:$AE$47</c15:sqref>
                        </c15:formulaRef>
                      </c:ext>
                    </c:extLst>
                    <c:numCache>
                      <c:formatCode>General</c:formatCode>
                      <c:ptCount val="14"/>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numCache>
                  </c:numRef>
                </c:cat>
                <c:val>
                  <c:numRef>
                    <c:extLst xmlns:c15="http://schemas.microsoft.com/office/drawing/2012/chart">
                      <c:ext xmlns:c15="http://schemas.microsoft.com/office/drawing/2012/chart" uri="{02D57815-91ED-43cb-92C2-25804820EDAC}">
                        <c15:formulaRef>
                          <c15:sqref>'Climate finance by income group'!$R$106:$AE$106</c15:sqref>
                        </c15:formulaRef>
                      </c:ext>
                    </c:extLst>
                    <c:numCache>
                      <c:formatCode>0.0</c:formatCode>
                      <c:ptCount val="14"/>
                      <c:pt idx="0">
                        <c:v>0.59315594085187695</c:v>
                      </c:pt>
                      <c:pt idx="1">
                        <c:v>0.48672740724282088</c:v>
                      </c:pt>
                      <c:pt idx="2">
                        <c:v>0.55136197089502081</c:v>
                      </c:pt>
                      <c:pt idx="3">
                        <c:v>0.34402283986962756</c:v>
                      </c:pt>
                      <c:pt idx="4">
                        <c:v>0.41091195753744125</c:v>
                      </c:pt>
                      <c:pt idx="5">
                        <c:v>0.98416698269621095</c:v>
                      </c:pt>
                      <c:pt idx="6">
                        <c:v>0.35245707688501671</c:v>
                      </c:pt>
                      <c:pt idx="7">
                        <c:v>0.93006418297250848</c:v>
                      </c:pt>
                      <c:pt idx="8">
                        <c:v>0.30730556096902517</c:v>
                      </c:pt>
                      <c:pt idx="9">
                        <c:v>0.51513009644097496</c:v>
                      </c:pt>
                      <c:pt idx="10">
                        <c:v>0.604243221407889</c:v>
                      </c:pt>
                      <c:pt idx="11">
                        <c:v>0.91488548910311329</c:v>
                      </c:pt>
                      <c:pt idx="12">
                        <c:v>0.57719972715563783</c:v>
                      </c:pt>
                      <c:pt idx="13">
                        <c:v>0.6167999999999999</c:v>
                      </c:pt>
                    </c:numCache>
                  </c:numRef>
                </c:val>
                <c:extLst xmlns:c15="http://schemas.microsoft.com/office/drawing/2012/chart">
                  <c:ext xmlns:c16="http://schemas.microsoft.com/office/drawing/2014/chart" uri="{C3380CC4-5D6E-409C-BE32-E72D297353CC}">
                    <c16:uniqueId val="{00000038-A351-4E4A-9A51-997E2071D511}"/>
                  </c:ext>
                </c:extLst>
              </c15:ser>
            </c15:filteredBarSeries>
            <c15:filteredBarSeries>
              <c15:ser>
                <c:idx val="59"/>
                <c:order val="57"/>
                <c:tx>
                  <c:strRef>
                    <c:extLst xmlns:c15="http://schemas.microsoft.com/office/drawing/2012/chart">
                      <c:ext xmlns:c15="http://schemas.microsoft.com/office/drawing/2012/chart" uri="{02D57815-91ED-43cb-92C2-25804820EDAC}">
                        <c15:formulaRef>
                          <c15:sqref>'Climate finance by income group'!$A$107</c15:sqref>
                        </c15:formulaRef>
                      </c:ext>
                    </c:extLst>
                    <c:strCache>
                      <c:ptCount val="1"/>
                      <c:pt idx="0">
                        <c:v>HIC</c:v>
                      </c:pt>
                    </c:strCache>
                  </c:strRef>
                </c:tx>
                <c:spPr>
                  <a:solidFill>
                    <a:schemeClr val="accent6"/>
                  </a:solidFill>
                  <a:ln>
                    <a:noFill/>
                  </a:ln>
                  <a:effectLst/>
                </c:spPr>
                <c:invertIfNegative val="0"/>
                <c:cat>
                  <c:numRef>
                    <c:extLst xmlns:c15="http://schemas.microsoft.com/office/drawing/2012/chart">
                      <c:ext xmlns:c15="http://schemas.microsoft.com/office/drawing/2012/chart" uri="{02D57815-91ED-43cb-92C2-25804820EDAC}">
                        <c15:formulaRef>
                          <c15:sqref>'Climate finance by income group'!$R$47:$AE$47</c15:sqref>
                        </c15:formulaRef>
                      </c:ext>
                    </c:extLst>
                    <c:numCache>
                      <c:formatCode>General</c:formatCode>
                      <c:ptCount val="14"/>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numCache>
                  </c:numRef>
                </c:cat>
                <c:val>
                  <c:numRef>
                    <c:extLst xmlns:c15="http://schemas.microsoft.com/office/drawing/2012/chart">
                      <c:ext xmlns:c15="http://schemas.microsoft.com/office/drawing/2012/chart" uri="{02D57815-91ED-43cb-92C2-25804820EDAC}">
                        <c15:formulaRef>
                          <c15:sqref>'Climate finance by income group'!$R$107:$AE$107</c15:sqref>
                        </c15:formulaRef>
                      </c:ext>
                    </c:extLst>
                    <c:numCache>
                      <c:formatCode>0.0</c:formatCode>
                      <c:ptCount val="14"/>
                      <c:pt idx="0">
                        <c:v>0</c:v>
                      </c:pt>
                      <c:pt idx="1">
                        <c:v>0</c:v>
                      </c:pt>
                      <c:pt idx="2">
                        <c:v>0</c:v>
                      </c:pt>
                      <c:pt idx="3">
                        <c:v>0</c:v>
                      </c:pt>
                      <c:pt idx="4">
                        <c:v>0</c:v>
                      </c:pt>
                      <c:pt idx="5">
                        <c:v>0</c:v>
                      </c:pt>
                      <c:pt idx="6">
                        <c:v>0</c:v>
                      </c:pt>
                      <c:pt idx="7">
                        <c:v>0</c:v>
                      </c:pt>
                      <c:pt idx="8">
                        <c:v>0</c:v>
                      </c:pt>
                      <c:pt idx="9">
                        <c:v>0</c:v>
                      </c:pt>
                      <c:pt idx="10">
                        <c:v>0</c:v>
                      </c:pt>
                      <c:pt idx="11">
                        <c:v>0</c:v>
                      </c:pt>
                      <c:pt idx="12">
                        <c:v>0</c:v>
                      </c:pt>
                      <c:pt idx="13">
                        <c:v>0</c:v>
                      </c:pt>
                    </c:numCache>
                  </c:numRef>
                </c:val>
                <c:extLst xmlns:c15="http://schemas.microsoft.com/office/drawing/2012/chart">
                  <c:ext xmlns:c16="http://schemas.microsoft.com/office/drawing/2014/chart" uri="{C3380CC4-5D6E-409C-BE32-E72D297353CC}">
                    <c16:uniqueId val="{00000039-A351-4E4A-9A51-997E2071D511}"/>
                  </c:ext>
                </c:extLst>
              </c15:ser>
            </c15:filteredBarSeries>
            <c15:filteredBarSeries>
              <c15:ser>
                <c:idx val="60"/>
                <c:order val="58"/>
                <c:tx>
                  <c:strRef>
                    <c:extLst xmlns:c15="http://schemas.microsoft.com/office/drawing/2012/chart">
                      <c:ext xmlns:c15="http://schemas.microsoft.com/office/drawing/2012/chart" uri="{02D57815-91ED-43cb-92C2-25804820EDAC}">
                        <c15:formulaRef>
                          <c15:sqref>'Climate finance by income group'!$A$108</c15:sqref>
                        </c15:formulaRef>
                      </c:ext>
                    </c:extLst>
                    <c:strCache>
                      <c:ptCount val="1"/>
                      <c:pt idx="0">
                        <c:v>MIC</c:v>
                      </c:pt>
                    </c:strCache>
                  </c:strRef>
                </c:tx>
                <c:spPr>
                  <a:solidFill>
                    <a:schemeClr val="accent1">
                      <a:lumMod val="60000"/>
                    </a:schemeClr>
                  </a:solidFill>
                  <a:ln>
                    <a:noFill/>
                  </a:ln>
                  <a:effectLst/>
                </c:spPr>
                <c:invertIfNegative val="0"/>
                <c:cat>
                  <c:numRef>
                    <c:extLst xmlns:c15="http://schemas.microsoft.com/office/drawing/2012/chart">
                      <c:ext xmlns:c15="http://schemas.microsoft.com/office/drawing/2012/chart" uri="{02D57815-91ED-43cb-92C2-25804820EDAC}">
                        <c15:formulaRef>
                          <c15:sqref>'Climate finance by income group'!$R$47:$AE$47</c15:sqref>
                        </c15:formulaRef>
                      </c:ext>
                    </c:extLst>
                    <c:numCache>
                      <c:formatCode>General</c:formatCode>
                      <c:ptCount val="14"/>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numCache>
                  </c:numRef>
                </c:cat>
                <c:val>
                  <c:numRef>
                    <c:extLst xmlns:c15="http://schemas.microsoft.com/office/drawing/2012/chart">
                      <c:ext xmlns:c15="http://schemas.microsoft.com/office/drawing/2012/chart" uri="{02D57815-91ED-43cb-92C2-25804820EDAC}">
                        <c15:formulaRef>
                          <c15:sqref>'Climate finance by income group'!$R$108:$AE$108</c15:sqref>
                        </c15:formulaRef>
                      </c:ext>
                    </c:extLst>
                    <c:numCache>
                      <c:formatCode>0.0</c:formatCode>
                      <c:ptCount val="14"/>
                      <c:pt idx="0">
                        <c:v>8.9549894858495787</c:v>
                      </c:pt>
                      <c:pt idx="1">
                        <c:v>9.9815765091535464</c:v>
                      </c:pt>
                      <c:pt idx="2">
                        <c:v>11.326263683163777</c:v>
                      </c:pt>
                      <c:pt idx="3">
                        <c:v>10.056789705839758</c:v>
                      </c:pt>
                      <c:pt idx="4">
                        <c:v>9.7764871445773114</c:v>
                      </c:pt>
                      <c:pt idx="5">
                        <c:v>13.086534457794659</c:v>
                      </c:pt>
                      <c:pt idx="6">
                        <c:v>12.619779290584646</c:v>
                      </c:pt>
                      <c:pt idx="7">
                        <c:v>9.3934144883975463</c:v>
                      </c:pt>
                      <c:pt idx="8">
                        <c:v>13.504537342288577</c:v>
                      </c:pt>
                      <c:pt idx="9">
                        <c:v>13.247449969890363</c:v>
                      </c:pt>
                      <c:pt idx="10">
                        <c:v>8.2149409318402622</c:v>
                      </c:pt>
                      <c:pt idx="11">
                        <c:v>20.543807827714975</c:v>
                      </c:pt>
                      <c:pt idx="12">
                        <c:v>15.133286817000119</c:v>
                      </c:pt>
                      <c:pt idx="13">
                        <c:v>18.214269999999999</c:v>
                      </c:pt>
                    </c:numCache>
                  </c:numRef>
                </c:val>
                <c:extLst xmlns:c15="http://schemas.microsoft.com/office/drawing/2012/chart">
                  <c:ext xmlns:c16="http://schemas.microsoft.com/office/drawing/2014/chart" uri="{C3380CC4-5D6E-409C-BE32-E72D297353CC}">
                    <c16:uniqueId val="{0000003A-A351-4E4A-9A51-997E2071D511}"/>
                  </c:ext>
                </c:extLst>
              </c15:ser>
            </c15:filteredBarSeries>
          </c:ext>
        </c:extLst>
      </c:barChart>
      <c:catAx>
        <c:axId val="3088950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412991"/>
        <c:crosses val="autoZero"/>
        <c:auto val="1"/>
        <c:lblAlgn val="ctr"/>
        <c:lblOffset val="100"/>
        <c:noMultiLvlLbl val="0"/>
      </c:catAx>
      <c:valAx>
        <c:axId val="1241299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Billions</a:t>
                </a:r>
                <a:r>
                  <a:rPr lang="en-GB" baseline="0"/>
                  <a:t> of US$</a:t>
                </a:r>
                <a:endParaRPr lang="en-GB"/>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88950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ocumenttasks/documenttasks1.xml><?xml version="1.0" encoding="utf-8"?>
<t:Tasks xmlns:t="http://schemas.microsoft.com/office/tasks/2019/documenttasks" xmlns:oel="http://schemas.microsoft.com/office/2019/extlst">
  <t:Task id="{C5E9B1EE-5AEF-47DA-9957-9A0970C424F8}">
    <t:Anchor>
      <t:Comment id="1300985668"/>
    </t:Anchor>
    <t:History>
      <t:Event id="{4D7A3D33-814E-4C83-A42E-C2AF3137C883}" time="2024-07-02T09:41:17.186Z">
        <t:Attribution userId="S::mariad@devinit.org::f9348077-f648-4199-b231-47adb14da265" userProvider="AD" userName="Maria Ana Jalles d'Orey"/>
        <t:Anchor>
          <t:Comment id="266882748"/>
        </t:Anchor>
        <t:Create/>
      </t:Event>
      <t:Event id="{95296484-D418-4D1A-878D-278641E8BD02}" time="2024-07-02T09:41:17.186Z">
        <t:Attribution userId="S::mariad@devinit.org::f9348077-f648-4199-b231-47adb14da265" userProvider="AD" userName="Maria Ana Jalles d'Orey"/>
        <t:Anchor>
          <t:Comment id="266882748"/>
        </t:Anchor>
        <t:Assign userId="S::simonm@devinit.org::377db688-c219-4ca0-80cd-21698ac7b719" userProvider="AD" userName="Simon Murphy"/>
      </t:Event>
      <t:Event id="{D419FD81-7681-46CE-9935-27DF1DE8DE7C}" time="2024-07-02T09:41:17.186Z">
        <t:Attribution userId="S::mariad@devinit.org::f9348077-f648-4199-b231-47adb14da265" userProvider="AD" userName="Maria Ana Jalles d'Orey"/>
        <t:Anchor>
          <t:Comment id="266882748"/>
        </t:Anchor>
        <t:SetTitle title="@Simon Murphy"/>
      </t:Event>
      <t:Event id="{A30DBE40-6CCA-47FF-BB41-8D26C9F49633}" time="2024-07-02T22:29:38.389Z">
        <t:Attribution userId="S::mariad@devinit.org::f9348077-f648-4199-b231-47adb14da265" userProvider="AD" userName="Maria Ana Jalles d'Orey"/>
        <t:Progress percentComplete="100"/>
      </t:Event>
    </t:History>
  </t:Task>
  <t:Task id="{12357417-D4DC-463E-8843-8C4CE2AB8A14}">
    <t:Anchor>
      <t:Comment id="1177486218"/>
    </t:Anchor>
    <t:History>
      <t:Event id="{48DC902E-CFC6-4E09-93BE-D98B104B6FBD}" time="2024-06-27T09:17:32.49Z">
        <t:Attribution userId="S::mariad@devinit.org::f9348077-f648-4199-b231-47adb14da265" userProvider="AD" userName="Maria Ana Jalles d'Orey"/>
        <t:Anchor>
          <t:Comment id="1177486218"/>
        </t:Anchor>
        <t:Create/>
      </t:Event>
      <t:Event id="{84A4A019-FB28-4583-A70C-F6E3B1D34573}" time="2024-06-27T09:17:32.49Z">
        <t:Attribution userId="S::mariad@devinit.org::f9348077-f648-4199-b231-47adb14da265" userProvider="AD" userName="Maria Ana Jalles d'Orey"/>
        <t:Anchor>
          <t:Comment id="1177486218"/>
        </t:Anchor>
        <t:Assign userId="S::paul.wozniak@devinit.org::e537c610-d6da-4788-9992-9f0d28d09b60" userProvider="AD" userName="Paul Wozniak"/>
      </t:Event>
      <t:Event id="{3FF390DD-A85E-4463-9670-29EBD54614A8}" time="2024-06-27T09:17:32.49Z">
        <t:Attribution userId="S::mariad@devinit.org::f9348077-f648-4199-b231-47adb14da265" userProvider="AD" userName="Maria Ana Jalles d'Orey"/>
        <t:Anchor>
          <t:Comment id="1177486218"/>
        </t:Anchor>
        <t:SetTitle title="@Paul Wozniak What do you mean here? can you check?"/>
      </t:Event>
    </t:History>
  </t:Task>
  <t:Task id="{8B1DDF09-484F-4514-BFD7-9AAC693F8798}">
    <t:Anchor>
      <t:Comment id="529071367"/>
    </t:Anchor>
    <t:History>
      <t:Event id="{FC91A279-7744-40E9-9CDB-43DB43324668}" time="2024-06-27T09:18:36.93Z">
        <t:Attribution userId="S::mariad@devinit.org::f9348077-f648-4199-b231-47adb14da265" userProvider="AD" userName="Maria Ana Jalles d'Orey"/>
        <t:Anchor>
          <t:Comment id="750385205"/>
        </t:Anchor>
        <t:Create/>
      </t:Event>
      <t:Event id="{3736A8F1-635F-48A0-9EC3-420D184C2642}" time="2024-06-27T09:18:36.93Z">
        <t:Attribution userId="S::mariad@devinit.org::f9348077-f648-4199-b231-47adb14da265" userProvider="AD" userName="Maria Ana Jalles d'Orey"/>
        <t:Anchor>
          <t:Comment id="750385205"/>
        </t:Anchor>
        <t:Assign userId="S::paul.wozniak@devinit.org::e537c610-d6da-4788-9992-9f0d28d09b60" userProvider="AD" userName="Paul Wozniak"/>
      </t:Event>
      <t:Event id="{E56D9FF3-E607-4EB2-ABF6-D8F3F591FB04}" time="2024-06-27T09:18:36.93Z">
        <t:Attribution userId="S::mariad@devinit.org::f9348077-f648-4199-b231-47adb14da265" userProvider="AD" userName="Maria Ana Jalles d'Orey"/>
        <t:Anchor>
          <t:Comment id="750385205"/>
        </t:Anchor>
        <t:SetTitle title="@Paul Wozniak"/>
      </t:Event>
      <t:Event id="{7B13654D-7F08-44C3-BF04-3C438CBE0EDF}" time="2024-06-27T09:29:50.674Z">
        <t:Attribution userId="S::paul.wozniak@devinit.org::e537c610-d6da-4788-9992-9f0d28d09b60" userProvider="AD" userName="Paul Wozniak"/>
        <t:Progress percentComplete="100"/>
      </t:Event>
    </t:History>
  </t:Task>
  <t:Task id="{7E247E66-ACE5-4E28-8B8F-362537034B23}">
    <t:Anchor>
      <t:Comment id="1156298181"/>
    </t:Anchor>
    <t:History>
      <t:Event id="{09DD6C1C-2C01-4EA7-B4B7-6C8F98EEFB0D}" time="2024-07-02T09:34:01.147Z">
        <t:Attribution userId="S::mariad@devinit.org::f9348077-f648-4199-b231-47adb14da265" userProvider="AD" userName="Maria Ana Jalles d'Orey"/>
        <t:Anchor>
          <t:Comment id="1702203048"/>
        </t:Anchor>
        <t:Create/>
      </t:Event>
      <t:Event id="{1C2277D4-7CF2-479F-A8ED-48F456225151}" time="2024-07-02T09:34:01.147Z">
        <t:Attribution userId="S::mariad@devinit.org::f9348077-f648-4199-b231-47adb14da265" userProvider="AD" userName="Maria Ana Jalles d'Orey"/>
        <t:Anchor>
          <t:Comment id="1702203048"/>
        </t:Anchor>
        <t:Assign userId="S::paul.wozniak@devinit.org::e537c610-d6da-4788-9992-9f0d28d09b60" userProvider="AD" userName="Paul Wozniak"/>
      </t:Event>
      <t:Event id="{FC9B42A4-D763-45F7-B5AB-87D96534A988}" time="2024-07-02T09:34:01.147Z">
        <t:Attribution userId="S::mariad@devinit.org::f9348077-f648-4199-b231-47adb14da265" userProvider="AD" userName="Maria Ana Jalles d'Orey"/>
        <t:Anchor>
          <t:Comment id="1702203048"/>
        </t:Anchor>
        <t:SetTitle title="@Paul Wozniak reference needed"/>
      </t:Event>
      <t:Event id="{0E159D47-E99C-47F9-A01C-C4971707ACF2}" time="2024-07-02T13:54:16.714Z">
        <t:Attribution userId="S::paul.wozniak@devinit.org::e537c610-d6da-4788-9992-9f0d28d09b60" userProvider="AD" userName="Paul Wozniak"/>
        <t:Progress percentComplete="100"/>
      </t:Event>
    </t:History>
  </t:Task>
  <t:Task id="{A6A9436B-C652-4983-A76A-9A4BDF47165F}">
    <t:Anchor>
      <t:Comment id="2067660921"/>
    </t:Anchor>
    <t:History>
      <t:Event id="{6D84EA34-BECC-4672-B602-E5406F2D1946}" time="2024-07-02T09:37:01.203Z">
        <t:Attribution userId="S::mariad@devinit.org::f9348077-f648-4199-b231-47adb14da265" userProvider="AD" userName="Maria Ana Jalles d'Orey"/>
        <t:Anchor>
          <t:Comment id="243768420"/>
        </t:Anchor>
        <t:Create/>
      </t:Event>
      <t:Event id="{01298A09-38C9-4B4A-B734-3530656E8DBA}" time="2024-07-02T09:37:01.203Z">
        <t:Attribution userId="S::mariad@devinit.org::f9348077-f648-4199-b231-47adb14da265" userProvider="AD" userName="Maria Ana Jalles d'Orey"/>
        <t:Anchor>
          <t:Comment id="243768420"/>
        </t:Anchor>
        <t:Assign userId="S::paul.wozniak@devinit.org::e537c610-d6da-4788-9992-9f0d28d09b60" userProvider="AD" userName="Paul Wozniak"/>
      </t:Event>
      <t:Event id="{3A2AE13B-4838-482D-BC92-5A2DAB1052B9}" time="2024-07-02T09:37:01.203Z">
        <t:Attribution userId="S::mariad@devinit.org::f9348077-f648-4199-b231-47adb14da265" userProvider="AD" userName="Maria Ana Jalles d'Orey"/>
        <t:Anchor>
          <t:Comment id="243768420"/>
        </t:Anchor>
        <t:SetTitle title="@Paul Wozniak"/>
      </t:Event>
      <t:Event id="{A5E1F861-98E4-4631-9CB3-12CC835FB4B0}" time="2024-07-02T15:51:50.641Z">
        <t:Attribution userId="S::paul.wozniak@devinit.org::e537c610-d6da-4788-9992-9f0d28d09b60" userProvider="AD" userName="Paul Wozniak"/>
        <t:Progress percentComplete="100"/>
      </t:Event>
    </t:History>
  </t:Task>
  <t:Task id="{D8123F6D-0DE3-4B5F-8C6D-0DCBBC4CC595}">
    <t:Anchor>
      <t:Comment id="1661415139"/>
    </t:Anchor>
    <t:History>
      <t:Event id="{229D8AFF-59A6-4FFC-9217-1A1AA25BB2E3}" time="2024-07-02T09:25:40.437Z">
        <t:Attribution userId="S::mariad@devinit.org::f9348077-f648-4199-b231-47adb14da265" userProvider="AD" userName="Maria Ana Jalles d'Orey"/>
        <t:Anchor>
          <t:Comment id="787305055"/>
        </t:Anchor>
        <t:Create/>
      </t:Event>
      <t:Event id="{8EC217D1-1FCF-4479-8B55-CD6EC856B7EC}" time="2024-07-02T09:25:40.437Z">
        <t:Attribution userId="S::mariad@devinit.org::f9348077-f648-4199-b231-47adb14da265" userProvider="AD" userName="Maria Ana Jalles d'Orey"/>
        <t:Anchor>
          <t:Comment id="787305055"/>
        </t:Anchor>
        <t:Assign userId="S::simonm@devinit.org::377db688-c219-4ca0-80cd-21698ac7b719" userProvider="AD" userName="Simon Murphy"/>
      </t:Event>
      <t:Event id="{ADEADB62-5836-4851-9BEC-34C01978B850}" time="2024-07-02T09:25:40.437Z">
        <t:Attribution userId="S::mariad@devinit.org::f9348077-f648-4199-b231-47adb14da265" userProvider="AD" userName="Maria Ana Jalles d'Orey"/>
        <t:Anchor>
          <t:Comment id="787305055"/>
        </t:Anchor>
        <t:SetTitle title="@Simon Murphy"/>
      </t:Event>
      <t:Event id="{0817FB67-1547-48EA-BCA8-D43D31BDE965}" time="2024-07-03T09:07:56.047Z">
        <t:Attribution userId="S::mariad@devinit.org::f9348077-f648-4199-b231-47adb14da265" userProvider="AD" userName="Maria Ana Jalles d'Orey"/>
        <t:Progress percentComplete="100"/>
      </t:Event>
    </t:History>
  </t:Task>
  <t:Task id="{3578B550-3747-4425-9A8B-44252C7659DE}">
    <t:Anchor>
      <t:Comment id="457000291"/>
    </t:Anchor>
    <t:History>
      <t:Event id="{3AD3AF8A-1A06-4AE5-8541-A90E19D7CC90}" time="2024-07-02T12:37:20.793Z">
        <t:Attribution userId="S::mariad@devinit.org::f9348077-f648-4199-b231-47adb14da265" userProvider="AD" userName="Maria Ana Jalles d'Orey"/>
        <t:Anchor>
          <t:Comment id="1520035350"/>
        </t:Anchor>
        <t:Create/>
      </t:Event>
      <t:Event id="{B043E564-277C-4298-80BC-46422E32C5D0}" time="2024-07-02T12:37:20.793Z">
        <t:Attribution userId="S::mariad@devinit.org::f9348077-f648-4199-b231-47adb14da265" userProvider="AD" userName="Maria Ana Jalles d'Orey"/>
        <t:Anchor>
          <t:Comment id="1520035350"/>
        </t:Anchor>
        <t:Assign userId="S::paul.wozniak@devinit.org::e537c610-d6da-4788-9992-9f0d28d09b60" userProvider="AD" userName="Paul Wozniak"/>
      </t:Event>
      <t:Event id="{3968C6FC-9E96-43F9-87B5-2453F3B9B8CC}" time="2024-07-02T12:37:20.793Z">
        <t:Attribution userId="S::mariad@devinit.org::f9348077-f648-4199-b231-47adb14da265" userProvider="AD" userName="Maria Ana Jalles d'Orey"/>
        <t:Anchor>
          <t:Comment id="1520035350"/>
        </t:Anchor>
        <t:SetTitle title="do we have this @Paul Wozniak ? Euan?"/>
      </t:Event>
      <t:Event id="{9518783E-6EB7-4695-9894-3C340BCC4E99}" time="2024-07-02T17:47:22.679Z">
        <t:Attribution userId="S::paul.wozniak@devinit.org::e537c610-d6da-4788-9992-9f0d28d09b60" userProvider="AD" userName="Paul Wozniak"/>
        <t:Progress percentComplete="100"/>
      </t:Event>
      <t:Event id="{B50ECF15-CE24-4328-82F4-D08FC922E1D4}" time="2024-07-04T14:26:47.753Z">
        <t:Attribution userId="S::paul.wozniak@devinit.org::e537c610-d6da-4788-9992-9f0d28d09b60" userProvider="AD" userName="Paul Wozniak"/>
        <t:Progress percentComplete="0"/>
      </t:Event>
      <t:Event id="{0A2D9CC0-441E-4F09-A69C-3617748F41CD}" time="2024-07-04T22:19:00.267Z">
        <t:Attribution userId="S::mariad@devinit.org::f9348077-f648-4199-b231-47adb14da265" userProvider="AD" userName="Maria Ana Jalles d'Orey"/>
        <t:Progress percentComplete="100"/>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9AC573DE057456680642BDDEB15519D"/>
        <w:category>
          <w:name w:val="General"/>
          <w:gallery w:val="placeholder"/>
        </w:category>
        <w:types>
          <w:type w:val="bbPlcHdr"/>
        </w:types>
        <w:behaviors>
          <w:behavior w:val="content"/>
        </w:behaviors>
        <w:guid w:val="{02230C98-7AFB-45B7-8C5F-469E08194822}"/>
      </w:docPartPr>
      <w:docPartBody>
        <w:p w:rsidR="005E0E94" w:rsidRDefault="007B2E7D">
          <w:r w:rsidRPr="001D6ED5">
            <w:rPr>
              <w:rStyle w:val="PlaceholderText"/>
            </w:rPr>
            <w:t>[Title]</w:t>
          </w:r>
        </w:p>
      </w:docPartBody>
    </w:docPart>
    <w:docPart>
      <w:docPartPr>
        <w:name w:val="84E7C7A53D63449C915C04162BBACD5A"/>
        <w:category>
          <w:name w:val="General"/>
          <w:gallery w:val="placeholder"/>
        </w:category>
        <w:types>
          <w:type w:val="bbPlcHdr"/>
        </w:types>
        <w:behaviors>
          <w:behavior w:val="content"/>
        </w:behaviors>
        <w:guid w:val="{2DBAF4E6-13C0-4F2F-A851-C2C64875DD66}"/>
      </w:docPartPr>
      <w:docPartBody>
        <w:p w:rsidR="005E0E94" w:rsidRDefault="007B2E7D">
          <w:r w:rsidRPr="001D6ED5">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Theme Body)">
    <w:altName w:val="Arial"/>
    <w:panose1 w:val="00000000000000000000"/>
    <w:charset w:val="4D"/>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PGothic">
    <w:panose1 w:val="020B0600070205080204"/>
    <w:charset w:val="80"/>
    <w:family w:val="swiss"/>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E7D"/>
    <w:rsid w:val="00017AA4"/>
    <w:rsid w:val="000726BC"/>
    <w:rsid w:val="000D6D83"/>
    <w:rsid w:val="0012372F"/>
    <w:rsid w:val="001408FB"/>
    <w:rsid w:val="00162130"/>
    <w:rsid w:val="001B1BEF"/>
    <w:rsid w:val="002362EE"/>
    <w:rsid w:val="002827B0"/>
    <w:rsid w:val="002A10CE"/>
    <w:rsid w:val="002C2C19"/>
    <w:rsid w:val="002C55C4"/>
    <w:rsid w:val="00323433"/>
    <w:rsid w:val="00421274"/>
    <w:rsid w:val="00481CB6"/>
    <w:rsid w:val="004B64D1"/>
    <w:rsid w:val="004E2959"/>
    <w:rsid w:val="005875D2"/>
    <w:rsid w:val="005E0E94"/>
    <w:rsid w:val="005F02A0"/>
    <w:rsid w:val="00625760"/>
    <w:rsid w:val="007B2E7D"/>
    <w:rsid w:val="0080701E"/>
    <w:rsid w:val="00833CC9"/>
    <w:rsid w:val="008420AD"/>
    <w:rsid w:val="008D0C90"/>
    <w:rsid w:val="008D270F"/>
    <w:rsid w:val="008F03A4"/>
    <w:rsid w:val="00A1792E"/>
    <w:rsid w:val="00A6707B"/>
    <w:rsid w:val="00A774AB"/>
    <w:rsid w:val="00AE00CA"/>
    <w:rsid w:val="00B20D38"/>
    <w:rsid w:val="00B65BB2"/>
    <w:rsid w:val="00BA4751"/>
    <w:rsid w:val="00BB63C2"/>
    <w:rsid w:val="00BD02EE"/>
    <w:rsid w:val="00CA6919"/>
    <w:rsid w:val="00CD2AC7"/>
    <w:rsid w:val="00F524C9"/>
    <w:rsid w:val="00F72247"/>
    <w:rsid w:val="00F96CA7"/>
    <w:rsid w:val="00FD2AED"/>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2E7D"/>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B2E7D"/>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DI_Theme_Palette">
  <a:themeElements>
    <a:clrScheme name="DI_Theme 1">
      <a:dk1>
        <a:sysClr val="windowText" lastClr="000000"/>
      </a:dk1>
      <a:lt1>
        <a:sysClr val="window" lastClr="FFFFFF"/>
      </a:lt1>
      <a:dk2>
        <a:srgbClr val="E8443A"/>
      </a:dk2>
      <a:lt2>
        <a:srgbClr val="453F43"/>
      </a:lt2>
      <a:accent1>
        <a:srgbClr val="E8443A"/>
      </a:accent1>
      <a:accent2>
        <a:srgbClr val="F8C1B3"/>
      </a:accent2>
      <a:accent3>
        <a:srgbClr val="F0836E"/>
      </a:accent3>
      <a:accent4>
        <a:srgbClr val="BD2729"/>
      </a:accent4>
      <a:accent5>
        <a:srgbClr val="8F1C14"/>
      </a:accent5>
      <a:accent6>
        <a:srgbClr val="6B656A"/>
      </a:accent6>
      <a:hlink>
        <a:srgbClr val="E8443A"/>
      </a:hlink>
      <a:folHlink>
        <a:srgbClr val="6B656A"/>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01c43bf9-ba42-440c-a2b9-0608b935d233" xsi:nil="true"/>
    <lcf76f155ced4ddcb4097134ff3c332f xmlns="c0f9d431-034e-4964-aefd-40823b3483ed">
      <Terms xmlns="http://schemas.microsoft.com/office/infopath/2007/PartnerControls"/>
    </lcf76f155ced4ddcb4097134ff3c332f>
    <SharedWithUsers xmlns="01c43bf9-ba42-440c-a2b9-0608b935d233">
      <UserInfo>
        <DisplayName>Paul Wozniak</DisplayName>
        <AccountId>260</AccountId>
        <AccountType/>
      </UserInfo>
      <UserInfo>
        <DisplayName>Daniel Coppard</DisplayName>
        <AccountId>17</AccountId>
        <AccountType/>
      </UserInfo>
      <UserInfo>
        <DisplayName>Maria Ana Jalles d'Orey</DisplayName>
        <AccountId>14</AccountId>
        <AccountType/>
      </UserInfo>
      <UserInfo>
        <DisplayName>Simon Murphy</DisplayName>
        <AccountId>41</AccountId>
        <AccountType/>
      </UserInfo>
      <UserInfo>
        <DisplayName>Matt Bartlett</DisplayName>
        <AccountId>9</AccountId>
        <AccountType/>
      </UserInfo>
      <UserInfo>
        <DisplayName>Euan Ritchie</DisplayName>
        <AccountId>13</AccountId>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80CD753C90E1440B8C6ACB6230C1249" ma:contentTypeVersion="14" ma:contentTypeDescription="Create a new document." ma:contentTypeScope="" ma:versionID="48b0ea47f041569dcc7b74c9f9103e76">
  <xsd:schema xmlns:xsd="http://www.w3.org/2001/XMLSchema" xmlns:xs="http://www.w3.org/2001/XMLSchema" xmlns:p="http://schemas.microsoft.com/office/2006/metadata/properties" xmlns:ns2="c0f9d431-034e-4964-aefd-40823b3483ed" xmlns:ns3="01c43bf9-ba42-440c-a2b9-0608b935d233" targetNamespace="http://schemas.microsoft.com/office/2006/metadata/properties" ma:root="true" ma:fieldsID="24b2d8410eabc5f63d184bae073d954d" ns2:_="" ns3:_="">
    <xsd:import namespace="c0f9d431-034e-4964-aefd-40823b3483ed"/>
    <xsd:import namespace="01c43bf9-ba42-440c-a2b9-0608b935d233"/>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f9d431-034e-4964-aefd-40823b3483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0d8e8c-cf5c-41e5-b0a9-90bc265a415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1c43bf9-ba42-440c-a2b9-0608b935d23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b6cb3351-01fc-47cd-a29c-7ee368e3d3fd}" ma:internalName="TaxCatchAll" ma:showField="CatchAllData" ma:web="01c43bf9-ba42-440c-a2b9-0608b935d23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CFF9C9B-E659-420E-A066-CD24F9A4C259}">
  <ds:schemaRefs>
    <ds:schemaRef ds:uri="http://schemas.openxmlformats.org/officeDocument/2006/bibliography"/>
  </ds:schemaRefs>
</ds:datastoreItem>
</file>

<file path=customXml/itemProps2.xml><?xml version="1.0" encoding="utf-8"?>
<ds:datastoreItem xmlns:ds="http://schemas.openxmlformats.org/officeDocument/2006/customXml" ds:itemID="{41422A54-4E01-47A2-84EB-F6844782FD8D}">
  <ds:schemaRefs>
    <ds:schemaRef ds:uri="http://schemas.microsoft.com/office/2006/metadata/properties"/>
    <ds:schemaRef ds:uri="http://schemas.microsoft.com/office/infopath/2007/PartnerControls"/>
    <ds:schemaRef ds:uri="01c43bf9-ba42-440c-a2b9-0608b935d233"/>
    <ds:schemaRef ds:uri="c0f9d431-034e-4964-aefd-40823b3483ed"/>
  </ds:schemaRefs>
</ds:datastoreItem>
</file>

<file path=customXml/itemProps3.xml><?xml version="1.0" encoding="utf-8"?>
<ds:datastoreItem xmlns:ds="http://schemas.openxmlformats.org/officeDocument/2006/customXml" ds:itemID="{87C09EB8-73FF-4324-B11E-52B31FFA5A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f9d431-034e-4964-aefd-40823b3483ed"/>
    <ds:schemaRef ds:uri="01c43bf9-ba42-440c-a2b9-0608b935d2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982C9A3-7A69-4CEC-9965-0976E81B0E5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Briefing</Template>
  <TotalTime>1407</TotalTime>
  <Pages>1</Pages>
  <Words>7711</Words>
  <Characters>43957</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The inclusion of climate in development budgets: competing priorities and compromised impact.</vt:lpstr>
    </vt:vector>
  </TitlesOfParts>
  <Company/>
  <LinksUpToDate>false</LinksUpToDate>
  <CharactersWithSpaces>51565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inclusion of climate in development budgets: competing priorities and compromised impact.</dc:title>
  <dc:subject/>
  <dc:creator>Louise Summerling</dc:creator>
  <cp:keywords/>
  <dc:description/>
  <cp:lastModifiedBy>Paul Wozniak</cp:lastModifiedBy>
  <cp:revision>37</cp:revision>
  <cp:lastPrinted>2026-01-15T14:23:00Z</cp:lastPrinted>
  <dcterms:created xsi:type="dcterms:W3CDTF">2024-07-09T19:15:00Z</dcterms:created>
  <dcterms:modified xsi:type="dcterms:W3CDTF">2026-01-15T14:28:00Z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0x010100480CD753C90E1440B8C6ACB6230C1249</vt:lpwstr>
  </property>
  <property fmtid="{D5CDD505-2E9C-101B-9397-08002B2CF9AE}" pid="3" name="MediaServiceImageTags">
    <vt:lpwstr/>
  </property>
</Properties>
</file>