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Yu Gothic" w:hAnsi="Arial"/>
          <w:b/>
          <w:bCs/>
          <w:color w:val="1F3864"/>
          <w:sz w:val="38"/>
          <w:szCs w:val="38"/>
        </w:rPr>
        <w:t xml:space="preserve">Murakami New Positions and Japan Cash-Rich Stocks</w:t>
      </w:r>
    </w:p>
    <w:p>
      <w:pPr>
        <w:pBdr>
          <w:bottom w:val="single" w:color="1F3864" w:sz="8" w:space="4"/>
        </w:pBdr>
        <w:spacing w:after="200"/>
      </w:pPr>
      <w:r>
        <w:rPr>
          <w:rFonts w:ascii="Arial" w:cs="Arial" w:eastAsia="Yu Gothic" w:hAnsi="Arial"/>
          <w:color w:val="555555"/>
          <w:sz w:val="19"/>
          <w:szCs w:val="19"/>
        </w:rPr>
        <w:t xml:space="preserve">Results from the Paul Tsai investment engine  ·  prices as of 2026-09-29, large-holding filings through 2026-10-01</w:t>
      </w: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Summary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Murakami-linked investors started 17 new 5% stakes in 2026. </w:t>
      </w:r>
      <w:r>
        <w:rPr>
          <w:rFonts w:ascii="Arial" w:cs="Arial" w:eastAsia="Yu Gothic" w:hAnsi="Arial"/>
          <w:sz w:val="20"/>
          <w:szCs w:val="20"/>
        </w:rPr>
        <w:t xml:space="preserve">No new filings appeared on Sept 30 or Oct 1. The Murakami family opened 9, mostly a paper and packaging cluster: Rengo, Japan Pulp &amp; Paper, Nippon Paper, KPP and Mitsubishi Paper, plus Air Water, Yamada, Sankei Real Estate and Nippon Chemical, which has since been cut below 5%. Takateru Murakami opened 5, and Strategic Capital, founded by an ex-Murakami Fund manager, opened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The engine is lukewarm on these new stakes. </w:t>
      </w:r>
      <w:r>
        <w:rPr>
          <w:rFonts w:ascii="Arial" w:cs="Arial" w:eastAsia="Yu Gothic" w:hAnsi="Arial"/>
          <w:sz w:val="20"/>
          <w:szCs w:val="20"/>
        </w:rPr>
        <w:t xml:space="preserve">Only TOW, one of Takateru's, reaches Watch (74th percentile). Most of the family's new positions sit in the bottom decile: Yamada and Rengo at the 3rd percentile, Air Water at the 7th. The engine scores earnings momentum, quality and growth. A Murakami position is a bet on a catalyst: buybacks, unwinding cross-shareholdings, or a sale of the company. The engine does not score catalysts.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15 companies from the cash-rich list look like plausible next targets. </w:t>
      </w:r>
      <w:r>
        <w:rPr>
          <w:rFonts w:ascii="Arial" w:cs="Arial" w:eastAsia="Yu Gothic" w:hAnsi="Arial"/>
          <w:sz w:val="20"/>
          <w:szCs w:val="20"/>
        </w:rPr>
        <w:t xml:space="preserve">They are below book value, profitable, liquid enough to build a 5% stake, and have no shareholder above 30%. At the top are Hi-Lex, Kato Works, Nakayama Steel, Futaba, Shima Seiki, Mitsuba and Shindengen. Another seven high scorers are blocked by a controlling shareholder.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7 of the 331 cash-rich companies already have a Murakami-linked holder. </w:t>
      </w:r>
      <w:r>
        <w:rPr>
          <w:rFonts w:ascii="Arial" w:cs="Arial" w:eastAsia="Yu Gothic" w:hAnsi="Arial"/>
          <w:sz w:val="20"/>
          <w:szCs w:val="20"/>
        </w:rPr>
        <w:t xml:space="preserve">Nippon Paper and Shinko Shoji (the family), AD Works (Takateru), Kinki Sharyo and Naigai (Effissimo), GungHo and Kyokuto Boeki (Strategic Capital).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Treat the engine's Japan verdicts with care. </w:t>
      </w:r>
      <w:r>
        <w:rPr>
          <w:rFonts w:ascii="Arial" w:cs="Arial" w:eastAsia="Yu Gothic" w:hAnsi="Arial"/>
          <w:sz w:val="20"/>
          <w:szCs w:val="20"/>
        </w:rPr>
        <w:t xml:space="preserve">Its value-trap gate (G2) blocked 275 of the 331 names. That gate needs insider buying or a shareholder yield of 2% or more, and the engine has neither for Japan. 201 of those 275 actually pay a dividend of 2% or more. Section 5 explains this.</w:t>
      </w: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1. How to read the tables</w:t>
      </w:r>
    </w:p>
    <w:p>
      <w:pPr>
        <w:spacing w:after="120" w:before="0"/>
      </w:pPr>
      <w:r>
        <w:rPr>
          <w:rFonts w:ascii="Arial" w:cs="Arial" w:eastAsia="Yu Gothic" w:hAnsi="Arial"/>
          <w:sz w:val="18"/>
          <w:szCs w:val="18"/>
        </w:rPr>
        <w:t xml:space="preserve">Every table is followed by a Columns key that defines each column. The terms used most often: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Idea Strength (0–100). </w:t>
      </w:r>
      <w:r>
        <w:rPr>
          <w:rFonts w:ascii="Arial" w:cs="Arial" w:eastAsia="Yu Gothic" w:hAnsi="Arial"/>
          <w:sz w:val="20"/>
          <w:szCs w:val="20"/>
        </w:rPr>
        <w:t xml:space="preserve">The engine's overall score: a weighted average of eight sub-scores (story &amp; growth, moat, quality &amp; cash, on sale vs fair value, asymmetry, management alignment, fundamental momentum, portfolio fit), each ranked against the other companies in the run, minus penalties.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Percentile. </w:t>
      </w:r>
      <w:r>
        <w:rPr>
          <w:rFonts w:ascii="Arial" w:cs="Arial" w:eastAsia="Yu Gothic" w:hAnsi="Arial"/>
          <w:sz w:val="20"/>
          <w:szCs w:val="20"/>
        </w:rPr>
        <w:t xml:space="preserve">A rank, not a return or a probability. It shows how the company's Idea Strength compares with every other company in the same run: 100 × (1 − (rank − 1) ÷ number of companies). TOW at the 74th percentile scores higher than about 74% of the 948 companies in that run; Yamada at the 3rd percentile is near the bottom. Each run's universe is the engine's Japan universe (Prime and Standard companies worth ¥100B or more on 2026-09-29) plus the names being evaluated: 948 companies for the Murakami positions, 1,257 for the cash-rich list.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Engine status. </w:t>
      </w:r>
      <w:r>
        <w:rPr>
          <w:rFonts w:ascii="Arial" w:cs="Arial" w:eastAsia="Yu Gothic" w:hAnsi="Arial"/>
          <w:sz w:val="20"/>
          <w:szCs w:val="20"/>
        </w:rPr>
        <w:t xml:space="preserve">Buy in stages and Watch are the engine's positive calls. Pass means the company cleared the hard exclusions but isn't a call. Excluded means a hard rule removed it: X-01/X-02 for a loss-maker, X-22/R-15 for a cyclical at peak margins.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Blocked by. </w:t>
      </w:r>
      <w:r>
        <w:rPr>
          <w:rFonts w:ascii="Arial" w:cs="Arial" w:eastAsia="Yu Gothic" w:hAnsi="Arial"/>
          <w:sz w:val="20"/>
          <w:szCs w:val="20"/>
        </w:rPr>
        <w:t xml:space="preserve">The gate or rule that made a company ineligible. G2 avoid is the value-trap gate: below 1× book with no catalyst.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Cash-rich tiers. </w:t>
      </w:r>
      <w:r>
        <w:rPr>
          <w:rFonts w:ascii="Arial" w:cs="Arial" w:eastAsia="Yu Gothic" w:hAnsi="Arial"/>
          <w:sz w:val="20"/>
          <w:szCs w:val="20"/>
        </w:rPr>
        <w:t xml:space="preserve">A: current assets minus all liabilities (NCAV) at least market value. B: net cash at least market value. C: gross cash at least market value. D: working capital at least market value. A and B are the cleanest asset plays.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Murakami fit (0–10). </w:t>
      </w:r>
      <w:r>
        <w:rPr>
          <w:rFonts w:ascii="Arial" w:cs="Arial" w:eastAsia="Yu Gothic" w:hAnsi="Arial"/>
          <w:sz w:val="20"/>
          <w:szCs w:val="20"/>
        </w:rPr>
        <w:t xml:space="preserve">My score for resemblance to the 2026 Murakami entries: market value ¥5–300B (2 points), P/B below 0.7 (2) or below 1 (1), tier A or B (2), profitable (1), median daily trading ≥¥50M (2) or ≥¥20M (1), payout ratio under 35% (1). It subtracts 3 for payment float or property inventory. The register check uses the Kabutan top-10 shareholder list.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2. New Murakami-linked stakes in 2026, through the engine</w:t>
      </w:r>
    </w:p>
    <w:p>
      <w:pPr>
        <w:spacing w:after="120" w:before="0"/>
      </w:pPr>
      <w:r>
        <w:rPr>
          <w:rFonts w:ascii="Arial" w:cs="Arial" w:eastAsia="Yu Gothic" w:hAnsi="Arial"/>
          <w:sz w:val="18"/>
          <w:szCs w:val="18"/>
        </w:rPr>
        <w:t xml:space="preserve">Each row is a stake first reported at 5% or more in 2026, with the latest stake and direction from the filings. Engine scores are as of 2026-09-29, in a universe of 948.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95"/>
        <w:gridCol w:w="497"/>
        <w:gridCol w:w="1692"/>
        <w:gridCol w:w="896"/>
        <w:gridCol w:w="597"/>
        <w:gridCol w:w="896"/>
        <w:gridCol w:w="697"/>
        <w:gridCol w:w="597"/>
        <w:gridCol w:w="796"/>
        <w:gridCol w:w="1095"/>
        <w:gridCol w:w="502"/>
      </w:tblGrid>
      <w:tr>
        <w:trPr>
          <w:tblHeader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Investor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Code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Company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First 5% filing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Stake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Trend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Idea Strength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Percentile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Engine status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Blocked by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P/B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2972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SANKEI REAL ESTATE Inc.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2026-01-16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29.90%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59.1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82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1.29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3941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Rengo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2026-01-27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6.06%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23.2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0.74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8032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JAPAN PULP AND PAPER COMPANY LIMITED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2026-01-30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5.05%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initial filing only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29.4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1.04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3863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Paper Industries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2026-04-30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9.78%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47.3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0.28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4088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AIR WATER INC.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2026-05-11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6.88%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27.5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1.44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9274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KPP GROUP HOLDINGS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2026-05-14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5.04%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initial filing only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31.7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0.84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9831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YAMADA HOLDINGS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2026-07-13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8.36%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24.2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1.08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3864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Mitsubishi Paper Mills Limited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2026-07-13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6.12%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29.4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Murakami family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4092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Chemical Industrial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2026-07-15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4.94%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cut below 5%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20.4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0.86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Takateru (MI)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4246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DaikyoNishikawa Corporation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2026-03-27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6.14%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51.6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0.84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Takateru (MI)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367A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Primo Global Holdings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2026-04-15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12.35%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54.5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1.25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Takateru (MI)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2982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A.D.Works Group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2026-05-13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12.83%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0.95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Takateru (MI)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5644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METALART CORPORATION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2026-05-20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26.74%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35.0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0.79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Takateru (MI)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4767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TOW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2026-08-05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7.47%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55.9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74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Watch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1.78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Strategic Capital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4189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KH Neochem Co.,Ltd.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2026-02-02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18.24%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initial filing only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26.5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1.58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Strategic Capital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7745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A&amp;D HOLON Holdings Company,Limited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2026-02-05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16.72%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30.7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1.65</w:t>
            </w:r>
          </w:p>
        </w:tc>
      </w:tr>
      <w:tr>
        <w:trPr>
          <w:cantSplit/>
        </w:trPr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Strategic Capital</w:t>
            </w:r>
          </w:p>
        </w:tc>
        <w:tc>
          <w:tcPr>
            <w:tcW w:type="dxa" w:w="4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2001</w:t>
            </w:r>
          </w:p>
        </w:tc>
        <w:tc>
          <w:tcPr>
            <w:tcW w:type="dxa" w:w="16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NIPPN CORPORATION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2026-06-18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7.09%</w:t>
            </w:r>
          </w:p>
        </w:tc>
        <w:tc>
          <w:tcPr>
            <w:tcW w:type="dxa" w:w="8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adding</w:t>
            </w:r>
          </w:p>
        </w:tc>
        <w:tc>
          <w:tcPr>
            <w:tcW w:type="dxa" w:w="6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34.1</w:t>
            </w:r>
          </w:p>
        </w:tc>
        <w:tc>
          <w:tcPr>
            <w:tcW w:type="dxa" w:w="5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7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5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0.83</w:t>
            </w:r>
          </w:p>
        </w:tc>
      </w:tr>
    </w:tbl>
    <w:p>
      <w:pPr>
        <w:keepNext/>
        <w:spacing w:after="40" w:before="80"/>
      </w:pPr>
      <w:r>
        <w:rPr>
          <w:rFonts w:ascii="Arial" w:cs="Arial" w:eastAsia="Yu Gothic" w:hAnsi="Arial"/>
          <w:b/>
          <w:bCs/>
          <w:color w:val="2E5597"/>
          <w:sz w:val="16"/>
          <w:szCs w:val="16"/>
        </w:rPr>
        <w:t xml:space="preserve">Columns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Investor: </w:t>
      </w:r>
      <w:r>
        <w:rPr>
          <w:rFonts w:ascii="Arial" w:cs="Arial" w:eastAsia="Yu Gothic" w:hAnsi="Arial"/>
          <w:sz w:val="15"/>
          <w:szCs w:val="15"/>
        </w:rPr>
        <w:t xml:space="preserve">Which Murakami-linked group holds the stake. Murakami family = City Index Eleventh, Aya Nomura and the related family companies. Takateru (MI) = Takateru Murakami and his companies MI1, MI2 and MI5. Strategic Capital = the fund founded by ex-Murakami Fund manager Tsuyoshi Maruki.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Code: </w:t>
      </w:r>
      <w:r>
        <w:rPr>
          <w:rFonts w:ascii="Arial" w:cs="Arial" w:eastAsia="Yu Gothic" w:hAnsi="Arial"/>
          <w:sz w:val="15"/>
          <w:szCs w:val="15"/>
        </w:rPr>
        <w:t xml:space="preserve">Tokyo Stock Exchange securities code.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Company: </w:t>
      </w:r>
      <w:r>
        <w:rPr>
          <w:rFonts w:ascii="Arial" w:cs="Arial" w:eastAsia="Yu Gothic" w:hAnsi="Arial"/>
          <w:sz w:val="15"/>
          <w:szCs w:val="15"/>
        </w:rPr>
        <w:t xml:space="preserve">Company name.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First 5% filing: </w:t>
      </w:r>
      <w:r>
        <w:rPr>
          <w:rFonts w:ascii="Arial" w:cs="Arial" w:eastAsia="Yu Gothic" w:hAnsi="Arial"/>
          <w:sz w:val="15"/>
          <w:szCs w:val="15"/>
        </w:rPr>
        <w:t xml:space="preserve">Date the investor first crossed 5%: the trigger date of its first large-shareholding report (大量保有報告書).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Stake: </w:t>
      </w:r>
      <w:r>
        <w:rPr>
          <w:rFonts w:ascii="Arial" w:cs="Arial" w:eastAsia="Yu Gothic" w:hAnsi="Arial"/>
          <w:sz w:val="15"/>
          <w:szCs w:val="15"/>
        </w:rPr>
        <w:t xml:space="preserve">Percentage of the company's shares held by the investor and its joint holders, per its latest filing.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Trend: </w:t>
      </w:r>
      <w:r>
        <w:rPr>
          <w:rFonts w:ascii="Arial" w:cs="Arial" w:eastAsia="Yu Gothic" w:hAnsi="Arial"/>
          <w:sz w:val="15"/>
          <w:szCs w:val="15"/>
        </w:rPr>
        <w:t xml:space="preserve">Direction of the latest filing. Adding = the latest change report raised the stake. Trimming = it lowered the stake. Initial filing only = no change report since crossing 5%. Cut below 5% = the latest stake is under 5%, so further sales no longer have to be reported.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Idea Strength: </w:t>
      </w:r>
      <w:r>
        <w:rPr>
          <w:rFonts w:ascii="Arial" w:cs="Arial" w:eastAsia="Yu Gothic" w:hAnsi="Arial"/>
          <w:sz w:val="15"/>
          <w:szCs w:val="15"/>
        </w:rPr>
        <w:t xml:space="preserve">The engine's overall score, 0–100. It is a weighted average of eight sub-scores: story &amp; growth 20%, moat 15%, quality &amp; cash 15%, on sale vs fair value 15%, asymmetry 10%, management alignment 10%, fundamental momentum 10%, portfolio fit 5%. Each sub-score is itself a percentile rank within the run's universe, so 50 is about average. Penalties are then subtracted, for example for a big 12-month run-up or a cyclical company at peak margins.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Percentile: </w:t>
      </w:r>
      <w:r>
        <w:rPr>
          <w:rFonts w:ascii="Arial" w:cs="Arial" w:eastAsia="Yu Gothic" w:hAnsi="Arial"/>
          <w:sz w:val="15"/>
          <w:szCs w:val="15"/>
        </w:rPr>
        <w:t xml:space="preserve">Where the company's Idea Strength ranks in the run's universe: 100 × (1 − (rank − 1) ÷ number of companies). 100 is the top; 74 means it scores higher than about 74% of the companies; 3 means near the bottom. This is a rank against other companies, not a return or a probability. Universe for this table: 948 companies, i.e. the engine's Japan universe (Prime and Standard companies worth ¥100B or more on 2026-09-29) plus the names being evaluated.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Engine status: </w:t>
      </w:r>
      <w:r>
        <w:rPr>
          <w:rFonts w:ascii="Arial" w:cs="Arial" w:eastAsia="Yu Gothic" w:hAnsi="Arial"/>
          <w:sz w:val="15"/>
          <w:szCs w:val="15"/>
        </w:rPr>
        <w:t xml:space="preserve">The engine's action. Buy in stages = Idea Strength ≥ 70, on-sale sub-score ≥ 50, and every gate passed. Watch = Idea Strength ≥ 55 and every gate passed. Pass = no buy or watch call, either because the score is too low or because a gate held it back (see Blocked by). Excluded = removed by a hard rule. Insufficient data = too few metrics to score.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Blocked by: </w:t>
      </w:r>
      <w:r>
        <w:rPr>
          <w:rFonts w:ascii="Arial" w:cs="Arial" w:eastAsia="Yu Gothic" w:hAnsi="Arial"/>
          <w:sz w:val="15"/>
          <w:szCs w:val="15"/>
        </w:rPr>
        <w:t xml:space="preserve">The rule that made the company ineligible. G2 avoid = the value-trap gate: below 1× book with no catalyst; for Japan this is mostly a data gap (Section 5). X-01/X-02 = loss-making or pre-revenue. X-22/R-15 = cyclical at peak margins. "none" = passed every gate.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P/B: </w:t>
      </w:r>
      <w:r>
        <w:rPr>
          <w:rFonts w:ascii="Arial" w:cs="Arial" w:eastAsia="Yu Gothic" w:hAnsi="Arial"/>
          <w:sz w:val="15"/>
          <w:szCs w:val="15"/>
        </w:rPr>
        <w:t xml:space="preserve">Price to book: market value ÷ book equity from the latest report. Below 1 means the market values the company at less than its accounting net assets.</w:t>
      </w:r>
    </w:p>
    <w:p>
      <w:pPr>
        <w:pStyle w:val="Heading2"/>
        <w:keepNext/>
        <w:spacing w:after="80" w:before="220"/>
      </w:pPr>
      <w:r>
        <w:rPr>
          <w:rFonts w:ascii="Arial" w:cs="Arial" w:eastAsia="Yu Gothic" w:hAnsi="Arial"/>
          <w:b/>
          <w:bCs/>
          <w:color w:val="2E5597"/>
          <w:sz w:val="24"/>
          <w:szCs w:val="24"/>
        </w:rPr>
        <w:t xml:space="preserve">What stands 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The paper cluster. </w:t>
      </w:r>
      <w:r>
        <w:rPr>
          <w:rFonts w:ascii="Arial" w:cs="Arial" w:eastAsia="Yu Gothic" w:hAnsi="Arial"/>
          <w:sz w:val="20"/>
          <w:szCs w:val="20"/>
        </w:rPr>
        <w:t xml:space="preserve">The family holds Nippon Paper (9.8%), Rengo (6.1%), Mitsubishi Paper (6.1%), Japan Pulp &amp; Paper (5.1%) and KPP (5.0%). That looks like a bet on industry consolidation. The engine scores them weakly (3rd–50th percentile). Nippon Paper is the strongest at the 50th percentile, at 0.28× book, but G2 blocks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Takateru's stakes score better than his father's. </w:t>
      </w:r>
      <w:r>
        <w:rPr>
          <w:rFonts w:ascii="Arial" w:cs="Arial" w:eastAsia="Yu Gothic" w:hAnsi="Arial"/>
          <w:sz w:val="20"/>
          <w:szCs w:val="20"/>
        </w:rPr>
        <w:t xml:space="preserve">Primo (69th percentile), DaikyoNishikawa and AD Works (both 63rd), and TOW (74th, Watch). That fits his move toward better businesses at a discount. The engine excludes Metal Art as a cyclical at peak margins.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Sankei Real Estate (29.9%) </w:t>
      </w:r>
      <w:r>
        <w:rPr>
          <w:rFonts w:ascii="Arial" w:cs="Arial" w:eastAsia="Yu Gothic" w:hAnsi="Arial"/>
          <w:sz w:val="20"/>
          <w:szCs w:val="20"/>
        </w:rPr>
        <w:t xml:space="preserve">scores 59 but is excluded under X-01/X-02. It is a REIT, so the engine's operating-company tests don't fit it.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3. Likely next targets among the cash-rich stocks</w:t>
      </w:r>
    </w:p>
    <w:p>
      <w:pPr>
        <w:spacing w:after="120" w:before="0"/>
      </w:pPr>
      <w:r>
        <w:rPr>
          <w:rFonts w:ascii="Arial" w:cs="Arial" w:eastAsia="Yu Gothic" w:hAnsi="Arial"/>
          <w:sz w:val="18"/>
          <w:szCs w:val="18"/>
        </w:rPr>
        <w:t xml:space="preserve">These are the cash-rich names with fit 8 or more, P/B below 1, median trading of ¥20M a day or more, no Murakami-linked holder yet, and no strategic holder at 30% or more. Sorted by fit, then Idea Strength.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4"/>
        <w:gridCol w:w="1542"/>
        <w:gridCol w:w="925"/>
        <w:gridCol w:w="617"/>
        <w:gridCol w:w="514"/>
        <w:gridCol w:w="617"/>
        <w:gridCol w:w="1748"/>
        <w:gridCol w:w="411"/>
        <w:gridCol w:w="617"/>
        <w:gridCol w:w="514"/>
        <w:gridCol w:w="720"/>
        <w:gridCol w:w="621"/>
      </w:tblGrid>
      <w:tr>
        <w:trPr>
          <w:tblHeader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Code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Company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Tier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Mkt cap ¥B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P/B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¥M/day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Largest strategic holder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Fit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Idea Str.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Percentile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Engine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Div. yield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7279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HI-LEX CORPORATION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92.9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183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Teraura Kosan (founder family) 27.7%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62.8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87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6390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KATO WORKS CO.,LTD.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Resona Bank 4.9%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51.2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5.5%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5408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NAKAYAMA STEEL WORKS,LTD.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39.0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129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Hanwa Co. 12.8%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40.7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6986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FUTABA CORPORATION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233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Futaba memorial foundation 7.7%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39.0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4839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WOWOW INC.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Fuji Media HD 20.5%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59.0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3321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MITACHI CO.,LTD.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0.84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JU (used-car auctions) 24.4%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55.7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6222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SHIMA SEIKI MFG.,LTD.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31.8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152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Wajima Kosan (founder family) 8.6%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37.7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2.2%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4569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KYORIN Pharmaceutical Co.,Ltd.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66.4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231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Maicam (founder family) 8.6%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3611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MATSUOKA CORPORATION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 · working capital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25.4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Matsuoka Co. LLC (founder family) 16.8%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56.4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7280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MITSUBA Corporation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 · gross cash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62.2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258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Bank of Yokohama 4.8%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55.5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6844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Shindengen Electric Manufacturing Co.,Ltd.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 · gross cash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31.5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338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Honda Motor 11.5%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55.4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7628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OHASHI TECHNICA INC.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0.70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Life 5.1%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1301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KYOKUYO CO.,LTD.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 · working capital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55.6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170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Resona Bank 4.3%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42.8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5410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Godo Steel,Ltd.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 · working capital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49.5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242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Steel 15.0%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42.2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6.2%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6262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PEGASUS CO.,LTD.</w:t>
            </w:r>
          </w:p>
        </w:tc>
        <w:tc>
          <w:tcPr>
            <w:tcW w:type="dxa" w:w="9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 · NCAV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13.1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7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Tachibana Securities 15.0%</w:t>
            </w:r>
          </w:p>
        </w:tc>
        <w:tc>
          <w:tcPr>
            <w:tcW w:type="dxa" w:w="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6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33.8</w:t>
            </w:r>
          </w:p>
        </w:tc>
        <w:tc>
          <w:tcPr>
            <w:tcW w:type="dxa" w:w="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6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5.7%</w:t>
            </w:r>
          </w:p>
        </w:tc>
      </w:tr>
    </w:tbl>
    <w:p>
      <w:pPr>
        <w:keepNext/>
        <w:spacing w:after="40" w:before="80"/>
      </w:pPr>
      <w:r>
        <w:rPr>
          <w:rFonts w:ascii="Arial" w:cs="Arial" w:eastAsia="Yu Gothic" w:hAnsi="Arial"/>
          <w:b/>
          <w:bCs/>
          <w:color w:val="2E5597"/>
          <w:sz w:val="16"/>
          <w:szCs w:val="16"/>
        </w:rPr>
        <w:t xml:space="preserve">Columns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Code: </w:t>
      </w:r>
      <w:r>
        <w:rPr>
          <w:rFonts w:ascii="Arial" w:cs="Arial" w:eastAsia="Yu Gothic" w:hAnsi="Arial"/>
          <w:sz w:val="15"/>
          <w:szCs w:val="15"/>
        </w:rPr>
        <w:t xml:space="preserve">Tokyo Stock Exchange securities code.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Company: </w:t>
      </w:r>
      <w:r>
        <w:rPr>
          <w:rFonts w:ascii="Arial" w:cs="Arial" w:eastAsia="Yu Gothic" w:hAnsi="Arial"/>
          <w:sz w:val="15"/>
          <w:szCs w:val="15"/>
        </w:rPr>
        <w:t xml:space="preserve">Company name.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Tier: </w:t>
      </w:r>
      <w:r>
        <w:rPr>
          <w:rFonts w:ascii="Arial" w:cs="Arial" w:eastAsia="Yu Gothic" w:hAnsi="Arial"/>
          <w:sz w:val="15"/>
          <w:szCs w:val="15"/>
        </w:rPr>
        <w:t xml:space="preserve">Strictest cash test the company passes. A (NCAV) = current assets minus all liabilities ≥ market value. B (net cash) = cash and short-term investments minus debt ≥ market value. C (gross cash) = cash and short-term investments ≥ market value, debt not subtracted. D (working capital) = current assets minus current liabilities ≥ market value.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Mkt cap ¥B: </w:t>
      </w:r>
      <w:r>
        <w:rPr>
          <w:rFonts w:ascii="Arial" w:cs="Arial" w:eastAsia="Yu Gothic" w:hAnsi="Arial"/>
          <w:sz w:val="15"/>
          <w:szCs w:val="15"/>
        </w:rPr>
        <w:t xml:space="preserve">Market value in ¥ billions at the 2026-09-29 close: price × shares outstanding excluding treasury shares.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P/B: </w:t>
      </w:r>
      <w:r>
        <w:rPr>
          <w:rFonts w:ascii="Arial" w:cs="Arial" w:eastAsia="Yu Gothic" w:hAnsi="Arial"/>
          <w:sz w:val="15"/>
          <w:szCs w:val="15"/>
        </w:rPr>
        <w:t xml:space="preserve">Price to book: market value ÷ book equity from the latest report. Below 1 means the market values the company at less than its accounting net assets.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¥M/day: </w:t>
      </w:r>
      <w:r>
        <w:rPr>
          <w:rFonts w:ascii="Arial" w:cs="Arial" w:eastAsia="Yu Gothic" w:hAnsi="Arial"/>
          <w:sz w:val="15"/>
          <w:szCs w:val="15"/>
        </w:rPr>
        <w:t xml:space="preserve">Median daily trading value over the last three months, in ¥ millions. It indicates how quickly an investor could build a 5% stake.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Largest strategic holder: </w:t>
      </w:r>
      <w:r>
        <w:rPr>
          <w:rFonts w:ascii="Arial" w:cs="Arial" w:eastAsia="Yu Gothic" w:hAnsi="Arial"/>
          <w:sz w:val="15"/>
          <w:szCs w:val="15"/>
        </w:rPr>
        <w:t xml:space="preserve">Largest holder on the Kabutan top-10 list after excluding trust banks, custodians, brokers, treasury shares and employee or supplier share clubs, with its percentage of shares.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Fit: </w:t>
      </w:r>
      <w:r>
        <w:rPr>
          <w:rFonts w:ascii="Arial" w:cs="Arial" w:eastAsia="Yu Gothic" w:hAnsi="Arial"/>
          <w:sz w:val="15"/>
          <w:szCs w:val="15"/>
        </w:rPr>
        <w:t xml:space="preserve">My Murakami-fit score, 0–10, for resemblance to the 2026 Murakami entries. Market value ¥5–300B: 2 points. P/B below 0.7: 2 (below 1: 1). Tier A or B: 2. Profitable: 1. Median trading ≥ ¥50M a day: 2 (≥ ¥20M: 1). Payout ratio under 35%: 1. Minus 3 if the cash is customer float or property inventory. Not an engine score.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Idea Str.: </w:t>
      </w:r>
      <w:r>
        <w:rPr>
          <w:rFonts w:ascii="Arial" w:cs="Arial" w:eastAsia="Yu Gothic" w:hAnsi="Arial"/>
          <w:sz w:val="15"/>
          <w:szCs w:val="15"/>
        </w:rPr>
        <w:t xml:space="preserve">The engine's overall score, 0–100. It is a weighted average of eight sub-scores: story &amp; growth 20%, moat 15%, quality &amp; cash 15%, on sale vs fair value 15%, asymmetry 10%, management alignment 10%, fundamental momentum 10%, portfolio fit 5%. Each sub-score is itself a percentile rank within the run's universe, so 50 is about average. Penalties are then subtracted, for example for a big 12-month run-up or a cyclical company at peak margins.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Percentile: </w:t>
      </w:r>
      <w:r>
        <w:rPr>
          <w:rFonts w:ascii="Arial" w:cs="Arial" w:eastAsia="Yu Gothic" w:hAnsi="Arial"/>
          <w:sz w:val="15"/>
          <w:szCs w:val="15"/>
        </w:rPr>
        <w:t xml:space="preserve">Where the company's Idea Strength ranks in the run's universe: 100 × (1 − (rank − 1) ÷ number of companies). 100 is the top; 74 means it scores higher than about 74% of the companies; 3 means near the bottom. This is a rank against other companies, not a return or a probability. Universe for this table: 1,257 companies, i.e. the engine's Japan universe (Prime and Standard companies worth ¥100B or more on 2026-09-29) plus the names being evaluated.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Engine: </w:t>
      </w:r>
      <w:r>
        <w:rPr>
          <w:rFonts w:ascii="Arial" w:cs="Arial" w:eastAsia="Yu Gothic" w:hAnsi="Arial"/>
          <w:sz w:val="15"/>
          <w:szCs w:val="15"/>
        </w:rPr>
        <w:t xml:space="preserve">The engine's action. Buy in stages = Idea Strength ≥ 70, on-sale sub-score ≥ 50, and every gate passed. Watch = Idea Strength ≥ 55 and every gate passed. Pass = no buy or watch call, either because the score is too low or because a gate held it back (see Blocked by). Excluded = removed by a hard rule. Insufficient data = too few metrics to score.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Div. yield: </w:t>
      </w:r>
      <w:r>
        <w:rPr>
          <w:rFonts w:ascii="Arial" w:cs="Arial" w:eastAsia="Yu Gothic" w:hAnsi="Arial"/>
          <w:sz w:val="15"/>
          <w:szCs w:val="15"/>
        </w:rPr>
        <w:t xml:space="preserve">Forecast dividend per share (latest actual if no forecast) ÷ price, from J-Quants. 2% or more would satisfy G2's shareholder-yield test if the engine had the data.</w:t>
      </w:r>
    </w:p>
    <w:p>
      <w:pPr>
        <w:pStyle w:val="Heading2"/>
        <w:keepNext/>
        <w:spacing w:after="80" w:before="220"/>
      </w:pPr>
      <w:r>
        <w:rPr>
          <w:rFonts w:ascii="Arial" w:cs="Arial" w:eastAsia="Yu Gothic" w:hAnsi="Arial"/>
          <w:b/>
          <w:bCs/>
          <w:color w:val="2E5597"/>
          <w:sz w:val="24"/>
          <w:szCs w:val="24"/>
        </w:rPr>
        <w:t xml:space="preserve">Notes on the leading names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Nakayama Steel Works (5408). </w:t>
      </w:r>
      <w:r>
        <w:rPr>
          <w:rFonts w:ascii="Arial" w:cs="Arial" w:eastAsia="Yu Gothic" w:hAnsi="Arial"/>
          <w:sz w:val="20"/>
          <w:szCs w:val="20"/>
        </w:rPr>
        <w:t xml:space="preserve">Tier A at 0.35× book. Air Water owns 7.5% of it, and the Murakami family started a 6.9% stake in Air Water in May. Getting Air Water to sell its cross-holdings would put this stake in play. Hanwa holds 12.8%.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Hi-Lex (7279). </w:t>
      </w:r>
      <w:r>
        <w:rPr>
          <w:rFonts w:ascii="Arial" w:cs="Arial" w:eastAsia="Yu Gothic" w:hAnsi="Arial"/>
          <w:sz w:val="20"/>
          <w:szCs w:val="20"/>
        </w:rPr>
        <w:t xml:space="preserve">An auto cable maker at 0.39× book with ¥183M a day of trading. The founder family holds about 32% (Teraura Kosan 27.7% plus a foundation 4.1%), so the stake can be contested but not won outright. This matches Takateru's auto-parts pattern (DaikyoNishikawa, TOW, Metal Art).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Futaba (6986) and Shima Seiki (6222). </w:t>
      </w:r>
      <w:r>
        <w:rPr>
          <w:rFonts w:ascii="Arial" w:cs="Arial" w:eastAsia="Yu Gothic" w:hAnsi="Arial"/>
          <w:sz w:val="20"/>
          <w:szCs w:val="20"/>
        </w:rPr>
        <w:t xml:space="preserve">Both are at 0.33–0.38× book with net cash and an open register. Futaba was the top LENS target in the earlier screen.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Mitsuba (7280) and Shindengen (6844). </w:t>
      </w:r>
      <w:r>
        <w:rPr>
          <w:rFonts w:ascii="Arial" w:cs="Arial" w:eastAsia="Yu Gothic" w:hAnsi="Arial"/>
          <w:sz w:val="20"/>
          <w:szCs w:val="20"/>
        </w:rPr>
        <w:t xml:space="preserve">Honda-group suppliers at 0.43–0.45× book. Honda owns 11.5% of Shindengen and 3.6% of Mitsuba. Supplier groups reorganizing around a carmaker is the setup Takateru played in Ashimori (Toyoda Gosei) and DaikyoNishikawa.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Kato Works (6390). </w:t>
      </w:r>
      <w:r>
        <w:rPr>
          <w:rFonts w:ascii="Arial" w:cs="Arial" w:eastAsia="Yu Gothic" w:hAnsi="Arial"/>
          <w:sz w:val="20"/>
          <w:szCs w:val="20"/>
        </w:rPr>
        <w:t xml:space="preserve">A crane maker at 0.36× book with a 5.5% dividend yield, low payout and no large holder.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Other activists already present. </w:t>
      </w:r>
      <w:r>
        <w:rPr>
          <w:rFonts w:ascii="Arial" w:cs="Arial" w:eastAsia="Yu Gothic" w:hAnsi="Arial"/>
          <w:sz w:val="20"/>
          <w:szCs w:val="20"/>
        </w:rPr>
        <w:t xml:space="preserve">Ichigo Trust holds 4.3% of Ohashi Technica.</w:t>
      </w:r>
    </w:p>
    <w:p>
      <w:pPr>
        <w:pStyle w:val="Heading2"/>
        <w:keepNext/>
        <w:spacing w:after="80" w:before="220"/>
      </w:pPr>
      <w:r>
        <w:rPr>
          <w:rFonts w:ascii="Arial" w:cs="Arial" w:eastAsia="Yu Gothic" w:hAnsi="Arial"/>
          <w:b/>
          <w:bCs/>
          <w:color w:val="2E5597"/>
          <w:sz w:val="24"/>
          <w:szCs w:val="24"/>
        </w:rPr>
        <w:t xml:space="preserve">High scorers blocked by a controlling shareholder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"/>
        <w:gridCol w:w="2574"/>
        <w:gridCol w:w="3510"/>
        <w:gridCol w:w="585"/>
        <w:gridCol w:w="819"/>
        <w:gridCol w:w="1170"/>
      </w:tblGrid>
      <w:tr>
        <w:trPr>
          <w:tblHeader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Controlling / largest holder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Fit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Idea Str.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Engine</w:t>
            </w:r>
          </w:p>
        </w:tc>
      </w:tr>
      <w:tr>
        <w:trPr>
          <w:cantSplit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3903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gumi Inc.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SBI Holdings 30.5%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37.7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7266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Imasen Electric Industrial Co.,Ltd.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TS Tech 35.0%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35.9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Excluded</w:t>
            </w:r>
          </w:p>
        </w:tc>
      </w:tr>
      <w:tr>
        <w:trPr>
          <w:cantSplit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7937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TSUTSUMI JEWELRY CO.,LTD.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Tsutsumi family 51.2%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76.1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6366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Chiyoda Corporation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Mitsubishi Corp. 33.4%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75.9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Buy in stages</w:t>
            </w:r>
          </w:p>
        </w:tc>
      </w:tr>
      <w:tr>
        <w:trPr>
          <w:cantSplit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4222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KODAMA CHEMICAL INDUSTRY CO.,LTD.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Endeavor United (PE fund) 51.7%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56.2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3632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GREE Holdings,Inc.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Sequoia (founder's company) 61.7%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45.0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70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9726</w:t>
            </w:r>
          </w:p>
        </w:tc>
        <w:tc>
          <w:tcPr>
            <w:tcW w:type="dxa" w:w="257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KNT-CT Holdings Co.,Ltd.</w:t>
            </w:r>
          </w:p>
        </w:tc>
        <w:tc>
          <w:tcPr>
            <w:tcW w:type="dxa" w:w="35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Kintetsu Group HD 53.5%</w:t>
            </w:r>
          </w:p>
        </w:tc>
        <w:tc>
          <w:tcPr>
            <w:tcW w:type="dxa" w:w="58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37.4</w:t>
            </w:r>
          </w:p>
        </w:tc>
        <w:tc>
          <w:tcPr>
            <w:tcW w:type="dxa" w:w="11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</w:tr>
    </w:tbl>
    <w:p>
      <w:pPr>
        <w:keepNext/>
        <w:spacing w:after="40" w:before="80"/>
      </w:pPr>
      <w:r>
        <w:rPr>
          <w:rFonts w:ascii="Arial" w:cs="Arial" w:eastAsia="Yu Gothic" w:hAnsi="Arial"/>
          <w:b/>
          <w:bCs/>
          <w:color w:val="2E5597"/>
          <w:sz w:val="16"/>
          <w:szCs w:val="16"/>
        </w:rPr>
        <w:t xml:space="preserve">Columns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Code: </w:t>
      </w:r>
      <w:r>
        <w:rPr>
          <w:rFonts w:ascii="Arial" w:cs="Arial" w:eastAsia="Yu Gothic" w:hAnsi="Arial"/>
          <w:sz w:val="15"/>
          <w:szCs w:val="15"/>
        </w:rPr>
        <w:t xml:space="preserve">Tokyo Stock Exchange securities code.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Company: </w:t>
      </w:r>
      <w:r>
        <w:rPr>
          <w:rFonts w:ascii="Arial" w:cs="Arial" w:eastAsia="Yu Gothic" w:hAnsi="Arial"/>
          <w:sz w:val="15"/>
          <w:szCs w:val="15"/>
        </w:rPr>
        <w:t xml:space="preserve">Company name.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Controlling / largest holder: </w:t>
      </w:r>
      <w:r>
        <w:rPr>
          <w:rFonts w:ascii="Arial" w:cs="Arial" w:eastAsia="Yu Gothic" w:hAnsi="Arial"/>
          <w:sz w:val="15"/>
          <w:szCs w:val="15"/>
        </w:rPr>
        <w:t xml:space="preserve">Largest strategic holder (same definition as above). At 30% or more it can block a campaign or a vote on its own.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Fit: </w:t>
      </w:r>
      <w:r>
        <w:rPr>
          <w:rFonts w:ascii="Arial" w:cs="Arial" w:eastAsia="Yu Gothic" w:hAnsi="Arial"/>
          <w:sz w:val="15"/>
          <w:szCs w:val="15"/>
        </w:rPr>
        <w:t xml:space="preserve">My Murakami-fit score, 0–10, for resemblance to the 2026 Murakami entries. Market value ¥5–300B: 2 points. P/B below 0.7: 2 (below 1: 1). Tier A or B: 2. Profitable: 1. Median trading ≥ ¥50M a day: 2 (≥ ¥20M: 1). Payout ratio under 35%: 1. Minus 3 if the cash is customer float or property inventory. Not an engine score.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Idea Str.: </w:t>
      </w:r>
      <w:r>
        <w:rPr>
          <w:rFonts w:ascii="Arial" w:cs="Arial" w:eastAsia="Yu Gothic" w:hAnsi="Arial"/>
          <w:sz w:val="15"/>
          <w:szCs w:val="15"/>
        </w:rPr>
        <w:t xml:space="preserve">The engine's overall score, 0–100. It is a weighted average of eight sub-scores: story &amp; growth 20%, moat 15%, quality &amp; cash 15%, on sale vs fair value 15%, asymmetry 10%, management alignment 10%, fundamental momentum 10%, portfolio fit 5%. Each sub-score is itself a percentile rank within the run's universe, so 50 is about average. Penalties are then subtracted, for example for a big 12-month run-up or a cyclical company at peak margins.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Engine: </w:t>
      </w:r>
      <w:r>
        <w:rPr>
          <w:rFonts w:ascii="Arial" w:cs="Arial" w:eastAsia="Yu Gothic" w:hAnsi="Arial"/>
          <w:sz w:val="15"/>
          <w:szCs w:val="15"/>
        </w:rPr>
        <w:t xml:space="preserve">The engine's action. Buy in stages = Idea Strength ≥ 70, on-sale sub-score ≥ 50, and every gate passed. Watch = Idea Strength ≥ 55 and every gate passed. Pass = no buy or watch call, either because the score is too low or because a gate held it back (see Blocked by). Excluded = removed by a hard rule. Insufficient data = too few metrics to score.</w:t>
      </w:r>
    </w:p>
    <w:p>
      <w:pPr>
        <w:pStyle w:val="Heading2"/>
        <w:keepNext/>
        <w:spacing w:after="80" w:before="220"/>
      </w:pPr>
      <w:r>
        <w:rPr>
          <w:rFonts w:ascii="Arial" w:cs="Arial" w:eastAsia="Yu Gothic" w:hAnsi="Arial"/>
          <w:b/>
          <w:bCs/>
          <w:color w:val="2E5597"/>
          <w:sz w:val="24"/>
          <w:szCs w:val="24"/>
        </w:rPr>
        <w:t xml:space="preserve">Cash-rich names already held by Murakami-linked investors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"/>
        <w:gridCol w:w="1831"/>
        <w:gridCol w:w="2238"/>
        <w:gridCol w:w="1119"/>
        <w:gridCol w:w="508"/>
        <w:gridCol w:w="712"/>
        <w:gridCol w:w="610"/>
        <w:gridCol w:w="813"/>
        <w:gridCol w:w="1021"/>
      </w:tblGrid>
      <w:tr>
        <w:trPr>
          <w:tblHeader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Code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Held by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Tier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P/B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Idea Str.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Percentile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Engine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Blocked by</w:t>
            </w:r>
          </w:p>
        </w:tc>
      </w:tr>
      <w:tr>
        <w:trPr>
          <w:cantSplit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3863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Nippon Paper Industries Co.,Ltd.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Murakami family 9.78%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0.28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47.9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51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8093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Kyokuto Boeki Kaisha,Limited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Strategic Capital 3.75%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0.65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51.3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59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7122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THE KINKI SHARYO CO.,LTD.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Effissimo 9.75%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0.46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65.4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92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8141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Shinko Shoji Co.,Ltd.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Murakami family 4.53%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0.90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34.4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3765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GungHo Online Entertainment,Inc.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Strategic Capital 13.67%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0.89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21.9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2982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A.D.Works Group Co.,Ltd.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Murakami Takateru / MI entities 12.83%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0.95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51.8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61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8013</w:t>
            </w:r>
          </w:p>
        </w:tc>
        <w:tc>
          <w:tcPr>
            <w:tcW w:type="dxa" w:w="18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NAIGAI CO.,LTD.</w:t>
            </w:r>
          </w:p>
        </w:tc>
        <w:tc>
          <w:tcPr>
            <w:tcW w:type="dxa" w:w="22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Effissimo 5.97%</w:t>
            </w:r>
          </w:p>
        </w:tc>
        <w:tc>
          <w:tcPr>
            <w:tcW w:type="dxa" w:w="11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0.43</w:t>
            </w:r>
          </w:p>
        </w:tc>
        <w:tc>
          <w:tcPr>
            <w:tcW w:type="dxa" w:w="7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29.3</w:t>
            </w:r>
          </w:p>
        </w:tc>
        <w:tc>
          <w:tcPr>
            <w:tcW w:type="dxa" w:w="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8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0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</w:tbl>
    <w:p>
      <w:pPr>
        <w:keepNext/>
        <w:spacing w:after="40" w:before="80"/>
      </w:pPr>
      <w:r>
        <w:rPr>
          <w:rFonts w:ascii="Arial" w:cs="Arial" w:eastAsia="Yu Gothic" w:hAnsi="Arial"/>
          <w:b/>
          <w:bCs/>
          <w:color w:val="2E5597"/>
          <w:sz w:val="16"/>
          <w:szCs w:val="16"/>
        </w:rPr>
        <w:t xml:space="preserve">Columns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Code: </w:t>
      </w:r>
      <w:r>
        <w:rPr>
          <w:rFonts w:ascii="Arial" w:cs="Arial" w:eastAsia="Yu Gothic" w:hAnsi="Arial"/>
          <w:sz w:val="15"/>
          <w:szCs w:val="15"/>
        </w:rPr>
        <w:t xml:space="preserve">Tokyo Stock Exchange securities code.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Company: </w:t>
      </w:r>
      <w:r>
        <w:rPr>
          <w:rFonts w:ascii="Arial" w:cs="Arial" w:eastAsia="Yu Gothic" w:hAnsi="Arial"/>
          <w:sz w:val="15"/>
          <w:szCs w:val="15"/>
        </w:rPr>
        <w:t xml:space="preserve">Company name.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Held by: </w:t>
      </w:r>
      <w:r>
        <w:rPr>
          <w:rFonts w:ascii="Arial" w:cs="Arial" w:eastAsia="Yu Gothic" w:hAnsi="Arial"/>
          <w:sz w:val="15"/>
          <w:szCs w:val="15"/>
        </w:rPr>
        <w:t xml:space="preserve">Murakami-linked investor already holding the stock, with its stake per the latest filing.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Tier: </w:t>
      </w:r>
      <w:r>
        <w:rPr>
          <w:rFonts w:ascii="Arial" w:cs="Arial" w:eastAsia="Yu Gothic" w:hAnsi="Arial"/>
          <w:sz w:val="15"/>
          <w:szCs w:val="15"/>
        </w:rPr>
        <w:t xml:space="preserve">Strictest cash test the company passes. A (NCAV) = current assets minus all liabilities ≥ market value. B (net cash) = cash and short-term investments minus debt ≥ market value. C (gross cash) = cash and short-term investments ≥ market value, debt not subtracted. D (working capital) = current assets minus current liabilities ≥ market value.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P/B: </w:t>
      </w:r>
      <w:r>
        <w:rPr>
          <w:rFonts w:ascii="Arial" w:cs="Arial" w:eastAsia="Yu Gothic" w:hAnsi="Arial"/>
          <w:sz w:val="15"/>
          <w:szCs w:val="15"/>
        </w:rPr>
        <w:t xml:space="preserve">Price to book: market value ÷ book equity from the latest report. Below 1 means the market values the company at less than its accounting net assets.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Idea Str.: </w:t>
      </w:r>
      <w:r>
        <w:rPr>
          <w:rFonts w:ascii="Arial" w:cs="Arial" w:eastAsia="Yu Gothic" w:hAnsi="Arial"/>
          <w:sz w:val="15"/>
          <w:szCs w:val="15"/>
        </w:rPr>
        <w:t xml:space="preserve">The engine's overall score, 0–100. It is a weighted average of eight sub-scores: story &amp; growth 20%, moat 15%, quality &amp; cash 15%, on sale vs fair value 15%, asymmetry 10%, management alignment 10%, fundamental momentum 10%, portfolio fit 5%. Each sub-score is itself a percentile rank within the run's universe, so 50 is about average. Penalties are then subtracted, for example for a big 12-month run-up or a cyclical company at peak margins.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Percentile: </w:t>
      </w:r>
      <w:r>
        <w:rPr>
          <w:rFonts w:ascii="Arial" w:cs="Arial" w:eastAsia="Yu Gothic" w:hAnsi="Arial"/>
          <w:sz w:val="15"/>
          <w:szCs w:val="15"/>
        </w:rPr>
        <w:t xml:space="preserve">Where the company's Idea Strength ranks in the run's universe: 100 × (1 − (rank − 1) ÷ number of companies). 100 is the top; 74 means it scores higher than about 74% of the companies; 3 means near the bottom. This is a rank against other companies, not a return or a probability. Universe for this table: 1,257 companies, i.e. the engine's Japan universe (Prime and Standard companies worth ¥100B or more on 2026-09-29) plus the names being evaluated.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Engine: </w:t>
      </w:r>
      <w:r>
        <w:rPr>
          <w:rFonts w:ascii="Arial" w:cs="Arial" w:eastAsia="Yu Gothic" w:hAnsi="Arial"/>
          <w:sz w:val="15"/>
          <w:szCs w:val="15"/>
        </w:rPr>
        <w:t xml:space="preserve">The engine's action. Buy in stages = Idea Strength ≥ 70, on-sale sub-score ≥ 50, and every gate passed. Watch = Idea Strength ≥ 55 and every gate passed. Pass = no buy or watch call, either because the score is too low or because a gate held it back (see Blocked by). Excluded = removed by a hard rule. Insufficient data = too few metrics to score.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Blocked by: </w:t>
      </w:r>
      <w:r>
        <w:rPr>
          <w:rFonts w:ascii="Arial" w:cs="Arial" w:eastAsia="Yu Gothic" w:hAnsi="Arial"/>
          <w:sz w:val="15"/>
          <w:szCs w:val="15"/>
        </w:rPr>
        <w:t xml:space="preserve">The rule that made the company ineligible. G2 avoid = the value-trap gate: below 1× book with no catalyst; for Japan this is mostly a data gap (Section 5). X-01/X-02 = loss-making or pre-revenue. X-22/R-15 = cyclical at peak margins. "none" = passed every gate.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4. Engine results for all 331 cash-rich stocks</w:t>
      </w:r>
    </w:p>
    <w:p>
      <w:pPr>
        <w:spacing w:after="120" w:before="0"/>
      </w:pPr>
      <w:r>
        <w:rPr>
          <w:rFonts w:ascii="Arial" w:cs="Arial" w:eastAsia="Yu Gothic" w:hAnsi="Arial"/>
          <w:sz w:val="18"/>
          <w:szCs w:val="18"/>
        </w:rPr>
        <w:t xml:space="preserve">Tiers: A 96, B 18, C 94, D 123. The engine ranked them in a universe of 1,257 Japanese names. Buy in stages: 2. Watch: 2. Eligible: 17. Chosen by the sourcing top-20: 1. Blocked: G2 275, X-01/X-02 28, X-22/R-15 plus G2 11.</w:t>
      </w:r>
    </w:p>
    <w:p>
      <w:pPr>
        <w:pStyle w:val="Heading2"/>
        <w:keepNext/>
        <w:spacing w:after="80" w:before="220"/>
      </w:pPr>
      <w:r>
        <w:rPr>
          <w:rFonts w:ascii="Arial" w:cs="Arial" w:eastAsia="Yu Gothic" w:hAnsi="Arial"/>
          <w:b/>
          <w:bCs/>
          <w:color w:val="2E5597"/>
          <w:sz w:val="24"/>
          <w:szCs w:val="24"/>
        </w:rPr>
        <w:t xml:space="preserve">Eligible names (passed every gate)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3190"/>
        <w:gridCol w:w="1489"/>
        <w:gridCol w:w="1063"/>
        <w:gridCol w:w="850"/>
        <w:gridCol w:w="1276"/>
        <w:gridCol w:w="854"/>
      </w:tblGrid>
      <w:tr>
        <w:trPr>
          <w:tblHeader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Tier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Idea Strength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Percentile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Engine status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6"/>
                <w:szCs w:val="16"/>
              </w:rPr>
              <w:t xml:space="preserve">Chosen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3933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CHIeru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84.0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Buy in stages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6366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Chiyoda Corporation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 · net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75.9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98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Buy in stages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8996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HouseFreedom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64.4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Watch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4337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PIA CORPORATION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 · net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58.6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Watch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3490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Azplanning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53.8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3675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Cross Marketing Group Inc.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53.4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6063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Emergency Assistance Japan Co., 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51.2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9603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H.I.S.Co.,Ltd.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44.0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9444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TOSHIN HOLDINGS CO.,LTD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41.8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7837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R.C.CORE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 · net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40.4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9206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Star Flyer Inc.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39.4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3267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Phil Company,Inc.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D · working capital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38.4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9726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KNT-CT Holdings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 · net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37.4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2428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WELLNET CORPORATION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37.4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3760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CAVE Interactive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C · gross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33.2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3139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Lacto Japan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D · working capital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31.4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3641</w:t>
            </w:r>
          </w:p>
        </w:tc>
        <w:tc>
          <w:tcPr>
            <w:tcW w:type="dxa" w:w="31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PAPYLESS CO.,LTD.</w:t>
            </w:r>
          </w:p>
        </w:tc>
        <w:tc>
          <w:tcPr>
            <w:tcW w:type="dxa" w:w="148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B · net cash</w:t>
            </w:r>
          </w:p>
        </w:tc>
        <w:tc>
          <w:tcPr>
            <w:tcW w:type="dxa" w:w="10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29.0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Pass</w:t>
            </w:r>
          </w:p>
        </w:tc>
        <w:tc>
          <w:tcPr>
            <w:tcW w:type="dxa" w:w="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</w:tr>
    </w:tbl>
    <w:p>
      <w:pPr>
        <w:keepNext/>
        <w:spacing w:after="40" w:before="80"/>
      </w:pPr>
      <w:r>
        <w:rPr>
          <w:rFonts w:ascii="Arial" w:cs="Arial" w:eastAsia="Yu Gothic" w:hAnsi="Arial"/>
          <w:b/>
          <w:bCs/>
          <w:color w:val="2E5597"/>
          <w:sz w:val="16"/>
          <w:szCs w:val="16"/>
        </w:rPr>
        <w:t xml:space="preserve">Columns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Code: </w:t>
      </w:r>
      <w:r>
        <w:rPr>
          <w:rFonts w:ascii="Arial" w:cs="Arial" w:eastAsia="Yu Gothic" w:hAnsi="Arial"/>
          <w:sz w:val="15"/>
          <w:szCs w:val="15"/>
        </w:rPr>
        <w:t xml:space="preserve">Tokyo Stock Exchange securities code.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Company: </w:t>
      </w:r>
      <w:r>
        <w:rPr>
          <w:rFonts w:ascii="Arial" w:cs="Arial" w:eastAsia="Yu Gothic" w:hAnsi="Arial"/>
          <w:sz w:val="15"/>
          <w:szCs w:val="15"/>
        </w:rPr>
        <w:t xml:space="preserve">Company name.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Tier: </w:t>
      </w:r>
      <w:r>
        <w:rPr>
          <w:rFonts w:ascii="Arial" w:cs="Arial" w:eastAsia="Yu Gothic" w:hAnsi="Arial"/>
          <w:sz w:val="15"/>
          <w:szCs w:val="15"/>
        </w:rPr>
        <w:t xml:space="preserve">Strictest cash test the company passes. A (NCAV) = current assets minus all liabilities ≥ market value. B (net cash) = cash and short-term investments minus debt ≥ market value. C (gross cash) = cash and short-term investments ≥ market value, debt not subtracted. D (working capital) = current assets minus current liabilities ≥ market value.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Idea Strength: </w:t>
      </w:r>
      <w:r>
        <w:rPr>
          <w:rFonts w:ascii="Arial" w:cs="Arial" w:eastAsia="Yu Gothic" w:hAnsi="Arial"/>
          <w:sz w:val="15"/>
          <w:szCs w:val="15"/>
        </w:rPr>
        <w:t xml:space="preserve">The engine's overall score, 0–100. It is a weighted average of eight sub-scores: story &amp; growth 20%, moat 15%, quality &amp; cash 15%, on sale vs fair value 15%, asymmetry 10%, management alignment 10%, fundamental momentum 10%, portfolio fit 5%. Each sub-score is itself a percentile rank within the run's universe, so 50 is about average. Penalties are then subtracted, for example for a big 12-month run-up or a cyclical company at peak margins.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Percentile: </w:t>
      </w:r>
      <w:r>
        <w:rPr>
          <w:rFonts w:ascii="Arial" w:cs="Arial" w:eastAsia="Yu Gothic" w:hAnsi="Arial"/>
          <w:sz w:val="15"/>
          <w:szCs w:val="15"/>
        </w:rPr>
        <w:t xml:space="preserve">Where the company's Idea Strength ranks in the run's universe: 100 × (1 − (rank − 1) ÷ number of companies). 100 is the top; 74 means it scores higher than about 74% of the companies; 3 means near the bottom. This is a rank against other companies, not a return or a probability. Universe for this table: 1,257 companies, i.e. the engine's Japan universe (Prime and Standard companies worth ¥100B or more on 2026-09-29) plus the names being evaluated.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Engine status: </w:t>
      </w:r>
      <w:r>
        <w:rPr>
          <w:rFonts w:ascii="Arial" w:cs="Arial" w:eastAsia="Yu Gothic" w:hAnsi="Arial"/>
          <w:sz w:val="15"/>
          <w:szCs w:val="15"/>
        </w:rPr>
        <w:t xml:space="preserve">The engine's action. Buy in stages = Idea Strength ≥ 70, on-sale sub-score ≥ 50, and every gate passed. Watch = Idea Strength ≥ 55 and every gate passed. Pass = no buy or watch call, either because the score is too low or because a gate held it back (see Blocked by). Excluded = removed by a hard rule. Insufficient data = too few metrics to score.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Chosen: </w:t>
      </w:r>
      <w:r>
        <w:rPr>
          <w:rFonts w:ascii="Arial" w:cs="Arial" w:eastAsia="Yu Gothic" w:hAnsi="Arial"/>
          <w:sz w:val="15"/>
          <w:szCs w:val="15"/>
        </w:rPr>
        <w:t xml:space="preserve">Whether the engine's sourcing step (its top-20 idea list, with a per-sector limit) would pick the company.</w:t>
      </w:r>
    </w:p>
    <w:p>
      <w:pPr>
        <w:spacing w:after="120" w:before="80"/>
      </w:pPr>
      <w:r>
        <w:rPr>
          <w:rFonts w:ascii="Arial" w:cs="Arial" w:eastAsia="Yu Gothic" w:hAnsi="Arial"/>
          <w:sz w:val="18"/>
          <w:szCs w:val="18"/>
        </w:rPr>
        <w:t xml:space="preserve">CHIeru (3933) is the only name the sourcing step would pick. Chiyoda's net cash is largely customer advances, which is typical for an engineering contractor, so it isn't a true asset play.</w:t>
      </w:r>
    </w:p>
    <w:p>
      <w:pPr>
        <w:pStyle w:val="Heading2"/>
        <w:keepNext/>
        <w:spacing w:after="80" w:before="220"/>
      </w:pPr>
      <w:r>
        <w:rPr>
          <w:rFonts w:ascii="Arial" w:cs="Arial" w:eastAsia="Yu Gothic" w:hAnsi="Arial"/>
          <w:b/>
          <w:bCs/>
          <w:color w:val="2E5597"/>
          <w:sz w:val="24"/>
          <w:szCs w:val="24"/>
        </w:rPr>
        <w:t xml:space="preserve">Top 25 by Idea Strength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7"/>
        <w:gridCol w:w="2366"/>
        <w:gridCol w:w="1183"/>
        <w:gridCol w:w="753"/>
        <w:gridCol w:w="537"/>
        <w:gridCol w:w="645"/>
        <w:gridCol w:w="645"/>
        <w:gridCol w:w="537"/>
        <w:gridCol w:w="860"/>
        <w:gridCol w:w="1297"/>
      </w:tblGrid>
      <w:tr>
        <w:trPr>
          <w:tblHeader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Code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Tier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Mkt cap ¥B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P/B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Div. yield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Idea Str.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Percentile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Engine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5"/>
                <w:szCs w:val="15"/>
              </w:rPr>
              <w:t xml:space="preserve">Blocked by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3933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CHIeru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4.2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1.18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3.3%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84.0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Buy in stages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8944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LAND BUSINESS 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0.33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2.4%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82.7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7162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ASTMAX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3.9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0.55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2.7%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78.5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99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7937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TSUTSUMI JEWELRY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 · NCAV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38.9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0.56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4.6%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76.1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99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6366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Chiyoda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B · net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171.8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2.59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0.0%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75.9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98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Buy in stages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7034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Prored Partners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 · NCAV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3.5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0.30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0.0%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74.2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98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9867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Solekia Limited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 · NCAV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9.1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0.70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0.7%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73.0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98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1718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MIKIKOGYO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8.1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0.41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5.0%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71.3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97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3710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Jorudan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 · NCAV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3.4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0.68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0.9%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71.0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97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6092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EnBio Holdings,Inc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6.3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0.66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1.2%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70.8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97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5987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ONEX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2.7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0.48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1.2%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68.4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95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9816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Striders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2.5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0.90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1.9%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65.9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92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9193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Tokyo Kisen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0.30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5.7%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65.5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92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7122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THE KINKI SHARYO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16.3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0.46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2.1%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65.4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92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7294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YOROZU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21.5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0.33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3.8%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64.6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91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6493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NITTAN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13.7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0.31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4.2%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64.5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90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Excluded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X-22/R-15, 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8996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HouseFreedom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4.5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1.13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5.1%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64.4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90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Watch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7874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LEC,INC.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D · working capital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36.2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0.93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2.8%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63.8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89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3439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Mitsuchi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 · NCAV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3.6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0.35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3.0%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63.3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88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7212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F-TECH INC.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13.6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0.18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3.3%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63.1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88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7677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Yashima &amp;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B · net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0.74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0.9%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63.0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88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6428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OIZUMI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C · gross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7.4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0.39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3.7%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63.0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88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7279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HI-LEX CORPORATION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 · NCAV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92.9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0.39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1.9%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62.8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87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6335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TOKYO KIKAI SEISAKUSHO,LTD.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A · NCAV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5.1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0.50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0.0%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62.8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87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  <w:tr>
        <w:trPr>
          <w:cantSplit/>
        </w:trPr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7615</w:t>
            </w:r>
          </w:p>
        </w:tc>
        <w:tc>
          <w:tcPr>
            <w:tcW w:type="dxa" w:w="23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KYOTO KIMONO YUZEN HOLDINGS Co.,Ltd.</w:t>
            </w:r>
          </w:p>
        </w:tc>
        <w:tc>
          <w:tcPr>
            <w:tcW w:type="dxa" w:w="118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B · net cash</w:t>
            </w:r>
          </w:p>
        </w:tc>
        <w:tc>
          <w:tcPr>
            <w:tcW w:type="dxa" w:w="7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2.0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0.66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1.6%</w:t>
            </w:r>
          </w:p>
        </w:tc>
        <w:tc>
          <w:tcPr>
            <w:tcW w:type="dxa" w:w="6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62.7</w:t>
            </w:r>
          </w:p>
        </w:tc>
        <w:tc>
          <w:tcPr>
            <w:tcW w:type="dxa" w:w="5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87</w:t>
            </w:r>
          </w:p>
        </w:tc>
        <w:tc>
          <w:tcPr>
            <w:tcW w:type="dxa" w:w="8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Pass</w:t>
            </w:r>
          </w:p>
        </w:tc>
        <w:tc>
          <w:tcPr>
            <w:tcW w:type="dxa" w:w="129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5"/>
                <w:szCs w:val="15"/>
              </w:rPr>
              <w:t xml:space="preserve">G2 avoid</w:t>
            </w:r>
          </w:p>
        </w:tc>
      </w:tr>
    </w:tbl>
    <w:p>
      <w:pPr>
        <w:keepNext/>
        <w:spacing w:after="40" w:before="80"/>
      </w:pPr>
      <w:r>
        <w:rPr>
          <w:rFonts w:ascii="Arial" w:cs="Arial" w:eastAsia="Yu Gothic" w:hAnsi="Arial"/>
          <w:b/>
          <w:bCs/>
          <w:color w:val="2E5597"/>
          <w:sz w:val="16"/>
          <w:szCs w:val="16"/>
        </w:rPr>
        <w:t xml:space="preserve">Columns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Code: </w:t>
      </w:r>
      <w:r>
        <w:rPr>
          <w:rFonts w:ascii="Arial" w:cs="Arial" w:eastAsia="Yu Gothic" w:hAnsi="Arial"/>
          <w:sz w:val="15"/>
          <w:szCs w:val="15"/>
        </w:rPr>
        <w:t xml:space="preserve">Tokyo Stock Exchange securities code.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Company: </w:t>
      </w:r>
      <w:r>
        <w:rPr>
          <w:rFonts w:ascii="Arial" w:cs="Arial" w:eastAsia="Yu Gothic" w:hAnsi="Arial"/>
          <w:sz w:val="15"/>
          <w:szCs w:val="15"/>
        </w:rPr>
        <w:t xml:space="preserve">Company name.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Tier: </w:t>
      </w:r>
      <w:r>
        <w:rPr>
          <w:rFonts w:ascii="Arial" w:cs="Arial" w:eastAsia="Yu Gothic" w:hAnsi="Arial"/>
          <w:sz w:val="15"/>
          <w:szCs w:val="15"/>
        </w:rPr>
        <w:t xml:space="preserve">Strictest cash test the company passes. A (NCAV) = current assets minus all liabilities ≥ market value. B (net cash) = cash and short-term investments minus debt ≥ market value. C (gross cash) = cash and short-term investments ≥ market value, debt not subtracted. D (working capital) = current assets minus current liabilities ≥ market value.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Mkt cap ¥B: </w:t>
      </w:r>
      <w:r>
        <w:rPr>
          <w:rFonts w:ascii="Arial" w:cs="Arial" w:eastAsia="Yu Gothic" w:hAnsi="Arial"/>
          <w:sz w:val="15"/>
          <w:szCs w:val="15"/>
        </w:rPr>
        <w:t xml:space="preserve">Market value in ¥ billions at the 2026-09-29 close: price × shares outstanding excluding treasury shares.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P/B: </w:t>
      </w:r>
      <w:r>
        <w:rPr>
          <w:rFonts w:ascii="Arial" w:cs="Arial" w:eastAsia="Yu Gothic" w:hAnsi="Arial"/>
          <w:sz w:val="15"/>
          <w:szCs w:val="15"/>
        </w:rPr>
        <w:t xml:space="preserve">Price to book: market value ÷ book equity from the latest report. Below 1 means the market values the company at less than its accounting net assets.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Div. yield: </w:t>
      </w:r>
      <w:r>
        <w:rPr>
          <w:rFonts w:ascii="Arial" w:cs="Arial" w:eastAsia="Yu Gothic" w:hAnsi="Arial"/>
          <w:sz w:val="15"/>
          <w:szCs w:val="15"/>
        </w:rPr>
        <w:t xml:space="preserve">Forecast dividend per share (latest actual if no forecast) ÷ price, from J-Quants. 2% or more would satisfy G2's shareholder-yield test if the engine had the data.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Idea Str.: </w:t>
      </w:r>
      <w:r>
        <w:rPr>
          <w:rFonts w:ascii="Arial" w:cs="Arial" w:eastAsia="Yu Gothic" w:hAnsi="Arial"/>
          <w:sz w:val="15"/>
          <w:szCs w:val="15"/>
        </w:rPr>
        <w:t xml:space="preserve">The engine's overall score, 0–100. It is a weighted average of eight sub-scores: story &amp; growth 20%, moat 15%, quality &amp; cash 15%, on sale vs fair value 15%, asymmetry 10%, management alignment 10%, fundamental momentum 10%, portfolio fit 5%. Each sub-score is itself a percentile rank within the run's universe, so 50 is about average. Penalties are then subtracted, for example for a big 12-month run-up or a cyclical company at peak margins.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Percentile: </w:t>
      </w:r>
      <w:r>
        <w:rPr>
          <w:rFonts w:ascii="Arial" w:cs="Arial" w:eastAsia="Yu Gothic" w:hAnsi="Arial"/>
          <w:sz w:val="15"/>
          <w:szCs w:val="15"/>
        </w:rPr>
        <w:t xml:space="preserve">Where the company's Idea Strength ranks in the run's universe: 100 × (1 − (rank − 1) ÷ number of companies). 100 is the top; 74 means it scores higher than about 74% of the companies; 3 means near the bottom. This is a rank against other companies, not a return or a probability. Universe for this table: 1,257 companies, i.e. the engine's Japan universe (Prime and Standard companies worth ¥100B or more on 2026-09-29) plus the names being evaluated.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Engine: </w:t>
      </w:r>
      <w:r>
        <w:rPr>
          <w:rFonts w:ascii="Arial" w:cs="Arial" w:eastAsia="Yu Gothic" w:hAnsi="Arial"/>
          <w:sz w:val="15"/>
          <w:szCs w:val="15"/>
        </w:rPr>
        <w:t xml:space="preserve">The engine's action. Buy in stages = Idea Strength ≥ 70, on-sale sub-score ≥ 50, and every gate passed. Watch = Idea Strength ≥ 55 and every gate passed. Pass = no buy or watch call, either because the score is too low or because a gate held it back (see Blocked by). Excluded = removed by a hard rule. Insufficient data = too few metrics to score.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Blocked by: </w:t>
      </w:r>
      <w:r>
        <w:rPr>
          <w:rFonts w:ascii="Arial" w:cs="Arial" w:eastAsia="Yu Gothic" w:hAnsi="Arial"/>
          <w:sz w:val="15"/>
          <w:szCs w:val="15"/>
        </w:rPr>
        <w:t xml:space="preserve">The rule that made the company ineligible. G2 avoid = the value-trap gate: below 1× book with no catalyst; for Japan this is mostly a data gap (Section 5). X-01/X-02 = loss-making or pre-revenue. X-22/R-15 = cyclical at peak margins. "none" = passed every gate.</w:t>
      </w: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5. Data gaps and caveats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The value-trap gate (G2) is mostly a data artifact for Japan. </w:t>
      </w:r>
      <w:r>
        <w:rPr>
          <w:rFonts w:ascii="Arial" w:cs="Arial" w:eastAsia="Yu Gothic" w:hAnsi="Arial"/>
          <w:sz w:val="20"/>
          <w:szCs w:val="20"/>
        </w:rPr>
        <w:t xml:space="preserve">G2 lets a stock below book pass only with insider buying or a shareholder yield of at least 2%. For Japan the engine has dividends per share but not dividends paid or buybacks, and there is no Japanese equivalent of US insider-trading filings. So shareholder yield is always 0%. 201 of the 275 G2-blocked names yield 2% or more on J-Quants dividend per share.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Every Japanese name is filed under the sector "Other". </w:t>
      </w:r>
      <w:r>
        <w:rPr>
          <w:rFonts w:ascii="Arial" w:cs="Arial" w:eastAsia="Yu Gothic" w:hAnsi="Arial"/>
          <w:sz w:val="20"/>
          <w:szCs w:val="20"/>
        </w:rPr>
        <w:t xml:space="preserve">The engine doesn't map the Tokyo Stock Exchange's 17 sector groups, so it makes no sector calls for Japan. The macro panel is US-only, and written narratives were off because there is no Anthropic API key.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The two runs used slightly different universes. </w:t>
      </w:r>
      <w:r>
        <w:rPr>
          <w:rFonts w:ascii="Arial" w:cs="Arial" w:eastAsia="Yu Gothic" w:hAnsi="Arial"/>
          <w:sz w:val="20"/>
          <w:szCs w:val="20"/>
        </w:rPr>
        <w:t xml:space="preserve">The 331-name run ranked against 1,257 names and the Murakami run against 948. Both share the same base of Japanese companies worth ¥100B or more, so the percentiles are comparable but not identical.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The fit score is mine, not the engine's. </w:t>
      </w:r>
      <w:r>
        <w:rPr>
          <w:rFonts w:ascii="Arial" w:cs="Arial" w:eastAsia="Yu Gothic" w:hAnsi="Arial"/>
          <w:sz w:val="20"/>
          <w:szCs w:val="20"/>
        </w:rPr>
        <w:t xml:space="preserve">It describes resemblance to past entries, not a forecast. Ownership comes from top-10 lists only; stakes under 5% are not disclosed. Exit decisions are not shown.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Yu Gothic" w:hAnsi="Arial"/>
          <w:b/>
          <w:bCs/>
          <w:sz w:val="20"/>
          <w:szCs w:val="20"/>
        </w:rPr>
        <w:t xml:space="preserve">Local changes to the engine (not committed). </w:t>
      </w:r>
      <w:r>
        <w:rPr>
          <w:rFonts w:ascii="Arial" w:cs="Arial" w:eastAsia="Yu Gothic" w:hAnsi="Arial"/>
          <w:sz w:val="20"/>
          <w:szCs w:val="20"/>
        </w:rPr>
        <w:t xml:space="preserve">J-Quants coverage now starts 2016-10-01, so JQ_START in src/engine/pit/pull_jp.py was moved from 2016-09-30. The Japan build was rerun with a 16 GB swap file after running out of memory.</w:t>
      </w: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Sources</w:t>
      </w:r>
    </w:p>
    <w:p>
      <w:pPr>
        <w:spacing w:after="120" w:before="0"/>
      </w:pPr>
      <w:r>
        <w:rPr>
          <w:rFonts w:ascii="Arial" w:cs="Arial" w:eastAsia="Yu Gothic" w:hAnsi="Arial"/>
          <w:sz w:val="18"/>
          <w:szCs w:val="18"/>
        </w:rPr>
        <w:t xml:space="preserve">Large-holding reports (大量保有報告書 / 変更報告書) from EDINET via ufocatch.com, through 2026-10-01. Prices, earnings summaries and dividends per share from J-Quants (JPX). Quarterly balance sheets from Financial Modeling Prep. Top-10 shareholders from Kabutan. Engine runs reports/evaluate/2026-09-29_033952 and 2026-09-29_061643 on branch claude/investment-philosophy-summary-218q6y.</w:t>
      </w:r>
    </w:p>
    <w:p>
      <w:pPr>
        <w:sectPr>
          <w:footerReference w:type="default" r:id="rId6"/>
          <w:pgSz w:w="12240" w:h="15840" w:orient="portrait"/>
          <w:pgMar w:top="1300" w:right="1440" w:bottom="1300" w:left="1440" w:header="708" w:footer="708" w:gutter="0"/>
          <w:pgNumType/>
          <w:docGrid w:linePitch="360"/>
        </w:sectPr>
      </w:pPr>
    </w:p>
    <w:p>
      <w:pPr>
        <w:pStyle w:val="Heading1"/>
        <w:spacing w:after="120" w:before="280"/>
      </w:pPr>
      <w:r>
        <w:rPr>
          <w:rFonts w:ascii="Arial" w:cs="Arial" w:eastAsia="Yu Gothic" w:hAnsi="Arial"/>
          <w:b/>
          <w:bCs/>
          <w:color w:val="1F3864"/>
          <w:sz w:val="30"/>
          <w:szCs w:val="30"/>
        </w:rPr>
        <w:t xml:space="preserve">Appendix: all 331 cash-rich stocks, by Idea Strength</w:t>
      </w:r>
    </w:p>
    <w:p>
      <w:pPr>
        <w:keepNext/>
        <w:spacing w:after="40" w:before="80"/>
      </w:pPr>
      <w:r>
        <w:rPr>
          <w:rFonts w:ascii="Arial" w:cs="Arial" w:eastAsia="Yu Gothic" w:hAnsi="Arial"/>
          <w:b/>
          <w:bCs/>
          <w:color w:val="2E5597"/>
          <w:sz w:val="16"/>
          <w:szCs w:val="16"/>
        </w:rPr>
        <w:t xml:space="preserve">Columns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Code: </w:t>
      </w:r>
      <w:r>
        <w:rPr>
          <w:rFonts w:ascii="Arial" w:cs="Arial" w:eastAsia="Yu Gothic" w:hAnsi="Arial"/>
          <w:sz w:val="15"/>
          <w:szCs w:val="15"/>
        </w:rPr>
        <w:t xml:space="preserve">Tokyo Stock Exchange securities code.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Company: </w:t>
      </w:r>
      <w:r>
        <w:rPr>
          <w:rFonts w:ascii="Arial" w:cs="Arial" w:eastAsia="Yu Gothic" w:hAnsi="Arial"/>
          <w:sz w:val="15"/>
          <w:szCs w:val="15"/>
        </w:rPr>
        <w:t xml:space="preserve">Company name.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Tier: </w:t>
      </w:r>
      <w:r>
        <w:rPr>
          <w:rFonts w:ascii="Arial" w:cs="Arial" w:eastAsia="Yu Gothic" w:hAnsi="Arial"/>
          <w:sz w:val="15"/>
          <w:szCs w:val="15"/>
        </w:rPr>
        <w:t xml:space="preserve">Strictest cash test the company passes. A (NCAV) = current assets minus all liabilities ≥ market value. B (net cash) = cash and short-term investments minus debt ≥ market value. C (gross cash) = cash and short-term investments ≥ market value, debt not subtracted. D (working capital) = current assets minus current liabilities ≥ market value.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Mkt cap ¥B: </w:t>
      </w:r>
      <w:r>
        <w:rPr>
          <w:rFonts w:ascii="Arial" w:cs="Arial" w:eastAsia="Yu Gothic" w:hAnsi="Arial"/>
          <w:sz w:val="15"/>
          <w:szCs w:val="15"/>
        </w:rPr>
        <w:t xml:space="preserve">Market value in ¥ billions at the 2026-09-29 close: price × shares outstanding excluding treasury shares.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P/B: </w:t>
      </w:r>
      <w:r>
        <w:rPr>
          <w:rFonts w:ascii="Arial" w:cs="Arial" w:eastAsia="Yu Gothic" w:hAnsi="Arial"/>
          <w:sz w:val="15"/>
          <w:szCs w:val="15"/>
        </w:rPr>
        <w:t xml:space="preserve">Price to book: market value ÷ book equity from the latest report. Below 1 means the market values the company at less than its accounting net assets.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Div. yield: </w:t>
      </w:r>
      <w:r>
        <w:rPr>
          <w:rFonts w:ascii="Arial" w:cs="Arial" w:eastAsia="Yu Gothic" w:hAnsi="Arial"/>
          <w:sz w:val="15"/>
          <w:szCs w:val="15"/>
        </w:rPr>
        <w:t xml:space="preserve">Forecast dividend per share (latest actual if no forecast) ÷ price, from J-Quants. 2% or more would satisfy G2's shareholder-yield test if the engine had the data.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Idea Str.: </w:t>
      </w:r>
      <w:r>
        <w:rPr>
          <w:rFonts w:ascii="Arial" w:cs="Arial" w:eastAsia="Yu Gothic" w:hAnsi="Arial"/>
          <w:sz w:val="15"/>
          <w:szCs w:val="15"/>
        </w:rPr>
        <w:t xml:space="preserve">The engine's overall score, 0–100. It is a weighted average of eight sub-scores: story &amp; growth 20%, moat 15%, quality &amp; cash 15%, on sale vs fair value 15%, asymmetry 10%, management alignment 10%, fundamental momentum 10%, portfolio fit 5%. Each sub-score is itself a percentile rank within the run's universe, so 50 is about average. Penalties are then subtracted, for example for a big 12-month run-up or a cyclical company at peak margins.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Percentile: </w:t>
      </w:r>
      <w:r>
        <w:rPr>
          <w:rFonts w:ascii="Arial" w:cs="Arial" w:eastAsia="Yu Gothic" w:hAnsi="Arial"/>
          <w:sz w:val="15"/>
          <w:szCs w:val="15"/>
        </w:rPr>
        <w:t xml:space="preserve">Where the company's Idea Strength ranks in the run's universe: 100 × (1 − (rank − 1) ÷ number of companies). 100 is the top; 74 means it scores higher than about 74% of the companies; 3 means near the bottom. This is a rank against other companies, not a return or a probability. Universe for this table: 1,257 companies, i.e. the engine's Japan universe (Prime and Standard companies worth ¥100B or more on 2026-09-29) plus the names being evaluated.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Engine: </w:t>
      </w:r>
      <w:r>
        <w:rPr>
          <w:rFonts w:ascii="Arial" w:cs="Arial" w:eastAsia="Yu Gothic" w:hAnsi="Arial"/>
          <w:sz w:val="15"/>
          <w:szCs w:val="15"/>
        </w:rPr>
        <w:t xml:space="preserve">The engine's action. Buy in stages = Idea Strength ≥ 70, on-sale sub-score ≥ 50, and every gate passed. Watch = Idea Strength ≥ 55 and every gate passed. Pass = no buy or watch call, either because the score is too low or because a gate held it back (see Blocked by). Excluded = removed by a hard rule. Insufficient data = too few metrics to score.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Blocked by: </w:t>
      </w:r>
      <w:r>
        <w:rPr>
          <w:rFonts w:ascii="Arial" w:cs="Arial" w:eastAsia="Yu Gothic" w:hAnsi="Arial"/>
          <w:sz w:val="15"/>
          <w:szCs w:val="15"/>
        </w:rPr>
        <w:t xml:space="preserve">The rule that made the company ineligible. G2 avoid = the value-trap gate: below 1× book with no catalyst; for Japan this is mostly a data gap (Section 5). X-01/X-02 = loss-making or pre-revenue. X-22/R-15 = cyclical at peak margins. "none" = passed every gate.</w:t>
      </w:r>
    </w:p>
    <w:p>
      <w:pPr>
        <w:spacing w:after="30"/>
        <w:ind w:left="200"/>
      </w:pPr>
      <w:r>
        <w:rPr>
          <w:rFonts w:ascii="Arial" w:cs="Arial" w:eastAsia="Yu Gothic" w:hAnsi="Arial"/>
          <w:b/>
          <w:bCs/>
          <w:sz w:val="15"/>
          <w:szCs w:val="15"/>
        </w:rPr>
        <w:t xml:space="preserve">Fit: </w:t>
      </w:r>
      <w:r>
        <w:rPr>
          <w:rFonts w:ascii="Arial" w:cs="Arial" w:eastAsia="Yu Gothic" w:hAnsi="Arial"/>
          <w:sz w:val="15"/>
          <w:szCs w:val="15"/>
        </w:rPr>
        <w:t xml:space="preserve">My Murakami-fit score, 0–10, for resemblance to the 2026 Murakami entries. Market value ¥5–300B: 2 points. P/B below 0.7: 2 (below 1: 1). Tier A or B: 2. Profitable: 1. Median trading ≥ ¥50M a day: 2 (≥ ¥20M: 1). Payout ratio under 35%: 1. Minus 3 if the cash is customer float or property inventory. Not an engine score.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8"/>
        <w:gridCol w:w="3996"/>
        <w:gridCol w:w="614"/>
        <w:gridCol w:w="1075"/>
        <w:gridCol w:w="768"/>
        <w:gridCol w:w="922"/>
        <w:gridCol w:w="922"/>
        <w:gridCol w:w="768"/>
        <w:gridCol w:w="1229"/>
        <w:gridCol w:w="1998"/>
        <w:gridCol w:w="620"/>
      </w:tblGrid>
      <w:tr>
        <w:trPr>
          <w:tblHeader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Code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Company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Tier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Mkt cap ¥B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P/B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Div. yield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Idea Str.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Percentile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Engine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Blocked by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/>
                <w:bCs/>
                <w:color w:val="FFFFFF"/>
                <w:sz w:val="14"/>
                <w:szCs w:val="14"/>
              </w:rPr>
              <w:t xml:space="preserve">Fit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3933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CHIeru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Buy in stages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8944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LAND BUSINESS 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82.7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7162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ASTMAX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7937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TSUTSUMI JEWELRY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6366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Chiyoda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Buy in stages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7034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Prored Partners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9867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Solekia 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1718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MIKIKOGYO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3710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Jorudan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6092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EnBio Holdings,Inc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5987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ONEX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9816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Striders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9193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Tokyo Kisen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7122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THE KINKI SHARYO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7294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YOROZU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6493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NITTAN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8996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HouseFreedom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Watch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7874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LEC,INC.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3439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Mitsuchi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7212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F-TECH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0.18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7677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Yashima &amp;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6428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OIZUMI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7279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HI-LEX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6335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TOKYO KIKAI SEISAKUSHO,LTD.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7615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KYOTO KIMONO YUZEN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9063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Okayamaken Freight Transportation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2750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S.ISHIMITSU&amp;CO.,LTD.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8887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SYLA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6418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JAPAN CASH MACHINE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9820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MT GENEX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6771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IKEGAMI TSUSHINKI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5282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GEOSTR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9248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People, Dreams &amp; Technologies Group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6663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TAIYO TECHNOLEX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9854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AIGAN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9647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KYOWA ENGINEERING CONSULTANTS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2681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GEO HOLDINGS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91.7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5707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Toho Zinc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3477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FORLIFE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6395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TADANO 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172.9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4839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WOWOW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1994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TAKAHASHI CURTAIN WALL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1887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JDC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4337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PIA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Watch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5341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ASAHI EITO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7872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ESTELLE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4102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Maruo Calcium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6049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ItoKuro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2385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Soiken Holdings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2586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FRUTA FRUTA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7985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NEPON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9162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Bleach,Inc.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6094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FreakOut Holdings,inc.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4170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Kaizen Platform,Inc.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5136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tripla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6.18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4316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BeMap,Inc.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6030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Adventure,Inc.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7851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KAWASE COMPUTER SUPPLIES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4429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Ricksoft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4934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Premier Anti-Aging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2998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CREAL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205A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LOGOS HOLDINGS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7041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CRG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7062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Fureasu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4017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CREEMA 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9253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Slogan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3623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Billing System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6577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Bestone.Com Co.,Ltd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5590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NETSTARS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189A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D&amp;M COMPANY CO.,LTD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3261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GRANDES,Inc.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3674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Aucfan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6147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YAMAZAKI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8938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GLOME Holdings,Inc.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7353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KIYO Learning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2.20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X-01/X-02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2693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YKT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7887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NANKAI PLYWOOD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6694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ZOOM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3611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MATSUOKA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5368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JAPAN INSULATION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4222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KODAMA CHEMICAL INDUSTRY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3069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JFLA Holdings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7261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Mazda Motor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699.7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3321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MITACHI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1850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Nankai Tatsumura Construction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5905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NIHON SEIKAN K.K.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7280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MITSUBA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3236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PROPERST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6844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Shindengen Electric Manufacturing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2788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APPLE INTERNATIONAL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6635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KK DI-NIKKO ENGINEERING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3352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BUFFALO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3435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SANKO TECHNO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5820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MITSUBOSHI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5816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Onamba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3490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Azplanning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5189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SAKURA RUBBER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5079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NOVAC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5986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MOLITEC STEEL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4243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NIX,INC.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3675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Cross Marketing Group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1.41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7953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KIKUSUI CHEMICAL INDUSTRIES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2884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Yoshimura Food Holdings K.K.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7885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TAKANO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6982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The Lead Co.,Inc.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7983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Miroku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9791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BIKEN TECHNO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7264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MURO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4224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LONSEAL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3895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HAVIX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7038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Frontier Management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9519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RENOVA,Inc.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2982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A.D.Works Group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5962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ASAKA INDUSTRIAL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6633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CGS HOLDINGS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8093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Kyokuto Boeki Kaisha,Limited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7812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CRESTEC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6390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KATO WORKS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6063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Emergency Assistance Japan Co., 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1928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Sekisui House,Ltd.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2161.3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1420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Sanyo Homes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7277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TBK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4406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New Japan Chemical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4341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SEIRYO ELECTRIC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6943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NKK SWITCHES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7628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OHASHI TECHNICA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6899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ASTI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8881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NISSHIN GROUP HOLDINGS Company,Limited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6964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SANKO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49.8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7368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HYOJITO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49.2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2415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Human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5697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SANYU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6822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Oi Electric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8046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MARUFUJI SHEET PILING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4925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HABA LABORATORIES,INC.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8999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Grandy House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3970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Innovation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2795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PRIMEX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3863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Paper Industries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8147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TOMITA CO.LTD.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6408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OGURA CLUTCH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5658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NICHIA STEEL WORKS,LTD.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7531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SEIWA CHUO HOLDINGS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9478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SE Holdings and Incubations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7614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OM2Network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7218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TANAKA SEIMITSU KOGYO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7214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GMB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0.18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6186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ICHIKURA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7219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HKS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7997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Kurogane Kosakusho 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3437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TOKUDEN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4361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KAWAGUCHI CHEMICAL INDUSTRY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6218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ENSHU 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4119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Pigment Holdings Company 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7521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MUSASHI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7247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MIKUNI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2193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Cookpad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3291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Iida Group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3159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Maruzen CHI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6150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TAKEDA MACHINERY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6054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Livesense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3396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FELISSIMO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6718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AIPHONE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3632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GREE Holdings,Inc.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6464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TSUBAKI NAKASHIMA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5199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FUJI LATEX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2055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NICHIWA SANGYO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5204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ISHIZUKA GLASS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9767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NIKKEN KOGAKU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3440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NISSO GROUP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8138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SANKYO KASEI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9603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H.I.S.Co.,Ltd.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1.31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9229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SUNWELS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7284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MEIWA INDUSTRY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1798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MORIYA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6165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PUNCH INDUSTRY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5994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FINE SINTER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5966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KYOTO TOOL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5949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UNIPRES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3189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ANAP HOLDINGS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3668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COLOPL,Inc.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8076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CANOX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3953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OHMURA SHIGYO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5984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KANEFUSA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1301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KYOKUYO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55.6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9115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Meiji Shipping Group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7822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Eidai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6867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LEADER ELECTRONICS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5410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Godo Steel,Ltd.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49.5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2429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WORLD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7427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ECHO TRADING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8165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SENSHUKAI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5283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TAKAMISAWA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9444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TOSHIN HOLDINGS CO.,LTD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2499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NIHONWASOU HOLDINGS,INC.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7238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AKEBONO BRAKE INDUSTRY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7841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ENDO MANUFACTURING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2999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Home Position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6615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UMC Electronics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5491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KINZOKU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5909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CORONA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7291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NIHON PLAST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1764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KUDO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6748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SEIWA ELECTRIC MFG.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8152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SOMAR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6228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J.E.T.Co.,LTD.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7681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LEOCLAN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5408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NAKAYAMA STEEL WORKS,LTD.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6424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TAKAMISAWA CYBERNETICS COMPANY,LTD.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6664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OPTOELECTRONICS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7859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ALMEDIO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2917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OHMORIYA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6059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UCHIYAMA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7837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R.C.CORE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5932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Sankyo Tateyama,Inc.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6837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KYOSHA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5280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Yoshicon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9972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ALTECH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40.0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2168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Pasona Group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7795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KYORITSU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6470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TAIHO KOGYO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7215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FALTEC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0.18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9206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Star Flyer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2.03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6339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Sintokogio,Ltd.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8860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FUJI CORPORATION 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26.6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6986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FUTABA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7613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SIIX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7827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ORVIS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3267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Phil Company,Inc.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8041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OUG Holdings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4231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TIGERS POLYMER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1911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Sumitomo Forestry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733.0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3903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gumi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6222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SHIMA SEIKI MFG.,LTD.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5753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SHINDO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6249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Gamecard Holdings,Inc.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7879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NODA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9726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KNT-CT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1.58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2428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WELLNET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1.30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2993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Choei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6292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KAWATA MFG.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5915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KOMAIHALTEC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3758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Aeria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4644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Imagineer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5819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Canare Electric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8219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AOYAMA TRADING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108.7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1853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Mori-Gumi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8904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AVANTIA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7442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NAKAYAMAFUKU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2484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DEMAE-CAN CO.,LTD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7399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NANSIN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1382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HOB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7603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Gyet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6699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DIAMOND ELECTRIC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8281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XEBIO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8119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SANYEI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7266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Imasen Electric Industrial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5440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KYOEI STEEL 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86.3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5923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TAKADAKIKO(Steel Construction)CO.,LTD.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6513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Origin Company,Limited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8917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First Juken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9760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SHINGAKUKAI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8144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Denkyo Group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6467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NICHIDAI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5446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HOKUETSU METAL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9625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CERESPO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2138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CROOZ,Inc.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3577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Tokai Senko K.K.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3059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HIRAKI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8141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Shinko Shoji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48.7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7422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TOHO LAMAC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5940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FUJISASH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5928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ALMETAX MANUFACTURING CO,LTD.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5956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TOSO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6262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PEGASUS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3597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JICHODO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6393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YUKEN KOGYO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7270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SUBARU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1817.7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7702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JMS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8078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HANWA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390.7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3420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KFC Ltd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3760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CAVE Interactive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1.37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7537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MARUBUN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52.7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7297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CAR MATE MFG.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5187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CREATE MEDIC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7464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SAFTEC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1966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TAKADA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6158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WAIDA MFG.CO.,LTD.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7815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TOKYO BOARD INDUSTRIES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7957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FUJICOPIAN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8835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TAIHEIYO KOUHATSU INCORPORATED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3139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Lacto Japan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6346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KIKUKAWA ENTERPRISE,INC.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4569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KYORIN Pharmaceutical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66.4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9885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CHARLE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9895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CONSEC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7916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MITSUMURA PRINTING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5900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DAIKEN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7551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WEDS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3426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ATOM LIVIN TECH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7871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FUKUVI CHEMICAL INDUSTRY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Excluded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X-22/R-15, 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5078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CEL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16.4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30.1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7991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MAMIYA-OP CO.,LTD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11.1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8091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NICHIMO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8013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NAIGAI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9896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JK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43.2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3641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PAPYLESS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1.16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none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7538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DAISUI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28.1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3320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CROSS PLUS 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8040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TOKYO SOIR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3161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AZEARTH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3.4%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8089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Nice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5971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KYOWAKOGYOSYO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12.0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0.68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27.2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6584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Sanoh Industrial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29.2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7514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HIMARAYA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10.5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6155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TAKAMATSU MACHINERY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0.36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4735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KYOSHIN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0.64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1.8%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25.4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8029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LOOK HOLDINGS INCORPORATED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7040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SUN-LIFE HOLDING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B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0.95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3280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STrust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5603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KOGI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0.22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3.9%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8869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Meiwa Estate Company Limited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18.8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5.6%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8931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WADAKOHSAN CORPORATION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14.6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5.5%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7808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C.S. LUMBER CO.,INC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3417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OHKI HEALTHCARE HOLDINGS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14.0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23.8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5921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Kawagishi Bridge Works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A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22.3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3765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GungHo Online Entertainment,Inc.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130.3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0.89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3.7%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21.9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7975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LIHIT LAB.,INC.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4.5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0.41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2.1%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21.7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7256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KASAI KOGYO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22.2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0.72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20.7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4539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NIPPON CHEMIPHAR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C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6.7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0.34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3.2%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17.1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7896</w:t>
            </w:r>
          </w:p>
        </w:tc>
        <w:tc>
          <w:tcPr>
            <w:tcW w:type="dxa" w:w="39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SEVEN INDUSTRIES CO.,LTD.</w:t>
            </w:r>
          </w:p>
        </w:tc>
        <w:tc>
          <w:tcPr>
            <w:tcW w:type="dxa" w:w="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D</w:t>
            </w:r>
          </w:p>
        </w:tc>
        <w:tc>
          <w:tcPr>
            <w:tcW w:type="dxa" w:w="10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2.4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0.39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4.0%</w:t>
            </w:r>
          </w:p>
        </w:tc>
        <w:tc>
          <w:tcPr>
            <w:tcW w:type="dxa" w:w="92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15.1</w:t>
            </w:r>
          </w:p>
        </w:tc>
        <w:tc>
          <w:tcPr>
            <w:tcW w:type="dxa" w:w="76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2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Pass</w:t>
            </w:r>
          </w:p>
        </w:tc>
        <w:tc>
          <w:tcPr>
            <w:tcW w:type="dxa" w:w="199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lef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G2 avoid</w:t>
            </w:r>
          </w:p>
        </w:tc>
        <w:tc>
          <w:tcPr>
            <w:tcW w:type="dxa" w:w="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jc w:val="right"/>
            </w:pPr>
            <w:r>
              <w:rPr>
                <w:rFonts w:ascii="Arial" w:cs="Arial" w:eastAsia="Yu Gothic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</w:tr>
    </w:tbl>
    <w:sectPr>
      <w:footerReference w:type="default" r:id="rId7"/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Yu Gothic" w:hAnsi="Arial"/>
        <w:color w:val="888888"/>
        <w:sz w:val="16"/>
        <w:szCs w:val="16"/>
      </w:rPr>
      <w:t xml:space="preserve">Murakami positions + cash-rich screen · page </w:t>
    </w:r>
    <w:r>
      <w:rPr>
        <w:rFonts w:ascii="Arial" w:cs="Arial" w:eastAsia="Yu Gothic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Yu Gothic" w:hAnsi="Arial"/>
        <w:color w:val="888888"/>
        <w:sz w:val="16"/>
        <w:szCs w:val="16"/>
      </w:rPr>
      <w:t xml:space="preserve">Murakami positions + cash-rich screen · page </w:t>
    </w:r>
    <w:r>
      <w:rPr>
        <w:rFonts w:ascii="Arial" w:cs="Arial" w:eastAsia="Yu Gothic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Murakami New Positions and Japan Cash-Rich Stocks</dc:title>
  <dc:creator>investing research</dc:creator>
  <cp:lastModifiedBy>Un-named</cp:lastModifiedBy>
  <cp:revision>1</cp:revision>
  <dcterms:created xsi:type="dcterms:W3CDTF">2026-10-01T17:41:15.835Z</dcterms:created>
  <dcterms:modified xsi:type="dcterms:W3CDTF">2026-10-01T17:41:15.845Z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