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Yu Gothic" w:hAnsi="Arial"/>
          <w:b/>
          <w:bCs/>
          <w:color w:val="1F3864"/>
          <w:sz w:val="38"/>
          <w:szCs w:val="38"/>
        </w:rPr>
        <w:t xml:space="preserve">Murakami New Positions and Japan Cash-Rich Stocks</w:t>
      </w:r>
    </w:p>
    <w:p>
      <w:pPr>
        <w:pBdr>
          <w:bottom w:val="single" w:color="1F3864" w:sz="8" w:space="4"/>
        </w:pBdr>
        <w:spacing w:after="200"/>
      </w:pPr>
      <w:r>
        <w:rPr>
          <w:rFonts w:ascii="Arial" w:cs="Arial" w:eastAsia="Yu Gothic" w:hAnsi="Arial"/>
          <w:color w:val="555555"/>
          <w:sz w:val="19"/>
          <w:szCs w:val="19"/>
        </w:rPr>
        <w:t xml:space="preserve">Results from the Paul Tsai investment engine  ·  prices as of 2026-09-29, large-holding filings through 2026-10-01</w:t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Murakami-linked investors started 17 new 5% stakes in 2026. </w:t>
      </w:r>
      <w:r>
        <w:rPr>
          <w:rFonts w:ascii="Arial" w:cs="Arial" w:eastAsia="Yu Gothic" w:hAnsi="Arial"/>
          <w:sz w:val="20"/>
          <w:szCs w:val="20"/>
        </w:rPr>
        <w:t xml:space="preserve">No new filings appeared on Sept 30 or Oct 1. The Murakami family opened 9, mostly a paper and packaging cluster: Rengo, Japan Pulp &amp; Paper, Nippon Paper, KPP and Mitsubishi Paper, plus Air Water, Yamada, Sankei Real Estate and Nippon Chemical, which has since been cut below 5%. Takateru Murakami opened 5, and Strategic Capital, founded by an ex-Murakami Fund manager, opened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engine is lukewarm on these new stakes. </w:t>
      </w:r>
      <w:r>
        <w:rPr>
          <w:rFonts w:ascii="Arial" w:cs="Arial" w:eastAsia="Yu Gothic" w:hAnsi="Arial"/>
          <w:sz w:val="20"/>
          <w:szCs w:val="20"/>
        </w:rPr>
        <w:t xml:space="preserve">Only TOW, one of Takateru's, reaches Watch (74th percentile). Most of the family's new positions sit in the bottom decile: Yamada and Rengo at the 3rd percentile, Air Water at the 7th. The engine scores earnings momentum, quality and growth. A Murakami position is a bet on a catalyst: buybacks, unwinding cross-shareholdings, or a sale of the company. The engine does not score catalysts.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15 companies from the cash-rich list look like plausible next targets. </w:t>
      </w:r>
      <w:r>
        <w:rPr>
          <w:rFonts w:ascii="Arial" w:cs="Arial" w:eastAsia="Yu Gothic" w:hAnsi="Arial"/>
          <w:sz w:val="20"/>
          <w:szCs w:val="20"/>
        </w:rPr>
        <w:t xml:space="preserve">They are below book value, profitable, liquid enough to build a 5% stake, and have no shareholder above 30%. At the top are Hi-Lex, Kato Works, Nakayama Steel, Futaba, Shima Seiki, Mitsuba and Shindengen. Another seven high scorers are blocked by a controlling shareholder.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7 of the 331 cash-rich companies already have a Murakami-linked holder. </w:t>
      </w:r>
      <w:r>
        <w:rPr>
          <w:rFonts w:ascii="Arial" w:cs="Arial" w:eastAsia="Yu Gothic" w:hAnsi="Arial"/>
          <w:sz w:val="20"/>
          <w:szCs w:val="20"/>
        </w:rPr>
        <w:t xml:space="preserve">Nippon Paper and Shinko Shoji (the family), AD Works (Takateru), Kinki Sharyo and Naigai (Effissimo), GungHo and Kyokuto Boeki (Strategic Capital).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Treat the engine's Japan verdicts with care. </w:t>
      </w:r>
      <w:r>
        <w:rPr>
          <w:rFonts w:ascii="Arial" w:cs="Arial" w:eastAsia="Yu Gothic" w:hAnsi="Arial"/>
          <w:sz w:val="20"/>
          <w:szCs w:val="20"/>
        </w:rPr>
        <w:t xml:space="preserve">Its value-trap gate (G2) blocked 275 of the 331 names. That gate needs insider buying or a shareholder yield of 2% or more, and the engine has neither for Japan. 201 of those 275 actually pay a dividend of 2% or more. Section 5 explains this.</w:t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1. How to read the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Idea Strength (0–100) and percentile. </w:t>
      </w:r>
      <w:r>
        <w:rPr>
          <w:rFonts w:ascii="Arial" w:cs="Arial" w:eastAsia="Yu Gothic" w:hAnsi="Arial"/>
          <w:sz w:val="20"/>
          <w:szCs w:val="20"/>
        </w:rPr>
        <w:t xml:space="preserve">This is the engine's overall score. The percentile ranks each company against a universe of Japanese companies worth ¥100B or more, plus the names being evaluated.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Engine status. </w:t>
      </w:r>
      <w:r>
        <w:rPr>
          <w:rFonts w:ascii="Arial" w:cs="Arial" w:eastAsia="Yu Gothic" w:hAnsi="Arial"/>
          <w:sz w:val="20"/>
          <w:szCs w:val="20"/>
        </w:rPr>
        <w:t xml:space="preserve">Buy in stages and Watch are the engine's positive calls. Pass means the company cleared the hard exclusions but isn't a call. Excluded means a hard rule removed it: X-01/X-02 for a loss-maker, X-22/R-15 for a cyclical at peak margins.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Blocked by. </w:t>
      </w:r>
      <w:r>
        <w:rPr>
          <w:rFonts w:ascii="Arial" w:cs="Arial" w:eastAsia="Yu Gothic" w:hAnsi="Arial"/>
          <w:sz w:val="20"/>
          <w:szCs w:val="20"/>
        </w:rPr>
        <w:t xml:space="preserve">The gate or rule that made a company ineligible. G2 avoid is the value-trap gate: below 1× book with no catalyst.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Cash-rich tiers. </w:t>
      </w:r>
      <w:r>
        <w:rPr>
          <w:rFonts w:ascii="Arial" w:cs="Arial" w:eastAsia="Yu Gothic" w:hAnsi="Arial"/>
          <w:sz w:val="20"/>
          <w:szCs w:val="20"/>
        </w:rPr>
        <w:t xml:space="preserve">A: current assets minus all liabilities (NCAV) at least market value. B: net cash at least market value. C: gross cash at least market value. D: working capital at least market value. A and B are the cleanest asset plays.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Murakami fit (0–10). </w:t>
      </w:r>
      <w:r>
        <w:rPr>
          <w:rFonts w:ascii="Arial" w:cs="Arial" w:eastAsia="Yu Gothic" w:hAnsi="Arial"/>
          <w:sz w:val="20"/>
          <w:szCs w:val="20"/>
        </w:rPr>
        <w:t xml:space="preserve">My score for resemblance to the 2026 Murakami entries: market value ¥5–300B (2 points), P/B below 0.7 (2) or below 1 (1), tier A or B (2), profitable (1), median daily trading ≥¥50M (2) or ≥¥20M (1), payout ratio under 35% (1). It subtracts 3 for payment float or property inventory. The register check uses the Kabutan top-10 shareholder list.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2. New Murakami-linked stakes in 2026, through the engine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Each row is a stake first reported at 5% or more in 2026, with the latest stake and direction from the filings. Engine scores are as of 2026-09-29, in a universe of 948.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95"/>
        <w:gridCol w:w="497"/>
        <w:gridCol w:w="1692"/>
        <w:gridCol w:w="896"/>
        <w:gridCol w:w="597"/>
        <w:gridCol w:w="896"/>
        <w:gridCol w:w="697"/>
        <w:gridCol w:w="597"/>
        <w:gridCol w:w="796"/>
        <w:gridCol w:w="1095"/>
        <w:gridCol w:w="502"/>
      </w:tblGrid>
      <w:tr>
        <w:trPr>
          <w:tblHeader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Investor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Code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Company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First 5% filing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Stake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Trend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Idea Strength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Pctile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Engine status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Blocked by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P/B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2972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SANKEI REAL ESTATE Inc.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2026-01-16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29.90%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59.1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1.29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3941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Rengo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2026-01-27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23.2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8032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JAPAN PULP AND PAPER COMPANY LIMITED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2026-01-30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5.05%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initial filing only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3863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Paper Industries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2026-04-30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9.78%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4088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AIR WATER INC.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2026-05-11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6.88%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9274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KPP GROUP HOLDINGS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2026-05-14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initial filing only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9831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YAMADA HOLDINGS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2026-07-13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8.36%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24.2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3864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Mitsubishi Paper Mills Limited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2026-07-13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4092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Chemical Industrial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2026-07-15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cut below 5%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0.86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4246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DaikyoNishikawa Corporation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2026-03-27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51.6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367A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Primo Global Holdings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2026-04-15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12.35%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1.25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2982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A.D.Works Group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2026-05-13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12.83%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5644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METALART CORPORATION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2026-05-20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26.74%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4767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TOW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2026-08-05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7.47%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55.9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Watch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Strategic Capital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4189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KH Neochem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2026-02-02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18.24%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initial filing only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Strategic Capital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7745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A&amp;D HOLON Holdings Company,Limited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2026-02-05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16.72%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1.65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Strategic Capital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2001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NIPPN CORPORATION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2026-06-18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7.09%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34.1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What stands 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paper cluster. </w:t>
      </w:r>
      <w:r>
        <w:rPr>
          <w:rFonts w:ascii="Arial" w:cs="Arial" w:eastAsia="Yu Gothic" w:hAnsi="Arial"/>
          <w:sz w:val="20"/>
          <w:szCs w:val="20"/>
        </w:rPr>
        <w:t xml:space="preserve">The family holds Nippon Paper (9.8%), Rengo (6.1%), Mitsubishi Paper (6.1%), Japan Pulp &amp; Paper (5.1%) and KPP (5.0%). That looks like a bet on industry consolidation. The engine scores them weakly (3rd–50th percentile). Nippon Paper is the strongest at the 50th percentile, at 0.28× book, but G2 blocks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Takateru's stakes score better than his father's. </w:t>
      </w:r>
      <w:r>
        <w:rPr>
          <w:rFonts w:ascii="Arial" w:cs="Arial" w:eastAsia="Yu Gothic" w:hAnsi="Arial"/>
          <w:sz w:val="20"/>
          <w:szCs w:val="20"/>
        </w:rPr>
        <w:t xml:space="preserve">Primo (69th percentile), DaikyoNishikawa and AD Works (both 63rd), and TOW (74th, Watch). That fits his move toward better businesses at a discount. The engine excludes Metal Art as a cyclical at peak margins.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Sankei Real Estate (29.9%) </w:t>
      </w:r>
      <w:r>
        <w:rPr>
          <w:rFonts w:ascii="Arial" w:cs="Arial" w:eastAsia="Yu Gothic" w:hAnsi="Arial"/>
          <w:sz w:val="20"/>
          <w:szCs w:val="20"/>
        </w:rPr>
        <w:t xml:space="preserve">scores 59 but is excluded under X-01/X-02. It is a REIT, so the engine's operating-company tests don't fit it.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3. Likely next targets among the cash-rich stocks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These are the cash-rich names with fit 8 or more, P/B below 1, median trading of ¥20M a day or more, no Murakami-linked holder yet, and no strategic holder at 30% or more. Sorted by fit, then Idea Strength.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4"/>
        <w:gridCol w:w="1542"/>
        <w:gridCol w:w="925"/>
        <w:gridCol w:w="617"/>
        <w:gridCol w:w="514"/>
        <w:gridCol w:w="617"/>
        <w:gridCol w:w="1748"/>
        <w:gridCol w:w="411"/>
        <w:gridCol w:w="617"/>
        <w:gridCol w:w="514"/>
        <w:gridCol w:w="720"/>
        <w:gridCol w:w="621"/>
      </w:tblGrid>
      <w:tr>
        <w:trPr>
          <w:tblHeader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Code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Company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Tier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Mkt cap ¥B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P/B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¥M/day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Largest strategic holder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Fit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Idea Str.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Pctile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Engine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Div. yield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7279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HI-LEX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92.9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183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Teraura Kosan (founder family) 27.7%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6390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KATO WORKS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Resona Bank 4.9%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51.2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5408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NAKAYAMA STEEL WORKS,LTD.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129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Hanwa Co. 12.8%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6986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FUTABA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233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Futaba memorial foundation 7.7%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4839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WOWOW INC.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 Media HD 20.5%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59.0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3321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MITACHI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JU (used-car auctions) 24.4%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55.7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6222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SHIMA SEIKI MFG.,LTD.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152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Wajima Kosan (founder family) 8.6%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37.7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4569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KYORIN Pharmaceutical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231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Maicam (founder family) 8.6%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3611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MATSUOKA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 · working capital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Matsuoka Co. LLC (founder family) 16.8%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7280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MITSUBA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 · gross cash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62.2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258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Bank of Yokohama 4.8%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55.5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6844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Shindengen Electric Manufacturing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 · gross cash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31.5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338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Honda Motor 11.5%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7628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OHASHI TECHNICA INC.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Life 5.1%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1301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KYOKUYO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 · working capital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170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Resona Bank 4.3%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5410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Godo Steel,Ltd.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 · working capital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49.5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242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Steel 15.0%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42.2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6262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PEGASUS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Tachibana Securities 15.0%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Notes on the leading names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Nakayama Steel Works (5408). </w:t>
      </w:r>
      <w:r>
        <w:rPr>
          <w:rFonts w:ascii="Arial" w:cs="Arial" w:eastAsia="Yu Gothic" w:hAnsi="Arial"/>
          <w:sz w:val="20"/>
          <w:szCs w:val="20"/>
        </w:rPr>
        <w:t xml:space="preserve">Tier A at 0.35× book. Air Water owns 7.5% of it, and the Murakami family started a 6.9% stake in Air Water in May. Getting Air Water to sell its cross-holdings would put this stake in play. Hanwa holds 12.8%.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Hi-Lex (7279). </w:t>
      </w:r>
      <w:r>
        <w:rPr>
          <w:rFonts w:ascii="Arial" w:cs="Arial" w:eastAsia="Yu Gothic" w:hAnsi="Arial"/>
          <w:sz w:val="20"/>
          <w:szCs w:val="20"/>
        </w:rPr>
        <w:t xml:space="preserve">An auto cable maker at 0.39× book with ¥183M a day of trading. The founder family holds about 32% (Teraura Kosan 27.7% plus a foundation 4.1%), so the stake can be contested but not won outright. This matches Takateru's auto-parts pattern (DaikyoNishikawa, TOW, Metal Art).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Futaba (6986) and Shima Seiki (6222). </w:t>
      </w:r>
      <w:r>
        <w:rPr>
          <w:rFonts w:ascii="Arial" w:cs="Arial" w:eastAsia="Yu Gothic" w:hAnsi="Arial"/>
          <w:sz w:val="20"/>
          <w:szCs w:val="20"/>
        </w:rPr>
        <w:t xml:space="preserve">Both are at 0.33–0.38× book with net cash and an open register. Futaba was the top LENS target in the earlier screen.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Mitsuba (7280) and Shindengen (6844). </w:t>
      </w:r>
      <w:r>
        <w:rPr>
          <w:rFonts w:ascii="Arial" w:cs="Arial" w:eastAsia="Yu Gothic" w:hAnsi="Arial"/>
          <w:sz w:val="20"/>
          <w:szCs w:val="20"/>
        </w:rPr>
        <w:t xml:space="preserve">Honda-group suppliers at 0.43–0.45× book. Honda owns 11.5% of Shindengen and 3.6% of Mitsuba. Supplier groups reorganizing around a carmaker is the setup Takateru played in Ashimori (Toyoda Gosei) and DaikyoNishikawa.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Kato Works (6390). </w:t>
      </w:r>
      <w:r>
        <w:rPr>
          <w:rFonts w:ascii="Arial" w:cs="Arial" w:eastAsia="Yu Gothic" w:hAnsi="Arial"/>
          <w:sz w:val="20"/>
          <w:szCs w:val="20"/>
        </w:rPr>
        <w:t xml:space="preserve">A crane maker at 0.36× book with a 5.5% dividend yield, low payout and no large holder.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Other activists already present. </w:t>
      </w:r>
      <w:r>
        <w:rPr>
          <w:rFonts w:ascii="Arial" w:cs="Arial" w:eastAsia="Yu Gothic" w:hAnsi="Arial"/>
          <w:sz w:val="20"/>
          <w:szCs w:val="20"/>
        </w:rPr>
        <w:t xml:space="preserve">Ichigo Trust holds 4.3% of Ohashi Technica.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High scorers blocked by a controlling shareholder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"/>
        <w:gridCol w:w="2574"/>
        <w:gridCol w:w="3510"/>
        <w:gridCol w:w="585"/>
        <w:gridCol w:w="819"/>
        <w:gridCol w:w="1170"/>
      </w:tblGrid>
      <w:tr>
        <w:trPr>
          <w:tblHeader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Controlling / largest holder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Fit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Idea Str.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Engine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3903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gumi Inc.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SBI Holdings 30.5%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37.7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7266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Imasen Electric Industrial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TS Tech 35.0%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35.9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Excluded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7937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TSUTSUMI JEWELRY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Tsutsumi family 51.2%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76.1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6366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Chiyoda Corporation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Mitsubishi Corp. 33.4%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75.9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Buy in stages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4222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KODAMA CHEMICAL INDUSTRY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Endeavor United (PE fund) 51.7%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56.2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3632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GREE Holdings,Inc.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Sequoia (founder's company) 61.7%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45.0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9726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KNT-CT Holdings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Kintetsu Group HD 53.5%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37.4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Cash-rich names already held by Murakami-linked investors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"/>
        <w:gridCol w:w="1831"/>
        <w:gridCol w:w="2238"/>
        <w:gridCol w:w="1119"/>
        <w:gridCol w:w="508"/>
        <w:gridCol w:w="712"/>
        <w:gridCol w:w="610"/>
        <w:gridCol w:w="813"/>
        <w:gridCol w:w="1021"/>
      </w:tblGrid>
      <w:tr>
        <w:trPr>
          <w:tblHeader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Code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Held by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Tier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P/B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Idea Str.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Pctile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Engine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Blocked by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3863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Nippon Paper Industries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Murakami family 9.78%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0.28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47.9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51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8093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Kyokuto Boeki Kaisha,Limited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Strategic Capital 3.75%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0.65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51.3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59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7122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THE KINKI SHARYO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Effissimo 9.75%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0.46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65.4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8141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Shinko Shoji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Murakami family 4.53%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0.90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34.4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3765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GungHo Online Entertainment,Inc.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Strategic Capital 13.67%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0.89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21.9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2982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A.D.Works Group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Murakami Takateru / MI entities 12.83%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0.95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51.8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61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8013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NAIGAI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Effissimo 5.97%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0.43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29.3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4. Engine results for all 331 cash-rich stocks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Tiers: A 96, B 18, C 94, D 123. The engine ranked them in a universe of 1,257 Japanese names. Buy in stages: 2. Watch: 2. Eligible: 17. Chosen by the sourcing top-20: 1. Blocked: G2 275, X-01/X-02 28, X-22/R-15 plus G2 11.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Eligible names (passed every gate)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3190"/>
        <w:gridCol w:w="1489"/>
        <w:gridCol w:w="1063"/>
        <w:gridCol w:w="850"/>
        <w:gridCol w:w="1276"/>
        <w:gridCol w:w="854"/>
      </w:tblGrid>
      <w:tr>
        <w:trPr>
          <w:tblHeader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Tier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Idea Strength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Pctile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Engine status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Chosen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3933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CHIeru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84.0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Buy in stages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6366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Chiyoda Corporation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75.9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98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Buy in stages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8996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HouseFreedom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64.4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Watch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4337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PIA CORPORATION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58.6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Watch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3490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Azplanning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53.8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3675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Cross Marketing Group Inc.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53.4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6063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Emergency Assistance Japan Co., 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51.2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9603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H.I.S.Co.,Ltd.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44.0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9444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TOSHIN HOLDINGS CO.,LTD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41.8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7837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R.C.CORE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40.4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9206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Star Flyer Inc.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39.4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3267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Phil Company,Inc.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D · working capital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38.4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9726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KNT-CT Holdings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2428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WELLNET CORPORATION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3760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CAVE Interactive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33.2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3139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Lacto Japan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D · working capital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31.4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3641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PAPYLESS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29.0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</w:tbl>
    <w:p>
      <w:pPr>
        <w:spacing w:after="120" w:before="80"/>
      </w:pPr>
      <w:r>
        <w:rPr>
          <w:rFonts w:ascii="Arial" w:cs="Arial" w:eastAsia="Yu Gothic" w:hAnsi="Arial"/>
          <w:sz w:val="18"/>
          <w:szCs w:val="18"/>
        </w:rPr>
        <w:t xml:space="preserve">CHIeru (3933) is the only name the sourcing step would pick. Chiyoda's net cash is largely customer advances, which is typical for an engineering contractor, so it isn't a true asset play.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Top 25 by Idea Strength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7"/>
        <w:gridCol w:w="2366"/>
        <w:gridCol w:w="1183"/>
        <w:gridCol w:w="753"/>
        <w:gridCol w:w="537"/>
        <w:gridCol w:w="645"/>
        <w:gridCol w:w="645"/>
        <w:gridCol w:w="537"/>
        <w:gridCol w:w="860"/>
        <w:gridCol w:w="1297"/>
      </w:tblGrid>
      <w:tr>
        <w:trPr>
          <w:tblHeader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Code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Tier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Mkt cap ¥B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P/B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Div. yield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Idea Str.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Pctile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Engine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Blocked by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3933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CHIeru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4.2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1.18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3.3%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84.0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Buy in stages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8944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LAND BUSINESS 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2.4%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82.7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7162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ASTMAX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0.55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78.5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99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7937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TSUTSUMI JEWELRY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38.9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0.56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4.6%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76.1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99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6366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Chiyoda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 · net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171.8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2.59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75.9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Buy in stages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7034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Prored Partners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74.2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9867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Solekia Limited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0.70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73.0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1718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MIKIKOGYO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0.41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3710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Jorudan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6092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EnBio Holdings,Inc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1.2%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70.8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5987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ONEX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1.2%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68.4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95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9816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Striders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9193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Tokyo Kisen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7122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THE KINKI SHARYO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16.3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2.1%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7294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YOROZU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21.5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3.8%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64.6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91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6493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NITTAN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13.7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0.31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4.2%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Excluded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X-22/R-15, 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8996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HouseFreedom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1.13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5.1%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Watch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7874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LEC,INC.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36.2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2.8%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89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3439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Mitsuchi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3.6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0.35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7212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F-TECH INC.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13.6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0.18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3.3%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7677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Yashima &amp;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 · net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0.74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6428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OIZUMI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0.39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7279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HI-LEX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0.39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62.8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6335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TOKYO KIKAI SEISAKUSHO,LTD.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0.50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62.8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7615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KYOTO KIMONO YUZEN HOLDINGS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 · net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1.6%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62.7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5. Data gaps and caveats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value-trap gate (G2) is mostly a data artifact for Japan. </w:t>
      </w:r>
      <w:r>
        <w:rPr>
          <w:rFonts w:ascii="Arial" w:cs="Arial" w:eastAsia="Yu Gothic" w:hAnsi="Arial"/>
          <w:sz w:val="20"/>
          <w:szCs w:val="20"/>
        </w:rPr>
        <w:t xml:space="preserve">G2 lets a stock below book pass only with insider buying or a shareholder yield of at least 2%. For Japan the engine has dividends per share but not dividends paid or buybacks, and there is no Japanese equivalent of US insider-trading filings. So shareholder yield is always 0%. 201 of the 275 G2-blocked names yield 2% or more on J-Quants dividend per share.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Every Japanese name is filed under the sector "Other". </w:t>
      </w:r>
      <w:r>
        <w:rPr>
          <w:rFonts w:ascii="Arial" w:cs="Arial" w:eastAsia="Yu Gothic" w:hAnsi="Arial"/>
          <w:sz w:val="20"/>
          <w:szCs w:val="20"/>
        </w:rPr>
        <w:t xml:space="preserve">The engine doesn't map the Tokyo Stock Exchange's 17 sector groups, so it makes no sector calls for Japan. The macro panel is US-only, and written narratives were off because there is no Anthropic API key.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two runs used slightly different universes. </w:t>
      </w:r>
      <w:r>
        <w:rPr>
          <w:rFonts w:ascii="Arial" w:cs="Arial" w:eastAsia="Yu Gothic" w:hAnsi="Arial"/>
          <w:sz w:val="20"/>
          <w:szCs w:val="20"/>
        </w:rPr>
        <w:t xml:space="preserve">The 331-name run ranked against 1,257 names and the Murakami run against 948. Both share the same base of Japanese companies worth ¥100B or more, so the percentiles are comparable but not identical.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fit score is mine, not the engine's. </w:t>
      </w:r>
      <w:r>
        <w:rPr>
          <w:rFonts w:ascii="Arial" w:cs="Arial" w:eastAsia="Yu Gothic" w:hAnsi="Arial"/>
          <w:sz w:val="20"/>
          <w:szCs w:val="20"/>
        </w:rPr>
        <w:t xml:space="preserve">It describes resemblance to past entries, not a forecast. Ownership comes from top-10 lists only; stakes under 5% are not disclosed. Exit decisions are not shown.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Local changes to the engine (not committed). </w:t>
      </w:r>
      <w:r>
        <w:rPr>
          <w:rFonts w:ascii="Arial" w:cs="Arial" w:eastAsia="Yu Gothic" w:hAnsi="Arial"/>
          <w:sz w:val="20"/>
          <w:szCs w:val="20"/>
        </w:rPr>
        <w:t xml:space="preserve">J-Quants coverage now starts 2016-10-01, so JQ_START in src/engine/pit/pull_jp.py was moved from 2016-09-30. The Japan build was rerun with a 16 GB swap file after running out of memory.</w:t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Sources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Large-holding reports (大量保有報告書 / 変更報告書) from EDINET via ufocatch.com, through 2026-10-01. Prices, earnings summaries and dividends per share from J-Quants (JPX). Quarterly balance sheets from Financial Modeling Prep. Top-10 shareholders from Kabutan. Engine runs reports/evaluate/2026-09-29_033952 and 2026-09-29_061643 on branch claude/investment-philosophy-summary-218q6y.</w:t>
      </w:r>
    </w:p>
    <w:p>
      <w:pPr>
        <w:sectPr>
          <w:footerReference w:type="default" r:id="rId6"/>
          <w:pgSz w:w="12240" w:h="15840" w:orient="portrait"/>
          <w:pgMar w:top="1300" w:right="1440" w:bottom="1300" w:left="1440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Appendix: all 331 cash-rich stocks, by Idea Strength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8"/>
        <w:gridCol w:w="3996"/>
        <w:gridCol w:w="614"/>
        <w:gridCol w:w="1075"/>
        <w:gridCol w:w="768"/>
        <w:gridCol w:w="922"/>
        <w:gridCol w:w="922"/>
        <w:gridCol w:w="768"/>
        <w:gridCol w:w="1229"/>
        <w:gridCol w:w="1998"/>
        <w:gridCol w:w="620"/>
      </w:tblGrid>
      <w:tr>
        <w:trPr>
          <w:tblHeader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Code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Company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Tier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Mkt cap ¥B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P/B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Div. yield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Idea Str.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Pctile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Engine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Blocked by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Fit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3933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CHIeru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Buy in stages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LAND BUSINESS 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ASTMAX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TSUTSUMI JEWELRY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Chiyoda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Buy in stages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7034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Prored Partners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Solekia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MIKIKOGYO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3710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Jorudan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6092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EnBio Holdings,Inc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ONEX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Striders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Kisen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THE KINKI SHARYO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YOROZU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NITTAN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HouseFreedom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Watch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LEC,INC.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Mitsuchi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F-TECH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Yashima &amp;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OIZUMI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HI-LEX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KIKAI SEISAKUSHO,LTD.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KYOTO KIMONO YUZEN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9063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Okayamaken Freight Transportation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2750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S.ISHIMITSU&amp;CO.,LTD.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SYLA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JAPAN CASH MACHINE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MT GENEX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6771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IKEGAMI TSUSHINKI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GEOSTR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9248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People, Dreams &amp; Technologies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TAIYO TECHNOLEX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9854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AIGAN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9647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KYOWA ENGINEERING CONSULTANTS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GEO HOLDINGS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5707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Toho Zinc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FORLIFE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TADANO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WOWOW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TAKAHASHI CURTAIN WALL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JDC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PIA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Watch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ASAHI EITO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ESTELLE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4102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Maruo Calcium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6049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ItoKuro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Soiken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FRUTA FRUTA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NEPON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Bleach,Inc.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FreakOut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Kaizen Platform,Inc.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5136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tripla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BeMap,Inc.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6030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Adventure,Inc.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7851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KAWASE COMPUTER SUPPLIES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Ricksoft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4934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Premier Anti-Aging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2998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CREAL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205A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LOGOS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CRG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Fureasu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CREEMA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Slogan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3623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Billing System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Bestone.Com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5590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NETSTARS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189A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D&amp;M COMPANY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GRANDES,Inc.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3674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Aucfan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YAMAZAKI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GLOME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KIYO Learning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YKT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NANKAI PLYWOOD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ZOOM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3611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MATSUOKA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JAPAN INSULATION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KODAMA CHEMICAL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3069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JFLA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Mazda Motor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3321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MITACHI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1850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Nankai Tatsumura Construction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5905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NIHON SEIKAN K.K.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7280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3236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PROPERST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Shindengen Electric Manufacturing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2788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APPLE INTERNATIONAL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KK DI-NIKKO ENGINEERING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3352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BUFFALO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SANKO TECHNO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MITSUBOSHI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Onamba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3490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Azplanning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5189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SAKURA RUBBER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5079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NOVAC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MOLITEC STEEL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4243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NIX,INC.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3675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Cross Marketing Group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KIKUSUI CHEMICAL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Yoshimura Food Holdings K.K.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TAKANO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The Lead Co.,Inc.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7983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Miroku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BIKEN TECHNO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4224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LONSEAL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HAVIX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Frontier Management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9519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RENOVA,Inc.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A.D.Works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ASAKA INDUSTRIAL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6633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CGS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Kyokuto Boeki Kaisha,Limited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7812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CRESTEC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KATO WORKS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Emergency Assistance Japan Co.,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Sekisui House,Ltd.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2161.3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Sanyo Homes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TBK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4406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New Japan Chemical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SEIRYO ELECTRIC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6943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NKK SWITCHES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OHASHI TECHNICA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ASTI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NISSHIN GROUP HOLDINGS Company,Limited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HYOJITO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Human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SANYU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Oi Electric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8046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MARUFUJI SHEET PILING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4925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HABA LABORATORIES,INC.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Grandy House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Innovation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PRIMEX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Paper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TOMITA CO.LTD.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6408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OGURA CLUTCH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5658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NICHIA STEEL WORKS,LTD.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7531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SEIWA CHUO HOLDINGS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9478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 Holdings and Incubations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7614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OM2Network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TANAKA SEIMITSU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GMB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ICHIKURA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HKS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Kurogane Kosakusho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TOKUDEN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KAWAGUCHI CHEMICAL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ENSHU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Pigment Holdings Company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7521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MUSASHI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MIKUNI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Cookpad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Iida Group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Maruzen CHI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6150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TAKEDA MACHINERY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6054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Livesense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FELISSIMO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AIPHONE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3632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GREE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TSUBAKI NAKASHIMA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 LATEX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2055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NICHIWA SANGYO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5204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ISHIZUKA GLASS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NIKKEN KOGAKU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NISSO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SANKYO KASEI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9603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H.I.S.Co.,Ltd.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SUNWELS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MEIWA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1798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MORIYA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6165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PUNCH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FINE SINTER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KYOTO TOOL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5949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UNIPRES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3189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ANAP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COLOPL,Inc.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8076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CANOX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OHMURA SHIGYO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KANEFUSA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1301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KYOKUYO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Meiji Shipping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Eidai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LEADER ELECTRONICS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5410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Godo Steel,Ltd.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WORLD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7427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ECHO TRADING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8165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SENSHUKAI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5283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TAKAMISAWA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9444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TOSHIN HOLDINGS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NIHONWASOU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AKEBONO BRAKE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ENDO MANUFACTURING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Home Position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UMC Electronics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KINZOKU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5909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CORONA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NIHON PLAST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KUDO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6748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SEIWA ELECTRIC MFG.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8152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SOMAR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J.E.T.Co.,LTD.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LEOCLAN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5408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NAKAYAMA STEEL WORKS,LTD.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6424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TAKAMISAWA CYBERNETICS COMPANY,LTD.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OPTOELECTRONICS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ALMEDIO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OHMORIYA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UCHIYAMA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R.C.CORE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5932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Sankyo Tateyama,Inc.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KYOSHA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5280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Yoshicon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9972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ALTECH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Pasona Group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KYORITSU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TAIHO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FALTEC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9206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Star Flyer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Sintokogio,Ltd.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8860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 CORPORATION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FUTABA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7613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SIIX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7827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ORVIS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Phil Company,Inc.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OUG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4231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TIGERS POLYMER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1911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Sumitomo Forestry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gumi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SHIMA SEIKI MFG.,LTD.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SHINDO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6249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Gamecard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NODA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9726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KNT-CT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WELLNET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Choei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6292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KAWATA MFG.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KOMAIHALTEC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3758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Aeria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Imagineer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Canare Electric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AOYAMA TRADING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Mori-Gumi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8904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AVANTIA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7442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NAKAYAMAFUKU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DEMAE-CAN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NANSIN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HOB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Gyet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DIAMOND ELECTRIC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XEBIO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SANYEI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Imasen Electric Industrial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KYOEI STEEL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5923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TAKADAKIKO(Steel Construction)CO.,LTD.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6513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Origin Company,Limited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First Juken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9760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SHINGAKUKAI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Denkyo Group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NICHIDAI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5446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HOKUETSU METAL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9625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CERESPO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CROOZ,Inc.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Tokai Senko K.K.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HIRAKI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Shinko Shoji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TOHO LAMAC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FUJISASH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ALMETAX MANUFACTURING CO,LTD.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5956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TOSO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PEGASUS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JICHODO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YUKEN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SUBARU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1817.7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7702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JMS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8078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HANWA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KFC 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3760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CAVE Interactive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MARUBUN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CAR MATE MFG.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CREATE MEDIC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SAFTEC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TAKADA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6158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WAIDA MFG.CO.,LTD.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BOARD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7957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FUJICOPIAN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TAIHEIYO KOUHATSU INCORPORATED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Lacto Japan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6346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KIKUKAWA ENTERPRISE,INC.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4569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KYORIN Pharmaceutical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CHARLE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CONSEC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MITSUMURA PRINTING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5900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DAIKEN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7551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WEDS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3426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ATOM LIVIN TECH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FUKUVI CHEMICAL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5078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CEL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MAMIYA-OP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NICHIMO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8013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NAIGAI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JK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PAPYLESS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DAISUI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CROSS PLUS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SOIR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AZEARTH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8089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Nice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5971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KYOWAKOGYOSYO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Sanoh Industrial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7514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HIMARAYA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6155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TAKAMATSU MACHINERY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KYOSHIN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LOOK HOLDINGS INCORPORATED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SUN-LIFE HOLDING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3280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STrust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KOGI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8869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Meiwa Estate Company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8931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WADAKOHSAN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7808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C.S. LUMBER CO.,INC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OHKI HEALTHCARE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5921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Kawagishi Bridge Works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3765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GungHo Online Entertainment,Inc.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7975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LIHIT LAB.,INC.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7256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KASAI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CHEMIPHAR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SEVEN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</w:tbl>
    <w:sectPr>
      <w:footerReference w:type="default" r:id="rId7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Yu Gothic" w:hAnsi="Arial"/>
        <w:color w:val="888888"/>
        <w:sz w:val="16"/>
        <w:szCs w:val="16"/>
      </w:rPr>
      <w:t xml:space="preserve">Murakami positions + cash-rich screen · page </w:t>
    </w:r>
    <w:r>
      <w:rPr>
        <w:rFonts w:ascii="Arial" w:cs="Arial" w:eastAsia="Yu Gothic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Yu Gothic" w:hAnsi="Arial"/>
        <w:color w:val="888888"/>
        <w:sz w:val="16"/>
        <w:szCs w:val="16"/>
      </w:rPr>
      <w:t xml:space="preserve">Murakami positions + cash-rich screen · page </w:t>
    </w:r>
    <w:r>
      <w:rPr>
        <w:rFonts w:ascii="Arial" w:cs="Arial" w:eastAsia="Yu Gothic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Murakami New Positions and Japan Cash-Rich Stocks</dc:title>
  <dc:creator>investing research</dc:creator>
  <cp:lastModifiedBy>Un-named</cp:lastModifiedBy>
  <cp:revision>1</cp:revision>
  <dcterms:created xsi:type="dcterms:W3CDTF">2026-10-01T06:23:22.312Z</dcterms:created>
  <dcterms:modified xsi:type="dcterms:W3CDTF">2026-10-01T06:23:22.320Z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