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prov-grammatik-och-språkstrukturer"/>
    <w:p>
      <w:pPr>
        <w:pStyle w:val="Heading1"/>
      </w:pPr>
      <w:r>
        <w:t xml:space="preserve">Omprov: grammatik och språkstrukturer</w:t>
      </w:r>
    </w:p>
    <w:p>
      <w:pPr>
        <w:pStyle w:val="FirstParagraph"/>
      </w:pPr>
      <w:r>
        <w:t xml:space="preserve">Svenska 2</w:t>
      </w:r>
    </w:p>
    <w:p>
      <w:pPr>
        <w:pStyle w:val="BodyText"/>
      </w:pPr>
      <w:r>
        <w:t xml:space="preserve">Total: 38 poäng</w:t>
      </w:r>
    </w:p>
    <w:bookmarkStart w:id="12" w:name="del-1-morfem-och-fraser-12-poäng"/>
    <w:p>
      <w:pPr>
        <w:pStyle w:val="Heading2"/>
      </w:pPr>
      <w:r>
        <w:t xml:space="preserve">Del 1: Morfem och fraser, 12 poäng</w:t>
      </w:r>
    </w:p>
    <w:bookmarkStart w:id="9" w:name="fråga-1.-dela-upp-orden-i-morfem."/>
    <w:p>
      <w:pPr>
        <w:pStyle w:val="Heading3"/>
      </w:pPr>
      <w:r>
        <w:t xml:space="preserve">Fråga 1. Dela upp orden i morfem.</w:t>
      </w:r>
    </w:p>
    <w:p>
      <w:pPr>
        <w:pStyle w:val="FirstParagraph"/>
      </w:pPr>
      <w:r>
        <w:t xml:space="preserve">Använd R = rotmorfem, A = avledningsmorfem och B = böjningsmorfem. Skriv R, A eller B under varje morfem. Foge-s kan markeras om det finns, men ger inte egen poäng.</w:t>
      </w:r>
    </w:p>
    <w:p>
      <w:pPr>
        <w:pStyle w:val="BodyText"/>
      </w:pPr>
      <w:r>
        <w:t xml:space="preserve">a) solrosornas</w:t>
      </w:r>
      <w:r>
        <w:t xml:space="preserve"> </w:t>
      </w:r>
      <w:r>
        <w:t xml:space="preserve">Svar:</w:t>
      </w:r>
      <w:r>
        <w:t xml:space="preserve"> </w:t>
      </w:r>
      <w:r>
        <w:rPr>
          <w:i/>
          <w:iCs/>
        </w:rPr>
        <w:t xml:space="preserve">sol (R) + ros (R) + or (B) + na (B) + s (B)</w:t>
      </w:r>
    </w:p>
    <w:p>
      <w:pPr>
        <w:pStyle w:val="BodyText"/>
      </w:pPr>
      <w:r>
        <w:t xml:space="preserve">b) läsbarheten</w:t>
      </w:r>
      <w:r>
        <w:t xml:space="preserve"> </w:t>
      </w:r>
      <w:r>
        <w:t xml:space="preserve">Svar:</w:t>
      </w:r>
      <w:r>
        <w:t xml:space="preserve"> </w:t>
      </w:r>
      <w:r>
        <w:rPr>
          <w:i/>
          <w:iCs/>
        </w:rPr>
        <w:t xml:space="preserve">läs (R) + bar (A) + het (A) + en (B)</w:t>
      </w:r>
    </w:p>
    <w:p>
      <w:pPr>
        <w:pStyle w:val="BodyText"/>
      </w:pPr>
      <w:r>
        <w:t xml:space="preserve">c) handbollsspelarnas</w:t>
      </w:r>
      <w:r>
        <w:t xml:space="preserve"> </w:t>
      </w:r>
      <w:r>
        <w:t xml:space="preserve">Svar:</w:t>
      </w:r>
      <w:r>
        <w:t xml:space="preserve"> </w:t>
      </w:r>
      <w:r>
        <w:rPr>
          <w:i/>
          <w:iCs/>
        </w:rPr>
        <w:t xml:space="preserve">hand (R) + boll (R) + foge-s + spel (R) + are (A) + na (B) + s (B)</w:t>
      </w:r>
    </w:p>
    <w:p>
      <w:pPr>
        <w:pStyle w:val="BodyText"/>
      </w:pPr>
      <w:r>
        <w:t xml:space="preserve">Poäng: 6 poäng</w:t>
      </w:r>
    </w:p>
    <w:bookmarkEnd w:id="9"/>
    <w:bookmarkStart w:id="10" w:name="fråga-2.-ange-frastyp."/>
    <w:p>
      <w:pPr>
        <w:pStyle w:val="Heading3"/>
      </w:pPr>
      <w:r>
        <w:t xml:space="preserve">Fråga 2. Ange frastyp.</w:t>
      </w:r>
    </w:p>
    <w:p>
      <w:pPr>
        <w:pStyle w:val="FirstParagraph"/>
      </w:pPr>
      <w:r>
        <w:t xml:space="preserve">Skriv NF, PF eller VF.</w:t>
      </w:r>
    </w:p>
    <w:p>
      <w:pPr>
        <w:pStyle w:val="BodyText"/>
      </w:pPr>
      <w:r>
        <w:t xml:space="preserve">a) De nyfikna barnen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NF</w:t>
      </w:r>
    </w:p>
    <w:p>
      <w:pPr>
        <w:pStyle w:val="BodyText"/>
      </w:pPr>
      <w:r>
        <w:t xml:space="preserve">b) skulle springa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VF</w:t>
      </w:r>
    </w:p>
    <w:p>
      <w:pPr>
        <w:pStyle w:val="BodyText"/>
      </w:pPr>
      <w:r>
        <w:t xml:space="preserve">c) i korridoren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PF</w:t>
      </w:r>
    </w:p>
    <w:p>
      <w:pPr>
        <w:pStyle w:val="BodyText"/>
      </w:pPr>
      <w:r>
        <w:t xml:space="preserve">d) under rasten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PF</w:t>
      </w:r>
    </w:p>
    <w:p>
      <w:pPr>
        <w:pStyle w:val="BodyText"/>
      </w:pPr>
      <w:r>
        <w:t xml:space="preserve">Poäng: 2 poäng</w:t>
      </w:r>
    </w:p>
    <w:bookmarkEnd w:id="10"/>
    <w:bookmarkStart w:id="11" w:name="Xf59f1e0909644a0295441385f70f2b3e954d2ef"/>
    <w:p>
      <w:pPr>
        <w:pStyle w:val="Heading3"/>
      </w:pPr>
      <w:r>
        <w:t xml:space="preserve">Fråga 3. Skriv huvudordet i varje nominalfras.</w:t>
      </w:r>
    </w:p>
    <w:p>
      <w:pPr>
        <w:pStyle w:val="FirstParagraph"/>
      </w:pPr>
      <w:r>
        <w:t xml:space="preserve">a) de två gamla cyklarna från källaren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cyklarna</w:t>
      </w:r>
    </w:p>
    <w:p>
      <w:pPr>
        <w:pStyle w:val="BodyText"/>
      </w:pPr>
      <w:r>
        <w:t xml:space="preserve">b) min yngre brors röda jacka i hallen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jacka</w:t>
      </w:r>
    </w:p>
    <w:p>
      <w:pPr>
        <w:pStyle w:val="BodyText"/>
      </w:pPr>
      <w:r>
        <w:t xml:space="preserve">c) alla pennorna på det stora bordet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pennorna</w:t>
      </w:r>
    </w:p>
    <w:p>
      <w:pPr>
        <w:pStyle w:val="BodyText"/>
      </w:pPr>
      <w:r>
        <w:t xml:space="preserve">d) den breda stigen genom parken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stigen</w:t>
      </w:r>
    </w:p>
    <w:p>
      <w:pPr>
        <w:pStyle w:val="BodyText"/>
      </w:pPr>
      <w:r>
        <w:t xml:space="preserve">Poäng: 4 poäng</w:t>
      </w:r>
    </w:p>
    <w:bookmarkEnd w:id="11"/>
    <w:bookmarkEnd w:id="12"/>
    <w:bookmarkStart w:id="15" w:name="del-2-satsdelar-8-poäng"/>
    <w:p>
      <w:pPr>
        <w:pStyle w:val="Heading2"/>
      </w:pPr>
      <w:r>
        <w:t xml:space="preserve">Del 2: Satsdelar, 8 poäng</w:t>
      </w:r>
    </w:p>
    <w:p>
      <w:pPr>
        <w:pStyle w:val="FirstParagraph"/>
      </w:pPr>
      <w:r>
        <w:t xml:space="preserve">Använd S = subjekt, P = predikat, DO = direkt objekt, IO = indirekt objekt, Pf = predikativ/predikatsfyllnad, Adv = adverbial och SA = satsadverbial.</w:t>
      </w:r>
    </w:p>
    <w:bookmarkStart w:id="13" w:name="Xfe27f64b5a28dfe640cd2ad18829aeead6c3ef1"/>
    <w:p>
      <w:pPr>
        <w:pStyle w:val="Heading3"/>
      </w:pPr>
      <w:r>
        <w:t xml:space="preserve">Fråga 4. Skriv satsdelen för den markerade delen.</w:t>
      </w:r>
    </w:p>
    <w:p>
      <w:pPr>
        <w:pStyle w:val="FirstParagraph"/>
      </w:pPr>
      <w:r>
        <w:t xml:space="preserve">a) Tåget stannade vid perrongen.</w:t>
      </w:r>
      <w:r>
        <w:t xml:space="preserve"> </w:t>
      </w:r>
      <w:r>
        <w:t xml:space="preserve">Markerad del: vid perrongen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adverbial</w:t>
      </w:r>
    </w:p>
    <w:p>
      <w:pPr>
        <w:pStyle w:val="BodyText"/>
      </w:pPr>
      <w:r>
        <w:t xml:space="preserve">b) Mentorn gav gruppen nya uppgifter.</w:t>
      </w:r>
      <w:r>
        <w:t xml:space="preserve"> </w:t>
      </w:r>
      <w:r>
        <w:t xml:space="preserve">Markerad del: gruppen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indirekt objekt</w:t>
      </w:r>
    </w:p>
    <w:p>
      <w:pPr>
        <w:pStyle w:val="BodyText"/>
      </w:pPr>
      <w:r>
        <w:t xml:space="preserve">c) Rummet blev tyst.</w:t>
      </w:r>
      <w:r>
        <w:t xml:space="preserve"> </w:t>
      </w:r>
      <w:r>
        <w:t xml:space="preserve">Markerad del: tyst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predikativ/predikatsfyllnad</w:t>
      </w:r>
    </w:p>
    <w:p>
      <w:pPr>
        <w:pStyle w:val="BodyText"/>
      </w:pPr>
      <w:r>
        <w:t xml:space="preserve">d) Vi hämtade pärmen i klassrummet.</w:t>
      </w:r>
      <w:r>
        <w:t xml:space="preserve"> </w:t>
      </w:r>
      <w:r>
        <w:t xml:space="preserve">Markerad del: pärmen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direkt objekt</w:t>
      </w:r>
    </w:p>
    <w:p>
      <w:pPr>
        <w:pStyle w:val="BodyText"/>
      </w:pPr>
      <w:r>
        <w:t xml:space="preserve">Poäng: 2 poäng</w:t>
      </w:r>
    </w:p>
    <w:bookmarkEnd w:id="13"/>
    <w:bookmarkStart w:id="14" w:name="X1ab649477c153472c83b723a7fea08226188135"/>
    <w:p>
      <w:pPr>
        <w:pStyle w:val="Heading3"/>
      </w:pPr>
      <w:r>
        <w:t xml:space="preserve">Fråga 5. Gör satsdelsanalys av meningarna.</w:t>
      </w:r>
    </w:p>
    <w:p>
      <w:pPr>
        <w:pStyle w:val="FirstParagraph"/>
      </w:pPr>
      <w:r>
        <w:t xml:space="preserve">a) Klassen läste inte texten i klassrummet.</w:t>
      </w:r>
      <w:r>
        <w:t xml:space="preserve"> </w:t>
      </w:r>
      <w:r>
        <w:t xml:space="preserve">Analys:</w:t>
      </w:r>
      <w:r>
        <w:t xml:space="preserve"> </w:t>
      </w:r>
      <w:r>
        <w:rPr>
          <w:i/>
          <w:iCs/>
        </w:rPr>
        <w:t xml:space="preserve">Klassen (S) läste (P) inte (SA) texten (DO) i klassrummet (Adv).</w:t>
      </w:r>
    </w:p>
    <w:p>
      <w:pPr>
        <w:pStyle w:val="BodyText"/>
      </w:pPr>
      <w:r>
        <w:t xml:space="preserve">b) Mentorn skickade eleverna ett tydligt schema på morgonen.</w:t>
      </w:r>
      <w:r>
        <w:t xml:space="preserve"> </w:t>
      </w:r>
      <w:r>
        <w:t xml:space="preserve">Analys:</w:t>
      </w:r>
      <w:r>
        <w:t xml:space="preserve"> </w:t>
      </w:r>
      <w:r>
        <w:rPr>
          <w:i/>
          <w:iCs/>
        </w:rPr>
        <w:t xml:space="preserve">Mentorn (S) skickade (P) eleverna (IO) ett tydligt schema (DO) på morgonen (Adv).</w:t>
      </w:r>
    </w:p>
    <w:p>
      <w:pPr>
        <w:pStyle w:val="BodyText"/>
      </w:pPr>
      <w:r>
        <w:t xml:space="preserve">c) Dagen blev stressig efter beskedet.</w:t>
      </w:r>
      <w:r>
        <w:t xml:space="preserve"> </w:t>
      </w:r>
      <w:r>
        <w:t xml:space="preserve">Analys:</w:t>
      </w:r>
      <w:r>
        <w:t xml:space="preserve"> </w:t>
      </w:r>
      <w:r>
        <w:rPr>
          <w:i/>
          <w:iCs/>
        </w:rPr>
        <w:t xml:space="preserve">Dagen (S) blev (P) stressig (Pf) efter beskedet (Adv).</w:t>
      </w:r>
    </w:p>
    <w:p>
      <w:pPr>
        <w:pStyle w:val="BodyText"/>
      </w:pPr>
      <w:r>
        <w:t xml:space="preserve">Poäng: 6 poäng</w:t>
      </w:r>
    </w:p>
    <w:bookmarkEnd w:id="14"/>
    <w:bookmarkEnd w:id="15"/>
    <w:bookmarkStart w:id="18" w:name="X1073715df1df0d5ffcbc1c08942a8e8967ff4df"/>
    <w:p>
      <w:pPr>
        <w:pStyle w:val="Heading2"/>
      </w:pPr>
      <w:r>
        <w:t xml:space="preserve">Del 3: Bisatser och komplex meningsbyggnad, 10 poäng</w:t>
      </w:r>
    </w:p>
    <w:p>
      <w:pPr>
        <w:pStyle w:val="FirstParagraph"/>
      </w:pPr>
      <w:r>
        <w:t xml:space="preserve">Använd dessa typer: att-sats, relativsats, tidsbisats, orsaksbisats, villkorsbisats, avsiktsbisats.</w:t>
      </w:r>
    </w:p>
    <w:bookmarkStart w:id="16" w:name="X59dc8210bc6cda3f34110b93fcdcd0fde0566b0"/>
    <w:p>
      <w:pPr>
        <w:pStyle w:val="Heading3"/>
      </w:pPr>
      <w:r>
        <w:t xml:space="preserve">Fråga 6. Ange bisatsens typ och vilken satsdel den utgör: S, Pf, DO, IO eller Adv.</w:t>
      </w:r>
    </w:p>
    <w:p>
      <w:pPr>
        <w:pStyle w:val="FirstParagraph"/>
      </w:pPr>
      <w:r>
        <w:t xml:space="preserve">a) Jag hörde att brandlarmet ringde klockan två.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att brandlarmet ringde klockan två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att-sats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DO</w:t>
      </w:r>
    </w:p>
    <w:p>
      <w:pPr>
        <w:pStyle w:val="BodyText"/>
      </w:pPr>
      <w:r>
        <w:t xml:space="preserve">b) Problemet var att läraren stod vid tavlan.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att läraren stod vid tavlan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att-sats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Pf</w:t>
      </w:r>
    </w:p>
    <w:p>
      <w:pPr>
        <w:pStyle w:val="BodyText"/>
      </w:pPr>
      <w:r>
        <w:t xml:space="preserve">c) När regnet slutade gick klassen ut.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När regnet slutade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tidsbisats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d) Eleverna viskade eftersom filmen hade börjat.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eftersom filmen hade börjat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orsaksbisats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e) Om bussen kommer i tid hinner vi till lektionen.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Om bussen kommer i tid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villkorsbisats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f) Hon satte alarmet för att hon skulle vakna i tid.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för att hon skulle vakna i tid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avsiktsbisats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Poäng: 6 poäng</w:t>
      </w:r>
    </w:p>
    <w:bookmarkEnd w:id="16"/>
    <w:bookmarkStart w:id="17" w:name="fråga-7.-analysera-en-komplex-mening."/>
    <w:p>
      <w:pPr>
        <w:pStyle w:val="Heading3"/>
      </w:pPr>
      <w:r>
        <w:t xml:space="preserve">Fråga 7. Analysera en komplex mening.</w:t>
      </w:r>
    </w:p>
    <w:p>
      <w:pPr>
        <w:pStyle w:val="FirstParagraph"/>
      </w:pPr>
      <w:r>
        <w:t xml:space="preserve">Mening: Att flera datorer slutade fungera förklarar varför provet blev försenat.</w:t>
      </w:r>
    </w:p>
    <w:p>
      <w:pPr>
        <w:pStyle w:val="BodyText"/>
      </w:pPr>
      <w:r>
        <w:t xml:space="preserve">a) Skriv bisatserna.</w:t>
      </w:r>
      <w:r>
        <w:t xml:space="preserve"> </w:t>
      </w:r>
      <w:r>
        <w:t xml:space="preserve">Bisats 1:</w:t>
      </w:r>
      <w:r>
        <w:t xml:space="preserve"> </w:t>
      </w:r>
      <w:r>
        <w:rPr>
          <w:i/>
          <w:iCs/>
        </w:rPr>
        <w:t xml:space="preserve">Att flera datorer slutade fungera</w:t>
      </w:r>
      <w:r>
        <w:t xml:space="preserve"> </w:t>
      </w:r>
      <w:r>
        <w:t xml:space="preserve">Bisats 2:</w:t>
      </w:r>
      <w:r>
        <w:t xml:space="preserve"> </w:t>
      </w:r>
      <w:r>
        <w:rPr>
          <w:i/>
          <w:iCs/>
        </w:rPr>
        <w:t xml:space="preserve">varför provet blev försenat</w:t>
      </w:r>
    </w:p>
    <w:p>
      <w:pPr>
        <w:pStyle w:val="BodyText"/>
      </w:pPr>
      <w:r>
        <w:t xml:space="preserve">b) Ange vilken satsdel varje bisats är.</w:t>
      </w:r>
      <w:r>
        <w:t xml:space="preserve"> </w:t>
      </w:r>
      <w:r>
        <w:t xml:space="preserve">Bisats 1 satsdel: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Bisats 2 satsdel:</w:t>
      </w:r>
      <w:r>
        <w:t xml:space="preserve"> </w:t>
      </w:r>
      <w:r>
        <w:rPr>
          <w:i/>
          <w:iCs/>
        </w:rPr>
        <w:t xml:space="preserve">DO</w:t>
      </w:r>
    </w:p>
    <w:p>
      <w:pPr>
        <w:pStyle w:val="BodyText"/>
      </w:pPr>
      <w:r>
        <w:t xml:space="preserve">Poäng: 4 poäng</w:t>
      </w:r>
    </w:p>
    <w:bookmarkEnd w:id="17"/>
    <w:bookmarkEnd w:id="18"/>
    <w:bookmarkStart w:id="22" w:name="del-4-textanalys-8-poäng"/>
    <w:p>
      <w:pPr>
        <w:pStyle w:val="Heading2"/>
      </w:pPr>
      <w:r>
        <w:t xml:space="preserve">Del 4: Textanalys, 8 poäng</w:t>
      </w:r>
    </w:p>
    <w:p>
      <w:pPr>
        <w:pStyle w:val="FirstParagraph"/>
      </w:pPr>
      <w:r>
        <w:t xml:space="preserve">Läs de två texterna. De beskriver samma händelse men är skrivna i olika stil.</w:t>
      </w:r>
    </w:p>
    <w:bookmarkStart w:id="19" w:name="text-a"/>
    <w:p>
      <w:pPr>
        <w:pStyle w:val="Heading3"/>
      </w:pPr>
      <w:r>
        <w:t xml:space="preserve">Text A</w:t>
      </w:r>
    </w:p>
    <w:p>
      <w:pPr>
        <w:pStyle w:val="FirstParagraph"/>
      </w:pPr>
      <w:r>
        <w:t xml:space="preserve">Igår när vi skulle äta lunch märkte vi att det låg svinmycket vatten på golvet i bamba. Någon (tror det var Anna) sa att en diskmaskin hade börjat läcka. Karin och Pelle i köket stängde typ halva matsalen, så kön blev jättelång och vi fick vänta jättelänge innan vi kom fram och kunde äta.</w:t>
      </w:r>
    </w:p>
    <w:bookmarkEnd w:id="19"/>
    <w:bookmarkStart w:id="20" w:name="text-b"/>
    <w:p>
      <w:pPr>
        <w:pStyle w:val="Heading3"/>
      </w:pPr>
      <w:r>
        <w:t xml:space="preserve">Text B</w:t>
      </w:r>
    </w:p>
    <w:p>
      <w:pPr>
        <w:pStyle w:val="FirstParagraph"/>
      </w:pPr>
      <w:r>
        <w:t xml:space="preserve">En vattenläcka i anslutning till matsalens diskutrustning orsakade begränsad tillgång till serveringsytan under lunchen. Avspärrningen medförde längre väntetider för eleverna eftersom arbetet med läckan krävde en tillfällig reducering av kökskapaciteten vid lunchserveringen.</w:t>
      </w:r>
    </w:p>
    <w:bookmarkEnd w:id="20"/>
    <w:bookmarkStart w:id="21" w:name="Xeefdaf44458e85cfae748b3809b5a1e73cac35e"/>
    <w:p>
      <w:pPr>
        <w:pStyle w:val="Heading3"/>
      </w:pPr>
      <w:r>
        <w:t xml:space="preserve">Fråga 8. Jämför texternas språkliga drag.</w:t>
      </w:r>
    </w:p>
    <w:p>
      <w:pPr>
        <w:pStyle w:val="FirstParagraph"/>
      </w:pPr>
      <w:r>
        <w:t xml:space="preserve">Beskriv minst tre tydliga skillnader mellan Text A och Text B. Använd grammatiska begrepp där det passar och ge exempel från texterna. En bra analys bygger på tydliga exempel och sammanfogar de identifierade dragen i en kortfattad, tydlig och lättläst analys.</w:t>
      </w:r>
    </w:p>
    <w:p>
      <w:pPr>
        <w:pStyle w:val="BodyText"/>
      </w:pPr>
      <w:r>
        <w:t xml:space="preserve">Du kan till exempel jämföra:</w:t>
      </w:r>
    </w:p>
    <w:p>
      <w:pPr>
        <w:pStyle w:val="Compact"/>
        <w:numPr>
          <w:ilvl w:val="0"/>
          <w:numId w:val="1001"/>
        </w:numPr>
      </w:pPr>
      <w:r>
        <w:t xml:space="preserve">nominaliseringar</w:t>
      </w:r>
    </w:p>
    <w:p>
      <w:pPr>
        <w:pStyle w:val="Compact"/>
        <w:numPr>
          <w:ilvl w:val="0"/>
          <w:numId w:val="1001"/>
        </w:numPr>
      </w:pPr>
      <w:r>
        <w:t xml:space="preserve">konkreta och abstrakta uttryck</w:t>
      </w:r>
    </w:p>
    <w:p>
      <w:pPr>
        <w:pStyle w:val="Compact"/>
        <w:numPr>
          <w:ilvl w:val="0"/>
          <w:numId w:val="1001"/>
        </w:numPr>
      </w:pPr>
      <w:r>
        <w:t xml:space="preserve">aktörer och perspektiv</w:t>
      </w:r>
    </w:p>
    <w:p>
      <w:pPr>
        <w:pStyle w:val="Compact"/>
        <w:numPr>
          <w:ilvl w:val="0"/>
          <w:numId w:val="1001"/>
        </w:numPr>
      </w:pPr>
      <w:r>
        <w:t xml:space="preserve">nominalfraser</w:t>
      </w:r>
    </w:p>
    <w:p>
      <w:pPr>
        <w:pStyle w:val="Compact"/>
        <w:numPr>
          <w:ilvl w:val="0"/>
          <w:numId w:val="1001"/>
        </w:numPr>
      </w:pPr>
      <w:r>
        <w:t xml:space="preserve">verb och handlingar</w:t>
      </w:r>
    </w:p>
    <w:p>
      <w:pPr>
        <w:pStyle w:val="Compact"/>
        <w:numPr>
          <w:ilvl w:val="0"/>
          <w:numId w:val="1001"/>
        </w:numPr>
      </w:pPr>
      <w:r>
        <w:t xml:space="preserve">formell och informell stil</w:t>
      </w:r>
    </w:p>
    <w:p>
      <w:pPr>
        <w:pStyle w:val="FirstParagraph"/>
      </w:pPr>
      <w:r>
        <w:t xml:space="preserve">Poäng: 8 poäng</w:t>
      </w:r>
    </w:p>
    <w:bookmarkEnd w:id="21"/>
    <w:bookmarkEnd w:id="22"/>
    <w:bookmarkEnd w:id="23"/>
    <w:sectPr>
      <w:footnotePr>
        <w:numRestart w:val="eachSect"/>
      </w:footnotePr>
      <w:pgSz w:h="16838" w:w="11906"/>
      <w:pgMar w:bottom="1417" w:footer="709" w:header="709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basedOn w:val="Normal"/>
    <w:qFormat/>
    <w:pPr>
      <w:keepNext w:val="0"/>
      <w:widowControl/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Normal"/>
    <w:qFormat/>
    <w:pPr>
      <w:keepNext w:val="0"/>
      <w:widowControl/>
      <w:spacing w:after="0" w:before="0" w:line="240" w:lineRule="auto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40" w:before="0" w:line="276" w:lineRule="auto"/>
      <w:contextualSpacing/>
      <w:jc w:val="center"/>
    </w:pPr>
    <w:rPr>
      <w:rFonts w:ascii="Times New Roman" w:cs="Times New Roman" w:eastAsia="Times New Roman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Times New Roman" w:cs="Times New Roman" w:eastAsia="Times New Roman" w:hAnsi="Times New Roman"/>
      <w:b/>
      <w:color w:val="000000"/>
      <w:sz w:val="32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276" w:lineRule="auto"/>
      <w:jc w:val="center"/>
    </w:pPr>
    <w:rPr>
      <w:rFonts w:ascii="Times New Roman" w:cs="Times New Roman" w:eastAsia="Times New Roman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ascii="Times New Roman" w:cs="Times New Roman" w:eastAsia="Times New Roman" w:hAnsi="Times New Roman"/>
      <w:i/>
      <w:color w:val="000000"/>
      <w:spacing w:val="15"/>
      <w:sz w:val="24"/>
      <w:szCs w:val="28"/>
    </w:rPr>
  </w:style>
  <w:style w:customStyle="1" w:styleId="Author" w:type="paragraph">
    <w:name w:val="Author"/>
    <w:basedOn w:val="Normal"/>
    <w:next w:val="BodyText"/>
    <w:qFormat/>
    <w:pPr>
      <w:keepNext w:val="0"/>
      <w:keepLines/>
      <w:widowControl/>
      <w:spacing w:after="60" w:before="0" w:line="24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Normal"/>
    <w:next w:val="BodyText"/>
    <w:qFormat/>
    <w:pPr>
      <w:keepNext w:val="0"/>
      <w:keepLines/>
      <w:widowControl/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BodyText"/>
    <w:next w:val="Abstract"/>
    <w:qFormat/>
    <w:pPr>
      <w:keepNext/>
      <w:keepLines/>
      <w:widowControl/>
      <w:spacing w:after="60" w:before="240" w:line="276" w:lineRule="auto"/>
    </w:pPr>
    <w:rPr>
      <w:rFonts w:ascii="Times New Roman" w:cs="Times New Roman" w:eastAsia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BodyText"/>
    <w:next w:val="BodyText"/>
    <w:qFormat/>
    <w:pPr>
      <w:keepNext w:val="0"/>
      <w:keepLines/>
      <w:widowControl/>
      <w:spacing w:after="120" w:before="0" w:line="276" w:lineRule="auto"/>
      <w:ind w:left="425" w:right="425"/>
    </w:pPr>
    <w:rPr>
      <w:rFonts w:ascii="Times New Roman" w:cs="Times New Roman" w:eastAsia="Times New Roman" w:hAnsi="Times New Roman"/>
      <w:color w:val="000000"/>
      <w:sz w:val="22"/>
      <w:szCs w:val="20"/>
    </w:rPr>
  </w:style>
  <w:style w:styleId="Bibliography" w:type="paragraph">
    <w:name w:val="Bibliography"/>
    <w:basedOn w:val="BodyText"/>
    <w:next w:val="Bibliography"/>
    <w:qFormat/>
    <w:pPr>
      <w:keepNext w:val="0"/>
      <w:widowControl/>
      <w:spacing w:after="80" w:before="0" w:line="276" w:lineRule="auto"/>
      <w:ind w:hanging="425" w:left="425"/>
    </w:pPr>
    <w:rPr>
      <w:rFonts w:ascii="Times New Roman" w:cs="Times New Roman" w:eastAsia="Times New Roman" w:hAnsi="Times New Roman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120" w:before="360" w:line="276" w:lineRule="auto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widowControl/>
      <w:spacing w:after="120" w:before="280" w:line="276" w:lineRule="auto"/>
      <w:outlineLvl w:val="1"/>
    </w:pPr>
    <w:rPr>
      <w:rFonts w:ascii="Times New Roman" w:cs="Times New Roman" w:eastAsia="Times New Roman" w:hAnsi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widowControl/>
      <w:spacing w:after="80" w:before="240" w:line="276" w:lineRule="auto"/>
      <w:outlineLvl w:val="2"/>
    </w:pPr>
    <w:rPr>
      <w:rFonts w:ascii="Times New Roman" w:cs="Times New Roman" w:eastAsia="Times New Roman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widowControl/>
      <w:spacing w:after="60" w:before="200" w:line="276" w:lineRule="auto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widowControl/>
      <w:spacing w:after="60" w:before="160" w:line="276" w:lineRule="auto"/>
      <w:outlineLvl w:val="4"/>
    </w:pPr>
    <w:rPr>
      <w:rFonts w:ascii="Times New Roman" w:cs="Times New Roman" w:eastAsia="Times New Roman" w:hAnsi="Times New Roman"/>
      <w:b w:val="0"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5"/>
    </w:pPr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6"/>
    </w:pPr>
    <w:rPr>
      <w:rFonts w:ascii="Times New Roman" w:cs="Times New Roman" w:eastAsia="Times New Roman" w:hAnsi="Times New Roman"/>
      <w:b/>
      <w:i w:val="0"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7"/>
    </w:pPr>
    <w:rPr>
      <w:rFonts w:ascii="Times New Roman" w:cs="Times New Roman" w:eastAsia="Times New Roman" w:hAnsi="Times New Roman"/>
      <w:b w:val="0"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8"/>
    </w:pPr>
    <w:rPr>
      <w:rFonts w:ascii="Times New Roman" w:cs="Times New Roman" w:eastAsia="Times New Roman" w:hAnsi="Times New Roman"/>
      <w:b w:val="0"/>
      <w:i w:val="0"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Times New Roman" w:cs="Times New Roman" w:eastAsia="Times New Roman" w:hAnsi="Times New Roman"/>
      <w:b/>
      <w:i w:val="0"/>
      <w:color w:val="000000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A10FD9"/>
    <w:rPr>
      <w:rFonts w:ascii="Times New Roman" w:cs="Times New Roman" w:eastAsia="Times New Roman" w:hAnsi="Times New Roman"/>
      <w:b/>
      <w:i w:val="0"/>
      <w:color w:val="000000"/>
      <w:sz w:val="26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A10FD9"/>
    <w:rPr>
      <w:rFonts w:ascii="Times New Roman" w:cs="Times New Roman" w:eastAsia="Times New Roman" w:hAnsi="Times New Roman"/>
      <w:b/>
      <w:i/>
      <w:color w:val="000000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qFormat/>
    <w:rsid w:val="00A10FD9"/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qFormat/>
    <w:rsid w:val="00A10FD9"/>
    <w:rPr>
      <w:rFonts w:ascii="Times New Roman" w:cs="Times New Roman" w:eastAsia="Times New Roman" w:hAnsi="Times New Roman"/>
      <w:b w:val="0"/>
      <w:i/>
      <w:color w:val="000000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qFormat/>
    <w:rsid w:val="00A10FD9"/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qFormat/>
    <w:rsid w:val="00A10FD9"/>
    <w:rPr>
      <w:rFonts w:ascii="Times New Roman" w:cs="Times New Roman" w:eastAsia="Times New Roman" w:hAnsi="Times New Roman"/>
      <w:b/>
      <w:i w:val="0"/>
      <w:color w:val="000000"/>
      <w:sz w:val="22"/>
    </w:rPr>
  </w:style>
  <w:style w:customStyle="1" w:styleId="Heading8Char" w:type="character">
    <w:name w:val="Heading 8 Char"/>
    <w:basedOn w:val="DefaultParagraphFont"/>
    <w:link w:val="Heading8"/>
    <w:uiPriority w:val="9"/>
    <w:qFormat/>
    <w:rsid w:val="00A10FD9"/>
    <w:rPr>
      <w:rFonts w:ascii="Times New Roman" w:cs="Times New Roman" w:eastAsia="Times New Roman" w:hAnsi="Times New Roman"/>
      <w:b w:val="0"/>
      <w:i/>
      <w:iCs/>
      <w:color w:val="000000"/>
      <w:sz w:val="22"/>
    </w:rPr>
  </w:style>
  <w:style w:customStyle="1" w:styleId="Heading9Char" w:type="character">
    <w:name w:val="Heading 9 Char"/>
    <w:basedOn w:val="DefaultParagraphFont"/>
    <w:link w:val="Heading9"/>
    <w:uiPriority w:val="9"/>
    <w:qFormat/>
    <w:rsid w:val="00A10FD9"/>
    <w:rPr>
      <w:rFonts w:ascii="Times New Roman" w:cs="Times New Roman" w:eastAsia="Times New Roman" w:hAnsi="Times New Roman"/>
      <w:b w:val="0"/>
      <w:i w:val="0"/>
      <w:color w:val="000000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120" w:before="60" w:line="276" w:lineRule="auto"/>
      <w:ind w:left="425"/>
    </w:pPr>
    <w:rPr>
      <w:rFonts w:ascii="Times New Roman" w:cs="Times New Roman" w:eastAsia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keepNext w:val="0"/>
      <w:widowControl/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FootnoteBlockText" w:type="paragraph">
    <w:name w:val="Footnote Block Text"/>
    <w:basedOn w:val="BlockText"/>
    <w:next w:val="FootnoteText"/>
    <w:uiPriority w:val="9"/>
    <w:unhideWhenUsed/>
    <w:qFormat/>
    <w:pPr>
      <w:keepNext w:val="0"/>
      <w:widowControl/>
      <w:spacing w:after="60" w:before="0" w:line="240" w:lineRule="auto"/>
      <w:ind w:left="283"/>
    </w:pPr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unhideWhenUsed/>
    <w:qFormat/>
    <w:rPr>
      <w:rFonts w:ascii="Times New Roman" w:cs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unhideWhenUsed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BodyText"/>
    <w:next w:val="Definition"/>
    <w:qFormat/>
    <w:pPr>
      <w:keepNext w:val="0"/>
      <w:keepLines/>
      <w:widowControl/>
      <w:spacing w:after="0" w:before="0" w:line="276" w:lineRule="auto"/>
    </w:pPr>
    <w:rPr>
      <w:rFonts w:ascii="Times New Roman" w:cs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BodyText"/>
    <w:qFormat/>
    <w:pPr>
      <w:keepNext w:val="0"/>
      <w:widowControl/>
      <w:spacing w:after="120" w:before="0" w:line="276" w:lineRule="auto"/>
      <w:ind w:left="425"/>
    </w:pPr>
    <w:rPr>
      <w:rFonts w:ascii="Times New Roman" w:cs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TableCaption" w:type="paragraph">
    <w:name w:val="Table Caption"/>
    <w:basedOn w:val="Caption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ImageCaption" w:type="paragraph">
    <w:name w:val="Image Caption"/>
    <w:basedOn w:val="Caption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Figure" w:type="paragraph">
    <w:name w:val="Figure"/>
    <w:basedOn w:val="BodyText"/>
    <w:qFormat/>
    <w:pPr>
      <w:keepNext w:val="0"/>
      <w:widowControl/>
      <w:spacing w:after="60" w:before="120" w:line="24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qFormat/>
    <w:rPr>
      <w:rFonts w:ascii="Courier New" w:cs="Courier New" w:eastAsia="Courier New" w:hAnsi="Courier New"/>
      <w:color w:val="000000"/>
      <w:sz w:val="20"/>
    </w:rPr>
  </w:style>
  <w:style w:customStyle="1" w:styleId="SectionNumber" w:type="character">
    <w:name w:val="Section Number"/>
    <w:basedOn w:val="BodyTextChar"/>
    <w:qFormat/>
    <w:rPr>
      <w:rFonts w:ascii="Times New Roman" w:cs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qFormat/>
    <w:rPr>
      <w:rFonts w:ascii="Times New Roman" w:cs="Times New Roman" w:eastAsia="Times New Roman" w:hAnsi="Times New Roman"/>
      <w:color w:val="000000"/>
      <w:sz w:val="16"/>
      <w:vertAlign w:val="superscript"/>
    </w:rPr>
  </w:style>
  <w:style w:styleId="Hyperlink" w:type="character">
    <w:name w:val="Hyperlink"/>
    <w:basedOn w:val="BodyTextChar"/>
    <w:qFormat/>
    <w:rPr>
      <w:rFonts w:ascii="Times New Roman" w:cs="Times New Roman" w:eastAsia="Times New Roman" w:hAnsi="Times New Roman"/>
      <w:color w:val="000000"/>
      <w:sz w:val="24"/>
      <w:u w:val="single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/>
      <w:widowControl/>
      <w:spacing w:after="120" w:before="360" w:line="276" w:lineRule="auto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</w:rPr>
  </w:style>
  <w:style w:customStyle="1" w:styleId="SourceCode" w:type="paragraph">
    <w:name w:val="Source Code"/>
    <w:basedOn w:val="Normal"/>
    <w:qFormat/>
    <w:pPr>
      <w:keepNext w:val="0"/>
      <w:widowControl/>
      <w:spacing w:after="120" w:before="60" w:line="240" w:lineRule="auto"/>
      <w:ind w:left="283"/>
    </w:pPr>
    <w:rPr>
      <w:rFonts w:ascii="Courier New" w:cs="Courier New" w:eastAsia="Courier New" w:hAnsi="Courier New"/>
      <w:color w:val="000000"/>
      <w:sz w:val="20"/>
    </w:rPr>
  </w:style>
  <w:style w:customStyle="1" w:styleId="NormalTable" w:type="table">
    <w:name w:val="Normal Table"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customStyle="1" w:styleId="TableGrid" w:type="table">
    <w:name w:val="Table Grid"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2026-06-04T12:51:19Z</dcterms:created>
  <dcterms:modified xsi:type="dcterms:W3CDTF">2026-06-04T12:51:19Z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_type">
    <vt:lpwstr>examnet_import_with_answers</vt:lpwstr>
  </property>
  <property fmtid="{D5CDD505-2E9C-101B-9397-08002B2CF9AE}" pid="3" name="language">
    <vt:lpwstr>Swedish</vt:lpwstr>
  </property>
  <property fmtid="{D5CDD505-2E9C-101B-9397-08002B2CF9AE}" pid="4" name="source_status">
    <vt:lpwstr>teacher_review_draft</vt:lpwstr>
  </property>
  <property fmtid="{D5CDD505-2E9C-101B-9397-08002B2CF9AE}" pid="5" name="variant">
    <vt:lpwstr>2</vt:lpwstr>
  </property>
</Properties>
</file>