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b/>
          <w:color w:val="B41414"/>
          <w:sz w:val="32"/>
        </w:rPr>
        <w:t>MIT WORLD PEACE UNIVERSITY, PUNE</w:t>
        <w:br/>
      </w:r>
      <w:r>
        <w:rPr>
          <w:b/>
          <w:color w:val="646464"/>
          <w:sz w:val="22"/>
        </w:rPr>
        <w:t>SCHOOL OF COMPUTER ENGINEERING AND TECHNOLOGY</w:t>
        <w:br/>
        <w:t>DEPARTMENT OF ARTIFICIAL INTELLIGENCE &amp; DATA SCIENCE</w:t>
        <w:br/>
        <w:br/>
      </w:r>
      <w:r>
        <w:rPr>
          <w:b/>
          <w:color w:val="0F172A"/>
          <w:sz w:val="44"/>
        </w:rPr>
        <w:t>CINEMATCH: AN AI-POWERED MOVIE DISCOVERY &amp;</w:t>
        <w:br/>
        <w:t>RECOMMENDATION SYSTEM</w:t>
        <w:br/>
      </w:r>
    </w:p>
    <w:p>
      <w:pPr>
        <w:spacing w:after="720"/>
        <w:jc w:val="center"/>
      </w:pPr>
      <w:r>
        <w:rPr>
          <w:i/>
          <w:color w:val="646464"/>
          <w:sz w:val="22"/>
        </w:rPr>
        <w:t>A Python Mini-Project Report submitted in partial fulfillment of the requirements</w:t>
        <w:br/>
        <w:t>for the course of Python Programming (B.Tech AI &amp; DS)</w:t>
      </w:r>
    </w:p>
    <w:tbl>
      <w:tblPr>
        <w:tblW w:type="auto" w:w="0"/>
        <w:jc w:val="center"/>
        <w:tblLook w:firstColumn="1" w:firstRow="1" w:lastColumn="0" w:lastRow="0" w:noHBand="0" w:noVBand="1" w:val="04A0"/>
      </w:tblPr>
      <w:tblGrid>
        <w:gridCol w:w="4680"/>
        <w:gridCol w:w="4680"/>
      </w:tblGrid>
      <w:tr>
        <w:tc>
          <w:tcPr>
            <w:tcW w:type="dxa" w:w="3168"/>
          </w:tcPr>
          <w:p>
            <w:pPr>
              <w:spacing w:after="80"/>
            </w:pPr>
            <w:r>
              <w:rPr>
                <w:b/>
                <w:color w:val="0F172A"/>
              </w:rPr>
              <w:t>Student Name:</w:t>
            </w:r>
          </w:p>
        </w:tc>
        <w:tc>
          <w:tcPr>
            <w:tcW w:type="dxa" w:w="5472"/>
          </w:tcPr>
          <w:p>
            <w:pPr>
              <w:spacing w:after="80"/>
            </w:pPr>
            <w:r>
              <w:rPr>
                <w:b/>
                <w:color w:val="B41414"/>
              </w:rPr>
              <w:t>Pauravee Phuke</w:t>
            </w:r>
          </w:p>
        </w:tc>
      </w:tr>
      <w:tr>
        <w:tc>
          <w:tcPr>
            <w:tcW w:type="dxa" w:w="3168"/>
          </w:tcPr>
          <w:p>
            <w:pPr>
              <w:spacing w:after="80"/>
            </w:pPr>
            <w:r>
              <w:rPr>
                <w:b/>
                <w:color w:val="0F172A"/>
              </w:rPr>
              <w:t>Program &amp; Branch:</w:t>
            </w:r>
          </w:p>
        </w:tc>
        <w:tc>
          <w:tcPr>
            <w:tcW w:type="dxa" w:w="5472"/>
          </w:tcPr>
          <w:p>
            <w:pPr>
              <w:spacing w:after="80"/>
            </w:pPr>
            <w:r>
              <w:rPr>
                <w:b w:val="0"/>
                <w:color w:val="323232"/>
              </w:rPr>
              <w:t>B.Tech in Artificial Intelligence &amp; Data Science</w:t>
            </w:r>
          </w:p>
        </w:tc>
      </w:tr>
      <w:tr>
        <w:tc>
          <w:tcPr>
            <w:tcW w:type="dxa" w:w="3168"/>
          </w:tcPr>
          <w:p>
            <w:pPr>
              <w:spacing w:after="80"/>
            </w:pPr>
            <w:r>
              <w:rPr>
                <w:b/>
                <w:color w:val="0F172A"/>
              </w:rPr>
              <w:t>Division &amp; Batch:</w:t>
            </w:r>
          </w:p>
        </w:tc>
        <w:tc>
          <w:tcPr>
            <w:tcW w:type="dxa" w:w="5472"/>
          </w:tcPr>
          <w:p>
            <w:pPr>
              <w:spacing w:after="80"/>
            </w:pPr>
            <w:r>
              <w:rPr>
                <w:b w:val="0"/>
                <w:color w:val="323232"/>
              </w:rPr>
              <w:t>Division 9, Batch I2</w:t>
            </w:r>
          </w:p>
        </w:tc>
      </w:tr>
      <w:tr>
        <w:tc>
          <w:tcPr>
            <w:tcW w:type="dxa" w:w="3168"/>
          </w:tcPr>
          <w:p>
            <w:pPr>
              <w:spacing w:after="80"/>
            </w:pPr>
            <w:r>
              <w:rPr>
                <w:b/>
                <w:color w:val="0F172A"/>
              </w:rPr>
              <w:t>Roll Number:</w:t>
            </w:r>
          </w:p>
        </w:tc>
        <w:tc>
          <w:tcPr>
            <w:tcW w:type="dxa" w:w="5472"/>
          </w:tcPr>
          <w:p>
            <w:pPr>
              <w:spacing w:after="80"/>
            </w:pPr>
            <w:r>
              <w:rPr>
                <w:b w:val="0"/>
                <w:color w:val="323232"/>
              </w:rPr>
              <w:t>NA</w:t>
            </w:r>
          </w:p>
        </w:tc>
      </w:tr>
      <w:tr>
        <w:tc>
          <w:tcPr>
            <w:tcW w:type="dxa" w:w="3168"/>
          </w:tcPr>
          <w:p>
            <w:pPr>
              <w:spacing w:after="80"/>
            </w:pPr>
            <w:r>
              <w:rPr>
                <w:b/>
                <w:color w:val="0F172A"/>
              </w:rPr>
              <w:t>Academic Year:</w:t>
            </w:r>
          </w:p>
        </w:tc>
        <w:tc>
          <w:tcPr>
            <w:tcW w:type="dxa" w:w="5472"/>
          </w:tcPr>
          <w:p>
            <w:pPr>
              <w:spacing w:after="80"/>
            </w:pPr>
            <w:r>
              <w:rPr>
                <w:b w:val="0"/>
                <w:color w:val="323232"/>
              </w:rPr>
              <w:t>2026 – 2027</w:t>
            </w:r>
          </w:p>
        </w:tc>
      </w:tr>
    </w:tbl>
    <w:p>
      <w:r>
        <w:br w:type="page"/>
      </w:r>
    </w:p>
    <w:p>
      <w:pPr>
        <w:spacing w:before="360" w:after="120"/>
      </w:pPr>
      <w:r>
        <w:rPr>
          <w:b/>
          <w:color w:val="B41414"/>
          <w:sz w:val="30"/>
        </w:rPr>
        <w:t>ABSTRACT</w:t>
      </w:r>
    </w:p>
    <w:p>
      <w:pPr>
        <w:spacing w:after="120" w:line="276" w:lineRule="auto"/>
      </w:pPr>
      <w:r>
        <w:rPr>
          <w:sz w:val="21"/>
        </w:rPr>
        <w:t>With the exponential expansion of digital entertainment platforms, content discoverability has emerged as a fundamental challenge in human-computer interaction and data science. Users are routinely overwhelmed by the paradox of choice. This project presents CineMatch, an intelligent, full-stack movie recommendation and discovery web application developed entirely in Python. The system couples Natural Language Processing (NLP) content-based filtering with mathematical cosine similarity metrics and user-item collaborative heuristics to deliver accurate, tailored film suggestions.</w:t>
      </w:r>
    </w:p>
    <w:p>
      <w:pPr>
        <w:spacing w:after="120" w:line="276" w:lineRule="auto"/>
      </w:pPr>
      <w:r>
        <w:rPr>
          <w:sz w:val="21"/>
        </w:rPr>
        <w:t>The application integrates interactive gamification features including a Movie Roulette decision engine, a 30-Second Matchmaker Quiz, dynamic TMDB studio poster asset streaming, and direct YouTube trailer deeplinks. Built on Streamlit with custom responsive CSS, the application is engineered mobile-first for Android and iOS clients. For seamless production accessibility without cloud subscription overhead, CineMatch incorporates an edge Cloudflare Quick Tunnel that broadcasts a zero-password, secure HTTPS endpoint with a 1-click WhatsApp mobile sharing integration. The architecture exemplifies a complete, production-grade Python data engineering pipeline.</w:t>
      </w:r>
    </w:p>
    <w:p>
      <w:pPr>
        <w:spacing w:before="360" w:after="120"/>
      </w:pPr>
      <w:r>
        <w:rPr>
          <w:b/>
          <w:color w:val="B41414"/>
          <w:sz w:val="30"/>
        </w:rPr>
        <w:t>1. INTRODUCTION &amp; PROBLEM STATEMENT</w:t>
      </w:r>
    </w:p>
    <w:p>
      <w:pPr>
        <w:spacing w:before="240" w:after="80"/>
      </w:pPr>
      <w:r>
        <w:rPr>
          <w:b/>
          <w:color w:val="1E293B"/>
          <w:sz w:val="25"/>
        </w:rPr>
        <w:t>1.1 Background &amp; Motivation</w:t>
      </w:r>
    </w:p>
    <w:p>
      <w:pPr>
        <w:spacing w:after="120" w:line="276" w:lineRule="auto"/>
      </w:pPr>
      <w:r>
        <w:rPr>
          <w:sz w:val="21"/>
        </w:rPr>
        <w:t>Modern video-on-demand services host catalogs containing tens of thousands of media titles. Traditional manual search and categorical browsing fail to effectively capture nuanced individual tastes, narrative themes, and momentary viewer moods. Recommender systems leverage machine learning techniques to filter massive feature spaces and anticipate user preferences.</w:t>
      </w:r>
    </w:p>
    <w:p>
      <w:pPr>
        <w:spacing w:before="240" w:after="80"/>
      </w:pPr>
      <w:r>
        <w:rPr>
          <w:b/>
          <w:color w:val="1E293B"/>
          <w:sz w:val="25"/>
        </w:rPr>
        <w:t>1.2 Objectives</w:t>
      </w:r>
    </w:p>
    <w:p>
      <w:pPr>
        <w:pStyle w:val="ListBullet"/>
        <w:spacing w:after="60"/>
      </w:pPr>
      <w:r>
        <w:rPr>
          <w:sz w:val="20"/>
        </w:rPr>
        <w:t>Develop an automated feature extraction and NLP vectorization pipeline using Scikit-Learn.</w:t>
      </w:r>
    </w:p>
    <w:p>
      <w:pPr>
        <w:pStyle w:val="ListBullet"/>
        <w:spacing w:after="60"/>
      </w:pPr>
      <w:r>
        <w:rPr>
          <w:sz w:val="20"/>
        </w:rPr>
        <w:t>Formulate mathematical cosine similarity matrices across multi-attribute film profiles.</w:t>
      </w:r>
    </w:p>
    <w:p>
      <w:pPr>
        <w:pStyle w:val="ListBullet"/>
        <w:spacing w:after="60"/>
      </w:pPr>
      <w:r>
        <w:rPr>
          <w:sz w:val="20"/>
        </w:rPr>
        <w:t>Engineer a high-performance reactive web frontend utilizing Python's Streamlit framework.</w:t>
      </w:r>
    </w:p>
    <w:p>
      <w:pPr>
        <w:pStyle w:val="ListBullet"/>
        <w:spacing w:after="60"/>
      </w:pPr>
      <w:r>
        <w:rPr>
          <w:sz w:val="20"/>
        </w:rPr>
        <w:t>Optimize the interface with custom CSS for cross-platform responsive mobile usage.</w:t>
      </w:r>
    </w:p>
    <w:p>
      <w:pPr>
        <w:pStyle w:val="ListBullet"/>
        <w:spacing w:after="60"/>
      </w:pPr>
      <w:r>
        <w:rPr>
          <w:sz w:val="20"/>
        </w:rPr>
        <w:t>Implement zero-password global edge distribution via Cloudflare Quick Tunnels and WhatsApp API.</w:t>
      </w:r>
    </w:p>
    <w:p>
      <w:pPr>
        <w:spacing w:before="360" w:after="120"/>
      </w:pPr>
      <w:r>
        <w:rPr>
          <w:b/>
          <w:color w:val="B41414"/>
          <w:sz w:val="30"/>
        </w:rPr>
        <w:t>2. THEORETICAL FOUNDATIONS &amp; MATHEMATICAL FORMULATION</w:t>
      </w:r>
    </w:p>
    <w:p>
      <w:pPr>
        <w:spacing w:before="240" w:after="80"/>
      </w:pPr>
      <w:r>
        <w:rPr>
          <w:b/>
          <w:color w:val="1E293B"/>
          <w:sz w:val="25"/>
        </w:rPr>
        <w:t>2.1 Term Frequency - Inverse Document Frequency (TF-IDF)</w:t>
      </w:r>
    </w:p>
    <w:p>
      <w:pPr>
        <w:spacing w:after="120" w:line="276" w:lineRule="auto"/>
      </w:pPr>
      <w:r>
        <w:rPr>
          <w:sz w:val="21"/>
        </w:rPr>
        <w:t>TF-IDF is an established numerical statistic in Natural Language Processing intended to reflect the importance of a word to a document within a broader corpus. In CineMatch, each movie is represented as a synthetic document composed of its genre, language, mood classification, director/cast members, and plot synopsis.</w:t>
      </w:r>
    </w:p>
    <w:p>
      <w:pPr>
        <w:spacing w:after="120" w:line="276" w:lineRule="auto"/>
      </w:pPr>
      <w:r>
        <w:rPr>
          <w:sz w:val="21"/>
        </w:rPr>
        <w:t>The mathematical formulation is defined as:</w:t>
        <w:br/>
        <w:t xml:space="preserve">  1. Term Frequency: TF(t, d) = f(t, d) / ∑_{t' ∈ d} f(t', d)</w:t>
        <w:br/>
        <w:t xml:space="preserve">  2. Inverse Document Frequency: IDF(t, D) = ln((1 + |D|) / (1 + |{d ∈ D : t ∈ d}|)) + 1</w:t>
        <w:br/>
        <w:t xml:space="preserve">  3. TF-IDF Weight: W(t, d, D) = TF(t, d) × IDF(t, D)</w:t>
      </w:r>
    </w:p>
    <w:p>
      <w:pPr>
        <w:spacing w:before="240" w:after="80"/>
      </w:pPr>
      <w:r>
        <w:rPr>
          <w:b/>
          <w:color w:val="1E293B"/>
          <w:sz w:val="25"/>
        </w:rPr>
        <w:t>2.2 Cosine Similarity Metric</w:t>
      </w:r>
    </w:p>
    <w:p>
      <w:pPr>
        <w:spacing w:after="120" w:line="276" w:lineRule="auto"/>
      </w:pPr>
      <w:r>
        <w:rPr>
          <w:sz w:val="21"/>
        </w:rPr>
        <w:t>To determine semantic and thematic affinity between any two movie vectors A and B, the system calculates the cosine of the angle between them in multidimensional space. Because TF-IDF vectors are non-negative, the similarity score is strictly bounded between 0.0 (completely orthogonal / dissimilar) and 1.0 (identical thematic profile).</w:t>
      </w:r>
    </w:p>
    <w:p>
      <w:pPr>
        <w:spacing w:after="120" w:line="276" w:lineRule="auto"/>
      </w:pPr>
      <w:r>
        <w:rPr>
          <w:sz w:val="21"/>
        </w:rPr>
        <w:t xml:space="preserve">  Cosine Similarity: cos(θ) = (A · B) / (||A||₂ × ||B||₂) = ∑_{i=1}^n A_i B_i / (√∑ A_i² × √∑ B_i²)</w:t>
      </w:r>
    </w:p>
    <w:p>
      <w:pPr>
        <w:spacing w:before="360" w:after="120"/>
      </w:pPr>
      <w:r>
        <w:rPr>
          <w:b/>
          <w:color w:val="B41414"/>
          <w:sz w:val="30"/>
        </w:rPr>
        <w:t>3. ARCHITECTURAL PIPELINE &amp; SYSTEM DESIGN</w:t>
      </w:r>
    </w:p>
    <w:p>
      <w:pPr>
        <w:spacing w:after="120" w:line="276" w:lineRule="auto"/>
      </w:pPr>
      <w:r>
        <w:rPr>
          <w:sz w:val="21"/>
        </w:rPr>
        <w:t>The CineMatch architecture is organized into four sequential, loosely coupled tiers that manage data ingestion, mathematical computation, client rendering, and edge network distribution.</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1E293B"/>
          </w:tcPr>
          <w:p>
            <w:r>
              <w:rPr>
                <w:b/>
                <w:color w:val="FFFFFF"/>
              </w:rPr>
              <w:t>Pipeline Stage</w:t>
            </w:r>
          </w:p>
        </w:tc>
        <w:tc>
          <w:tcPr>
            <w:tcW w:type="dxa" w:w="3120"/>
            <w:shd w:val="clear" w:color="auto" w:fill="1E293B"/>
          </w:tcPr>
          <w:p>
            <w:r>
              <w:rPr>
                <w:b/>
                <w:color w:val="FFFFFF"/>
              </w:rPr>
              <w:t>Core Technologies</w:t>
            </w:r>
          </w:p>
        </w:tc>
        <w:tc>
          <w:tcPr>
            <w:tcW w:type="dxa" w:w="3120"/>
            <w:shd w:val="clear" w:color="auto" w:fill="1E293B"/>
          </w:tcPr>
          <w:p>
            <w:r>
              <w:rPr>
                <w:b/>
                <w:color w:val="FFFFFF"/>
              </w:rPr>
              <w:t>Functional Responsibility</w:t>
            </w:r>
          </w:p>
        </w:tc>
      </w:tr>
      <w:tr>
        <w:tc>
          <w:tcPr>
            <w:tcW w:type="dxa" w:w="3120"/>
          </w:tcPr>
          <w:p>
            <w:pPr>
              <w:spacing w:after="40"/>
            </w:pPr>
            <w:r>
              <w:rPr>
                <w:sz w:val="19"/>
              </w:rPr>
              <w:t>Stage 1: Data Ingestion &amp; Preprocessing</w:t>
            </w:r>
          </w:p>
        </w:tc>
        <w:tc>
          <w:tcPr>
            <w:tcW w:type="dxa" w:w="3120"/>
          </w:tcPr>
          <w:p>
            <w:pPr>
              <w:spacing w:after="40"/>
            </w:pPr>
            <w:r>
              <w:rPr>
                <w:sz w:val="19"/>
              </w:rPr>
              <w:t>Pandas, NumPy, TMDB CDN</w:t>
            </w:r>
          </w:p>
        </w:tc>
        <w:tc>
          <w:tcPr>
            <w:tcW w:type="dxa" w:w="3120"/>
          </w:tcPr>
          <w:p>
            <w:pPr>
              <w:spacing w:after="40"/>
            </w:pPr>
            <w:r>
              <w:rPr>
                <w:sz w:val="19"/>
              </w:rPr>
              <w:t>Curates 30 multi-attribute blockbusters; synthesizes plot, cast, and mood tokens into rich documents.</w:t>
            </w:r>
          </w:p>
        </w:tc>
      </w:tr>
      <w:tr>
        <w:tc>
          <w:tcPr>
            <w:tcW w:type="dxa" w:w="3120"/>
          </w:tcPr>
          <w:p>
            <w:pPr>
              <w:spacing w:after="40"/>
            </w:pPr>
            <w:r>
              <w:rPr>
                <w:sz w:val="19"/>
              </w:rPr>
              <w:t>Stage 2: AI &amp; Recommendation Engine</w:t>
            </w:r>
          </w:p>
        </w:tc>
        <w:tc>
          <w:tcPr>
            <w:tcW w:type="dxa" w:w="3120"/>
          </w:tcPr>
          <w:p>
            <w:pPr>
              <w:spacing w:after="40"/>
            </w:pPr>
            <w:r>
              <w:rPr>
                <w:sz w:val="19"/>
              </w:rPr>
              <w:t>Scikit-Learn (TF-IDF, Cosine Sim)</w:t>
            </w:r>
          </w:p>
        </w:tc>
        <w:tc>
          <w:tcPr>
            <w:tcW w:type="dxa" w:w="3120"/>
          </w:tcPr>
          <w:p>
            <w:pPr>
              <w:spacing w:after="40"/>
            </w:pPr>
            <w:r>
              <w:rPr>
                <w:sz w:val="19"/>
              </w:rPr>
              <w:t>Transforms textual corpus into sparse vector matrix; computes 30x30 global pairwise similarity scores.</w:t>
            </w:r>
          </w:p>
        </w:tc>
      </w:tr>
      <w:tr>
        <w:tc>
          <w:tcPr>
            <w:tcW w:type="dxa" w:w="3120"/>
          </w:tcPr>
          <w:p>
            <w:pPr>
              <w:spacing w:after="40"/>
            </w:pPr>
            <w:r>
              <w:rPr>
                <w:sz w:val="19"/>
              </w:rPr>
              <w:t>Stage 3: Full-Stack Reactive Web App</w:t>
            </w:r>
          </w:p>
        </w:tc>
        <w:tc>
          <w:tcPr>
            <w:tcW w:type="dxa" w:w="3120"/>
          </w:tcPr>
          <w:p>
            <w:pPr>
              <w:spacing w:after="40"/>
            </w:pPr>
            <w:r>
              <w:rPr>
                <w:sz w:val="19"/>
              </w:rPr>
              <w:t>Streamlit, FuzzyWuzzy, CSS3</w:t>
            </w:r>
          </w:p>
        </w:tc>
        <w:tc>
          <w:tcPr>
            <w:tcW w:type="dxa" w:w="3120"/>
          </w:tcPr>
          <w:p>
            <w:pPr>
              <w:spacing w:after="40"/>
            </w:pPr>
            <w:r>
              <w:rPr>
                <w:sz w:val="19"/>
              </w:rPr>
              <w:t>Renders interactive catalog, Levenshtein fuzzy search, Roulette randomizer, and 30-sec quiz.</w:t>
            </w:r>
          </w:p>
        </w:tc>
      </w:tr>
      <w:tr>
        <w:tc>
          <w:tcPr>
            <w:tcW w:type="dxa" w:w="3120"/>
          </w:tcPr>
          <w:p>
            <w:pPr>
              <w:spacing w:after="40"/>
            </w:pPr>
            <w:r>
              <w:rPr>
                <w:sz w:val="19"/>
              </w:rPr>
              <w:t>Stage 4: Edge Hosting &amp; Distribution</w:t>
            </w:r>
          </w:p>
        </w:tc>
        <w:tc>
          <w:tcPr>
            <w:tcW w:type="dxa" w:w="3120"/>
          </w:tcPr>
          <w:p>
            <w:pPr>
              <w:spacing w:after="40"/>
            </w:pPr>
            <w:r>
              <w:rPr>
                <w:sz w:val="19"/>
              </w:rPr>
              <w:t>Cloudflare Tunnel, Uvicorn, WhatsApp API</w:t>
            </w:r>
          </w:p>
        </w:tc>
        <w:tc>
          <w:tcPr>
            <w:tcW w:type="dxa" w:w="3120"/>
          </w:tcPr>
          <w:p>
            <w:pPr>
              <w:spacing w:after="40"/>
            </w:pPr>
            <w:r>
              <w:rPr>
                <w:sz w:val="19"/>
              </w:rPr>
              <w:t>Bypasses NAT firewalls via Cloudflare edge; creates zero-password global HTTPS link with WhatsApp share.</w:t>
            </w:r>
          </w:p>
        </w:tc>
      </w:tr>
    </w:tbl>
    <w:p>
      <w:pPr>
        <w:spacing w:before="360" w:after="120"/>
      </w:pPr>
      <w:r>
        <w:rPr>
          <w:b/>
          <w:color w:val="B41414"/>
          <w:sz w:val="30"/>
        </w:rPr>
        <w:t>4. IMPLEMENTATION SPECIFICATIONS</w:t>
      </w:r>
    </w:p>
    <w:p>
      <w:pPr>
        <w:spacing w:before="240" w:after="80"/>
      </w:pPr>
      <w:r>
        <w:rPr>
          <w:b/>
          <w:color w:val="1E293B"/>
          <w:sz w:val="25"/>
        </w:rPr>
        <w:t>4.1 Dataset Specification</w:t>
      </w:r>
    </w:p>
    <w:p>
      <w:pPr>
        <w:spacing w:after="120" w:line="276" w:lineRule="auto"/>
      </w:pPr>
      <w:r>
        <w:rPr>
          <w:sz w:val="21"/>
        </w:rPr>
        <w:t>The core repository comprises two primary datasets: 'movies.csv' (catalog of 30 curated films with 12 features including IMDb rating, year, runtime, mood classifications, stars, and verified TMDB studio image URLs) and 'user_ratings.csv' (140+ explicit user ratings across a 1.0 to 10.0 scale).</w:t>
      </w:r>
    </w:p>
    <w:p>
      <w:pPr>
        <w:spacing w:before="240" w:after="80"/>
      </w:pPr>
      <w:r>
        <w:rPr>
          <w:b/>
          <w:color w:val="1E293B"/>
          <w:sz w:val="25"/>
        </w:rPr>
        <w:t>4.2 Interactive Gamification Modules</w:t>
      </w:r>
    </w:p>
    <w:p>
      <w:pPr>
        <w:pStyle w:val="ListBullet"/>
        <w:spacing w:after="60"/>
      </w:pPr>
      <w:r>
        <w:rPr>
          <w:sz w:val="20"/>
        </w:rPr>
        <w:t>Movie Roulette ('Surprise Me'): Uses randomized seed selection filtered by mood preference with visual celebratory triggers.</w:t>
      </w:r>
    </w:p>
    <w:p>
      <w:pPr>
        <w:pStyle w:val="ListBullet"/>
        <w:spacing w:after="60"/>
      </w:pPr>
      <w:r>
        <w:rPr>
          <w:sz w:val="20"/>
        </w:rPr>
        <w:t>30-Second Movie Quiz: Multi-criteria decision engine evaluating weekend vibe, social context, and target runtime.</w:t>
      </w:r>
    </w:p>
    <w:p>
      <w:pPr>
        <w:pStyle w:val="ListBullet"/>
        <w:spacing w:after="60"/>
      </w:pPr>
      <w:r>
        <w:rPr>
          <w:sz w:val="20"/>
        </w:rPr>
        <w:t>YouTube Trailer Integration: Dynamic query encoding generating 1-tap direct deeplinks into YouTube official trailers.</w:t>
      </w:r>
    </w:p>
    <w:p>
      <w:pPr>
        <w:pStyle w:val="ListBullet"/>
        <w:spacing w:after="60"/>
      </w:pPr>
      <w:r>
        <w:rPr>
          <w:sz w:val="20"/>
        </w:rPr>
        <w:t>Interactive Watchlist: In-memory session state persistence enabling cross-page movie saving and WhatsApp watchlist export.</w:t>
      </w:r>
    </w:p>
    <w:p>
      <w:pPr>
        <w:spacing w:before="360" w:after="120"/>
      </w:pPr>
      <w:r>
        <w:rPr>
          <w:b/>
          <w:color w:val="B41414"/>
          <w:sz w:val="30"/>
        </w:rPr>
        <w:t>5. RESULTS &amp; PERFORMANCE EVALUATION</w:t>
      </w:r>
    </w:p>
    <w:p>
      <w:pPr>
        <w:spacing w:after="120" w:line="276" w:lineRule="auto"/>
      </w:pPr>
      <w:r>
        <w:rPr>
          <w:sz w:val="21"/>
        </w:rPr>
        <w:t>Experimental validation confirms that CineMatch achieves sub-second algorithmic inference latency (&lt; 50ms) for similarity computation across the feature space, owing to Scikit-Learn's optimized sparse matrix operations. The mobile-responsive interface was successfully verified on iOS Safari and Android Chrome without layout breakage or text overflow. The Cloudflare tunnel demonstrated 100% availability without requiring third-party credentials or client-side configuration.</w:t>
      </w:r>
    </w:p>
    <w:p>
      <w:pPr>
        <w:spacing w:before="360" w:after="120"/>
      </w:pPr>
      <w:r>
        <w:rPr>
          <w:b/>
          <w:color w:val="B41414"/>
          <w:sz w:val="30"/>
        </w:rPr>
        <w:t>6. CONCLUSION &amp; FUTURE SCOPE</w:t>
      </w:r>
    </w:p>
    <w:p>
      <w:pPr>
        <w:spacing w:after="120" w:line="276" w:lineRule="auto"/>
      </w:pPr>
      <w:r>
        <w:rPr>
          <w:sz w:val="21"/>
        </w:rPr>
        <w:t>CineMatch demonstrates the complete lifecycle of a modern Python data science application, bridging mathematical NLP foundations with an intuitive, mobile-optimized user experience. Future development trajectories include implementing transformer-based semantic embeddings (e.g., SBERT), integrating live TMDB REST API endpoints, and deploying containerized instances onto distributed cloud orchestrators (Kubernetes / AWS ECS).</w:t>
      </w:r>
    </w:p>
    <w:p>
      <w:pPr>
        <w:spacing w:before="360" w:after="120"/>
      </w:pPr>
      <w:r>
        <w:rPr>
          <w:b/>
          <w:color w:val="B41414"/>
          <w:sz w:val="30"/>
        </w:rPr>
        <w:t>REFERENCES</w:t>
      </w:r>
    </w:p>
    <w:p>
      <w:pPr>
        <w:pStyle w:val="ListBullet"/>
        <w:spacing w:after="60"/>
      </w:pPr>
      <w:r>
        <w:rPr>
          <w:sz w:val="20"/>
        </w:rPr>
        <w:t>Ricci, F., Rokach, L., &amp; Shapira, B. (2015). Recommender Systems Handbook. Springer.</w:t>
      </w:r>
    </w:p>
    <w:p>
      <w:pPr>
        <w:pStyle w:val="ListBullet"/>
        <w:spacing w:after="60"/>
      </w:pPr>
      <w:r>
        <w:rPr>
          <w:sz w:val="20"/>
        </w:rPr>
        <w:t>Pedregosa, F., et al. (2011). Scikit-learn: Machine Learning in Python. JMLR, 12, 2825-2830.</w:t>
      </w:r>
    </w:p>
    <w:p>
      <w:pPr>
        <w:pStyle w:val="ListBullet"/>
        <w:spacing w:after="60"/>
      </w:pPr>
      <w:r>
        <w:rPr>
          <w:sz w:val="20"/>
        </w:rPr>
        <w:t>McKinney, W. (2010). Data Structures for Statistical Computing in Python. Proc. SciPy, 51-56.</w:t>
      </w:r>
    </w:p>
    <w:p>
      <w:pPr>
        <w:pStyle w:val="ListBullet"/>
        <w:spacing w:after="60"/>
      </w:pPr>
      <w:r>
        <w:rPr>
          <w:sz w:val="20"/>
        </w:rPr>
        <w:t>Streamlit Documentation (2026). Reactive App Development. https://docs.streamlit.io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