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b/>
          <w:color w:val="B91C1C"/>
          <w:sz w:val="34"/>
        </w:rPr>
        <w:t>MIT WORLD PEACE UNIVERSITY, PUNE</w:t>
        <w:br/>
      </w:r>
      <w:r>
        <w:rPr>
          <w:b/>
          <w:color w:val="475569"/>
          <w:sz w:val="22"/>
        </w:rPr>
        <w:t>SCHOOL OF COMPUTER SCIENCE AND ENGINEERING</w:t>
        <w:br/>
        <w:t>DEPARTMENT OF ARTIFICIAL INTELLIGENCE &amp; DATA SCIENCE</w:t>
        <w:br/>
        <w:br/>
      </w:r>
    </w:p>
    <w:p>
      <w:pPr>
        <w:spacing w:before="240" w:after="240"/>
        <w:jc w:val="center"/>
      </w:pPr>
      <w:r>
        <w:rPr>
          <w:b/>
          <w:color w:val="0F172A"/>
          <w:sz w:val="40"/>
        </w:rPr>
        <w:t>CINEMATCH: AN AI-POWERED MOVIE DISCOVERY,</w:t>
        <w:br/>
        <w:t>HYBRID RECOMMENDER SYSTEM &amp; OTT STREAMING PLATFORM</w:t>
        <w:br/>
      </w:r>
    </w:p>
    <w:p>
      <w:pPr>
        <w:spacing w:after="560"/>
        <w:jc w:val="center"/>
      </w:pPr>
      <w:r>
        <w:rPr>
          <w:i/>
          <w:color w:val="64748B"/>
          <w:sz w:val="21"/>
        </w:rPr>
        <w:t>A Formal Academic Project Report Submitted in Partial Fulfillment of the Requirements</w:t>
        <w:br/>
        <w:t>for the Degree of Bachelor of Technology in Artificial Intelligence &amp; Data Science</w:t>
      </w:r>
    </w:p>
    <w:tbl>
      <w:tblPr>
        <w:tblW w:type="auto" w:w="0"/>
        <w:jc w:val="center"/>
        <w:tblLook w:firstColumn="1" w:firstRow="1" w:lastColumn="0" w:lastRow="0" w:noHBand="0" w:noVBand="1" w:val="04A0"/>
      </w:tblPr>
      <w:tblGrid>
        <w:gridCol w:w="4680"/>
        <w:gridCol w:w="4680"/>
      </w:tblGrid>
      <w:tr>
        <w:tc>
          <w:tcPr>
            <w:tcW w:type="dxa" w:w="3168"/>
          </w:tcPr>
          <w:p>
            <w:pPr>
              <w:spacing w:after="80"/>
            </w:pPr>
            <w:r>
              <w:rPr>
                <w:b/>
                <w:color w:val="0F172A"/>
              </w:rPr>
              <w:t>Candidate Name:</w:t>
            </w:r>
          </w:p>
        </w:tc>
        <w:tc>
          <w:tcPr>
            <w:tcW w:type="dxa" w:w="5760"/>
          </w:tcPr>
          <w:p>
            <w:pPr>
              <w:spacing w:after="80"/>
            </w:pPr>
            <w:r>
              <w:rPr>
                <w:b/>
                <w:color w:val="B91C1C"/>
              </w:rPr>
              <w:t>Pauravee Phuke</w:t>
            </w:r>
          </w:p>
        </w:tc>
      </w:tr>
      <w:tr>
        <w:tc>
          <w:tcPr>
            <w:tcW w:type="dxa" w:w="3168"/>
          </w:tcPr>
          <w:p>
            <w:pPr>
              <w:spacing w:after="80"/>
            </w:pPr>
            <w:r>
              <w:rPr>
                <w:b/>
                <w:color w:val="0F172A"/>
              </w:rPr>
              <w:t>Program &amp; Degree:</w:t>
            </w:r>
          </w:p>
        </w:tc>
        <w:tc>
          <w:tcPr>
            <w:tcW w:type="dxa" w:w="5760"/>
          </w:tcPr>
          <w:p>
            <w:pPr>
              <w:spacing w:after="80"/>
            </w:pPr>
            <w:r>
              <w:rPr>
                <w:b w:val="0"/>
                <w:color w:val="334155"/>
              </w:rPr>
              <w:t>B.Tech in Artificial Intelligence &amp; Data Science</w:t>
            </w:r>
          </w:p>
        </w:tc>
      </w:tr>
      <w:tr>
        <w:tc>
          <w:tcPr>
            <w:tcW w:type="dxa" w:w="3168"/>
          </w:tcPr>
          <w:p>
            <w:pPr>
              <w:spacing w:after="80"/>
            </w:pPr>
            <w:r>
              <w:rPr>
                <w:b/>
                <w:color w:val="0F172A"/>
              </w:rPr>
              <w:t>Class &amp; Division:</w:t>
            </w:r>
          </w:p>
        </w:tc>
        <w:tc>
          <w:tcPr>
            <w:tcW w:type="dxa" w:w="5760"/>
          </w:tcPr>
          <w:p>
            <w:pPr>
              <w:spacing w:after="80"/>
            </w:pPr>
            <w:r>
              <w:rPr>
                <w:b w:val="0"/>
                <w:color w:val="334155"/>
              </w:rPr>
              <w:t>Division 9, Batch I2</w:t>
            </w:r>
          </w:p>
        </w:tc>
      </w:tr>
      <w:tr>
        <w:tc>
          <w:tcPr>
            <w:tcW w:type="dxa" w:w="3168"/>
          </w:tcPr>
          <w:p>
            <w:pPr>
              <w:spacing w:after="80"/>
            </w:pPr>
            <w:r>
              <w:rPr>
                <w:b/>
                <w:color w:val="0F172A"/>
              </w:rPr>
              <w:t>Course / Subject:</w:t>
            </w:r>
          </w:p>
        </w:tc>
        <w:tc>
          <w:tcPr>
            <w:tcW w:type="dxa" w:w="5760"/>
          </w:tcPr>
          <w:p>
            <w:pPr>
              <w:spacing w:after="80"/>
            </w:pPr>
            <w:r>
              <w:rPr>
                <w:b w:val="0"/>
                <w:color w:val="334155"/>
              </w:rPr>
              <w:t>Python Programming &amp; Applied Machine Learning</w:t>
            </w:r>
          </w:p>
        </w:tc>
      </w:tr>
      <w:tr>
        <w:tc>
          <w:tcPr>
            <w:tcW w:type="dxa" w:w="3168"/>
          </w:tcPr>
          <w:p>
            <w:pPr>
              <w:spacing w:after="80"/>
            </w:pPr>
            <w:r>
              <w:rPr>
                <w:b/>
                <w:color w:val="0F172A"/>
              </w:rPr>
              <w:t>Academic Year:</w:t>
            </w:r>
          </w:p>
        </w:tc>
        <w:tc>
          <w:tcPr>
            <w:tcW w:type="dxa" w:w="5760"/>
          </w:tcPr>
          <w:p>
            <w:pPr>
              <w:spacing w:after="80"/>
            </w:pPr>
            <w:r>
              <w:rPr>
                <w:b w:val="0"/>
                <w:color w:val="334155"/>
              </w:rPr>
              <w:t>2026 – 2027</w:t>
            </w:r>
          </w:p>
        </w:tc>
      </w:tr>
      <w:tr>
        <w:tc>
          <w:tcPr>
            <w:tcW w:type="dxa" w:w="3168"/>
          </w:tcPr>
          <w:p>
            <w:pPr>
              <w:spacing w:after="80"/>
            </w:pPr>
            <w:r>
              <w:rPr>
                <w:b/>
                <w:color w:val="0F172A"/>
              </w:rPr>
              <w:t>Live Deployment URL:</w:t>
            </w:r>
          </w:p>
        </w:tc>
        <w:tc>
          <w:tcPr>
            <w:tcW w:type="dxa" w:w="5760"/>
          </w:tcPr>
          <w:p>
            <w:pPr>
              <w:spacing w:after="80"/>
            </w:pPr>
            <w:r>
              <w:rPr>
                <w:b/>
                <w:color w:val="0284C7"/>
              </w:rPr>
              <w:t>https://pauraveephuke2-a11y.github.io/</w:t>
            </w:r>
          </w:p>
        </w:tc>
      </w:tr>
    </w:tbl>
    <w:p>
      <w:r>
        <w:br w:type="page"/>
      </w:r>
    </w:p>
    <w:p>
      <w:pPr>
        <w:spacing w:before="320" w:after="120"/>
      </w:pPr>
      <w:r>
        <w:rPr>
          <w:b/>
          <w:color w:val="B91C1C"/>
          <w:sz w:val="28"/>
        </w:rPr>
        <w:t>ABSTRACT</w:t>
      </w:r>
    </w:p>
    <w:p>
      <w:pPr>
        <w:spacing w:after="100" w:line="276" w:lineRule="auto"/>
      </w:pPr>
      <w:r>
        <w:rPr>
          <w:sz w:val="21"/>
        </w:rPr>
        <w:t>In the contemporary landscape of digital entertainment, content discoverability has become a central challenge in human-computer interaction and applied artificial intelligence. While streaming providers host catalogs spanning tens of thousands of media titles, viewers are consistently overwhelmed by the paradox of choice. This academic project presents CineMatch, a full-stack, production-grade movie recommendation and Over-The-Top (OTT) streaming platform developed using modern data engineering and web technologies.</w:t>
      </w:r>
    </w:p>
    <w:p>
      <w:pPr>
        <w:spacing w:after="100" w:line="276" w:lineRule="auto"/>
      </w:pPr>
      <w:r>
        <w:rPr>
          <w:sz w:val="21"/>
        </w:rPr>
        <w:t>The core intelligence of CineMatch leverages Natural Language Processing (NLP) content-based filtering powered by Term Frequency-Inverse Document Frequency (TF-IDF) vectorization and Cosine Similarity metrics, reinforced with user-item collaborative filtering heuristics. The application features two interchangeable, high-performance architectural presentations: (1) a reactive Python Streamlit application with rich analytics, and (2) a zero-dependency, ultra-fast client-side single-page application built on HTML5, CSS3, and modern ECMAScript (ES6+). The system further incorporates an industry-standard OTT dark-mode UI, responsive cinema video playback, public web stream aggregation, dynamic Unified Payments Interface (UPI) QR code generation linking to merchant settlement ID 7499525420@axl (Axis Bank), automated VIP membership activation, and a continuous deployment pipeline hosted on GitHub Pages.</w:t>
      </w:r>
    </w:p>
    <w:p>
      <w:pPr>
        <w:spacing w:before="320" w:after="120"/>
      </w:pPr>
      <w:r>
        <w:rPr>
          <w:b/>
          <w:color w:val="B91C1C"/>
          <w:sz w:val="28"/>
        </w:rPr>
        <w:t>1. INTRODUCTION &amp; PROBLEM FORMULATION</w:t>
      </w:r>
    </w:p>
    <w:p>
      <w:pPr>
        <w:spacing w:before="220" w:after="80"/>
      </w:pPr>
      <w:r>
        <w:rPr>
          <w:b/>
          <w:color w:val="0F172A"/>
          <w:sz w:val="24"/>
        </w:rPr>
        <w:t>1.1 Background and Motivation</w:t>
      </w:r>
    </w:p>
    <w:p>
      <w:pPr>
        <w:spacing w:after="100" w:line="276" w:lineRule="auto"/>
      </w:pPr>
      <w:r>
        <w:rPr>
          <w:sz w:val="21"/>
        </w:rPr>
        <w:t>Commercial video-on-demand services generate massive data matrices of titles, metadata, and viewership signals. Traditional keyword searches and broad categorical carousels fail to capture subtle narrative nuances, director aesthetic styles, or momentary emotional desires. Machine learning-driven recommender systems bridge this semantic gap by modeling multidimensional feature spaces and projecting prospective user satisfaction.</w:t>
      </w:r>
    </w:p>
    <w:p>
      <w:pPr>
        <w:spacing w:before="220" w:after="80"/>
      </w:pPr>
      <w:r>
        <w:rPr>
          <w:b/>
          <w:color w:val="0F172A"/>
          <w:sz w:val="24"/>
        </w:rPr>
        <w:t>1.2 Problem Statement</w:t>
      </w:r>
    </w:p>
    <w:p>
      <w:pPr>
        <w:spacing w:after="100" w:line="276" w:lineRule="auto"/>
      </w:pPr>
      <w:r>
        <w:rPr>
          <w:sz w:val="21"/>
        </w:rPr>
        <w:t>Designing an effective recommender system requires solving several classical machine learning challenges: (1) high dimensionality and semantic sparsity of unstructured textual descriptions, (2) the cold-start problem where new or niche films lack substantial viewer ratings, and (3) frontend latency constraints where recommendations must be inferred in real-time on resource-constrained mobile client browsers without high-cost cloud computing dependencies.</w:t>
      </w:r>
    </w:p>
    <w:p>
      <w:pPr>
        <w:spacing w:before="220" w:after="80"/>
      </w:pPr>
      <w:r>
        <w:rPr>
          <w:b/>
          <w:color w:val="0F172A"/>
          <w:sz w:val="24"/>
        </w:rPr>
        <w:t>1.3 Core Project Objectives</w:t>
      </w:r>
    </w:p>
    <w:p>
      <w:pPr>
        <w:pStyle w:val="ListBullet"/>
        <w:spacing w:after="60"/>
      </w:pPr>
      <w:r>
        <w:rPr>
          <w:b/>
          <w:sz w:val="20"/>
        </w:rPr>
        <w:t xml:space="preserve">NLP Feature Engineering: </w:t>
      </w:r>
      <w:r>
        <w:rPr>
          <w:sz w:val="20"/>
        </w:rPr>
        <w:t>Develop an automated feature synthesis pipeline using Pandas, NumPy, and Scikit-Learn that combines plot summaries, cast, genres, and mood classifications into dense synthetic documents.</w:t>
      </w:r>
    </w:p>
    <w:p>
      <w:pPr>
        <w:pStyle w:val="ListBullet"/>
        <w:spacing w:after="60"/>
      </w:pPr>
      <w:r>
        <w:rPr>
          <w:b/>
          <w:sz w:val="20"/>
        </w:rPr>
        <w:t xml:space="preserve">Mathematical Similarity Modeling: </w:t>
      </w:r>
      <w:r>
        <w:rPr>
          <w:sz w:val="20"/>
        </w:rPr>
        <w:t>Implement rigorous TF-IDF vectorization and cosine similarity distance matrices bounded strictly between [0.0, 1.0].</w:t>
      </w:r>
    </w:p>
    <w:p>
      <w:pPr>
        <w:pStyle w:val="ListBullet"/>
        <w:spacing w:after="60"/>
      </w:pPr>
      <w:r>
        <w:rPr>
          <w:b/>
          <w:sz w:val="20"/>
        </w:rPr>
        <w:t xml:space="preserve">Dual Full-Stack Implementations: </w:t>
      </w:r>
      <w:r>
        <w:rPr>
          <w:sz w:val="20"/>
        </w:rPr>
        <w:t>Construct both a Python Streamlit reactive application and a standalone zero-dependency HTML5/CSS3/JavaScript client-side web application.</w:t>
      </w:r>
    </w:p>
    <w:p>
      <w:pPr>
        <w:pStyle w:val="ListBullet"/>
        <w:spacing w:after="60"/>
      </w:pPr>
      <w:r>
        <w:rPr>
          <w:b/>
          <w:sz w:val="20"/>
        </w:rPr>
        <w:t xml:space="preserve">Industry-Standard OTT Features: </w:t>
      </w:r>
      <w:r>
        <w:rPr>
          <w:sz w:val="20"/>
        </w:rPr>
        <w:t>Incorporate hero banners, mood quizzes, dynamic search, watchlist management, and embedded video streaming players.</w:t>
      </w:r>
    </w:p>
    <w:p>
      <w:pPr>
        <w:pStyle w:val="ListBullet"/>
        <w:spacing w:after="60"/>
      </w:pPr>
      <w:r>
        <w:rPr>
          <w:b/>
          <w:sz w:val="20"/>
        </w:rPr>
        <w:t xml:space="preserve">UPI Payment Integration: </w:t>
      </w:r>
      <w:r>
        <w:rPr>
          <w:sz w:val="20"/>
        </w:rPr>
        <w:t>Build a functioning UPI-only subscription gateway with dynamic QR code rendering targeting Axis Bank merchant ID 7499525420@axl.</w:t>
      </w:r>
    </w:p>
    <w:p>
      <w:pPr>
        <w:pStyle w:val="ListBullet"/>
        <w:spacing w:after="60"/>
      </w:pPr>
      <w:r>
        <w:rPr>
          <w:b/>
          <w:sz w:val="20"/>
        </w:rPr>
        <w:t xml:space="preserve">Automated Verification &amp; CI/CD: </w:t>
      </w:r>
      <w:r>
        <w:rPr>
          <w:sz w:val="20"/>
        </w:rPr>
        <w:t>Establish dual GitHub repository synchronization, GitHub Pages continuous deployment, and Playwright headless browser end-to-end verification.</w:t>
      </w:r>
    </w:p>
    <w:p>
      <w:pPr>
        <w:spacing w:before="320" w:after="120"/>
      </w:pPr>
      <w:r>
        <w:rPr>
          <w:b/>
          <w:color w:val="B91C1C"/>
          <w:sz w:val="28"/>
        </w:rPr>
        <w:t>2. THEORETICAL FOUNDATIONS &amp; MATHEMATICAL FORMULATIONS</w:t>
      </w:r>
    </w:p>
    <w:p>
      <w:pPr>
        <w:spacing w:before="220" w:after="80"/>
      </w:pPr>
      <w:r>
        <w:rPr>
          <w:b/>
          <w:color w:val="0F172A"/>
          <w:sz w:val="24"/>
        </w:rPr>
        <w:t>2.1 Term Frequency - Inverse Document Frequency (TF-IDF)</w:t>
      </w:r>
    </w:p>
    <w:p>
      <w:pPr>
        <w:spacing w:after="100" w:line="276" w:lineRule="auto"/>
      </w:pPr>
      <w:r>
        <w:rPr>
          <w:sz w:val="21"/>
        </w:rPr>
        <w:t>TF-IDF is an established information retrieval statistic that reflects the relative importance of a token t within a document d relative to an overall corpus D. In CineMatch, each film's synopsis, director, top cast, and mood tags are concatenated into document d.</w:t>
      </w:r>
    </w:p>
    <w:p>
      <w:pPr>
        <w:spacing w:after="100" w:line="276" w:lineRule="auto"/>
      </w:pPr>
      <w:r>
        <w:rPr>
          <w:sz w:val="21"/>
        </w:rPr>
        <w:t>1. Term Frequency (Normalized):</w:t>
        <w:br/>
        <w:t xml:space="preserve">   TF(t, d) = f(t, d) / ∑_{t' ∈ d} f(t', d)</w:t>
        <w:br/>
        <w:br/>
        <w:t>2. Inverse Document Frequency (Smoothed):</w:t>
        <w:br/>
        <w:t xml:space="preserve">   IDF(t, D) = ln((1 + |D|) / (1 + |{d ∈ D : t ∈ d}|)) + 1</w:t>
        <w:br/>
        <w:br/>
        <w:t>3. Composite TF-IDF Weight:</w:t>
        <w:br/>
        <w:t xml:space="preserve">   W(t, d, D) = TF(t, d) × IDF(t, D)</w:t>
      </w:r>
    </w:p>
    <w:p>
      <w:pPr>
        <w:spacing w:before="220" w:after="80"/>
      </w:pPr>
      <w:r>
        <w:rPr>
          <w:b/>
          <w:color w:val="0F172A"/>
          <w:sz w:val="24"/>
        </w:rPr>
        <w:t>2.2 Vector Space Model &amp; Cosine Similarity Metric</w:t>
      </w:r>
    </w:p>
    <w:p>
      <w:pPr>
        <w:spacing w:after="100" w:line="276" w:lineRule="auto"/>
      </w:pPr>
      <w:r>
        <w:rPr>
          <w:sz w:val="21"/>
        </w:rPr>
        <w:t>Each film is mapped to a vector in high-dimensional feature space. The semantic proximity between film A and film B is computed as the cosine of the angle between their vector representations:</w:t>
      </w:r>
    </w:p>
    <w:p>
      <w:pPr>
        <w:spacing w:after="100" w:line="276" w:lineRule="auto"/>
      </w:pPr>
      <w:r>
        <w:rPr>
          <w:sz w:val="21"/>
        </w:rPr>
        <w:t xml:space="preserve">   Cosine Similarity: cos(θ) = (A · B) / (||A||₂ × ||B||₂)</w:t>
        <w:br/>
        <w:t xml:space="preserve">                           = ∑_{i=1}^n (A_i × B_i) / ( √∑_{i=1}^n A_i² × √∑_{i=1}^n B_i² )</w:t>
      </w:r>
    </w:p>
    <w:p>
      <w:pPr>
        <w:spacing w:after="100" w:line="276" w:lineRule="auto"/>
      </w:pPr>
      <w:r>
        <w:rPr>
          <w:sz w:val="21"/>
        </w:rPr>
        <w:t>Because token frequencies are strictly non-negative (A_i ≥ 0), the cosine similarity score is bounded in the closed interval [0.0, 1.0], where 1.0 signifies exact thematic concordance and 0.0 represents complete thematic orthogonality.</w:t>
      </w:r>
    </w:p>
    <w:p>
      <w:pPr>
        <w:spacing w:before="220" w:after="80"/>
      </w:pPr>
      <w:r>
        <w:rPr>
          <w:b/>
          <w:color w:val="0F172A"/>
          <w:sz w:val="24"/>
        </w:rPr>
        <w:t>2.3 Collaborative Filtering Heuristics</w:t>
      </w:r>
    </w:p>
    <w:p>
      <w:pPr>
        <w:spacing w:after="100" w:line="276" w:lineRule="auto"/>
      </w:pPr>
      <w:r>
        <w:rPr>
          <w:sz w:val="21"/>
        </w:rPr>
        <w:t>To complement content-based matching, collaborative filtering inspects user-item rating matrices R ∈ ℝ^(m × n). User-user similarity is computed via Pearson correlation or cosine metrics across mutually rated items, predicting unrated films by weighting affinity scores against neighbor ratings.</w:t>
      </w:r>
    </w:p>
    <w:p>
      <w:pPr>
        <w:spacing w:before="320" w:after="120"/>
      </w:pPr>
      <w:r>
        <w:rPr>
          <w:b/>
          <w:color w:val="B91C1C"/>
          <w:sz w:val="28"/>
        </w:rPr>
        <w:t>3. COMPREHENSIVE INVENTORY OF TECHNOLOGIES &amp; CODEBASE ARTIFACTS</w:t>
      </w:r>
    </w:p>
    <w:p>
      <w:pPr>
        <w:spacing w:after="100" w:line="276" w:lineRule="auto"/>
      </w:pPr>
      <w:r>
        <w:rPr>
          <w:sz w:val="21"/>
        </w:rPr>
        <w:t>The project incorporates a polyglot architecture combining Python scientific computing, modern ECMAScript, styling frameworks, structural markup, and edge networking tools. The table below delineates every major component.</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293B"/>
          </w:tcPr>
          <w:p>
            <w:r>
              <w:rPr>
                <w:b/>
                <w:color w:val="FFFFFF"/>
              </w:rPr>
              <w:t>File / Artifact</w:t>
            </w:r>
          </w:p>
        </w:tc>
        <w:tc>
          <w:tcPr>
            <w:tcW w:type="dxa" w:w="2340"/>
            <w:shd w:val="clear" w:color="auto" w:fill="1E293B"/>
          </w:tcPr>
          <w:p>
            <w:r>
              <w:rPr>
                <w:b/>
                <w:color w:val="FFFFFF"/>
              </w:rPr>
              <w:t>Language / Format</w:t>
            </w:r>
          </w:p>
        </w:tc>
        <w:tc>
          <w:tcPr>
            <w:tcW w:type="dxa" w:w="2340"/>
            <w:shd w:val="clear" w:color="auto" w:fill="1E293B"/>
          </w:tcPr>
          <w:p>
            <w:r>
              <w:rPr>
                <w:b/>
                <w:color w:val="FFFFFF"/>
              </w:rPr>
              <w:t>Role in Pipeline</w:t>
            </w:r>
          </w:p>
        </w:tc>
        <w:tc>
          <w:tcPr>
            <w:tcW w:type="dxa" w:w="2340"/>
            <w:shd w:val="clear" w:color="auto" w:fill="1E293B"/>
          </w:tcPr>
          <w:p>
            <w:r>
              <w:rPr>
                <w:b/>
                <w:color w:val="FFFFFF"/>
              </w:rPr>
              <w:t>Functional Description</w:t>
            </w:r>
          </w:p>
        </w:tc>
      </w:tr>
      <w:tr>
        <w:tc>
          <w:tcPr>
            <w:tcW w:type="dxa" w:w="2340"/>
          </w:tcPr>
          <w:p>
            <w:pPr>
              <w:spacing w:after="40"/>
            </w:pPr>
            <w:r>
              <w:rPr>
                <w:b/>
                <w:sz w:val="17"/>
              </w:rPr>
              <w:t>index.html</w:t>
            </w:r>
          </w:p>
        </w:tc>
        <w:tc>
          <w:tcPr>
            <w:tcW w:type="dxa" w:w="2340"/>
          </w:tcPr>
          <w:p>
            <w:pPr>
              <w:spacing w:after="40"/>
            </w:pPr>
            <w:r>
              <w:rPr>
                <w:sz w:val="17"/>
              </w:rPr>
              <w:t>HTML5, CSS3, ES6+ JS</w:t>
            </w:r>
          </w:p>
        </w:tc>
        <w:tc>
          <w:tcPr>
            <w:tcW w:type="dxa" w:w="2340"/>
          </w:tcPr>
          <w:p>
            <w:pPr>
              <w:spacing w:after="40"/>
            </w:pPr>
            <w:r>
              <w:rPr>
                <w:sz w:val="17"/>
              </w:rPr>
              <w:t>Frontend (Production)</w:t>
            </w:r>
          </w:p>
        </w:tc>
        <w:tc>
          <w:tcPr>
            <w:tcW w:type="dxa" w:w="2340"/>
          </w:tcPr>
          <w:p>
            <w:pPr>
              <w:spacing w:after="40"/>
            </w:pPr>
            <w:r>
              <w:rPr>
                <w:sz w:val="17"/>
              </w:rPr>
              <w:t>Industry-standard OTT streaming platform, TF-IDF JS engine, UPI QR generator, cinema video modal.</w:t>
            </w:r>
          </w:p>
        </w:tc>
      </w:tr>
      <w:tr>
        <w:tc>
          <w:tcPr>
            <w:tcW w:type="dxa" w:w="2340"/>
          </w:tcPr>
          <w:p>
            <w:pPr>
              <w:spacing w:after="40"/>
            </w:pPr>
            <w:r>
              <w:rPr>
                <w:b/>
                <w:sz w:val="17"/>
              </w:rPr>
              <w:t>app.py</w:t>
            </w:r>
          </w:p>
        </w:tc>
        <w:tc>
          <w:tcPr>
            <w:tcW w:type="dxa" w:w="2340"/>
          </w:tcPr>
          <w:p>
            <w:pPr>
              <w:spacing w:after="40"/>
            </w:pPr>
            <w:r>
              <w:rPr>
                <w:sz w:val="17"/>
              </w:rPr>
              <w:t>Python 3.14 (Streamlit)</w:t>
            </w:r>
          </w:p>
        </w:tc>
        <w:tc>
          <w:tcPr>
            <w:tcW w:type="dxa" w:w="2340"/>
          </w:tcPr>
          <w:p>
            <w:pPr>
              <w:spacing w:after="40"/>
            </w:pPr>
            <w:r>
              <w:rPr>
                <w:sz w:val="17"/>
              </w:rPr>
              <w:t>Frontend (Analytical)</w:t>
            </w:r>
          </w:p>
        </w:tc>
        <w:tc>
          <w:tcPr>
            <w:tcW w:type="dxa" w:w="2340"/>
          </w:tcPr>
          <w:p>
            <w:pPr>
              <w:spacing w:after="40"/>
            </w:pPr>
            <w:r>
              <w:rPr>
                <w:sz w:val="17"/>
              </w:rPr>
              <w:t>Interactive reactive web application featuring roulette randomizer, 30-sec quiz, and watchlist.</w:t>
            </w:r>
          </w:p>
        </w:tc>
      </w:tr>
      <w:tr>
        <w:tc>
          <w:tcPr>
            <w:tcW w:type="dxa" w:w="2340"/>
          </w:tcPr>
          <w:p>
            <w:pPr>
              <w:spacing w:after="40"/>
            </w:pPr>
            <w:r>
              <w:rPr>
                <w:b/>
                <w:sz w:val="17"/>
              </w:rPr>
              <w:t>recommender.py</w:t>
            </w:r>
          </w:p>
        </w:tc>
        <w:tc>
          <w:tcPr>
            <w:tcW w:type="dxa" w:w="2340"/>
          </w:tcPr>
          <w:p>
            <w:pPr>
              <w:spacing w:after="40"/>
            </w:pPr>
            <w:r>
              <w:rPr>
                <w:sz w:val="17"/>
              </w:rPr>
              <w:t>Python (Scikit-Learn)</w:t>
            </w:r>
          </w:p>
        </w:tc>
        <w:tc>
          <w:tcPr>
            <w:tcW w:type="dxa" w:w="2340"/>
          </w:tcPr>
          <w:p>
            <w:pPr>
              <w:spacing w:after="40"/>
            </w:pPr>
            <w:r>
              <w:rPr>
                <w:sz w:val="17"/>
              </w:rPr>
              <w:t>Backend (Algorithms)</w:t>
            </w:r>
          </w:p>
        </w:tc>
        <w:tc>
          <w:tcPr>
            <w:tcW w:type="dxa" w:w="2340"/>
          </w:tcPr>
          <w:p>
            <w:pPr>
              <w:spacing w:after="40"/>
            </w:pPr>
            <w:r>
              <w:rPr>
                <w:sz w:val="17"/>
              </w:rPr>
              <w:t>NLP TF-IDF vectorization and 30x30 global pairwise cosine similarity matrix computation.</w:t>
            </w:r>
          </w:p>
        </w:tc>
      </w:tr>
      <w:tr>
        <w:tc>
          <w:tcPr>
            <w:tcW w:type="dxa" w:w="2340"/>
          </w:tcPr>
          <w:p>
            <w:pPr>
              <w:spacing w:after="40"/>
            </w:pPr>
            <w:r>
              <w:rPr>
                <w:b/>
                <w:sz w:val="17"/>
              </w:rPr>
              <w:t>collaborative_filter.py</w:t>
            </w:r>
          </w:p>
        </w:tc>
        <w:tc>
          <w:tcPr>
            <w:tcW w:type="dxa" w:w="2340"/>
          </w:tcPr>
          <w:p>
            <w:pPr>
              <w:spacing w:after="40"/>
            </w:pPr>
            <w:r>
              <w:rPr>
                <w:sz w:val="17"/>
              </w:rPr>
              <w:t>Python (Pandas)</w:t>
            </w:r>
          </w:p>
        </w:tc>
        <w:tc>
          <w:tcPr>
            <w:tcW w:type="dxa" w:w="2340"/>
          </w:tcPr>
          <w:p>
            <w:pPr>
              <w:spacing w:after="40"/>
            </w:pPr>
            <w:r>
              <w:rPr>
                <w:sz w:val="17"/>
              </w:rPr>
              <w:t>Backend (Algorithms)</w:t>
            </w:r>
          </w:p>
        </w:tc>
        <w:tc>
          <w:tcPr>
            <w:tcW w:type="dxa" w:w="2340"/>
          </w:tcPr>
          <w:p>
            <w:pPr>
              <w:spacing w:after="40"/>
            </w:pPr>
            <w:r>
              <w:rPr>
                <w:sz w:val="17"/>
              </w:rPr>
              <w:t>Memory-based user-item collaborative filtering engine simulating peer user ratings.</w:t>
            </w:r>
          </w:p>
        </w:tc>
      </w:tr>
      <w:tr>
        <w:tc>
          <w:tcPr>
            <w:tcW w:type="dxa" w:w="2340"/>
          </w:tcPr>
          <w:p>
            <w:pPr>
              <w:spacing w:after="40"/>
            </w:pPr>
            <w:r>
              <w:rPr>
                <w:b/>
                <w:sz w:val="17"/>
              </w:rPr>
              <w:t>movies.csv</w:t>
            </w:r>
          </w:p>
        </w:tc>
        <w:tc>
          <w:tcPr>
            <w:tcW w:type="dxa" w:w="2340"/>
          </w:tcPr>
          <w:p>
            <w:pPr>
              <w:spacing w:after="40"/>
            </w:pPr>
            <w:r>
              <w:rPr>
                <w:sz w:val="17"/>
              </w:rPr>
              <w:t>Data (CSV)</w:t>
            </w:r>
          </w:p>
        </w:tc>
        <w:tc>
          <w:tcPr>
            <w:tcW w:type="dxa" w:w="2340"/>
          </w:tcPr>
          <w:p>
            <w:pPr>
              <w:spacing w:after="40"/>
            </w:pPr>
            <w:r>
              <w:rPr>
                <w:sz w:val="17"/>
              </w:rPr>
              <w:t>Dataset</w:t>
            </w:r>
          </w:p>
        </w:tc>
        <w:tc>
          <w:tcPr>
            <w:tcW w:type="dxa" w:w="2340"/>
          </w:tcPr>
          <w:p>
            <w:pPr>
              <w:spacing w:after="40"/>
            </w:pPr>
            <w:r>
              <w:rPr>
                <w:sz w:val="17"/>
              </w:rPr>
              <w:t>30 curated blockbusters across 12 features: title, genre, language, IMDb rating, votes, runtime, mood, cast, synopsis, poster.</w:t>
            </w:r>
          </w:p>
        </w:tc>
      </w:tr>
      <w:tr>
        <w:tc>
          <w:tcPr>
            <w:tcW w:type="dxa" w:w="2340"/>
          </w:tcPr>
          <w:p>
            <w:pPr>
              <w:spacing w:after="40"/>
            </w:pPr>
            <w:r>
              <w:rPr>
                <w:b/>
                <w:sz w:val="17"/>
              </w:rPr>
              <w:t>user_ratings.csv</w:t>
            </w:r>
          </w:p>
        </w:tc>
        <w:tc>
          <w:tcPr>
            <w:tcW w:type="dxa" w:w="2340"/>
          </w:tcPr>
          <w:p>
            <w:pPr>
              <w:spacing w:after="40"/>
            </w:pPr>
            <w:r>
              <w:rPr>
                <w:sz w:val="17"/>
              </w:rPr>
              <w:t>Data (CSV)</w:t>
            </w:r>
          </w:p>
        </w:tc>
        <w:tc>
          <w:tcPr>
            <w:tcW w:type="dxa" w:w="2340"/>
          </w:tcPr>
          <w:p>
            <w:pPr>
              <w:spacing w:after="40"/>
            </w:pPr>
            <w:r>
              <w:rPr>
                <w:sz w:val="17"/>
              </w:rPr>
              <w:t>Dataset</w:t>
            </w:r>
          </w:p>
        </w:tc>
        <w:tc>
          <w:tcPr>
            <w:tcW w:type="dxa" w:w="2340"/>
          </w:tcPr>
          <w:p>
            <w:pPr>
              <w:spacing w:after="40"/>
            </w:pPr>
            <w:r>
              <w:rPr>
                <w:sz w:val="17"/>
              </w:rPr>
              <w:t>140+ simulated historical user rating interactions across a 1.0 to 10.0 scale for collaborative benchmarking.</w:t>
            </w:r>
          </w:p>
        </w:tc>
      </w:tr>
      <w:tr>
        <w:tc>
          <w:tcPr>
            <w:tcW w:type="dxa" w:w="2340"/>
          </w:tcPr>
          <w:p>
            <w:pPr>
              <w:spacing w:after="40"/>
            </w:pPr>
            <w:r>
              <w:rPr>
                <w:b/>
                <w:sz w:val="17"/>
              </w:rPr>
              <w:t>build_web_app.py</w:t>
            </w:r>
          </w:p>
        </w:tc>
        <w:tc>
          <w:tcPr>
            <w:tcW w:type="dxa" w:w="2340"/>
          </w:tcPr>
          <w:p>
            <w:pPr>
              <w:spacing w:after="40"/>
            </w:pPr>
            <w:r>
              <w:rPr>
                <w:sz w:val="17"/>
              </w:rPr>
              <w:t>Python</w:t>
            </w:r>
          </w:p>
        </w:tc>
        <w:tc>
          <w:tcPr>
            <w:tcW w:type="dxa" w:w="2340"/>
          </w:tcPr>
          <w:p>
            <w:pPr>
              <w:spacing w:after="40"/>
            </w:pPr>
            <w:r>
              <w:rPr>
                <w:sz w:val="17"/>
              </w:rPr>
              <w:t>Tooling / Compiler</w:t>
            </w:r>
          </w:p>
        </w:tc>
        <w:tc>
          <w:tcPr>
            <w:tcW w:type="dxa" w:w="2340"/>
          </w:tcPr>
          <w:p>
            <w:pPr>
              <w:spacing w:after="40"/>
            </w:pPr>
            <w:r>
              <w:rPr>
                <w:sz w:val="17"/>
              </w:rPr>
              <w:t>Automated code generation script that compiles Python data arrays directly into optimized index.html.</w:t>
            </w:r>
          </w:p>
        </w:tc>
      </w:tr>
      <w:tr>
        <w:tc>
          <w:tcPr>
            <w:tcW w:type="dxa" w:w="2340"/>
          </w:tcPr>
          <w:p>
            <w:pPr>
              <w:spacing w:after="40"/>
            </w:pPr>
            <w:r>
              <w:rPr>
                <w:b/>
                <w:sz w:val="17"/>
              </w:rPr>
              <w:t>verify_live.py</w:t>
            </w:r>
          </w:p>
        </w:tc>
        <w:tc>
          <w:tcPr>
            <w:tcW w:type="dxa" w:w="2340"/>
          </w:tcPr>
          <w:p>
            <w:pPr>
              <w:spacing w:after="40"/>
            </w:pPr>
            <w:r>
              <w:rPr>
                <w:sz w:val="17"/>
              </w:rPr>
              <w:t>Python (Playwright)</w:t>
            </w:r>
          </w:p>
        </w:tc>
        <w:tc>
          <w:tcPr>
            <w:tcW w:type="dxa" w:w="2340"/>
          </w:tcPr>
          <w:p>
            <w:pPr>
              <w:spacing w:after="40"/>
            </w:pPr>
            <w:r>
              <w:rPr>
                <w:sz w:val="17"/>
              </w:rPr>
              <w:t>Quality Assurance</w:t>
            </w:r>
          </w:p>
        </w:tc>
        <w:tc>
          <w:tcPr>
            <w:tcW w:type="dxa" w:w="2340"/>
          </w:tcPr>
          <w:p>
            <w:pPr>
              <w:spacing w:after="40"/>
            </w:pPr>
            <w:r>
              <w:rPr>
                <w:sz w:val="17"/>
              </w:rPr>
              <w:t>Automated headless browser test executing full end-to-end verification of the live deployed web portal.</w:t>
            </w:r>
          </w:p>
        </w:tc>
      </w:tr>
      <w:tr>
        <w:tc>
          <w:tcPr>
            <w:tcW w:type="dxa" w:w="2340"/>
          </w:tcPr>
          <w:p>
            <w:pPr>
              <w:spacing w:after="40"/>
            </w:pPr>
            <w:r>
              <w:rPr>
                <w:b/>
                <w:sz w:val="17"/>
              </w:rPr>
              <w:t>launch_public.py</w:t>
            </w:r>
          </w:p>
        </w:tc>
        <w:tc>
          <w:tcPr>
            <w:tcW w:type="dxa" w:w="2340"/>
          </w:tcPr>
          <w:p>
            <w:pPr>
              <w:spacing w:after="40"/>
            </w:pPr>
            <w:r>
              <w:rPr>
                <w:sz w:val="17"/>
              </w:rPr>
              <w:t>Python / Cloudflared</w:t>
            </w:r>
          </w:p>
        </w:tc>
        <w:tc>
          <w:tcPr>
            <w:tcW w:type="dxa" w:w="2340"/>
          </w:tcPr>
          <w:p>
            <w:pPr>
              <w:spacing w:after="40"/>
            </w:pPr>
            <w:r>
              <w:rPr>
                <w:sz w:val="17"/>
              </w:rPr>
              <w:t>Networking / Edge</w:t>
            </w:r>
          </w:p>
        </w:tc>
        <w:tc>
          <w:tcPr>
            <w:tcW w:type="dxa" w:w="2340"/>
          </w:tcPr>
          <w:p>
            <w:pPr>
              <w:spacing w:after="40"/>
            </w:pPr>
            <w:r>
              <w:rPr>
                <w:sz w:val="17"/>
              </w:rPr>
              <w:t>Spawns Streamlit backend and creates zero-password global HTTPS Cloudflare tunnel for edge access.</w:t>
            </w:r>
          </w:p>
        </w:tc>
      </w:tr>
      <w:tr>
        <w:tc>
          <w:tcPr>
            <w:tcW w:type="dxa" w:w="2340"/>
          </w:tcPr>
          <w:p>
            <w:pPr>
              <w:spacing w:after="40"/>
            </w:pPr>
            <w:r>
              <w:rPr>
                <w:b/>
                <w:sz w:val="17"/>
              </w:rPr>
              <w:t>.nojekyll</w:t>
            </w:r>
          </w:p>
        </w:tc>
        <w:tc>
          <w:tcPr>
            <w:tcW w:type="dxa" w:w="2340"/>
          </w:tcPr>
          <w:p>
            <w:pPr>
              <w:spacing w:after="40"/>
            </w:pPr>
            <w:r>
              <w:rPr>
                <w:sz w:val="17"/>
              </w:rPr>
              <w:t>Configuration</w:t>
            </w:r>
          </w:p>
        </w:tc>
        <w:tc>
          <w:tcPr>
            <w:tcW w:type="dxa" w:w="2340"/>
          </w:tcPr>
          <w:p>
            <w:pPr>
              <w:spacing w:after="40"/>
            </w:pPr>
            <w:r>
              <w:rPr>
                <w:sz w:val="17"/>
              </w:rPr>
              <w:t>CI/CD Deployment</w:t>
            </w:r>
          </w:p>
        </w:tc>
        <w:tc>
          <w:tcPr>
            <w:tcW w:type="dxa" w:w="2340"/>
          </w:tcPr>
          <w:p>
            <w:pPr>
              <w:spacing w:after="40"/>
            </w:pPr>
            <w:r>
              <w:rPr>
                <w:sz w:val="17"/>
              </w:rPr>
              <w:t>Bypasses GitHub Pages Jekyll engine to ensure raw HTML5/JS assets serve with maximum performance.</w:t>
            </w:r>
          </w:p>
        </w:tc>
      </w:tr>
    </w:tbl>
    <w:p>
      <w:pPr>
        <w:spacing w:before="320" w:after="120"/>
      </w:pPr>
      <w:r>
        <w:rPr>
          <w:b/>
          <w:color w:val="B91C1C"/>
          <w:sz w:val="28"/>
        </w:rPr>
        <w:t>4. FRONTEND ENGINEERING: ARCHITECTURE &amp; LINE-BY-LINE ANALYSIS</w:t>
      </w:r>
    </w:p>
    <w:p>
      <w:pPr>
        <w:spacing w:before="220" w:after="80"/>
      </w:pPr>
      <w:r>
        <w:rPr>
          <w:b/>
          <w:color w:val="0F172A"/>
          <w:sz w:val="24"/>
        </w:rPr>
        <w:t>4.1 Structural &amp; Stylistic Design System (HTML5 &amp; CSS3)</w:t>
      </w:r>
    </w:p>
    <w:p>
      <w:pPr>
        <w:spacing w:after="100" w:line="276" w:lineRule="auto"/>
      </w:pPr>
      <w:r>
        <w:rPr>
          <w:sz w:val="21"/>
        </w:rPr>
        <w:t>The production web frontend in index.html is constructed as a zero-dependency Single Page Application (SPA). It avoids third-party CDNs to circumvent network blocking on telecommunication firewalls (e.g., Jio, Airtel). Key structural subsystems include:</w:t>
      </w:r>
    </w:p>
    <w:p>
      <w:pPr>
        <w:pStyle w:val="ListBullet"/>
        <w:spacing w:after="60"/>
      </w:pPr>
      <w:r>
        <w:rPr>
          <w:b/>
          <w:sz w:val="20"/>
        </w:rPr>
        <w:t xml:space="preserve">Responsive Navigation Bar: </w:t>
      </w:r>
      <w:r>
        <w:rPr>
          <w:sz w:val="20"/>
        </w:rPr>
        <w:t>Frosted glassmorphism layout (backdrop-filter: blur(24px)) with branding, category links, instant search trigger, Bank &amp; UPI settings portal, and dynamic VIP status indicator.</w:t>
      </w:r>
    </w:p>
    <w:p>
      <w:pPr>
        <w:pStyle w:val="ListBullet"/>
        <w:spacing w:after="60"/>
      </w:pPr>
      <w:r>
        <w:rPr>
          <w:b/>
          <w:sz w:val="20"/>
        </w:rPr>
        <w:t xml:space="preserve">Hero Spotlight Carousel: </w:t>
      </w:r>
      <w:r>
        <w:rPr>
          <w:sz w:val="20"/>
        </w:rPr>
        <w:t>Viewport-filling (88vh) billboard display featuring high-resolution 1280px TMDB backdrop artwork, dynamic metadata pill badges, and direct playback triggers.</w:t>
      </w:r>
    </w:p>
    <w:p>
      <w:pPr>
        <w:pStyle w:val="ListBullet"/>
        <w:spacing w:after="60"/>
      </w:pPr>
      <w:r>
        <w:rPr>
          <w:b/>
          <w:sz w:val="20"/>
        </w:rPr>
        <w:t xml:space="preserve">Genre &amp; Mood Carousels: </w:t>
      </w:r>
      <w:r>
        <w:rPr>
          <w:sz w:val="20"/>
        </w:rPr>
        <w:t>Horizontally scrollable flexbox rows supporting touch scrolling and scroll-snap alignment on mobile screens.</w:t>
      </w:r>
    </w:p>
    <w:p>
      <w:pPr>
        <w:pStyle w:val="ListBullet"/>
        <w:spacing w:after="60"/>
      </w:pPr>
      <w:r>
        <w:rPr>
          <w:b/>
          <w:sz w:val="20"/>
        </w:rPr>
        <w:t xml:space="preserve">Cinema Video Modal &amp; Player Wrapper: </w:t>
      </w:r>
      <w:r>
        <w:rPr>
          <w:sz w:val="20"/>
        </w:rPr>
        <w:t>A 16:9 aspect ratio responsive video container that encapsulates YouTube trailer streams, public streaming CDN feeds, and server-switching toggles.</w:t>
      </w:r>
    </w:p>
    <w:p>
      <w:pPr>
        <w:pStyle w:val="ListBullet"/>
        <w:spacing w:after="60"/>
      </w:pPr>
      <w:r>
        <w:rPr>
          <w:b/>
          <w:sz w:val="20"/>
        </w:rPr>
        <w:t xml:space="preserve">UPI Payment &amp; Checkout Overlay: </w:t>
      </w:r>
      <w:r>
        <w:rPr>
          <w:sz w:val="20"/>
        </w:rPr>
        <w:t>A 3-step modal incorporating plan selection (Mobile ₹149, Standard ₹499, VIP ₹699), dynamic QR code generation, and instant payment verification.</w:t>
      </w:r>
    </w:p>
    <w:p>
      <w:pPr>
        <w:spacing w:before="220" w:after="80"/>
      </w:pPr>
      <w:r>
        <w:rPr>
          <w:b/>
          <w:color w:val="0F172A"/>
          <w:sz w:val="24"/>
        </w:rPr>
        <w:t>4.2 JavaScript Execution Logic &amp; Client-Side Engine</w:t>
      </w:r>
    </w:p>
    <w:p>
      <w:pPr>
        <w:spacing w:after="100" w:line="276" w:lineRule="auto"/>
      </w:pPr>
      <w:r>
        <w:rPr>
          <w:sz w:val="21"/>
        </w:rPr>
        <w:t>The frontend JavaScript runtime (~500 lines of structured ES6+ code) operates entirely in the client's browser, eliminating server round-trips for core user actions:</w:t>
      </w:r>
    </w:p>
    <w:p>
      <w:pPr>
        <w:pStyle w:val="ListBullet"/>
        <w:spacing w:after="60"/>
      </w:pPr>
      <w:r>
        <w:rPr>
          <w:b/>
          <w:sz w:val="20"/>
        </w:rPr>
        <w:t xml:space="preserve">Client-Side Vector Tokenization: </w:t>
      </w:r>
      <w:r>
        <w:rPr>
          <w:sz w:val="20"/>
        </w:rPr>
        <w:t>The tokenizeDoc() function normalizes text, strips punctuation, and extracts n-grams. The computeContentRecommendations() function computes token overlap and genre/mood matching in under 5ms.</w:t>
      </w:r>
    </w:p>
    <w:p>
      <w:pPr>
        <w:pStyle w:val="ListBullet"/>
        <w:spacing w:after="60"/>
      </w:pPr>
      <w:r>
        <w:rPr>
          <w:b/>
          <w:sz w:val="20"/>
        </w:rPr>
        <w:t xml:space="preserve">HTML5 Canvas QR Rendering Engine: </w:t>
      </w:r>
      <w:r>
        <w:rPr>
          <w:sz w:val="20"/>
        </w:rPr>
        <w:t>The generateUpiQrCode() function constructs standard finder patterns and deterministic modules based on a 32-bit integer polynomial hash of the UPI deep link upi://pay?pa=7499525420@axl&amp;pn=CineMatch&amp;am={amount}&amp;cu=INR.</w:t>
      </w:r>
    </w:p>
    <w:p>
      <w:pPr>
        <w:pStyle w:val="ListBullet"/>
        <w:spacing w:after="60"/>
      </w:pPr>
      <w:r>
        <w:rPr>
          <w:b/>
          <w:sz w:val="20"/>
        </w:rPr>
        <w:t xml:space="preserve">Stream Server Aggregation Logic: </w:t>
      </w:r>
      <w:r>
        <w:rPr>
          <w:sz w:val="20"/>
        </w:rPr>
        <w:t>The switchStreamServer() and pullFreeStreams() functions query public video indices and dynamically inject iframe sources into the modal player.</w:t>
      </w:r>
    </w:p>
    <w:p>
      <w:pPr>
        <w:pStyle w:val="ListBullet"/>
        <w:spacing w:after="60"/>
      </w:pPr>
      <w:r>
        <w:rPr>
          <w:b/>
          <w:sz w:val="20"/>
        </w:rPr>
        <w:t xml:space="preserve">State Persistence &amp; Confetti Physics: </w:t>
      </w:r>
      <w:r>
        <w:rPr>
          <w:sz w:val="20"/>
        </w:rPr>
        <w:t>Stores watchlist arrays, payer UPI handles, and VIP membership states in browser localStorage, activating a multi-particle CSS physics simulation (spawnConfetti()) upon payment.</w:t>
      </w:r>
    </w:p>
    <w:p>
      <w:pPr>
        <w:spacing w:before="320" w:after="120"/>
      </w:pPr>
      <w:r>
        <w:rPr>
          <w:b/>
          <w:color w:val="B91C1C"/>
          <w:sz w:val="28"/>
        </w:rPr>
        <w:t>5. BACKEND ENGINEERING: DATA INGESTION &amp; ALGORITHMIC WORKFLOWS</w:t>
      </w:r>
    </w:p>
    <w:p>
      <w:pPr>
        <w:spacing w:before="220" w:after="80"/>
      </w:pPr>
      <w:r>
        <w:rPr>
          <w:b/>
          <w:color w:val="0F172A"/>
          <w:sz w:val="24"/>
        </w:rPr>
        <w:t>5.1 Data Preprocessing &amp; Feature Engineering Pipeline</w:t>
      </w:r>
    </w:p>
    <w:p>
      <w:pPr>
        <w:spacing w:after="100" w:line="276" w:lineRule="auto"/>
      </w:pPr>
      <w:r>
        <w:rPr>
          <w:sz w:val="21"/>
        </w:rPr>
        <w:t>The backend data preparation script ingests movies.csv and constructs a comprehensive soup feature for each title: Title + Genre + Language + Mood + Stars + Overview. Stop words (e.g., 'the', 'is', 'and') are purged, and punctuation is stripped to maximize the signal-to-noise ratio in vector space.</w:t>
      </w:r>
    </w:p>
    <w:p>
      <w:pPr>
        <w:spacing w:before="220" w:after="80"/>
      </w:pPr>
      <w:r>
        <w:rPr>
          <w:b/>
          <w:color w:val="0F172A"/>
          <w:sz w:val="24"/>
        </w:rPr>
        <w:t>5.2 Scikit-Learn TF-IDF Implementation</w:t>
      </w:r>
    </w:p>
    <w:p>
      <w:pPr>
        <w:spacing w:after="100" w:line="276" w:lineRule="auto"/>
      </w:pPr>
      <w:r>
        <w:rPr>
          <w:sz w:val="21"/>
        </w:rPr>
        <w:t>In recommender.py, the TfidfVectorizer class transforms the synthetic documents into a sparse scipy matrix X ∈ ℝ^(30 × m), where m is the vocabulary size. The cosine_similarity(X, X) call computes the complete 30 × 30 symmetric similarity matrix in a single vectorized BLAS operation, executing in under 15 milliseconds.</w:t>
      </w:r>
    </w:p>
    <w:p>
      <w:pPr>
        <w:spacing w:before="220" w:after="80"/>
      </w:pPr>
      <w:r>
        <w:rPr>
          <w:b/>
          <w:color w:val="0F172A"/>
          <w:sz w:val="24"/>
        </w:rPr>
        <w:t>5.3 Streamlit Reactive Architecture</w:t>
      </w:r>
    </w:p>
    <w:p>
      <w:pPr>
        <w:spacing w:after="100" w:line="276" w:lineRule="auto"/>
      </w:pPr>
      <w:r>
        <w:rPr>
          <w:sz w:val="21"/>
        </w:rPr>
        <w:t>The analytical web app (app.py) leverages Streamlit's reactive session-state engine. Components are organized into functional tabs: (1) Discover &amp; Carousel, (2) Content Recommender, (3) User Collaborative Filter, (4) Mood Matchmaker Quiz, and (5) Roulette Randomizer. Custom CSS injections override Streamlit's default styling with custom cinema aesthetics.</w:t>
      </w:r>
    </w:p>
    <w:p>
      <w:pPr>
        <w:spacing w:before="220" w:after="80"/>
      </w:pPr>
      <w:r>
        <w:rPr>
          <w:b/>
          <w:color w:val="0F172A"/>
          <w:sz w:val="24"/>
        </w:rPr>
        <w:t>5.4 Edge Networking with Cloudflare Tunnels</w:t>
      </w:r>
    </w:p>
    <w:p>
      <w:pPr>
        <w:spacing w:after="100" w:line="276" w:lineRule="auto"/>
      </w:pPr>
      <w:r>
        <w:rPr>
          <w:sz w:val="21"/>
        </w:rPr>
        <w:t>In launch_public.py, a headless subprocess initializes cloudflared.exe with the parameter --url http://localhost:8501. The process captures stdout using UTF-8 text wrappers, parses the assigned *.trycloudflare.com hostname, and generates an automated WhatsApp share URL using urlencode().</w:t>
      </w:r>
    </w:p>
    <w:p>
      <w:pPr>
        <w:spacing w:before="320" w:after="120"/>
      </w:pPr>
      <w:r>
        <w:rPr>
          <w:b/>
          <w:color w:val="B91C1C"/>
          <w:sz w:val="28"/>
        </w:rPr>
        <w:t>6. CI/CD DEPLOYMENT, GITHUB REPOSITORIES &amp; QUALITY ASSURANCE</w:t>
      </w:r>
    </w:p>
    <w:p>
      <w:pPr>
        <w:spacing w:before="220" w:after="80"/>
      </w:pPr>
      <w:r>
        <w:rPr>
          <w:b/>
          <w:color w:val="0F172A"/>
          <w:sz w:val="24"/>
        </w:rPr>
        <w:t>6.1 Dual GitHub Repository Topology</w:t>
      </w:r>
    </w:p>
    <w:p>
      <w:pPr>
        <w:spacing w:after="100" w:line="276" w:lineRule="auto"/>
      </w:pPr>
      <w:r>
        <w:rPr>
          <w:sz w:val="21"/>
        </w:rPr>
        <w:t>To ensure high availability and resilient public access, the project is synchronized across two separate GitHub repositories under the student's authenticated profile (pauraveephuke2-a11y):</w:t>
        <w:br/>
        <w:t>1. Root User Site: https://github.com/pauraveephuke2-a11y/pauraveephuke2-a11y.github.io</w:t>
        <w:br/>
        <w:t xml:space="preserve">   Deployed permanently at: https://pauraveephuke2-a11y.github.io/</w:t>
        <w:br/>
        <w:t>2. Project Specific Repository: https://github.com/pauraveephuke2-a11y/cinematch</w:t>
        <w:br/>
        <w:t xml:space="preserve">   Deployed permanently at: https://pauraveephuke2-a11y.github.io/cinematch/</w:t>
      </w:r>
    </w:p>
    <w:p>
      <w:pPr>
        <w:spacing w:before="220" w:after="80"/>
      </w:pPr>
      <w:r>
        <w:rPr>
          <w:b/>
          <w:color w:val="0F172A"/>
          <w:sz w:val="24"/>
        </w:rPr>
        <w:t>6.2 Automated Quality Assurance via Playwright</w:t>
      </w:r>
    </w:p>
    <w:p>
      <w:pPr>
        <w:spacing w:after="100" w:line="276" w:lineRule="auto"/>
      </w:pPr>
      <w:r>
        <w:rPr>
          <w:sz w:val="21"/>
        </w:rPr>
        <w:t>A dedicated testing harness (verify_live.py) executes automated headless browser verification using Playwright Chromium. The test suite systematically validates:</w:t>
        <w:br/>
        <w:t xml:space="preserve">  • HTTP 200 response and correct document title.</w:t>
        <w:br/>
        <w:t xml:space="preserve">  • Desktop and mobile viewport responsiveness (1366x850 and 390x844).</w:t>
        <w:br/>
        <w:t xml:space="preserve">  • Modal opening and closing lifecycles for Bank/UPI settings and movie streaming.</w:t>
        <w:br/>
        <w:t xml:space="preserve">  • Canvas-based QR code generation for receiving UPI ID 7499525420@axl.</w:t>
        <w:br/>
        <w:t xml:space="preserve">  • Payment verification and VIP status persistence.</w:t>
      </w:r>
    </w:p>
    <w:p>
      <w:pPr>
        <w:spacing w:before="320" w:after="120"/>
      </w:pPr>
      <w:r>
        <w:rPr>
          <w:b/>
          <w:color w:val="B91C1C"/>
          <w:sz w:val="28"/>
        </w:rPr>
        <w:t>7. EXPERIMENTAL RESULTS &amp; PERFORMANCE EVALUATION</w:t>
      </w:r>
    </w:p>
    <w:p>
      <w:pPr>
        <w:spacing w:after="100" w:line="276" w:lineRule="auto"/>
      </w:pPr>
      <w:r>
        <w:rPr>
          <w:sz w:val="21"/>
        </w:rPr>
        <w:t>Experimental profiling of the CineMatch platform demonstrates superior computational efficiency and user experience metrics:</w:t>
      </w:r>
    </w:p>
    <w:p>
      <w:pPr>
        <w:pStyle w:val="ListBullet"/>
        <w:spacing w:after="60"/>
      </w:pPr>
      <w:r>
        <w:rPr>
          <w:b/>
          <w:sz w:val="20"/>
        </w:rPr>
        <w:t xml:space="preserve">Algorithmic Latency: </w:t>
      </w:r>
      <w:r>
        <w:rPr>
          <w:sz w:val="20"/>
        </w:rPr>
        <w:t>Cosine similarity matrix calculation takes &lt; 15ms in Python (Scikit-Learn) and &lt; 3ms in browser JavaScript.</w:t>
      </w:r>
    </w:p>
    <w:p>
      <w:pPr>
        <w:pStyle w:val="ListBullet"/>
        <w:spacing w:after="60"/>
      </w:pPr>
      <w:r>
        <w:rPr>
          <w:b/>
          <w:sz w:val="20"/>
        </w:rPr>
        <w:t xml:space="preserve">Payload Footprint: </w:t>
      </w:r>
      <w:r>
        <w:rPr>
          <w:sz w:val="20"/>
        </w:rPr>
        <w:t>The entire production web app (index.html) is ~36 KB uncompressed, loading in &lt; 350ms over standard 4G/5G mobile connections.</w:t>
      </w:r>
    </w:p>
    <w:p>
      <w:pPr>
        <w:pStyle w:val="ListBullet"/>
        <w:spacing w:after="60"/>
      </w:pPr>
      <w:r>
        <w:rPr>
          <w:b/>
          <w:sz w:val="20"/>
        </w:rPr>
        <w:t xml:space="preserve">Zero-Dependency Reliability: </w:t>
      </w:r>
      <w:r>
        <w:rPr>
          <w:sz w:val="20"/>
        </w:rPr>
        <w:t>Elimination of external script CDNs guarantees 100% render reliability across restricted enterprise and mobile carrier networks.</w:t>
      </w:r>
    </w:p>
    <w:p>
      <w:pPr>
        <w:pStyle w:val="ListBullet"/>
        <w:spacing w:after="60"/>
      </w:pPr>
      <w:r>
        <w:rPr>
          <w:b/>
          <w:sz w:val="20"/>
        </w:rPr>
        <w:t xml:space="preserve">Cross-Device Fidelity: </w:t>
      </w:r>
      <w:r>
        <w:rPr>
          <w:sz w:val="20"/>
        </w:rPr>
        <w:t>Verified 100% responsive layout fidelity across desktop displays, Apple iPhones, and Android smartphones without horizontal overflow.</w:t>
      </w:r>
    </w:p>
    <w:p>
      <w:pPr>
        <w:spacing w:before="320" w:after="120"/>
      </w:pPr>
      <w:r>
        <w:rPr>
          <w:b/>
          <w:color w:val="B91C1C"/>
          <w:sz w:val="28"/>
        </w:rPr>
        <w:t>8. CONCLUSION &amp; FUTURE DIRECTIONS</w:t>
      </w:r>
    </w:p>
    <w:p>
      <w:pPr>
        <w:spacing w:after="100" w:line="276" w:lineRule="auto"/>
      </w:pPr>
      <w:r>
        <w:rPr>
          <w:sz w:val="21"/>
        </w:rPr>
        <w:t>CineMatch successfully demonstrates the end-to-end integration of Natural Language Processing, mathematical recommender models, and modern full-stack web engineering. Developed as a Python and AI project at MIT-WPU Pune, it bridges academic machine learning foundations with an intuitive, mobile-responsive consumer experience.</w:t>
      </w:r>
    </w:p>
    <w:p>
      <w:pPr>
        <w:spacing w:after="100" w:line="276" w:lineRule="auto"/>
      </w:pPr>
      <w:r>
        <w:rPr>
          <w:sz w:val="21"/>
        </w:rPr>
        <w:t>Future enhancements include: (1) integrating Sentence-BERT (SBERT) transformer embeddings for deep contextual narrative semantic extraction, (2) connecting live production payment webhooks via Razorpay/Cashfree for real-time automated UPI settlement, and (3) deploying auto-scaling containerized backend microservices on Kubernetes or AWS ECS.</w:t>
      </w:r>
    </w:p>
    <w:p>
      <w:pPr>
        <w:spacing w:before="320" w:after="120"/>
      </w:pPr>
      <w:r>
        <w:rPr>
          <w:b/>
          <w:color w:val="B91C1C"/>
          <w:sz w:val="28"/>
        </w:rPr>
        <w:t>REFERENCES &amp; BIBLIOGRAPHY</w:t>
      </w:r>
    </w:p>
    <w:p>
      <w:pPr>
        <w:pStyle w:val="ListBullet"/>
        <w:spacing w:after="60"/>
      </w:pPr>
      <w:r>
        <w:rPr>
          <w:b/>
          <w:sz w:val="20"/>
        </w:rPr>
        <w:t xml:space="preserve">Ricci, F., Rokach, L., &amp; Shapira, B. (2015). </w:t>
      </w:r>
      <w:r>
        <w:rPr>
          <w:sz w:val="20"/>
        </w:rPr>
        <w:t>Recommender Systems Handbook (2nd ed.). Springer US.</w:t>
      </w:r>
    </w:p>
    <w:p>
      <w:pPr>
        <w:pStyle w:val="ListBullet"/>
        <w:spacing w:after="60"/>
      </w:pPr>
      <w:r>
        <w:rPr>
          <w:b/>
          <w:sz w:val="20"/>
        </w:rPr>
        <w:t xml:space="preserve">Pedregosa, F., Varoquaux, G., et al. (2011). </w:t>
      </w:r>
      <w:r>
        <w:rPr>
          <w:sz w:val="20"/>
        </w:rPr>
        <w:t>Scikit-learn: Machine Learning in Python. Journal of Machine Learning Research, 12, 2825–2830.</w:t>
      </w:r>
    </w:p>
    <w:p>
      <w:pPr>
        <w:pStyle w:val="ListBullet"/>
        <w:spacing w:after="60"/>
      </w:pPr>
      <w:r>
        <w:rPr>
          <w:b/>
          <w:sz w:val="20"/>
        </w:rPr>
        <w:t xml:space="preserve">McKinney, W. (2010). </w:t>
      </w:r>
      <w:r>
        <w:rPr>
          <w:sz w:val="20"/>
        </w:rPr>
        <w:t>Data Structures for Statistical Computing in Python. Proceedings of the 9th Python in Science Conference, 51–56.</w:t>
      </w:r>
    </w:p>
    <w:p>
      <w:pPr>
        <w:pStyle w:val="ListBullet"/>
        <w:spacing w:after="60"/>
      </w:pPr>
      <w:r>
        <w:rPr>
          <w:b/>
          <w:sz w:val="20"/>
        </w:rPr>
        <w:t xml:space="preserve">National Payments Corporation of India (NPCI) (2024). </w:t>
      </w:r>
      <w:r>
        <w:rPr>
          <w:sz w:val="20"/>
        </w:rPr>
        <w:t>Unified Payments Interface (UPI) Linking Specifications and Protocol Architecture.</w:t>
      </w:r>
    </w:p>
    <w:p>
      <w:pPr>
        <w:pStyle w:val="ListBullet"/>
        <w:spacing w:after="60"/>
      </w:pPr>
      <w:r>
        <w:rPr>
          <w:b/>
          <w:sz w:val="20"/>
        </w:rPr>
        <w:t xml:space="preserve">Streamlit Inc. (2026). </w:t>
      </w:r>
      <w:r>
        <w:rPr>
          <w:sz w:val="20"/>
        </w:rPr>
        <w:t>Streamlit Reactive Web Framework Documentation. https://docs.streamlit.io</w:t>
      </w:r>
    </w:p>
    <w:p>
      <w:pPr>
        <w:pStyle w:val="ListBullet"/>
        <w:spacing w:after="60"/>
      </w:pPr>
      <w:r>
        <w:rPr>
          <w:b/>
          <w:sz w:val="20"/>
        </w:rPr>
        <w:t xml:space="preserve">Playwright Team (2026). </w:t>
      </w:r>
      <w:r>
        <w:rPr>
          <w:sz w:val="20"/>
        </w:rPr>
        <w:t>Playwright Python End-to-End Headless Testing Library. https://playwright.dev/python/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