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hanging="19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Detailed Software Technical Design (DSTD)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36"/>
          <w:szCs w:val="36"/>
          <w:u w:val="none"/>
          <w:shd w:fill="auto" w:val="clear"/>
          <w:vertAlign w:val="baseline"/>
          <w:rtl w:val="0"/>
        </w:rPr>
        <w:t xml:space="preserve">VYNTRAMART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35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35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2520" w:left="1440" w:right="2160" w:header="720" w:footer="585"/>
          <w:pgNumType w:start="1"/>
          <w:cols w:equalWidth="0"/>
        </w:sect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Purpose</w:t>
            <w:tab/>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 Acronyms and Abbreviations</w:t>
            <w:tab/>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OVERVIEW AND USECASE DIAGRAMS</w:t>
            <w:tab/>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sz w:val="22"/>
              <w:szCs w:val="22"/>
            </w:rPr>
          </w:pPr>
          <w:r w:rsidDel="00000000" w:rsidR="00000000" w:rsidRPr="00000000">
            <w:fldChar w:fldCharType="end"/>
          </w:r>
          <w:hyperlink w:anchor="_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SEQUENCE DIAGRAM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CLASS DESIGN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_44sinio">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Entity Relationship Diagrams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tabs>
          <w:tab w:val="center" w:pos="4320"/>
          <w:tab w:val="right" w:pos="8640"/>
        </w:tabs>
        <w:rPr/>
      </w:pPr>
      <w:r w:rsidDel="00000000" w:rsidR="00000000" w:rsidRPr="00000000">
        <w:rPr>
          <w:rtl w:val="0"/>
        </w:rPr>
        <w:t xml:space="preserve">7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State Chart Diagram</w:t>
      </w:r>
      <w:r w:rsidDel="00000000" w:rsidR="00000000" w:rsidRPr="00000000">
        <w:rPr>
          <w:rtl w:val="0"/>
        </w:rPr>
        <w:t xml:space="preserve">  </w:t>
      </w:r>
    </w:p>
    <w:p w:rsidR="00000000" w:rsidDel="00000000" w:rsidP="00000000" w:rsidRDefault="00000000" w:rsidRPr="00000000" w14:paraId="0000002D">
      <w:pPr>
        <w:tabs>
          <w:tab w:val="center" w:pos="4320"/>
          <w:tab w:val="right" w:pos="8640"/>
        </w:tabs>
        <w:rPr/>
        <w:sectPr>
          <w:headerReference r:id="rId12" w:type="default"/>
          <w:footerReference r:id="rId13" w:type="default"/>
          <w:type w:val="nextPage"/>
          <w:pgSz w:h="15840" w:w="12240"/>
          <w:pgMar w:bottom="1440" w:top="1440" w:left="1800" w:right="1800" w:header="720" w:footer="821"/>
          <w:cols w:equalWidth="0"/>
        </w:sectPr>
      </w:pPr>
      <w:r w:rsidDel="00000000" w:rsidR="00000000" w:rsidRPr="00000000">
        <w:rPr>
          <w:rtl w:val="0"/>
        </w:rPr>
      </w:r>
    </w:p>
    <w:p w:rsidR="00000000" w:rsidDel="00000000" w:rsidP="00000000" w:rsidRDefault="00000000" w:rsidRPr="00000000" w14:paraId="0000002E">
      <w:pPr>
        <w:pBdr>
          <w:bottom w:color="000000" w:space="1" w:sz="4" w:val="single"/>
        </w:pBdr>
        <w:ind w:hanging="1080"/>
        <w:jc w:val="left"/>
        <w:rPr/>
      </w:pPr>
      <w:r w:rsidDel="00000000" w:rsidR="00000000" w:rsidRPr="00000000">
        <w:rPr>
          <w:b w:val="1"/>
          <w:rtl w:val="0"/>
        </w:rPr>
        <w:t xml:space="preserve">Document Revisions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left"/>
        <w:rPr>
          <w:sz w:val="32"/>
          <w:szCs w:val="32"/>
        </w:rPr>
      </w:pPr>
      <w:r w:rsidDel="00000000" w:rsidR="00000000" w:rsidRPr="00000000">
        <w:rPr>
          <w:rtl w:val="0"/>
        </w:rPr>
      </w:r>
    </w:p>
    <w:tbl>
      <w:tblPr>
        <w:tblStyle w:val="Table1"/>
        <w:tblW w:w="8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3"/>
        <w:gridCol w:w="928"/>
        <w:gridCol w:w="2160"/>
        <w:gridCol w:w="1474"/>
        <w:gridCol w:w="1474"/>
        <w:gridCol w:w="1474"/>
        <w:tblGridChange w:id="0">
          <w:tblGrid>
            <w:gridCol w:w="1353"/>
            <w:gridCol w:w="928"/>
            <w:gridCol w:w="2160"/>
            <w:gridCol w:w="1474"/>
            <w:gridCol w:w="1474"/>
            <w:gridCol w:w="1474"/>
          </w:tblGrid>
        </w:tblGridChange>
      </w:tblGrid>
      <w:tr>
        <w:tc>
          <w:tcPr>
            <w:tcBorders>
              <w:bottom w:color="000000" w:space="0" w:sz="4" w:val="single"/>
            </w:tcBorders>
            <w:shd w:fill="bfbfbf" w:val="clear"/>
            <w:tcMar>
              <w:top w:w="29.0" w:type="dxa"/>
              <w:left w:w="115.0" w:type="dxa"/>
              <w:bottom w:w="29.0" w:type="dxa"/>
              <w:right w:w="115.0" w:type="dxa"/>
            </w:tcMar>
            <w:vAlign w:val="top"/>
          </w:tcPr>
          <w:p w:rsidR="00000000" w:rsidDel="00000000" w:rsidP="00000000" w:rsidRDefault="00000000" w:rsidRPr="00000000" w14:paraId="00000031">
            <w:pPr>
              <w:jc w:val="center"/>
              <w:rPr>
                <w:sz w:val="22"/>
                <w:szCs w:val="22"/>
              </w:rPr>
            </w:pPr>
            <w:r w:rsidDel="00000000" w:rsidR="00000000" w:rsidRPr="00000000">
              <w:rPr>
                <w:b w:val="1"/>
                <w:sz w:val="22"/>
                <w:szCs w:val="22"/>
                <w:rtl w:val="0"/>
              </w:rPr>
              <w:t xml:space="preserve">Date</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32">
            <w:pPr>
              <w:jc w:val="center"/>
              <w:rPr>
                <w:sz w:val="22"/>
                <w:szCs w:val="22"/>
              </w:rPr>
            </w:pPr>
            <w:r w:rsidDel="00000000" w:rsidR="00000000" w:rsidRPr="00000000">
              <w:rPr>
                <w:b w:val="1"/>
                <w:sz w:val="22"/>
                <w:szCs w:val="22"/>
                <w:rtl w:val="0"/>
              </w:rPr>
              <w:t xml:space="preserve">Version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33">
            <w:pPr>
              <w:jc w:val="center"/>
              <w:rPr>
                <w:sz w:val="22"/>
                <w:szCs w:val="22"/>
              </w:rPr>
            </w:pPr>
            <w:r w:rsidDel="00000000" w:rsidR="00000000" w:rsidRPr="00000000">
              <w:rPr>
                <w:b w:val="1"/>
                <w:sz w:val="22"/>
                <w:szCs w:val="22"/>
                <w:rtl w:val="0"/>
              </w:rPr>
              <w:t xml:space="preserve">Description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34">
            <w:pPr>
              <w:jc w:val="center"/>
              <w:rPr>
                <w:sz w:val="22"/>
                <w:szCs w:val="22"/>
              </w:rPr>
            </w:pPr>
            <w:r w:rsidDel="00000000" w:rsidR="00000000" w:rsidRPr="00000000">
              <w:rPr>
                <w:b w:val="1"/>
                <w:sz w:val="22"/>
                <w:szCs w:val="22"/>
                <w:rtl w:val="0"/>
              </w:rPr>
              <w:t xml:space="preserve">Author</w:t>
            </w:r>
            <w:r w:rsidDel="00000000" w:rsidR="00000000" w:rsidRPr="00000000">
              <w:rPr>
                <w:rtl w:val="0"/>
              </w:rPr>
            </w:r>
          </w:p>
        </w:tc>
        <w:tc>
          <w:tcPr>
            <w:shd w:fill="bfbfbf" w:val="clear"/>
            <w:vAlign w:val="top"/>
          </w:tcPr>
          <w:p w:rsidR="00000000" w:rsidDel="00000000" w:rsidP="00000000" w:rsidRDefault="00000000" w:rsidRPr="00000000" w14:paraId="00000035">
            <w:pPr>
              <w:jc w:val="center"/>
              <w:rPr>
                <w:sz w:val="22"/>
                <w:szCs w:val="22"/>
              </w:rPr>
            </w:pPr>
            <w:r w:rsidDel="00000000" w:rsidR="00000000" w:rsidRPr="00000000">
              <w:rPr>
                <w:b w:val="1"/>
                <w:sz w:val="22"/>
                <w:szCs w:val="22"/>
                <w:rtl w:val="0"/>
              </w:rPr>
              <w:t xml:space="preserve">Reviewer</w:t>
            </w:r>
            <w:r w:rsidDel="00000000" w:rsidR="00000000" w:rsidRPr="00000000">
              <w:rPr>
                <w:rtl w:val="0"/>
              </w:rPr>
            </w:r>
          </w:p>
        </w:tc>
        <w:tc>
          <w:tcPr>
            <w:shd w:fill="bfbfbf" w:val="clear"/>
            <w:vAlign w:val="top"/>
          </w:tcPr>
          <w:p w:rsidR="00000000" w:rsidDel="00000000" w:rsidP="00000000" w:rsidRDefault="00000000" w:rsidRPr="00000000" w14:paraId="00000036">
            <w:pPr>
              <w:jc w:val="center"/>
              <w:rPr>
                <w:sz w:val="22"/>
                <w:szCs w:val="22"/>
              </w:rPr>
            </w:pPr>
            <w:r w:rsidDel="00000000" w:rsidR="00000000" w:rsidRPr="00000000">
              <w:rPr>
                <w:b w:val="1"/>
                <w:sz w:val="22"/>
                <w:szCs w:val="22"/>
                <w:rtl w:val="0"/>
              </w:rPr>
              <w:t xml:space="preserve">Approver</w:t>
            </w: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37">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8">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9">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A">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B">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C">
            <w:pPr>
              <w:jc w:val="center"/>
              <w:rPr>
                <w:sz w:val="22"/>
                <w:szCs w:val="22"/>
              </w:rPr>
            </w:pP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3D">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E">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F">
            <w:pPr>
              <w:jc w:val="center"/>
              <w:rPr>
                <w:sz w:val="22"/>
                <w:szCs w:val="22"/>
              </w:rPr>
            </w:pPr>
            <w:r w:rsidDel="00000000" w:rsidR="00000000" w:rsidRPr="00000000">
              <w:rPr>
                <w:rtl w:val="0"/>
              </w:rPr>
            </w:r>
          </w:p>
        </w:tc>
        <w:tc>
          <w:tcPr>
            <w:vAlign w:val="top"/>
          </w:tcPr>
          <w:p w:rsidR="00000000" w:rsidDel="00000000" w:rsidP="00000000" w:rsidRDefault="00000000" w:rsidRPr="00000000" w14:paraId="00000040">
            <w:pPr>
              <w:jc w:val="center"/>
              <w:rPr>
                <w:sz w:val="22"/>
                <w:szCs w:val="22"/>
              </w:rPr>
            </w:pPr>
            <w:r w:rsidDel="00000000" w:rsidR="00000000" w:rsidRPr="00000000">
              <w:rPr>
                <w:rtl w:val="0"/>
              </w:rPr>
            </w:r>
          </w:p>
        </w:tc>
        <w:tc>
          <w:tcPr>
            <w:vAlign w:val="top"/>
          </w:tcPr>
          <w:p w:rsidR="00000000" w:rsidDel="00000000" w:rsidP="00000000" w:rsidRDefault="00000000" w:rsidRPr="00000000" w14:paraId="00000041">
            <w:pPr>
              <w:jc w:val="center"/>
              <w:rPr>
                <w:sz w:val="22"/>
                <w:szCs w:val="22"/>
              </w:rPr>
            </w:pPr>
            <w:r w:rsidDel="00000000" w:rsidR="00000000" w:rsidRPr="00000000">
              <w:rPr>
                <w:rtl w:val="0"/>
              </w:rPr>
            </w:r>
          </w:p>
        </w:tc>
        <w:tc>
          <w:tcPr>
            <w:vAlign w:val="top"/>
          </w:tcPr>
          <w:p w:rsidR="00000000" w:rsidDel="00000000" w:rsidP="00000000" w:rsidRDefault="00000000" w:rsidRPr="00000000" w14:paraId="00000042">
            <w:pPr>
              <w:jc w:val="center"/>
              <w:rPr>
                <w:sz w:val="22"/>
                <w:szCs w:val="22"/>
              </w:rPr>
            </w:pPr>
            <w:r w:rsidDel="00000000" w:rsidR="00000000" w:rsidRPr="00000000">
              <w:rPr>
                <w:rtl w:val="0"/>
              </w:rPr>
            </w:r>
          </w:p>
        </w:tc>
      </w:tr>
    </w:tbl>
    <w:p w:rsidR="00000000" w:rsidDel="00000000" w:rsidP="00000000" w:rsidRDefault="00000000" w:rsidRPr="00000000" w14:paraId="00000043">
      <w:pPr>
        <w:ind w:left="1080"/>
        <w:jc w:val="left"/>
        <w:rPr>
          <w:sz w:val="28"/>
          <w:szCs w:val="28"/>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pBdr>
          <w:bottom w:color="000000" w:space="1" w:sz="4" w:val="single"/>
        </w:pBdr>
        <w:ind w:hanging="108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pBdr>
          <w:bottom w:color="000000" w:space="1" w:sz="4" w:val="single"/>
        </w:pBdr>
        <w:ind w:hanging="1080"/>
        <w:jc w:val="left"/>
        <w:rPr>
          <w:sz w:val="28"/>
          <w:szCs w:val="28"/>
        </w:rPr>
      </w:pPr>
      <w:r w:rsidDel="00000000" w:rsidR="00000000" w:rsidRPr="00000000">
        <w:rPr>
          <w:b w:val="1"/>
          <w:sz w:val="28"/>
          <w:szCs w:val="28"/>
          <w:rtl w:val="0"/>
        </w:rPr>
        <w:t xml:space="preserve">Information Handling</w:t>
      </w:r>
      <w:r w:rsidDel="00000000" w:rsidR="00000000" w:rsidRPr="00000000">
        <w:rPr>
          <w:rtl w:val="0"/>
        </w:rPr>
      </w:r>
    </w:p>
    <w:p w:rsidR="00000000" w:rsidDel="00000000" w:rsidP="00000000" w:rsidRDefault="00000000" w:rsidRPr="00000000" w14:paraId="00000047">
      <w:pPr>
        <w:rPr>
          <w:i w:val="1"/>
          <w:color w:val="0000ff"/>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sectPr>
          <w:type w:val="nextPage"/>
          <w:pgSz w:h="15840" w:w="12240"/>
          <w:pgMar w:bottom="1440" w:top="1440" w:left="1800" w:right="1800" w:header="720" w:footer="720"/>
          <w:cols w:equalWidth="0"/>
        </w:sect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Revisions</w:t>
      </w:r>
      <w:r w:rsidDel="00000000" w:rsidR="00000000" w:rsidRPr="00000000">
        <w:rPr>
          <w:rtl w:val="0"/>
        </w:rPr>
      </w:r>
    </w:p>
    <w:p w:rsidR="00000000" w:rsidDel="00000000" w:rsidP="00000000" w:rsidRDefault="00000000" w:rsidRPr="00000000" w14:paraId="0000004B">
      <w:pPr>
        <w:pStyle w:val="Heading1"/>
        <w:numPr>
          <w:ilvl w:val="0"/>
          <w:numId w:val="1"/>
        </w:numPr>
        <w:ind w:left="720" w:hanging="720"/>
        <w:rPr/>
      </w:pPr>
      <w:r w:rsidDel="00000000" w:rsidR="00000000" w:rsidRPr="00000000">
        <w:rPr>
          <w:rtl w:val="0"/>
        </w:rPr>
        <w:t xml:space="preserve">Introduction</w:t>
      </w:r>
    </w:p>
    <w:p w:rsidR="00000000" w:rsidDel="00000000" w:rsidP="00000000" w:rsidRDefault="00000000" w:rsidRPr="00000000" w14:paraId="0000004C">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bookmarkStart w:colFirst="0" w:colLast="0" w:name="_gjdgxs" w:id="0"/>
      <w:bookmarkEnd w:id="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objective of VyntraMart is to provide easy assistance to both the customer as well as the supplier with proper database and information.</w:t>
      </w:r>
      <w:r w:rsidDel="00000000" w:rsidR="00000000" w:rsidRPr="00000000">
        <w:rPr>
          <w:rtl w:val="0"/>
        </w:rPr>
      </w:r>
    </w:p>
    <w:p w:rsidR="00000000" w:rsidDel="00000000" w:rsidP="00000000" w:rsidRDefault="00000000" w:rsidRPr="00000000" w14:paraId="0000004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Scope</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application recommends a facility to accept the orders 24*7 and a home delivery system which can make customers happy. It helps the user to know about the trends in the market.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Abbreviations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 Identity number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PhNo-Phone number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customer reviews about the brand of clothes that are being available in product details and purchase the product through payment gateway. Each user has a User ID.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Supplier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Supplier add the stocks of various kinds of clothes of different brands using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Seller 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list that consist of all kinds of products.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Administrator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entire system is being managed by the administrator.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Payment gateway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This is a kind of zone where the entire purchase payment takes place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sz w:val="24"/>
          <w:szCs w:val="24"/>
          <w:u w:val="none"/>
          <w:shd w:fill="auto" w:val="clear"/>
          <w:vertAlign w:val="baseline"/>
        </w:rPr>
        <w:sectPr>
          <w:type w:val="nextPage"/>
          <w:pgSz w:h="15840" w:w="12240"/>
          <w:pgMar w:bottom="1440" w:top="1440" w:left="1800" w:right="1800" w:header="720" w:footer="720"/>
          <w:cols w:equalWidth="0"/>
        </w:sectPr>
      </w:pPr>
      <w:bookmarkStart w:colFirst="0" w:colLast="0" w:name="_1fob9te" w:id="2"/>
      <w:bookmarkEnd w:id="2"/>
      <w:r w:rsidDel="00000000" w:rsidR="00000000" w:rsidRPr="00000000">
        <w:rPr>
          <w:rtl w:val="0"/>
        </w:rPr>
      </w:r>
    </w:p>
    <w:p w:rsidR="00000000" w:rsidDel="00000000" w:rsidP="00000000" w:rsidRDefault="00000000" w:rsidRPr="00000000" w14:paraId="00000064">
      <w:pPr>
        <w:pStyle w:val="Heading1"/>
        <w:numPr>
          <w:ilvl w:val="0"/>
          <w:numId w:val="1"/>
        </w:numPr>
        <w:ind w:left="432" w:hanging="432"/>
        <w:rPr/>
      </w:pPr>
      <w:r w:rsidDel="00000000" w:rsidR="00000000" w:rsidRPr="00000000">
        <w:rPr>
          <w:rtl w:val="0"/>
        </w:rPr>
        <w:t xml:space="preserve">Assumptions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Assuming that customers get attracted with brands and price.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Assuming that customers are interested in secure shopping.</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Assuming that customers will purchase products after looking into the feedback.</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A">
      <w:pPr>
        <w:pStyle w:val="Heading1"/>
        <w:numPr>
          <w:ilvl w:val="0"/>
          <w:numId w:val="1"/>
        </w:numPr>
        <w:ind w:left="432" w:hanging="432"/>
        <w:rPr/>
      </w:pPr>
      <w:r w:rsidDel="00000000" w:rsidR="00000000" w:rsidRPr="00000000">
        <w:rPr>
          <w:rtl w:val="0"/>
        </w:rPr>
        <w:t xml:space="preserve">Project Overview and Use Case Diagrams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customer can register and view available products.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registered </w:t>
      </w:r>
      <w:r w:rsidDel="00000000" w:rsidR="00000000" w:rsidRPr="00000000">
        <w:rPr>
          <w:rFonts w:ascii="Times New Roman" w:cs="Times New Roman" w:eastAsia="Times New Roman" w:hAnsi="Times New Roman"/>
          <w:sz w:val="28"/>
          <w:szCs w:val="28"/>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purchase multiple products regardless of quantity.</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three roles available: Visitor, User and Admin.</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view and purchase products.</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Supplier supplies goods and payment will be received from Admin.</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Admin has some extra </w:t>
      </w:r>
      <w:r w:rsidDel="00000000" w:rsidR="00000000" w:rsidRPr="00000000">
        <w:rPr>
          <w:rFonts w:ascii="Times New Roman" w:cs="Times New Roman" w:eastAsia="Times New Roman" w:hAnsi="Times New Roman"/>
          <w:sz w:val="28"/>
          <w:szCs w:val="28"/>
          <w:rtl w:val="0"/>
        </w:rPr>
        <w:t xml:space="preserve">privileges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including all </w:t>
      </w:r>
      <w:r w:rsidDel="00000000" w:rsidR="00000000" w:rsidRPr="00000000">
        <w:rPr>
          <w:rFonts w:ascii="Times New Roman" w:cs="Times New Roman" w:eastAsia="Times New Roman" w:hAnsi="Times New Roman"/>
          <w:sz w:val="28"/>
          <w:szCs w:val="28"/>
          <w:rtl w:val="0"/>
        </w:rPr>
        <w:t xml:space="preserve">privileges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visitor and user.</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 products, edit product information and add/remove product.</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edit user information and can remove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ship </w:t>
      </w:r>
      <w:r w:rsidDel="00000000" w:rsidR="00000000" w:rsidRPr="00000000">
        <w:rPr>
          <w:rFonts w:ascii="Times New Roman" w:cs="Times New Roman" w:eastAsia="Times New Roman" w:hAnsi="Times New Roman"/>
          <w:sz w:val="28"/>
          <w:szCs w:val="28"/>
          <w:rtl w:val="0"/>
        </w:rPr>
        <w:t xml:space="preserve">orders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based on order placed by sending confirmation mail.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486400" cy="596741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59674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pStyle w:val="Heading1"/>
        <w:ind w:left="0" w:firstLine="0"/>
        <w:rPr>
          <w:b w:val="0"/>
          <w:color w:val="0000ff"/>
        </w:rPr>
      </w:pPr>
      <w:r w:rsidDel="00000000" w:rsidR="00000000" w:rsidRPr="00000000">
        <w:br w:type="page"/>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Sequence diagram: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14300" distT="114300" distL="114300" distR="114300">
            <wp:extent cx="6305550" cy="396716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0555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4"/>
        <w:ind w:left="0" w:firstLine="0"/>
        <w:rPr/>
      </w:pPr>
      <w:r w:rsidDel="00000000" w:rsidR="00000000" w:rsidRPr="00000000">
        <w:rPr>
          <w:rFonts w:ascii="Times New Roman" w:cs="Times New Roman" w:eastAsia="Times New Roman" w:hAnsi="Times New Roman"/>
          <w:sz w:val="28"/>
          <w:szCs w:val="28"/>
          <w:rtl w:val="0"/>
        </w:rPr>
        <w:t xml:space="preserve">5  Class Design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i w:val="1"/>
          <w:color w:val="0000ff"/>
        </w:rPr>
        <w:drawing>
          <wp:inline distB="114300" distT="114300" distL="114300" distR="114300">
            <wp:extent cx="5486400" cy="4976813"/>
            <wp:effectExtent b="0" l="0" r="0" t="0"/>
            <wp:docPr id="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486400"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D">
      <w:pPr>
        <w:pStyle w:val="Heading1"/>
        <w:ind w:firstLine="432"/>
        <w:rPr>
          <w:b w:val="0"/>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rtl w:val="0"/>
        </w:rPr>
        <w:t xml:space="preserve">6 Entity Relationship Diagram</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486400" cy="39243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rPr>
          <w:b w:val="0"/>
          <w:i w:val="1"/>
          <w:color w:val="0000ff"/>
          <w:sz w:val="24"/>
          <w:szCs w:val="24"/>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7 State Chart Diagram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Pr>
        <w:drawing>
          <wp:inline distB="114300" distT="114300" distL="114300" distR="114300">
            <wp:extent cx="6475440" cy="3871913"/>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75440" cy="3871913"/>
                    </a:xfrm>
                    <a:prstGeom prst="rect"/>
                    <a:ln/>
                  </pic:spPr>
                </pic:pic>
              </a:graphicData>
            </a:graphic>
          </wp:inline>
        </w:drawing>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837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 All rights reserved. Virtusa and all other related logos are either registered trademarks or trademarks of Virtusa Corporation in the United States, the European Union, and / or India. All other company and service names are the property of their respective holders and may be registered trademarks or trademarks in the United States and / or other countries.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TMP-AD-DSTD-04</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&lt;&lt;Internal/Client Confidential&gt;&gt;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