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Art Inventory</w:t>
      </w:r>
    </w:p>
    <w:p>
      <w:r>
        <w:rPr>
          <w:i/>
        </w:rPr>
        <w:t>Synthetic public catalog dataset</w:t>
      </w:r>
    </w:p>
    <w:p>
      <w:r>
        <w:t>Source status: Synthetic public test data. License note: CC0-style sample content created for local RAG testing. No private, personal, confidential, or operationally valid data is included.</w:t>
      </w:r>
    </w:p>
    <w:p>
      <w:r>
        <w:t>Fictional public art records with artist aliases, materials, and maintenance notes.</w:t>
      </w:r>
    </w:p>
    <w:p>
      <w:pPr>
        <w:pStyle w:val="Heading1"/>
      </w:pPr>
      <w:r>
        <w:t>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E</w:t>
            </w:r>
          </w:p>
        </w:tc>
      </w:tr>
      <w:tr>
        <w:tc>
          <w:tcPr>
            <w:tcW w:type="dxa" w:w="1440"/>
          </w:tcPr>
          <w:p>
            <w:r>
              <w:t>ART-901</w:t>
            </w:r>
          </w:p>
        </w:tc>
        <w:tc>
          <w:tcPr>
            <w:tcW w:type="dxa" w:w="1440"/>
          </w:tcPr>
          <w:p>
            <w:r>
              <w:t>Glass Current</w:t>
            </w:r>
          </w:p>
        </w:tc>
        <w:tc>
          <w:tcPr>
            <w:tcW w:type="dxa" w:w="1440"/>
          </w:tcPr>
          <w:p>
            <w:r>
              <w:t>Avery Stone</w:t>
            </w:r>
          </w:p>
        </w:tc>
        <w:tc>
          <w:tcPr>
            <w:tcW w:type="dxa" w:w="1440"/>
          </w:tcPr>
          <w:p>
            <w:r>
              <w:t>Recycled glass</w:t>
            </w:r>
          </w:p>
        </w:tc>
        <w:tc>
          <w:tcPr>
            <w:tcW w:type="dxa" w:w="1440"/>
          </w:tcPr>
          <w:p>
            <w:r>
              <w:t>Main Plaza</w:t>
            </w:r>
          </w:p>
        </w:tc>
        <w:tc>
          <w:tcPr>
            <w:tcW w:type="dxa" w:w="1440"/>
          </w:tcPr>
          <w:p>
            <w:r>
              <w:t>Clean quarterly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ART-902</w:t>
            </w:r>
          </w:p>
        </w:tc>
        <w:tc>
          <w:tcPr>
            <w:tcW w:type="dxa" w:w="1440"/>
          </w:tcPr>
          <w:p>
            <w:r>
              <w:t>Listening Bench</w:t>
            </w:r>
          </w:p>
        </w:tc>
        <w:tc>
          <w:tcPr>
            <w:tcW w:type="dxa" w:w="1440"/>
          </w:tcPr>
          <w:p>
            <w:r>
              <w:t>Mira Vale</w:t>
            </w:r>
          </w:p>
        </w:tc>
        <w:tc>
          <w:tcPr>
            <w:tcW w:type="dxa" w:w="1440"/>
          </w:tcPr>
          <w:p>
            <w:r>
              <w:t>Bronze and oak</w:t>
            </w:r>
          </w:p>
        </w:tc>
        <w:tc>
          <w:tcPr>
            <w:tcW w:type="dxa" w:w="1440"/>
          </w:tcPr>
          <w:p>
            <w:r>
              <w:t>Civic Garden</w:t>
            </w:r>
          </w:p>
        </w:tc>
        <w:tc>
          <w:tcPr>
            <w:tcW w:type="dxa" w:w="1440"/>
          </w:tcPr>
          <w:p>
            <w:r>
              <w:t>Oil wood slats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ART-903</w:t>
            </w:r>
          </w:p>
        </w:tc>
        <w:tc>
          <w:tcPr>
            <w:tcW w:type="dxa" w:w="1440"/>
          </w:tcPr>
          <w:p>
            <w:r>
              <w:t>Signal Mural</w:t>
            </w:r>
          </w:p>
        </w:tc>
        <w:tc>
          <w:tcPr>
            <w:tcW w:type="dxa" w:w="1440"/>
          </w:tcPr>
          <w:p>
            <w:r>
              <w:t>Theo Park</w:t>
            </w:r>
          </w:p>
        </w:tc>
        <w:tc>
          <w:tcPr>
            <w:tcW w:type="dxa" w:w="1440"/>
          </w:tcPr>
          <w:p>
            <w:r>
              <w:t>Exterior paint</w:t>
            </w:r>
          </w:p>
        </w:tc>
        <w:tc>
          <w:tcPr>
            <w:tcW w:type="dxa" w:w="1440"/>
          </w:tcPr>
          <w:p>
            <w:r>
              <w:t>Rail Underpass</w:t>
            </w:r>
          </w:p>
        </w:tc>
        <w:tc>
          <w:tcPr>
            <w:tcW w:type="dxa" w:w="1440"/>
          </w:tcPr>
          <w:p>
            <w:r>
              <w:t>UV coating due</w:t>
            </w:r>
          </w:p>
        </w:tc>
        <w:tc>
          <w:tcPr>
            <w:tcW w:type="dxa" w:w="1440"/>
          </w:tcPr>
          <w:p/>
        </w:tc>
      </w:tr>
    </w:tbl>
    <w:p>
      <w:pPr>
        <w:pStyle w:val="Heading1"/>
      </w:pPr>
      <w:r>
        <w:t>Good test questions</w:t>
      </w:r>
    </w:p>
    <w:p>
      <w:r>
        <w:rPr>
          <w:b/>
        </w:rPr>
        <w:t xml:space="preserve">Q: </w:t>
      </w:r>
      <w:r>
        <w:t>What material is Listening Bench made from?</w:t>
      </w:r>
      <w:r>
        <w:rPr>
          <w:b/>
        </w:rPr>
        <w:br/>
        <w:t xml:space="preserve">Expected: </w:t>
      </w:r>
      <w:r>
        <w:t>Bronze and oak</w:t>
      </w:r>
    </w:p>
    <w:p>
      <w:r>
        <w:rPr>
          <w:b/>
        </w:rPr>
        <w:t xml:space="preserve">Q: </w:t>
      </w:r>
      <w:r>
        <w:t>Which artwork has UV coating due?</w:t>
      </w:r>
      <w:r>
        <w:rPr>
          <w:b/>
        </w:rPr>
        <w:br/>
        <w:t xml:space="preserve">Expected: </w:t>
      </w:r>
      <w:r>
        <w:t>Signal Mural</w:t>
      </w:r>
    </w:p>
    <w:p>
      <w:pPr>
        <w:pStyle w:val="Heading1"/>
      </w:pPr>
      <w:r>
        <w:t>Notes</w:t>
      </w:r>
    </w:p>
    <w:p>
      <w:pPr>
        <w:pStyle w:val="ListBullet"/>
      </w:pPr>
      <w:r>
        <w:t>Artist names are fictional.</w:t>
      </w:r>
    </w:p>
    <w:p>
      <w:pPr>
        <w:pStyle w:val="ListBullet"/>
      </w:pPr>
      <w:r>
        <w:t>Records are public-safe sample metadata.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VaultIQ public test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Art Inventory</dc:title>
  <dc:subject>Synthetic public test data for VaultIQ</dc:subject>
  <dc:creator>VaultIQ Public Test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