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Tree Canopy Survey</w:t>
      </w:r>
    </w:p>
    <w:p>
      <w:r>
        <w:rPr>
          <w:i/>
        </w:rPr>
        <w:t>Synthetic environmental sample</w:t>
      </w:r>
    </w:p>
    <w:p>
      <w:r>
        <w:t>Source status: Synthetic public test data. License note: CC0-style sample content created for local RAG testing. No private, personal, confidential, or operationally valid data is included.</w:t>
      </w:r>
    </w:p>
    <w:p>
      <w:r>
        <w:t>Fictional street-tree observations with species, canopy class, and maintenance recommendations.</w:t>
      </w:r>
    </w:p>
    <w:p>
      <w:pPr>
        <w:pStyle w:val="Heading1"/>
      </w:pPr>
      <w:r>
        <w:t>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E</w:t>
            </w:r>
          </w:p>
        </w:tc>
      </w:tr>
      <w:tr>
        <w:tc>
          <w:tcPr>
            <w:tcW w:type="dxa" w:w="1440"/>
          </w:tcPr>
          <w:p>
            <w:r>
              <w:t>TREE-704</w:t>
            </w:r>
          </w:p>
        </w:tc>
        <w:tc>
          <w:tcPr>
            <w:tcW w:type="dxa" w:w="1440"/>
          </w:tcPr>
          <w:p>
            <w:r>
              <w:t>Elm</w:t>
            </w:r>
          </w:p>
        </w:tc>
        <w:tc>
          <w:tcPr>
            <w:tcW w:type="dxa" w:w="1440"/>
          </w:tcPr>
          <w:p>
            <w:r>
              <w:t>Broadleaf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  <w:tc>
          <w:tcPr>
            <w:tcW w:type="dxa" w:w="1440"/>
          </w:tcPr>
          <w:p>
            <w:r>
              <w:t>Main Street</w:t>
            </w:r>
          </w:p>
        </w:tc>
        <w:tc>
          <w:tcPr>
            <w:tcW w:type="dxa" w:w="1440"/>
          </w:tcPr>
          <w:p>
            <w:r>
              <w:t>Mulch ring refresh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TREE-705</w:t>
            </w:r>
          </w:p>
        </w:tc>
        <w:tc>
          <w:tcPr>
            <w:tcW w:type="dxa" w:w="1440"/>
          </w:tcPr>
          <w:p>
            <w:r>
              <w:t>Ginkgo</w:t>
            </w:r>
          </w:p>
        </w:tc>
        <w:tc>
          <w:tcPr>
            <w:tcW w:type="dxa" w:w="1440"/>
          </w:tcPr>
          <w:p>
            <w:r>
              <w:t>Medium canopy</w:t>
            </w:r>
          </w:p>
        </w:tc>
        <w:tc>
          <w:tcPr>
            <w:tcW w:type="dxa" w:w="1440"/>
          </w:tcPr>
          <w:p>
            <w:r>
              <w:t>Fair</w:t>
            </w:r>
          </w:p>
        </w:tc>
        <w:tc>
          <w:tcPr>
            <w:tcW w:type="dxa" w:w="1440"/>
          </w:tcPr>
          <w:p>
            <w:r>
              <w:t>Station Road</w:t>
            </w:r>
          </w:p>
        </w:tc>
        <w:tc>
          <w:tcPr>
            <w:tcW w:type="dxa" w:w="1440"/>
          </w:tcPr>
          <w:p>
            <w:r>
              <w:t>Prune low branch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TREE-706</w:t>
            </w:r>
          </w:p>
        </w:tc>
        <w:tc>
          <w:tcPr>
            <w:tcW w:type="dxa" w:w="1440"/>
          </w:tcPr>
          <w:p>
            <w:r>
              <w:t>London plane</w:t>
            </w:r>
          </w:p>
        </w:tc>
        <w:tc>
          <w:tcPr>
            <w:tcW w:type="dxa" w:w="1440"/>
          </w:tcPr>
          <w:p>
            <w:r>
              <w:t>Large canopy</w:t>
            </w:r>
          </w:p>
        </w:tc>
        <w:tc>
          <w:tcPr>
            <w:tcW w:type="dxa" w:w="1440"/>
          </w:tcPr>
          <w:p>
            <w:r>
              <w:t>Excellent</w:t>
            </w:r>
          </w:p>
        </w:tc>
        <w:tc>
          <w:tcPr>
            <w:tcW w:type="dxa" w:w="1440"/>
          </w:tcPr>
          <w:p>
            <w:r>
              <w:t>River Walk</w:t>
            </w:r>
          </w:p>
        </w:tc>
        <w:tc>
          <w:tcPr>
            <w:tcW w:type="dxa" w:w="1440"/>
          </w:tcPr>
          <w:p>
            <w:r>
              <w:t>Monitor roots</w:t>
            </w:r>
          </w:p>
        </w:tc>
        <w:tc>
          <w:tcPr>
            <w:tcW w:type="dxa" w:w="1440"/>
          </w:tcPr>
          <w:p/>
        </w:tc>
      </w:tr>
    </w:tbl>
    <w:p>
      <w:pPr>
        <w:pStyle w:val="Heading1"/>
      </w:pPr>
      <w:r>
        <w:t>Good test questions</w:t>
      </w:r>
    </w:p>
    <w:p>
      <w:r>
        <w:rPr>
          <w:b/>
        </w:rPr>
        <w:t xml:space="preserve">Q: </w:t>
      </w:r>
      <w:r>
        <w:t>Which tree needs pruning?</w:t>
      </w:r>
      <w:r>
        <w:rPr>
          <w:b/>
        </w:rPr>
        <w:br/>
        <w:t xml:space="preserve">Expected: </w:t>
      </w:r>
      <w:r>
        <w:t>TREE-705 / Ginkgo</w:t>
      </w:r>
    </w:p>
    <w:p>
      <w:r>
        <w:rPr>
          <w:b/>
        </w:rPr>
        <w:t xml:space="preserve">Q: </w:t>
      </w:r>
      <w:r>
        <w:t>What condition is listed for London plane?</w:t>
      </w:r>
      <w:r>
        <w:rPr>
          <w:b/>
        </w:rPr>
        <w:br/>
        <w:t xml:space="preserve">Expected: </w:t>
      </w:r>
      <w:r>
        <w:t>Excellent</w:t>
      </w:r>
    </w:p>
    <w:p>
      <w:pPr>
        <w:pStyle w:val="Heading1"/>
      </w:pPr>
      <w:r>
        <w:t>Notes</w:t>
      </w:r>
    </w:p>
    <w:p>
      <w:pPr>
        <w:pStyle w:val="ListBullet"/>
      </w:pPr>
      <w:r>
        <w:t>Tree IDs and observations are synthetic.</w:t>
      </w:r>
    </w:p>
    <w:p>
      <w:pPr>
        <w:pStyle w:val="ListBullet"/>
      </w:pPr>
      <w:r>
        <w:t>The data is safe to share publicly.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VaultIQ public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Tree Canopy Survey</dc:title>
  <dc:subject>Synthetic public test data for VaultIQ</dc:subject>
  <dc:creator>VaultIQ Public Test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